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A8" w:rsidRPr="00346943" w:rsidRDefault="005D75A8" w:rsidP="005D75A8">
      <w:pPr>
        <w:adjustRightInd w:val="0"/>
        <w:snapToGrid w:val="0"/>
        <w:spacing w:line="600" w:lineRule="exact"/>
        <w:rPr>
          <w:rFonts w:eastAsia="黑体"/>
          <w:color w:val="000000"/>
          <w:sz w:val="32"/>
          <w:szCs w:val="32"/>
        </w:rPr>
      </w:pPr>
      <w:r w:rsidRPr="00346943">
        <w:rPr>
          <w:rFonts w:eastAsia="黑体"/>
          <w:color w:val="000000"/>
          <w:sz w:val="32"/>
          <w:szCs w:val="32"/>
        </w:rPr>
        <w:t>附件</w:t>
      </w:r>
    </w:p>
    <w:p w:rsidR="005D75A8" w:rsidRPr="00346943" w:rsidRDefault="005D75A8" w:rsidP="005D75A8">
      <w:pPr>
        <w:adjustRightInd w:val="0"/>
        <w:snapToGrid w:val="0"/>
        <w:spacing w:line="600" w:lineRule="exact"/>
        <w:rPr>
          <w:rFonts w:eastAsia="黑体"/>
          <w:color w:val="000000"/>
          <w:sz w:val="36"/>
          <w:szCs w:val="36"/>
        </w:rPr>
      </w:pPr>
    </w:p>
    <w:p w:rsidR="005D75A8" w:rsidRPr="00346943" w:rsidRDefault="005D75A8" w:rsidP="005D75A8">
      <w:pPr>
        <w:adjustRightInd w:val="0"/>
        <w:snapToGrid w:val="0"/>
        <w:spacing w:line="600" w:lineRule="exact"/>
        <w:jc w:val="center"/>
        <w:rPr>
          <w:rFonts w:eastAsia="方正小标宋_GBK"/>
          <w:color w:val="000000"/>
          <w:sz w:val="36"/>
          <w:szCs w:val="36"/>
        </w:rPr>
      </w:pPr>
      <w:r w:rsidRPr="00346943">
        <w:rPr>
          <w:rFonts w:eastAsia="方正小标宋_GBK"/>
          <w:color w:val="000000"/>
          <w:sz w:val="36"/>
          <w:szCs w:val="36"/>
        </w:rPr>
        <w:t>湖南省省以下法院</w:t>
      </w:r>
      <w:r w:rsidRPr="00346943">
        <w:rPr>
          <w:rFonts w:eastAsia="方正小标宋_GBK"/>
          <w:color w:val="000000"/>
          <w:sz w:val="36"/>
          <w:szCs w:val="36"/>
        </w:rPr>
        <w:t xml:space="preserve"> </w:t>
      </w:r>
      <w:r w:rsidRPr="00346943">
        <w:rPr>
          <w:rFonts w:eastAsia="方正小标宋_GBK"/>
          <w:color w:val="000000"/>
          <w:sz w:val="36"/>
          <w:szCs w:val="36"/>
        </w:rPr>
        <w:t>检察院政府非税收入</w:t>
      </w:r>
    </w:p>
    <w:p w:rsidR="005D75A8" w:rsidRPr="00346943" w:rsidRDefault="005D75A8" w:rsidP="005D75A8">
      <w:pPr>
        <w:adjustRightInd w:val="0"/>
        <w:snapToGrid w:val="0"/>
        <w:spacing w:line="600" w:lineRule="exact"/>
        <w:jc w:val="center"/>
        <w:rPr>
          <w:rFonts w:eastAsia="方正小标宋_GBK"/>
          <w:color w:val="000000"/>
          <w:sz w:val="36"/>
          <w:szCs w:val="36"/>
        </w:rPr>
      </w:pPr>
      <w:bookmarkStart w:id="0" w:name="_GoBack"/>
      <w:r w:rsidRPr="00346943">
        <w:rPr>
          <w:rFonts w:eastAsia="方正小标宋_GBK"/>
          <w:color w:val="000000"/>
          <w:sz w:val="36"/>
          <w:szCs w:val="36"/>
        </w:rPr>
        <w:t>省级统一管理实施办法</w:t>
      </w:r>
    </w:p>
    <w:p w:rsidR="005D75A8" w:rsidRPr="00346943" w:rsidRDefault="005D75A8" w:rsidP="005D75A8">
      <w:pPr>
        <w:spacing w:line="600" w:lineRule="exact"/>
        <w:jc w:val="center"/>
        <w:rPr>
          <w:rFonts w:eastAsia="黑体"/>
          <w:color w:val="000000"/>
          <w:sz w:val="32"/>
          <w:szCs w:val="32"/>
        </w:rPr>
      </w:pPr>
    </w:p>
    <w:bookmarkEnd w:id="0"/>
    <w:p w:rsidR="005D75A8" w:rsidRPr="00346943" w:rsidRDefault="005D75A8" w:rsidP="005D75A8">
      <w:pPr>
        <w:spacing w:line="600" w:lineRule="exact"/>
        <w:jc w:val="center"/>
        <w:rPr>
          <w:rFonts w:eastAsia="黑体"/>
          <w:color w:val="000000"/>
          <w:sz w:val="32"/>
          <w:szCs w:val="32"/>
        </w:rPr>
      </w:pPr>
      <w:r w:rsidRPr="00346943">
        <w:rPr>
          <w:rFonts w:eastAsia="黑体"/>
          <w:color w:val="000000"/>
          <w:sz w:val="32"/>
          <w:szCs w:val="32"/>
        </w:rPr>
        <w:t>第一章</w:t>
      </w:r>
      <w:r w:rsidRPr="00346943">
        <w:rPr>
          <w:rFonts w:eastAsia="黑体"/>
          <w:color w:val="000000"/>
          <w:sz w:val="32"/>
          <w:szCs w:val="32"/>
        </w:rPr>
        <w:t xml:space="preserve"> </w:t>
      </w:r>
      <w:r w:rsidRPr="00346943">
        <w:rPr>
          <w:rFonts w:eastAsia="黑体"/>
          <w:color w:val="000000"/>
          <w:sz w:val="32"/>
          <w:szCs w:val="32"/>
        </w:rPr>
        <w:t>总则</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第一条</w:t>
      </w:r>
      <w:r w:rsidRPr="00346943">
        <w:rPr>
          <w:rFonts w:eastAsia="仿宋_GB2312"/>
          <w:color w:val="000000"/>
          <w:sz w:val="32"/>
          <w:szCs w:val="32"/>
        </w:rPr>
        <w:t xml:space="preserve"> </w:t>
      </w:r>
      <w:r w:rsidRPr="00346943">
        <w:rPr>
          <w:rFonts w:eastAsia="仿宋_GB2312"/>
          <w:color w:val="000000"/>
          <w:sz w:val="32"/>
          <w:szCs w:val="32"/>
        </w:rPr>
        <w:t>为规范和加强省以下法院、检察院（以下简称省以下法检两院）财物省级统管改革后的政府非税收入（以下</w:t>
      </w:r>
      <w:proofErr w:type="gramStart"/>
      <w:r w:rsidRPr="00346943">
        <w:rPr>
          <w:rFonts w:eastAsia="仿宋_GB2312"/>
          <w:color w:val="000000"/>
          <w:sz w:val="32"/>
          <w:szCs w:val="32"/>
        </w:rPr>
        <w:t>简称非</w:t>
      </w:r>
      <w:proofErr w:type="gramEnd"/>
      <w:r w:rsidRPr="00346943">
        <w:rPr>
          <w:rFonts w:eastAsia="仿宋_GB2312"/>
          <w:color w:val="000000"/>
          <w:sz w:val="32"/>
          <w:szCs w:val="32"/>
        </w:rPr>
        <w:t>税收入）管理，根据《湖南省非税收入管理条例》《财政部关于印发</w:t>
      </w:r>
      <w:r w:rsidRPr="00346943">
        <w:rPr>
          <w:rFonts w:eastAsia="仿宋_GB2312"/>
          <w:color w:val="000000"/>
          <w:sz w:val="32"/>
          <w:szCs w:val="32"/>
        </w:rPr>
        <w:t>&lt;</w:t>
      </w:r>
      <w:r w:rsidRPr="00346943">
        <w:rPr>
          <w:rFonts w:eastAsia="仿宋_GB2312"/>
          <w:color w:val="000000"/>
          <w:sz w:val="32"/>
          <w:szCs w:val="32"/>
        </w:rPr>
        <w:t>政府非税收入管理办法</w:t>
      </w:r>
      <w:r w:rsidRPr="00346943">
        <w:rPr>
          <w:rFonts w:eastAsia="仿宋_GB2312"/>
          <w:color w:val="000000"/>
          <w:sz w:val="32"/>
          <w:szCs w:val="32"/>
        </w:rPr>
        <w:t>&gt;</w:t>
      </w:r>
      <w:r w:rsidRPr="00346943">
        <w:rPr>
          <w:rFonts w:eastAsia="仿宋_GB2312"/>
          <w:color w:val="000000"/>
          <w:sz w:val="32"/>
          <w:szCs w:val="32"/>
        </w:rPr>
        <w:t>的通知》（财税〔</w:t>
      </w:r>
      <w:r w:rsidRPr="00346943">
        <w:rPr>
          <w:rFonts w:eastAsia="仿宋_GB2312"/>
          <w:color w:val="000000"/>
          <w:sz w:val="32"/>
          <w:szCs w:val="32"/>
        </w:rPr>
        <w:t>2016</w:t>
      </w:r>
      <w:r w:rsidRPr="00346943">
        <w:rPr>
          <w:rFonts w:eastAsia="仿宋_GB2312"/>
          <w:color w:val="000000"/>
          <w:sz w:val="32"/>
          <w:szCs w:val="32"/>
        </w:rPr>
        <w:t>〕</w:t>
      </w:r>
      <w:r w:rsidRPr="00346943">
        <w:rPr>
          <w:rFonts w:eastAsia="仿宋_GB2312"/>
          <w:color w:val="000000"/>
          <w:sz w:val="32"/>
          <w:szCs w:val="32"/>
        </w:rPr>
        <w:t>33</w:t>
      </w:r>
      <w:r w:rsidRPr="00346943">
        <w:rPr>
          <w:rFonts w:eastAsia="仿宋_GB2312"/>
          <w:color w:val="000000"/>
          <w:sz w:val="32"/>
          <w:szCs w:val="32"/>
        </w:rPr>
        <w:t>号）和省以下法检两院财物省级统一管理实施方案等有关规定，结合我省实际，制定本办法。</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第二条</w:t>
      </w:r>
      <w:r w:rsidRPr="00346943">
        <w:rPr>
          <w:rFonts w:eastAsia="黑体"/>
          <w:color w:val="000000"/>
          <w:sz w:val="32"/>
          <w:szCs w:val="32"/>
        </w:rPr>
        <w:t xml:space="preserve"> </w:t>
      </w:r>
      <w:r w:rsidRPr="00346943">
        <w:rPr>
          <w:rFonts w:eastAsia="仿宋_GB2312"/>
          <w:color w:val="000000"/>
          <w:sz w:val="32"/>
          <w:szCs w:val="32"/>
        </w:rPr>
        <w:t>本办法适用于省以下法检两院的非税收入管理。</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第三条</w:t>
      </w:r>
      <w:r w:rsidRPr="00346943">
        <w:rPr>
          <w:rFonts w:eastAsia="黑体"/>
          <w:color w:val="000000"/>
          <w:sz w:val="32"/>
          <w:szCs w:val="32"/>
        </w:rPr>
        <w:t xml:space="preserve"> </w:t>
      </w:r>
      <w:r w:rsidRPr="00346943">
        <w:rPr>
          <w:rFonts w:eastAsia="仿宋_GB2312"/>
          <w:color w:val="000000"/>
          <w:sz w:val="32"/>
          <w:szCs w:val="32"/>
        </w:rPr>
        <w:t>省以下法检两</w:t>
      </w:r>
      <w:proofErr w:type="gramStart"/>
      <w:r w:rsidRPr="00346943">
        <w:rPr>
          <w:rFonts w:eastAsia="仿宋_GB2312"/>
          <w:color w:val="000000"/>
          <w:sz w:val="32"/>
          <w:szCs w:val="32"/>
        </w:rPr>
        <w:t>院非税收入实行</w:t>
      </w:r>
      <w:proofErr w:type="gramEnd"/>
      <w:r w:rsidRPr="00346943">
        <w:rPr>
          <w:rFonts w:eastAsia="仿宋_GB2312"/>
          <w:color w:val="000000"/>
          <w:sz w:val="32"/>
          <w:szCs w:val="32"/>
        </w:rPr>
        <w:t>依法征收、以票管收、收支分离制度。</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第四条</w:t>
      </w:r>
      <w:r w:rsidRPr="00346943">
        <w:rPr>
          <w:rFonts w:eastAsia="仿宋_GB2312"/>
          <w:color w:val="000000"/>
          <w:sz w:val="32"/>
          <w:szCs w:val="32"/>
        </w:rPr>
        <w:t xml:space="preserve"> </w:t>
      </w:r>
      <w:r w:rsidRPr="00346943">
        <w:rPr>
          <w:rFonts w:eastAsia="仿宋_GB2312"/>
          <w:color w:val="000000"/>
          <w:sz w:val="32"/>
          <w:szCs w:val="32"/>
        </w:rPr>
        <w:t>根据《中华人民共和国刑事诉讼法》《湖南省罚没财物和追缴赃物管理办法》等规定，公安机关、人民检察院、人民法院对查封、扣押、冻结的犯罪嫌疑人、被告人的财物及其</w:t>
      </w:r>
      <w:proofErr w:type="gramStart"/>
      <w:r w:rsidRPr="00346943">
        <w:rPr>
          <w:rFonts w:eastAsia="仿宋_GB2312"/>
          <w:color w:val="000000"/>
          <w:sz w:val="32"/>
          <w:szCs w:val="32"/>
        </w:rPr>
        <w:t>孳</w:t>
      </w:r>
      <w:proofErr w:type="gramEnd"/>
      <w:r w:rsidRPr="00346943">
        <w:rPr>
          <w:rFonts w:eastAsia="仿宋_GB2312"/>
          <w:color w:val="000000"/>
          <w:sz w:val="32"/>
          <w:szCs w:val="32"/>
        </w:rPr>
        <w:t>息，应当妥善保管，以供核查，并制作清单，随案移送。人民法院</w:t>
      </w:r>
      <w:proofErr w:type="gramStart"/>
      <w:r w:rsidRPr="00346943">
        <w:rPr>
          <w:rFonts w:eastAsia="仿宋_GB2312"/>
          <w:color w:val="000000"/>
          <w:sz w:val="32"/>
          <w:szCs w:val="32"/>
        </w:rPr>
        <w:t>作出</w:t>
      </w:r>
      <w:proofErr w:type="gramEnd"/>
      <w:r w:rsidRPr="00346943">
        <w:rPr>
          <w:rFonts w:eastAsia="仿宋_GB2312"/>
          <w:color w:val="000000"/>
          <w:sz w:val="32"/>
          <w:szCs w:val="32"/>
        </w:rPr>
        <w:t>的判决生效以后，有关机关应当根据判决进行处理，除依法应当返还的以外，一律上缴国库。</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第五条</w:t>
      </w:r>
      <w:r w:rsidRPr="00346943">
        <w:rPr>
          <w:rFonts w:eastAsia="黑体"/>
          <w:color w:val="000000"/>
          <w:sz w:val="32"/>
          <w:szCs w:val="32"/>
        </w:rPr>
        <w:t xml:space="preserve"> </w:t>
      </w:r>
      <w:r w:rsidRPr="00346943">
        <w:rPr>
          <w:rFonts w:eastAsia="仿宋_GB2312"/>
          <w:color w:val="000000"/>
          <w:sz w:val="32"/>
          <w:szCs w:val="32"/>
        </w:rPr>
        <w:t>省以下法检</w:t>
      </w:r>
      <w:proofErr w:type="gramStart"/>
      <w:r w:rsidRPr="00346943">
        <w:rPr>
          <w:rFonts w:eastAsia="仿宋_GB2312"/>
          <w:color w:val="000000"/>
          <w:sz w:val="32"/>
          <w:szCs w:val="32"/>
        </w:rPr>
        <w:t>两院非税收</w:t>
      </w:r>
      <w:proofErr w:type="gramEnd"/>
      <w:r w:rsidRPr="00346943">
        <w:rPr>
          <w:rFonts w:eastAsia="仿宋_GB2312"/>
          <w:color w:val="000000"/>
          <w:sz w:val="32"/>
          <w:szCs w:val="32"/>
        </w:rPr>
        <w:t>入管理应当遵循依法、规范、</w:t>
      </w:r>
      <w:r w:rsidRPr="00346943">
        <w:rPr>
          <w:rFonts w:eastAsia="仿宋_GB2312"/>
          <w:color w:val="000000"/>
          <w:sz w:val="32"/>
          <w:szCs w:val="32"/>
        </w:rPr>
        <w:lastRenderedPageBreak/>
        <w:t>透明、高效原则。</w:t>
      </w:r>
    </w:p>
    <w:p w:rsidR="005D75A8" w:rsidRPr="00346943" w:rsidRDefault="005D75A8" w:rsidP="005D75A8">
      <w:pPr>
        <w:spacing w:line="600" w:lineRule="exact"/>
        <w:ind w:firstLine="660"/>
        <w:rPr>
          <w:rFonts w:eastAsia="黑体"/>
          <w:color w:val="000000"/>
          <w:sz w:val="32"/>
          <w:szCs w:val="32"/>
        </w:rPr>
      </w:pPr>
    </w:p>
    <w:p w:rsidR="005D75A8" w:rsidRPr="00346943" w:rsidRDefault="005D75A8" w:rsidP="005D75A8">
      <w:pPr>
        <w:spacing w:line="600" w:lineRule="exact"/>
        <w:jc w:val="center"/>
        <w:rPr>
          <w:rFonts w:eastAsia="黑体"/>
          <w:color w:val="000000"/>
          <w:sz w:val="32"/>
          <w:szCs w:val="32"/>
        </w:rPr>
      </w:pPr>
      <w:r w:rsidRPr="00346943">
        <w:rPr>
          <w:rFonts w:eastAsia="黑体"/>
          <w:color w:val="000000"/>
          <w:sz w:val="32"/>
          <w:szCs w:val="32"/>
        </w:rPr>
        <w:t>第二章</w:t>
      </w:r>
      <w:r w:rsidRPr="00346943">
        <w:rPr>
          <w:rFonts w:eastAsia="黑体"/>
          <w:color w:val="000000"/>
          <w:sz w:val="32"/>
          <w:szCs w:val="32"/>
        </w:rPr>
        <w:t xml:space="preserve"> </w:t>
      </w:r>
      <w:r w:rsidRPr="00346943">
        <w:rPr>
          <w:rFonts w:eastAsia="黑体"/>
          <w:color w:val="000000"/>
          <w:sz w:val="32"/>
          <w:szCs w:val="32"/>
        </w:rPr>
        <w:t>征收管理</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第六条</w:t>
      </w:r>
      <w:r w:rsidRPr="00346943">
        <w:rPr>
          <w:rFonts w:eastAsia="黑体"/>
          <w:color w:val="000000"/>
          <w:sz w:val="32"/>
          <w:szCs w:val="32"/>
        </w:rPr>
        <w:t xml:space="preserve"> </w:t>
      </w:r>
      <w:r w:rsidRPr="00346943">
        <w:rPr>
          <w:rFonts w:eastAsia="仿宋_GB2312"/>
          <w:color w:val="000000"/>
          <w:sz w:val="32"/>
          <w:szCs w:val="32"/>
        </w:rPr>
        <w:t>省以下法检两</w:t>
      </w:r>
      <w:proofErr w:type="gramStart"/>
      <w:r w:rsidRPr="00346943">
        <w:rPr>
          <w:rFonts w:eastAsia="仿宋_GB2312"/>
          <w:color w:val="000000"/>
          <w:sz w:val="32"/>
          <w:szCs w:val="32"/>
        </w:rPr>
        <w:t>院非税收入项目</w:t>
      </w:r>
      <w:proofErr w:type="gramEnd"/>
      <w:r w:rsidRPr="00346943">
        <w:rPr>
          <w:rFonts w:eastAsia="仿宋_GB2312"/>
          <w:color w:val="000000"/>
          <w:sz w:val="32"/>
          <w:szCs w:val="32"/>
        </w:rPr>
        <w:t>和标准，依据法律、法规以及省人民政府及其财政、</w:t>
      </w:r>
      <w:proofErr w:type="gramStart"/>
      <w:r w:rsidRPr="00346943">
        <w:rPr>
          <w:rFonts w:eastAsia="仿宋_GB2312"/>
          <w:color w:val="000000"/>
          <w:sz w:val="32"/>
          <w:szCs w:val="32"/>
        </w:rPr>
        <w:t>发改部门</w:t>
      </w:r>
      <w:proofErr w:type="gramEnd"/>
      <w:r w:rsidRPr="00346943">
        <w:rPr>
          <w:rFonts w:eastAsia="仿宋_GB2312"/>
          <w:color w:val="000000"/>
          <w:sz w:val="32"/>
          <w:szCs w:val="32"/>
        </w:rPr>
        <w:t>的有关规定设定和审批。</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第七条</w:t>
      </w:r>
      <w:r w:rsidRPr="00346943">
        <w:rPr>
          <w:rFonts w:eastAsia="仿宋_GB2312"/>
          <w:color w:val="000000"/>
          <w:sz w:val="32"/>
          <w:szCs w:val="32"/>
        </w:rPr>
        <w:t xml:space="preserve"> </w:t>
      </w:r>
      <w:r w:rsidRPr="00346943">
        <w:rPr>
          <w:rFonts w:eastAsia="仿宋_GB2312"/>
          <w:color w:val="000000"/>
          <w:sz w:val="32"/>
          <w:szCs w:val="32"/>
        </w:rPr>
        <w:t>省以下法检两院征收的非税收</w:t>
      </w:r>
      <w:proofErr w:type="gramStart"/>
      <w:r w:rsidRPr="00346943">
        <w:rPr>
          <w:rFonts w:eastAsia="仿宋_GB2312"/>
          <w:color w:val="000000"/>
          <w:sz w:val="32"/>
          <w:szCs w:val="32"/>
        </w:rPr>
        <w:t>入项目</w:t>
      </w:r>
      <w:proofErr w:type="gramEnd"/>
      <w:r w:rsidRPr="00346943">
        <w:rPr>
          <w:rFonts w:eastAsia="仿宋_GB2312"/>
          <w:color w:val="000000"/>
          <w:sz w:val="32"/>
          <w:szCs w:val="32"/>
        </w:rPr>
        <w:t>包括但不限于：诉讼费、罚没收入、国有资源（资产）有偿使用收入、政府收入的利息收入等。</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第八条</w:t>
      </w:r>
      <w:r w:rsidRPr="00346943">
        <w:rPr>
          <w:rFonts w:eastAsia="黑体"/>
          <w:color w:val="000000"/>
          <w:sz w:val="32"/>
          <w:szCs w:val="32"/>
        </w:rPr>
        <w:t xml:space="preserve"> </w:t>
      </w:r>
      <w:r w:rsidRPr="00346943">
        <w:rPr>
          <w:rFonts w:eastAsia="仿宋_GB2312"/>
          <w:color w:val="000000"/>
          <w:sz w:val="32"/>
          <w:szCs w:val="32"/>
        </w:rPr>
        <w:t>省以下法检两院应依法依规征收非税收入，不得擅自设立非税收入项目，不得擅自改变非</w:t>
      </w:r>
      <w:proofErr w:type="gramStart"/>
      <w:r w:rsidRPr="00346943">
        <w:rPr>
          <w:rFonts w:eastAsia="仿宋_GB2312"/>
          <w:color w:val="000000"/>
          <w:sz w:val="32"/>
          <w:szCs w:val="32"/>
        </w:rPr>
        <w:t>税收入执收</w:t>
      </w:r>
      <w:proofErr w:type="gramEnd"/>
      <w:r w:rsidRPr="00346943">
        <w:rPr>
          <w:rFonts w:eastAsia="仿宋_GB2312"/>
          <w:color w:val="000000"/>
          <w:sz w:val="32"/>
          <w:szCs w:val="32"/>
        </w:rPr>
        <w:t>主体、范围、对象、标准、期限、程序，不得违规多征、提前征收或者缓征、减征、免征非税收入。</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第九条</w:t>
      </w:r>
      <w:r w:rsidRPr="00346943">
        <w:rPr>
          <w:rFonts w:eastAsia="黑体"/>
          <w:color w:val="000000"/>
          <w:sz w:val="32"/>
          <w:szCs w:val="32"/>
        </w:rPr>
        <w:t xml:space="preserve"> </w:t>
      </w:r>
      <w:r w:rsidRPr="00346943">
        <w:rPr>
          <w:rFonts w:eastAsia="仿宋_GB2312"/>
          <w:color w:val="000000"/>
          <w:sz w:val="32"/>
          <w:szCs w:val="32"/>
        </w:rPr>
        <w:t>缴款义务人确因特殊情况需要缓缴、减缴、免缴非税收入的，应按照《湖南省财政厅关于进一步规范省本级非税收入缓减免审批程序的通知》（湘财非税〔</w:t>
      </w:r>
      <w:r w:rsidRPr="00346943">
        <w:rPr>
          <w:rFonts w:eastAsia="仿宋_GB2312"/>
          <w:color w:val="000000"/>
          <w:sz w:val="32"/>
          <w:szCs w:val="32"/>
        </w:rPr>
        <w:t>2016</w:t>
      </w:r>
      <w:r w:rsidRPr="00346943">
        <w:rPr>
          <w:rFonts w:eastAsia="仿宋_GB2312"/>
          <w:color w:val="000000"/>
          <w:sz w:val="32"/>
          <w:szCs w:val="32"/>
        </w:rPr>
        <w:t>〕</w:t>
      </w:r>
      <w:r w:rsidRPr="00346943">
        <w:rPr>
          <w:rFonts w:eastAsia="仿宋_GB2312"/>
          <w:color w:val="000000"/>
          <w:sz w:val="32"/>
          <w:szCs w:val="32"/>
        </w:rPr>
        <w:t>17</w:t>
      </w:r>
      <w:r w:rsidRPr="00346943">
        <w:rPr>
          <w:rFonts w:eastAsia="仿宋_GB2312"/>
          <w:color w:val="000000"/>
          <w:sz w:val="32"/>
          <w:szCs w:val="32"/>
        </w:rPr>
        <w:t>号）规定，</w:t>
      </w:r>
      <w:proofErr w:type="gramStart"/>
      <w:r w:rsidRPr="00346943">
        <w:rPr>
          <w:rFonts w:eastAsia="仿宋_GB2312"/>
          <w:color w:val="000000"/>
          <w:sz w:val="32"/>
          <w:szCs w:val="32"/>
        </w:rPr>
        <w:t>向执收</w:t>
      </w:r>
      <w:proofErr w:type="gramEnd"/>
      <w:r w:rsidRPr="00346943">
        <w:rPr>
          <w:rFonts w:eastAsia="仿宋_GB2312"/>
          <w:color w:val="000000"/>
          <w:sz w:val="32"/>
          <w:szCs w:val="32"/>
        </w:rPr>
        <w:t>单位提出书面申请，汇总报送省财政厅备案或者报送省财政厅按权限审批。</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第十条</w:t>
      </w:r>
      <w:r w:rsidRPr="00346943">
        <w:rPr>
          <w:rFonts w:eastAsia="黑体"/>
          <w:color w:val="000000"/>
          <w:sz w:val="32"/>
          <w:szCs w:val="32"/>
        </w:rPr>
        <w:t xml:space="preserve"> </w:t>
      </w:r>
      <w:r w:rsidRPr="00346943">
        <w:rPr>
          <w:rFonts w:eastAsia="仿宋_GB2312"/>
          <w:color w:val="000000"/>
          <w:sz w:val="32"/>
          <w:szCs w:val="32"/>
        </w:rPr>
        <w:t>省以下法检两院应按照《湖南省财政厅关于印发</w:t>
      </w:r>
      <w:r w:rsidRPr="00346943">
        <w:rPr>
          <w:rFonts w:eastAsia="仿宋_GB2312"/>
          <w:color w:val="000000"/>
          <w:sz w:val="32"/>
          <w:szCs w:val="32"/>
        </w:rPr>
        <w:t>&lt;</w:t>
      </w:r>
      <w:r w:rsidRPr="00346943">
        <w:rPr>
          <w:rFonts w:eastAsia="仿宋_GB2312"/>
          <w:color w:val="000000"/>
          <w:sz w:val="32"/>
          <w:szCs w:val="32"/>
        </w:rPr>
        <w:t>省级非税收入年度预算编审工作规程</w:t>
      </w:r>
      <w:r w:rsidRPr="00346943">
        <w:rPr>
          <w:rFonts w:eastAsia="仿宋_GB2312"/>
          <w:color w:val="000000"/>
          <w:sz w:val="32"/>
          <w:szCs w:val="32"/>
        </w:rPr>
        <w:t>&gt;</w:t>
      </w:r>
      <w:r w:rsidRPr="00346943">
        <w:rPr>
          <w:rFonts w:eastAsia="仿宋_GB2312"/>
          <w:color w:val="000000"/>
          <w:sz w:val="32"/>
          <w:szCs w:val="32"/>
        </w:rPr>
        <w:t>的通知》（湘财非税〔</w:t>
      </w:r>
      <w:r w:rsidRPr="00346943">
        <w:rPr>
          <w:rFonts w:eastAsia="仿宋_GB2312"/>
          <w:color w:val="000000"/>
          <w:sz w:val="32"/>
          <w:szCs w:val="32"/>
        </w:rPr>
        <w:t>2014</w:t>
      </w:r>
      <w:r w:rsidRPr="00346943">
        <w:rPr>
          <w:rFonts w:eastAsia="仿宋_GB2312"/>
          <w:color w:val="000000"/>
          <w:sz w:val="32"/>
          <w:szCs w:val="32"/>
        </w:rPr>
        <w:t>〕</w:t>
      </w:r>
      <w:r w:rsidRPr="00346943">
        <w:rPr>
          <w:rFonts w:eastAsia="仿宋_GB2312"/>
          <w:color w:val="000000"/>
          <w:sz w:val="32"/>
          <w:szCs w:val="32"/>
        </w:rPr>
        <w:t>19</w:t>
      </w:r>
      <w:r w:rsidRPr="00346943">
        <w:rPr>
          <w:rFonts w:eastAsia="仿宋_GB2312"/>
          <w:color w:val="000000"/>
          <w:sz w:val="32"/>
          <w:szCs w:val="32"/>
        </w:rPr>
        <w:t>号）规定</w:t>
      </w:r>
      <w:proofErr w:type="gramStart"/>
      <w:r w:rsidRPr="00346943">
        <w:rPr>
          <w:rFonts w:eastAsia="仿宋_GB2312"/>
          <w:color w:val="000000"/>
          <w:sz w:val="32"/>
          <w:szCs w:val="32"/>
        </w:rPr>
        <w:t>编制非</w:t>
      </w:r>
      <w:proofErr w:type="gramEnd"/>
      <w:r w:rsidRPr="00346943">
        <w:rPr>
          <w:rFonts w:eastAsia="仿宋_GB2312"/>
          <w:color w:val="000000"/>
          <w:sz w:val="32"/>
          <w:szCs w:val="32"/>
        </w:rPr>
        <w:t>税收入年度预算。</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u w:color="FFFFFF"/>
        </w:rPr>
        <w:t>第十一条</w:t>
      </w:r>
      <w:r w:rsidRPr="00346943">
        <w:rPr>
          <w:rFonts w:eastAsia="仿宋_GB2312"/>
          <w:color w:val="000000"/>
          <w:sz w:val="32"/>
          <w:szCs w:val="32"/>
        </w:rPr>
        <w:t xml:space="preserve"> </w:t>
      </w:r>
      <w:r w:rsidRPr="00346943">
        <w:rPr>
          <w:rFonts w:eastAsia="仿宋_GB2312"/>
          <w:color w:val="000000"/>
          <w:sz w:val="32"/>
          <w:szCs w:val="32"/>
        </w:rPr>
        <w:t>省以下法检两院的罚没物资处置，严格按照有关</w:t>
      </w:r>
      <w:r w:rsidRPr="00346943">
        <w:rPr>
          <w:rFonts w:eastAsia="仿宋_GB2312"/>
          <w:color w:val="000000"/>
          <w:sz w:val="32"/>
          <w:szCs w:val="32"/>
        </w:rPr>
        <w:lastRenderedPageBreak/>
        <w:t>规定办理。</w:t>
      </w:r>
    </w:p>
    <w:p w:rsidR="005D75A8" w:rsidRPr="00346943" w:rsidRDefault="005D75A8" w:rsidP="005D75A8">
      <w:pPr>
        <w:spacing w:line="600" w:lineRule="exact"/>
        <w:ind w:firstLine="646"/>
        <w:rPr>
          <w:rFonts w:eastAsia="仿宋_GB2312"/>
          <w:color w:val="000000"/>
          <w:sz w:val="32"/>
          <w:szCs w:val="32"/>
          <w:u w:val="single" w:color="FFFFFF"/>
        </w:rPr>
      </w:pPr>
    </w:p>
    <w:p w:rsidR="005D75A8" w:rsidRPr="00346943" w:rsidRDefault="005D75A8" w:rsidP="005D75A8">
      <w:pPr>
        <w:spacing w:line="600" w:lineRule="exact"/>
        <w:jc w:val="center"/>
        <w:rPr>
          <w:rFonts w:eastAsia="黑体"/>
          <w:color w:val="000000"/>
          <w:sz w:val="32"/>
          <w:szCs w:val="32"/>
        </w:rPr>
      </w:pPr>
      <w:r w:rsidRPr="00346943">
        <w:rPr>
          <w:rFonts w:eastAsia="黑体"/>
          <w:color w:val="000000"/>
          <w:sz w:val="32"/>
          <w:szCs w:val="32"/>
        </w:rPr>
        <w:t>第三章</w:t>
      </w:r>
      <w:r w:rsidRPr="00346943">
        <w:rPr>
          <w:rFonts w:eastAsia="黑体"/>
          <w:color w:val="000000"/>
          <w:sz w:val="32"/>
          <w:szCs w:val="32"/>
        </w:rPr>
        <w:t xml:space="preserve"> </w:t>
      </w:r>
      <w:r w:rsidRPr="00346943">
        <w:rPr>
          <w:rFonts w:eastAsia="黑体"/>
          <w:color w:val="000000"/>
          <w:sz w:val="32"/>
          <w:szCs w:val="32"/>
        </w:rPr>
        <w:t>资金管理</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第十二条</w:t>
      </w:r>
      <w:r w:rsidRPr="00346943">
        <w:rPr>
          <w:rFonts w:eastAsia="黑体"/>
          <w:color w:val="000000"/>
          <w:sz w:val="32"/>
          <w:szCs w:val="32"/>
        </w:rPr>
        <w:t xml:space="preserve"> </w:t>
      </w:r>
      <w:r w:rsidRPr="00346943">
        <w:rPr>
          <w:rFonts w:eastAsia="仿宋_GB2312"/>
          <w:color w:val="000000"/>
          <w:sz w:val="32"/>
          <w:szCs w:val="32"/>
        </w:rPr>
        <w:t>省以下法检两院征收的非税收入（省以下检察院征收的罚没收入</w:t>
      </w:r>
      <w:proofErr w:type="gramStart"/>
      <w:r w:rsidRPr="00346943">
        <w:rPr>
          <w:rFonts w:eastAsia="仿宋_GB2312"/>
          <w:color w:val="000000"/>
          <w:sz w:val="32"/>
          <w:szCs w:val="32"/>
        </w:rPr>
        <w:t>直缴省</w:t>
      </w:r>
      <w:proofErr w:type="gramEnd"/>
      <w:r w:rsidRPr="00346943">
        <w:rPr>
          <w:rFonts w:eastAsia="仿宋_GB2312"/>
          <w:color w:val="000000"/>
          <w:sz w:val="32"/>
          <w:szCs w:val="32"/>
        </w:rPr>
        <w:t>国库除外）通过省非</w:t>
      </w:r>
      <w:proofErr w:type="gramStart"/>
      <w:r w:rsidRPr="00346943">
        <w:rPr>
          <w:rFonts w:eastAsia="仿宋_GB2312"/>
          <w:color w:val="000000"/>
          <w:sz w:val="32"/>
          <w:szCs w:val="32"/>
        </w:rPr>
        <w:t>税收入汇缴</w:t>
      </w:r>
      <w:proofErr w:type="gramEnd"/>
      <w:r w:rsidRPr="00346943">
        <w:rPr>
          <w:rFonts w:eastAsia="仿宋_GB2312"/>
          <w:color w:val="000000"/>
          <w:sz w:val="32"/>
          <w:szCs w:val="32"/>
        </w:rPr>
        <w:t>结算户全额上缴省国库，实行统一管理。</w:t>
      </w:r>
    </w:p>
    <w:p w:rsidR="005D75A8" w:rsidRPr="00346943" w:rsidRDefault="005D75A8" w:rsidP="005D75A8">
      <w:pPr>
        <w:spacing w:line="600" w:lineRule="exact"/>
        <w:ind w:firstLineChars="200" w:firstLine="640"/>
        <w:rPr>
          <w:color w:val="000000"/>
          <w:kern w:val="0"/>
          <w:sz w:val="24"/>
        </w:rPr>
      </w:pPr>
      <w:r w:rsidRPr="00346943">
        <w:rPr>
          <w:rFonts w:eastAsia="黑体"/>
          <w:color w:val="000000"/>
          <w:kern w:val="0"/>
          <w:sz w:val="32"/>
          <w:szCs w:val="32"/>
        </w:rPr>
        <w:t>第十三条</w:t>
      </w:r>
      <w:r w:rsidRPr="00346943">
        <w:rPr>
          <w:rFonts w:eastAsia="黑体"/>
          <w:color w:val="000000"/>
          <w:kern w:val="0"/>
          <w:sz w:val="32"/>
          <w:szCs w:val="32"/>
        </w:rPr>
        <w:t xml:space="preserve"> </w:t>
      </w:r>
      <w:r w:rsidRPr="00346943">
        <w:rPr>
          <w:rFonts w:eastAsia="仿宋_GB2312"/>
          <w:color w:val="000000"/>
          <w:kern w:val="0"/>
          <w:sz w:val="32"/>
          <w:szCs w:val="32"/>
        </w:rPr>
        <w:t>省以下法院诉讼费退付实行备用金制度，即省以下人民法院在现有的特设专户中开设诉讼费备用金子账户，专门用于诉讼费退付，不得挪作他用，不得办理提现。省以下法院对诉讼费退付事项的真实性、合</w:t>
      </w:r>
      <w:proofErr w:type="gramStart"/>
      <w:r w:rsidRPr="00346943">
        <w:rPr>
          <w:rFonts w:eastAsia="仿宋_GB2312"/>
          <w:color w:val="000000"/>
          <w:kern w:val="0"/>
          <w:sz w:val="32"/>
          <w:szCs w:val="32"/>
        </w:rPr>
        <w:t>规</w:t>
      </w:r>
      <w:proofErr w:type="gramEnd"/>
      <w:r w:rsidRPr="00346943">
        <w:rPr>
          <w:rFonts w:eastAsia="仿宋_GB2312"/>
          <w:color w:val="000000"/>
          <w:kern w:val="0"/>
          <w:sz w:val="32"/>
          <w:szCs w:val="32"/>
        </w:rPr>
        <w:t>性负责。</w:t>
      </w:r>
    </w:p>
    <w:p w:rsidR="005D75A8" w:rsidRPr="00346943" w:rsidRDefault="005D75A8" w:rsidP="005D75A8">
      <w:pPr>
        <w:spacing w:line="600" w:lineRule="exact"/>
        <w:ind w:firstLineChars="200" w:firstLine="640"/>
        <w:rPr>
          <w:rFonts w:eastAsia="仿宋_GB2312"/>
          <w:color w:val="000000"/>
          <w:kern w:val="0"/>
          <w:sz w:val="32"/>
          <w:szCs w:val="32"/>
        </w:rPr>
      </w:pPr>
      <w:r w:rsidRPr="00346943">
        <w:rPr>
          <w:rFonts w:eastAsia="仿宋_GB2312"/>
          <w:color w:val="000000"/>
          <w:kern w:val="0"/>
          <w:sz w:val="32"/>
          <w:szCs w:val="32"/>
        </w:rPr>
        <w:t>省以下法院于每季度终了后</w:t>
      </w:r>
      <w:r w:rsidRPr="00346943">
        <w:rPr>
          <w:color w:val="000000"/>
          <w:kern w:val="0"/>
          <w:sz w:val="32"/>
          <w:szCs w:val="32"/>
        </w:rPr>
        <w:t xml:space="preserve"> 5</w:t>
      </w:r>
      <w:r w:rsidRPr="00346943">
        <w:rPr>
          <w:rFonts w:eastAsia="仿宋_GB2312"/>
          <w:color w:val="000000"/>
          <w:kern w:val="0"/>
          <w:sz w:val="32"/>
          <w:szCs w:val="32"/>
        </w:rPr>
        <w:t xml:space="preserve"> </w:t>
      </w:r>
      <w:proofErr w:type="gramStart"/>
      <w:r w:rsidRPr="00346943">
        <w:rPr>
          <w:rFonts w:eastAsia="仿宋_GB2312"/>
          <w:color w:val="000000"/>
          <w:kern w:val="0"/>
          <w:sz w:val="32"/>
          <w:szCs w:val="32"/>
        </w:rPr>
        <w:t>个</w:t>
      </w:r>
      <w:proofErr w:type="gramEnd"/>
      <w:r w:rsidRPr="00346943">
        <w:rPr>
          <w:rFonts w:eastAsia="仿宋_GB2312"/>
          <w:color w:val="000000"/>
          <w:kern w:val="0"/>
          <w:sz w:val="32"/>
          <w:szCs w:val="32"/>
        </w:rPr>
        <w:t>工作日内，</w:t>
      </w:r>
      <w:r w:rsidRPr="00346943">
        <w:rPr>
          <w:rFonts w:eastAsia="仿宋_GB2312"/>
          <w:color w:val="000000"/>
          <w:sz w:val="32"/>
          <w:szCs w:val="32"/>
        </w:rPr>
        <w:t>以省财政厅非税收入管理部门审核的额度为标准，</w:t>
      </w:r>
      <w:r w:rsidRPr="00346943">
        <w:rPr>
          <w:rFonts w:eastAsia="仿宋_GB2312"/>
          <w:color w:val="000000"/>
          <w:kern w:val="0"/>
          <w:sz w:val="32"/>
          <w:szCs w:val="32"/>
        </w:rPr>
        <w:t>通过电子退付方式向省财政厅非税收入管理部门申请补充备用金账户资金，同时报告上季度实际退付情况和备用金账户余额情况。</w:t>
      </w:r>
    </w:p>
    <w:p w:rsidR="005D75A8" w:rsidRPr="00346943" w:rsidRDefault="005D75A8" w:rsidP="005D75A8">
      <w:pPr>
        <w:spacing w:line="600" w:lineRule="exact"/>
        <w:ind w:firstLineChars="200" w:firstLine="640"/>
        <w:rPr>
          <w:color w:val="000000"/>
          <w:kern w:val="0"/>
          <w:sz w:val="24"/>
        </w:rPr>
      </w:pPr>
      <w:r w:rsidRPr="00346943">
        <w:rPr>
          <w:rFonts w:eastAsia="仿宋_GB2312"/>
          <w:color w:val="000000"/>
          <w:kern w:val="0"/>
          <w:sz w:val="32"/>
          <w:szCs w:val="32"/>
        </w:rPr>
        <w:t>季度内需追加备用金或单笔退付金额超过备用金额度的，实行专项申报，一事一议。省以下法院可根据诉讼费实际退付情况，向省财政厅非税收入管理部门提交备用金额度调整申请，经审核通过后，适时相应调整备用金额度。</w:t>
      </w:r>
    </w:p>
    <w:p w:rsidR="005D75A8" w:rsidRPr="00346943" w:rsidRDefault="005D75A8" w:rsidP="005D75A8">
      <w:pPr>
        <w:spacing w:line="600" w:lineRule="exact"/>
        <w:ind w:firstLineChars="200" w:firstLine="640"/>
        <w:rPr>
          <w:rFonts w:eastAsia="仿宋_GB2312"/>
          <w:color w:val="000000"/>
          <w:kern w:val="0"/>
          <w:sz w:val="32"/>
          <w:szCs w:val="32"/>
        </w:rPr>
      </w:pPr>
      <w:r w:rsidRPr="00346943">
        <w:rPr>
          <w:rFonts w:eastAsia="黑体"/>
          <w:color w:val="000000"/>
          <w:kern w:val="0"/>
          <w:sz w:val="32"/>
          <w:szCs w:val="32"/>
        </w:rPr>
        <w:t>第十四条</w:t>
      </w:r>
      <w:r w:rsidRPr="00346943">
        <w:rPr>
          <w:rFonts w:eastAsia="黑体"/>
          <w:color w:val="000000"/>
          <w:kern w:val="0"/>
          <w:sz w:val="32"/>
          <w:szCs w:val="32"/>
        </w:rPr>
        <w:t xml:space="preserve"> </w:t>
      </w:r>
      <w:r w:rsidRPr="00346943">
        <w:rPr>
          <w:rFonts w:eastAsia="仿宋_GB2312"/>
          <w:color w:val="000000"/>
          <w:kern w:val="0"/>
          <w:sz w:val="32"/>
          <w:szCs w:val="32"/>
        </w:rPr>
        <w:t>省以下法院执收诉讼费时直接开具《湖南省非税收入一般缴款书》，缴入省非</w:t>
      </w:r>
      <w:proofErr w:type="gramStart"/>
      <w:r w:rsidRPr="00346943">
        <w:rPr>
          <w:rFonts w:eastAsia="仿宋_GB2312"/>
          <w:color w:val="000000"/>
          <w:kern w:val="0"/>
          <w:sz w:val="32"/>
          <w:szCs w:val="32"/>
        </w:rPr>
        <w:t>税收入汇缴</w:t>
      </w:r>
      <w:proofErr w:type="gramEnd"/>
      <w:r w:rsidRPr="00346943">
        <w:rPr>
          <w:rFonts w:eastAsia="仿宋_GB2312"/>
          <w:color w:val="000000"/>
          <w:kern w:val="0"/>
          <w:sz w:val="32"/>
          <w:szCs w:val="32"/>
        </w:rPr>
        <w:t>结算户。原则上，执收诉讼费的</w:t>
      </w:r>
      <w:r w:rsidRPr="00346943">
        <w:rPr>
          <w:rFonts w:eastAsia="仿宋_GB2312"/>
          <w:color w:val="000000"/>
          <w:kern w:val="0"/>
          <w:sz w:val="32"/>
          <w:szCs w:val="32"/>
        </w:rPr>
        <w:t>60%</w:t>
      </w:r>
      <w:r w:rsidRPr="00346943">
        <w:rPr>
          <w:rFonts w:eastAsia="仿宋_GB2312"/>
          <w:color w:val="000000"/>
          <w:kern w:val="0"/>
          <w:sz w:val="32"/>
          <w:szCs w:val="32"/>
        </w:rPr>
        <w:t>通过省非</w:t>
      </w:r>
      <w:proofErr w:type="gramStart"/>
      <w:r w:rsidRPr="00346943">
        <w:rPr>
          <w:rFonts w:eastAsia="仿宋_GB2312"/>
          <w:color w:val="000000"/>
          <w:kern w:val="0"/>
          <w:sz w:val="32"/>
          <w:szCs w:val="32"/>
        </w:rPr>
        <w:t>税收入汇缴</w:t>
      </w:r>
      <w:proofErr w:type="gramEnd"/>
      <w:r w:rsidRPr="00346943">
        <w:rPr>
          <w:rFonts w:eastAsia="仿宋_GB2312"/>
          <w:color w:val="000000"/>
          <w:kern w:val="0"/>
          <w:sz w:val="32"/>
          <w:szCs w:val="32"/>
        </w:rPr>
        <w:t>结算户划缴省国库，</w:t>
      </w:r>
      <w:r w:rsidRPr="00346943">
        <w:rPr>
          <w:color w:val="000000"/>
          <w:kern w:val="0"/>
          <w:sz w:val="32"/>
          <w:szCs w:val="32"/>
        </w:rPr>
        <w:t>40%</w:t>
      </w:r>
      <w:r w:rsidRPr="00346943">
        <w:rPr>
          <w:rFonts w:eastAsia="仿宋_GB2312"/>
          <w:color w:val="000000"/>
          <w:kern w:val="0"/>
          <w:sz w:val="32"/>
          <w:szCs w:val="32"/>
        </w:rPr>
        <w:t>部分作为</w:t>
      </w:r>
      <w:r w:rsidRPr="00346943">
        <w:rPr>
          <w:color w:val="000000"/>
          <w:kern w:val="0"/>
          <w:sz w:val="32"/>
          <w:szCs w:val="32"/>
        </w:rPr>
        <w:t>“</w:t>
      </w:r>
      <w:r w:rsidRPr="00346943">
        <w:rPr>
          <w:rFonts w:eastAsia="仿宋_GB2312"/>
          <w:color w:val="000000"/>
          <w:kern w:val="0"/>
          <w:sz w:val="32"/>
          <w:szCs w:val="32"/>
        </w:rPr>
        <w:t>诉讼费退付备用金</w:t>
      </w:r>
      <w:r w:rsidRPr="00346943">
        <w:rPr>
          <w:color w:val="000000"/>
          <w:kern w:val="0"/>
          <w:sz w:val="32"/>
          <w:szCs w:val="32"/>
        </w:rPr>
        <w:t>”</w:t>
      </w:r>
      <w:proofErr w:type="gramStart"/>
      <w:r w:rsidRPr="00346943">
        <w:rPr>
          <w:rFonts w:eastAsia="仿宋_GB2312"/>
          <w:color w:val="000000"/>
          <w:kern w:val="0"/>
          <w:sz w:val="32"/>
          <w:szCs w:val="32"/>
        </w:rPr>
        <w:t>预留省</w:t>
      </w:r>
      <w:proofErr w:type="gramEnd"/>
      <w:r w:rsidRPr="00346943">
        <w:rPr>
          <w:rFonts w:eastAsia="仿宋_GB2312"/>
          <w:color w:val="000000"/>
          <w:kern w:val="0"/>
          <w:sz w:val="32"/>
          <w:szCs w:val="32"/>
        </w:rPr>
        <w:t>非</w:t>
      </w:r>
      <w:proofErr w:type="gramStart"/>
      <w:r w:rsidRPr="00346943">
        <w:rPr>
          <w:rFonts w:eastAsia="仿宋_GB2312"/>
          <w:color w:val="000000"/>
          <w:kern w:val="0"/>
          <w:sz w:val="32"/>
          <w:szCs w:val="32"/>
        </w:rPr>
        <w:t>税收入汇缴</w:t>
      </w:r>
      <w:proofErr w:type="gramEnd"/>
      <w:r w:rsidRPr="00346943">
        <w:rPr>
          <w:rFonts w:eastAsia="仿宋_GB2312"/>
          <w:color w:val="000000"/>
          <w:kern w:val="0"/>
          <w:sz w:val="32"/>
          <w:szCs w:val="32"/>
        </w:rPr>
        <w:t>结算</w:t>
      </w:r>
      <w:proofErr w:type="gramStart"/>
      <w:r w:rsidRPr="00346943">
        <w:rPr>
          <w:rFonts w:eastAsia="仿宋_GB2312"/>
          <w:color w:val="000000"/>
          <w:kern w:val="0"/>
          <w:sz w:val="32"/>
          <w:szCs w:val="32"/>
        </w:rPr>
        <w:t>户用于</w:t>
      </w:r>
      <w:proofErr w:type="gramEnd"/>
      <w:r w:rsidRPr="00346943">
        <w:rPr>
          <w:rFonts w:eastAsia="仿宋_GB2312"/>
          <w:color w:val="000000"/>
          <w:kern w:val="0"/>
          <w:sz w:val="32"/>
          <w:szCs w:val="32"/>
        </w:rPr>
        <w:lastRenderedPageBreak/>
        <w:t>补充法院诉讼费备用金账户资金并实行总额控制。根据诉讼费实际退付情况，适时调整执收诉讼费的备用金留存比例。</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第十五条</w:t>
      </w:r>
      <w:r w:rsidRPr="00346943">
        <w:rPr>
          <w:rFonts w:eastAsia="黑体"/>
          <w:color w:val="000000"/>
          <w:sz w:val="32"/>
          <w:szCs w:val="32"/>
        </w:rPr>
        <w:t xml:space="preserve"> </w:t>
      </w:r>
      <w:r w:rsidRPr="00346943">
        <w:rPr>
          <w:rFonts w:eastAsia="仿宋_GB2312"/>
          <w:color w:val="000000"/>
          <w:sz w:val="32"/>
          <w:szCs w:val="32"/>
        </w:rPr>
        <w:t>省以下法院扣押涉案款项由扣押法院负责管理，扣押法院以</w:t>
      </w:r>
      <w:r w:rsidRPr="00346943">
        <w:rPr>
          <w:rFonts w:eastAsia="仿宋_GB2312"/>
          <w:color w:val="000000"/>
          <w:sz w:val="32"/>
          <w:szCs w:val="32"/>
        </w:rPr>
        <w:t>“</w:t>
      </w:r>
      <w:r w:rsidRPr="00346943">
        <w:rPr>
          <w:rFonts w:eastAsia="仿宋_GB2312"/>
          <w:color w:val="000000"/>
          <w:sz w:val="32"/>
          <w:szCs w:val="32"/>
        </w:rPr>
        <w:t>扣押涉案款项</w:t>
      </w:r>
      <w:r w:rsidRPr="00346943">
        <w:rPr>
          <w:rFonts w:eastAsia="仿宋_GB2312"/>
          <w:color w:val="000000"/>
          <w:sz w:val="32"/>
          <w:szCs w:val="32"/>
        </w:rPr>
        <w:t>”</w:t>
      </w:r>
      <w:r w:rsidRPr="00346943">
        <w:rPr>
          <w:rFonts w:eastAsia="仿宋_GB2312"/>
          <w:color w:val="000000"/>
          <w:sz w:val="32"/>
          <w:szCs w:val="32"/>
        </w:rPr>
        <w:t>项目向当事人开具《湖南省行政事业单位往来结算收据》</w:t>
      </w:r>
      <w:r w:rsidRPr="00346943">
        <w:rPr>
          <w:rFonts w:eastAsia="仿宋_GB2312"/>
          <w:color w:val="000000"/>
          <w:sz w:val="32"/>
          <w:szCs w:val="32"/>
        </w:rPr>
        <w:t>,</w:t>
      </w:r>
      <w:r w:rsidRPr="00346943">
        <w:rPr>
          <w:rFonts w:eastAsia="仿宋_GB2312"/>
          <w:color w:val="000000"/>
          <w:sz w:val="32"/>
          <w:szCs w:val="32"/>
        </w:rPr>
        <w:t>将扣押涉案款项缴入法院特设专户，与其他资金分账核算。对依法应当返还的，由扣押法院按法定程序办理返还手续；对依法应当确认为罚没收入的，由扣押法院开具《湖南省非税收入一般缴款书》缴入省非</w:t>
      </w:r>
      <w:proofErr w:type="gramStart"/>
      <w:r w:rsidRPr="00346943">
        <w:rPr>
          <w:rFonts w:eastAsia="仿宋_GB2312"/>
          <w:color w:val="000000"/>
          <w:sz w:val="32"/>
          <w:szCs w:val="32"/>
        </w:rPr>
        <w:t>税收入汇缴</w:t>
      </w:r>
      <w:proofErr w:type="gramEnd"/>
      <w:r w:rsidRPr="00346943">
        <w:rPr>
          <w:rFonts w:eastAsia="仿宋_GB2312"/>
          <w:color w:val="000000"/>
          <w:sz w:val="32"/>
          <w:szCs w:val="32"/>
        </w:rPr>
        <w:t>结算户。</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第十六条</w:t>
      </w:r>
      <w:r w:rsidRPr="00346943">
        <w:rPr>
          <w:rFonts w:eastAsia="黑体"/>
          <w:color w:val="000000"/>
          <w:sz w:val="32"/>
          <w:szCs w:val="32"/>
        </w:rPr>
        <w:t xml:space="preserve"> </w:t>
      </w:r>
      <w:r w:rsidRPr="00346943">
        <w:rPr>
          <w:rFonts w:eastAsia="仿宋_GB2312"/>
          <w:color w:val="000000"/>
          <w:sz w:val="32"/>
          <w:szCs w:val="32"/>
        </w:rPr>
        <w:t>省以下检察院扣押涉案款项实行省检察院集中管理，即省以下检察院以</w:t>
      </w:r>
      <w:r w:rsidRPr="00346943">
        <w:rPr>
          <w:rFonts w:eastAsia="仿宋_GB2312"/>
          <w:color w:val="000000"/>
          <w:sz w:val="32"/>
          <w:szCs w:val="32"/>
        </w:rPr>
        <w:t>“</w:t>
      </w:r>
      <w:r w:rsidRPr="00346943">
        <w:rPr>
          <w:rFonts w:eastAsia="仿宋_GB2312"/>
          <w:color w:val="000000"/>
          <w:sz w:val="32"/>
          <w:szCs w:val="32"/>
        </w:rPr>
        <w:t>扣押涉案款</w:t>
      </w:r>
      <w:r w:rsidRPr="00346943">
        <w:rPr>
          <w:rFonts w:eastAsia="仿宋_GB2312"/>
          <w:color w:val="000000"/>
          <w:sz w:val="32"/>
          <w:szCs w:val="32"/>
        </w:rPr>
        <w:t>”</w:t>
      </w:r>
      <w:r w:rsidRPr="00346943">
        <w:rPr>
          <w:rFonts w:eastAsia="仿宋_GB2312"/>
          <w:color w:val="000000"/>
          <w:sz w:val="32"/>
          <w:szCs w:val="32"/>
        </w:rPr>
        <w:t>项目向当事人开具《湖南省行政事业单位往来结算收据》，将扣押涉案款项缴入湖南省人民检察院扣押涉案款项专用账户。对依法应当返还的，由省以下检察院按规定程序报省检察院审核办理返还手续；对依法确认为罚没收入的，由省以下检察院按规定程序报省检察院审核后，省检察院开具</w:t>
      </w:r>
      <w:proofErr w:type="gramStart"/>
      <w:r w:rsidRPr="00346943">
        <w:rPr>
          <w:rFonts w:eastAsia="仿宋_GB2312"/>
          <w:color w:val="000000"/>
          <w:sz w:val="32"/>
          <w:szCs w:val="32"/>
        </w:rPr>
        <w:t>《缴款书》直缴省级</w:t>
      </w:r>
      <w:proofErr w:type="gramEnd"/>
      <w:r w:rsidRPr="00346943">
        <w:rPr>
          <w:rFonts w:eastAsia="仿宋_GB2312"/>
          <w:color w:val="000000"/>
          <w:sz w:val="32"/>
          <w:szCs w:val="32"/>
        </w:rPr>
        <w:t>国库。</w:t>
      </w:r>
    </w:p>
    <w:p w:rsidR="005D75A8" w:rsidRPr="00346943" w:rsidRDefault="005D75A8" w:rsidP="005D75A8">
      <w:pPr>
        <w:spacing w:line="600" w:lineRule="exact"/>
        <w:ind w:firstLineChars="200" w:firstLine="640"/>
        <w:rPr>
          <w:rFonts w:eastAsia="黑体"/>
          <w:color w:val="000000"/>
          <w:kern w:val="0"/>
          <w:sz w:val="32"/>
          <w:szCs w:val="32"/>
        </w:rPr>
      </w:pPr>
      <w:r w:rsidRPr="00346943">
        <w:rPr>
          <w:rFonts w:eastAsia="黑体"/>
          <w:color w:val="000000"/>
          <w:kern w:val="0"/>
          <w:sz w:val="32"/>
          <w:szCs w:val="32"/>
        </w:rPr>
        <w:t>第十七条</w:t>
      </w:r>
      <w:r w:rsidRPr="00346943">
        <w:rPr>
          <w:rFonts w:eastAsia="黑体"/>
          <w:color w:val="000000"/>
          <w:kern w:val="0"/>
          <w:sz w:val="32"/>
          <w:szCs w:val="32"/>
        </w:rPr>
        <w:t xml:space="preserve"> </w:t>
      </w:r>
      <w:r w:rsidRPr="00346943">
        <w:rPr>
          <w:rFonts w:eastAsia="仿宋_GB2312"/>
          <w:color w:val="000000"/>
          <w:kern w:val="0"/>
          <w:sz w:val="32"/>
          <w:szCs w:val="32"/>
        </w:rPr>
        <w:t>除诉讼费和扣押涉案款项外，省以下法检两院</w:t>
      </w:r>
      <w:r w:rsidRPr="00346943">
        <w:rPr>
          <w:rFonts w:eastAsia="仿宋_GB2312"/>
          <w:color w:val="000000"/>
          <w:kern w:val="0"/>
          <w:sz w:val="32"/>
          <w:szCs w:val="32"/>
          <w:u w:color="FFFFFF"/>
        </w:rPr>
        <w:t>征收的非税收入和待结算收入按规定需要办理退付的，严格按照《湖南省财政厅关于进一步明确省本级非税收入退付的通知》（湘财非税〔</w:t>
      </w:r>
      <w:r w:rsidRPr="00346943">
        <w:rPr>
          <w:rFonts w:eastAsia="仿宋_GB2312"/>
          <w:color w:val="000000"/>
          <w:kern w:val="0"/>
          <w:sz w:val="32"/>
          <w:szCs w:val="32"/>
          <w:u w:color="FFFFFF"/>
        </w:rPr>
        <w:t>2017</w:t>
      </w:r>
      <w:r w:rsidRPr="00346943">
        <w:rPr>
          <w:rFonts w:eastAsia="仿宋_GB2312"/>
          <w:color w:val="000000"/>
          <w:kern w:val="0"/>
          <w:sz w:val="32"/>
          <w:szCs w:val="32"/>
          <w:u w:color="FFFFFF"/>
        </w:rPr>
        <w:t>〕</w:t>
      </w:r>
      <w:r w:rsidRPr="00346943">
        <w:rPr>
          <w:rFonts w:eastAsia="仿宋_GB2312"/>
          <w:color w:val="000000"/>
          <w:kern w:val="0"/>
          <w:sz w:val="32"/>
          <w:szCs w:val="32"/>
          <w:u w:color="FFFFFF"/>
        </w:rPr>
        <w:t>9</w:t>
      </w:r>
      <w:r w:rsidRPr="00346943">
        <w:rPr>
          <w:rFonts w:eastAsia="仿宋_GB2312"/>
          <w:color w:val="000000"/>
          <w:kern w:val="0"/>
          <w:sz w:val="32"/>
          <w:szCs w:val="32"/>
          <w:u w:color="FFFFFF"/>
        </w:rPr>
        <w:t>号）规定的退付流程及要求办理。</w:t>
      </w:r>
    </w:p>
    <w:p w:rsidR="005D75A8" w:rsidRPr="00346943" w:rsidRDefault="005D75A8" w:rsidP="005D75A8">
      <w:pPr>
        <w:spacing w:line="600" w:lineRule="exact"/>
        <w:ind w:firstLineChars="200" w:firstLine="640"/>
        <w:rPr>
          <w:color w:val="000000"/>
          <w:kern w:val="0"/>
          <w:sz w:val="24"/>
        </w:rPr>
      </w:pPr>
      <w:r w:rsidRPr="00346943">
        <w:rPr>
          <w:rFonts w:eastAsia="黑体"/>
          <w:color w:val="000000"/>
          <w:kern w:val="0"/>
          <w:sz w:val="32"/>
          <w:szCs w:val="32"/>
        </w:rPr>
        <w:t>第十八条</w:t>
      </w:r>
      <w:r w:rsidRPr="00346943">
        <w:rPr>
          <w:rFonts w:eastAsia="黑体"/>
          <w:color w:val="000000"/>
          <w:kern w:val="0"/>
          <w:sz w:val="32"/>
          <w:szCs w:val="32"/>
        </w:rPr>
        <w:t xml:space="preserve"> </w:t>
      </w:r>
      <w:r w:rsidRPr="00346943">
        <w:rPr>
          <w:rFonts w:eastAsia="仿宋_GB2312"/>
          <w:color w:val="000000"/>
          <w:sz w:val="32"/>
          <w:szCs w:val="32"/>
        </w:rPr>
        <w:t>省以下法检两院实行财物省级统管（即</w:t>
      </w:r>
      <w:r w:rsidRPr="00346943">
        <w:rPr>
          <w:rFonts w:eastAsia="仿宋_GB2312"/>
          <w:color w:val="000000"/>
          <w:sz w:val="32"/>
          <w:szCs w:val="32"/>
        </w:rPr>
        <w:t>2018</w:t>
      </w:r>
      <w:r w:rsidRPr="00346943">
        <w:rPr>
          <w:rFonts w:eastAsia="仿宋_GB2312"/>
          <w:color w:val="000000"/>
          <w:sz w:val="32"/>
          <w:szCs w:val="32"/>
        </w:rPr>
        <w:t>年</w:t>
      </w:r>
      <w:r w:rsidRPr="00346943">
        <w:rPr>
          <w:rFonts w:eastAsia="仿宋_GB2312"/>
          <w:color w:val="000000"/>
          <w:sz w:val="32"/>
          <w:szCs w:val="32"/>
        </w:rPr>
        <w:t>1</w:t>
      </w:r>
      <w:r w:rsidRPr="00346943">
        <w:rPr>
          <w:rFonts w:eastAsia="仿宋_GB2312"/>
          <w:color w:val="000000"/>
          <w:sz w:val="32"/>
          <w:szCs w:val="32"/>
        </w:rPr>
        <w:t>月</w:t>
      </w:r>
      <w:r w:rsidRPr="00346943">
        <w:rPr>
          <w:rFonts w:eastAsia="仿宋_GB2312"/>
          <w:color w:val="000000"/>
          <w:sz w:val="32"/>
          <w:szCs w:val="32"/>
        </w:rPr>
        <w:t>1</w:t>
      </w:r>
      <w:r w:rsidRPr="00346943">
        <w:rPr>
          <w:rFonts w:eastAsia="仿宋_GB2312"/>
          <w:color w:val="000000"/>
          <w:sz w:val="32"/>
          <w:szCs w:val="32"/>
        </w:rPr>
        <w:t>日）以前，已经缴入同级财政或经财政部门批准设立的专</w:t>
      </w:r>
      <w:r w:rsidRPr="00346943">
        <w:rPr>
          <w:rFonts w:eastAsia="仿宋_GB2312"/>
          <w:color w:val="000000"/>
          <w:sz w:val="32"/>
          <w:szCs w:val="32"/>
        </w:rPr>
        <w:lastRenderedPageBreak/>
        <w:t>用账户的非税收入和待结算收入，原则上按原渠道和程序办理退付。</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第十九条</w:t>
      </w:r>
      <w:r w:rsidRPr="00346943">
        <w:rPr>
          <w:rFonts w:eastAsia="黑体"/>
          <w:color w:val="000000"/>
          <w:sz w:val="32"/>
          <w:szCs w:val="32"/>
        </w:rPr>
        <w:t xml:space="preserve"> </w:t>
      </w:r>
      <w:r w:rsidRPr="00346943">
        <w:rPr>
          <w:rFonts w:eastAsia="仿宋_GB2312"/>
          <w:color w:val="000000"/>
          <w:kern w:val="0"/>
          <w:sz w:val="32"/>
          <w:szCs w:val="32"/>
        </w:rPr>
        <w:t>省以下法检两院应分别于每年</w:t>
      </w:r>
      <w:r w:rsidRPr="00346943">
        <w:rPr>
          <w:rFonts w:eastAsia="仿宋_GB2312"/>
          <w:color w:val="000000"/>
          <w:kern w:val="0"/>
          <w:sz w:val="32"/>
          <w:szCs w:val="32"/>
        </w:rPr>
        <w:t>7</w:t>
      </w:r>
      <w:r w:rsidRPr="00346943">
        <w:rPr>
          <w:rFonts w:eastAsia="仿宋_GB2312"/>
          <w:color w:val="000000"/>
          <w:kern w:val="0"/>
          <w:sz w:val="32"/>
          <w:szCs w:val="32"/>
        </w:rPr>
        <w:t>月</w:t>
      </w:r>
      <w:r w:rsidRPr="00346943">
        <w:rPr>
          <w:rFonts w:eastAsia="仿宋_GB2312"/>
          <w:color w:val="000000"/>
          <w:kern w:val="0"/>
          <w:sz w:val="32"/>
          <w:szCs w:val="32"/>
        </w:rPr>
        <w:t>15</w:t>
      </w:r>
      <w:r w:rsidRPr="00346943">
        <w:rPr>
          <w:rFonts w:eastAsia="仿宋_GB2312"/>
          <w:color w:val="000000"/>
          <w:kern w:val="0"/>
          <w:sz w:val="32"/>
          <w:szCs w:val="32"/>
        </w:rPr>
        <w:t>日前和次年</w:t>
      </w:r>
      <w:r w:rsidRPr="00346943">
        <w:rPr>
          <w:rFonts w:eastAsia="仿宋_GB2312"/>
          <w:color w:val="000000"/>
          <w:kern w:val="0"/>
          <w:sz w:val="32"/>
          <w:szCs w:val="32"/>
        </w:rPr>
        <w:t>1</w:t>
      </w:r>
      <w:r w:rsidRPr="00346943">
        <w:rPr>
          <w:rFonts w:eastAsia="仿宋_GB2312"/>
          <w:color w:val="000000"/>
          <w:kern w:val="0"/>
          <w:sz w:val="32"/>
          <w:szCs w:val="32"/>
        </w:rPr>
        <w:t>月</w:t>
      </w:r>
      <w:r w:rsidRPr="00346943">
        <w:rPr>
          <w:rFonts w:eastAsia="仿宋_GB2312"/>
          <w:color w:val="000000"/>
          <w:kern w:val="0"/>
          <w:sz w:val="32"/>
          <w:szCs w:val="32"/>
        </w:rPr>
        <w:t>15</w:t>
      </w:r>
      <w:r w:rsidRPr="00346943">
        <w:rPr>
          <w:rFonts w:eastAsia="仿宋_GB2312"/>
          <w:color w:val="000000"/>
          <w:kern w:val="0"/>
          <w:sz w:val="32"/>
          <w:szCs w:val="32"/>
        </w:rPr>
        <w:t>日前主动完成半年度和年度对账，对</w:t>
      </w:r>
      <w:r w:rsidRPr="00346943">
        <w:rPr>
          <w:rFonts w:eastAsia="仿宋_GB2312"/>
          <w:color w:val="000000"/>
          <w:kern w:val="0"/>
          <w:sz w:val="32"/>
          <w:szCs w:val="32"/>
        </w:rPr>
        <w:t>1</w:t>
      </w:r>
      <w:r w:rsidRPr="00346943">
        <w:rPr>
          <w:rFonts w:eastAsia="仿宋_GB2312"/>
          <w:color w:val="000000"/>
          <w:kern w:val="0"/>
          <w:sz w:val="32"/>
          <w:szCs w:val="32"/>
        </w:rPr>
        <w:t>年以上未核对确认的待查资金（即未明确执收单位、收入项目等信息的资金），省财政厅将直接缴入国库。</w:t>
      </w:r>
    </w:p>
    <w:p w:rsidR="005D75A8" w:rsidRPr="00346943" w:rsidRDefault="005D75A8" w:rsidP="005D75A8">
      <w:pPr>
        <w:spacing w:line="600" w:lineRule="exact"/>
        <w:ind w:firstLineChars="200" w:firstLine="640"/>
        <w:rPr>
          <w:rFonts w:eastAsia="仿宋_GB2312"/>
          <w:color w:val="000000"/>
          <w:sz w:val="32"/>
          <w:szCs w:val="32"/>
        </w:rPr>
      </w:pPr>
    </w:p>
    <w:p w:rsidR="005D75A8" w:rsidRPr="00346943" w:rsidRDefault="005D75A8" w:rsidP="005D75A8">
      <w:pPr>
        <w:spacing w:line="600" w:lineRule="exact"/>
        <w:jc w:val="center"/>
        <w:rPr>
          <w:rFonts w:eastAsia="黑体"/>
          <w:color w:val="000000"/>
          <w:sz w:val="32"/>
          <w:szCs w:val="32"/>
        </w:rPr>
      </w:pPr>
      <w:r w:rsidRPr="00346943">
        <w:rPr>
          <w:rFonts w:eastAsia="黑体"/>
          <w:color w:val="000000"/>
          <w:sz w:val="32"/>
          <w:szCs w:val="32"/>
        </w:rPr>
        <w:t>第四章</w:t>
      </w:r>
      <w:r w:rsidRPr="00346943">
        <w:rPr>
          <w:rFonts w:eastAsia="黑体"/>
          <w:color w:val="000000"/>
          <w:sz w:val="32"/>
          <w:szCs w:val="32"/>
        </w:rPr>
        <w:t xml:space="preserve"> </w:t>
      </w:r>
      <w:r w:rsidRPr="00346943">
        <w:rPr>
          <w:rFonts w:eastAsia="黑体"/>
          <w:color w:val="000000"/>
          <w:sz w:val="32"/>
          <w:szCs w:val="32"/>
        </w:rPr>
        <w:t>票据管理</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第二十条</w:t>
      </w:r>
      <w:r w:rsidRPr="00346943">
        <w:rPr>
          <w:rFonts w:eastAsia="黑体"/>
          <w:color w:val="000000"/>
          <w:sz w:val="32"/>
          <w:szCs w:val="32"/>
        </w:rPr>
        <w:t xml:space="preserve"> </w:t>
      </w:r>
      <w:r w:rsidRPr="00346943">
        <w:rPr>
          <w:rFonts w:eastAsia="仿宋_GB2312"/>
          <w:color w:val="000000"/>
          <w:sz w:val="32"/>
          <w:szCs w:val="32"/>
        </w:rPr>
        <w:t>省财政厅负责省以下法检</w:t>
      </w:r>
      <w:proofErr w:type="gramStart"/>
      <w:r w:rsidRPr="00346943">
        <w:rPr>
          <w:rFonts w:eastAsia="仿宋_GB2312"/>
          <w:color w:val="000000"/>
          <w:sz w:val="32"/>
          <w:szCs w:val="32"/>
        </w:rPr>
        <w:t>两院非税收</w:t>
      </w:r>
      <w:proofErr w:type="gramEnd"/>
      <w:r w:rsidRPr="00346943">
        <w:rPr>
          <w:rFonts w:eastAsia="仿宋_GB2312"/>
          <w:color w:val="000000"/>
          <w:sz w:val="32"/>
          <w:szCs w:val="32"/>
        </w:rPr>
        <w:t>入票据的印制、核发、使用、核销、销毁、年检、稽查等日常管理工作。</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第二十一条</w:t>
      </w:r>
      <w:r w:rsidRPr="00346943">
        <w:rPr>
          <w:rFonts w:eastAsia="黑体"/>
          <w:color w:val="000000"/>
          <w:sz w:val="32"/>
          <w:szCs w:val="32"/>
        </w:rPr>
        <w:t xml:space="preserve"> </w:t>
      </w:r>
      <w:r w:rsidRPr="00346943">
        <w:rPr>
          <w:rFonts w:eastAsia="仿宋_GB2312"/>
          <w:color w:val="000000"/>
          <w:sz w:val="32"/>
          <w:szCs w:val="32"/>
        </w:rPr>
        <w:t>省以下法检两院收取非税收入，必须向缴款义务人出具填开规范的省财政厅统一印制的非税收入票据，否则，缴款义务人有权拒绝缴款。</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第二十二条</w:t>
      </w:r>
      <w:r w:rsidRPr="00346943">
        <w:rPr>
          <w:rFonts w:eastAsia="黑体"/>
          <w:color w:val="000000"/>
          <w:sz w:val="32"/>
          <w:szCs w:val="32"/>
        </w:rPr>
        <w:t xml:space="preserve"> </w:t>
      </w:r>
      <w:r w:rsidRPr="00346943">
        <w:rPr>
          <w:rFonts w:eastAsia="仿宋_GB2312"/>
          <w:color w:val="000000"/>
          <w:sz w:val="32"/>
          <w:szCs w:val="32"/>
        </w:rPr>
        <w:t>省以下法检两院应当向省财政厅申请办理《湖南省非税收入票据购领证》并领取非税收入票据。</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第二十三条</w:t>
      </w:r>
      <w:r w:rsidRPr="00346943">
        <w:rPr>
          <w:rFonts w:eastAsia="黑体"/>
          <w:color w:val="000000"/>
          <w:sz w:val="32"/>
          <w:szCs w:val="32"/>
        </w:rPr>
        <w:t xml:space="preserve"> </w:t>
      </w:r>
      <w:r w:rsidRPr="00346943">
        <w:rPr>
          <w:rFonts w:eastAsia="仿宋_GB2312"/>
          <w:color w:val="000000"/>
          <w:sz w:val="32"/>
          <w:szCs w:val="32"/>
        </w:rPr>
        <w:t>办理《湖南省非税收入票据购领证》，应当向省财政厅提交申请函、单位法人证书、组织机构代码证书副本原件及复印件，填写《湖南省非税收入票据购领证审批表》，并根据收取非税收入的性质分别提交下列材料：</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仿宋_GB2312"/>
          <w:color w:val="000000"/>
          <w:sz w:val="32"/>
          <w:szCs w:val="32"/>
        </w:rPr>
        <w:t>（一）收取行政事业性收费的，提交批准收取行政事业性收费文件的复印件；</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仿宋_GB2312"/>
          <w:color w:val="000000"/>
          <w:sz w:val="32"/>
          <w:szCs w:val="32"/>
        </w:rPr>
        <w:t>（二）收取国有资源（资产）有偿使用收入的，提交批准</w:t>
      </w:r>
      <w:r w:rsidRPr="00346943">
        <w:rPr>
          <w:rFonts w:eastAsia="仿宋_GB2312"/>
          <w:color w:val="000000"/>
          <w:sz w:val="32"/>
          <w:szCs w:val="32"/>
        </w:rPr>
        <w:lastRenderedPageBreak/>
        <w:t>收取国有资源有偿使用收入文件的复印件，批准出租、出借、处置国有资产文件的复印件及出租、出借合同（协议）的复印件；</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仿宋_GB2312"/>
          <w:color w:val="000000"/>
          <w:sz w:val="32"/>
          <w:szCs w:val="32"/>
        </w:rPr>
        <w:t>（三）收取罚没收入的，提交本单位具有罚没处罚权限的法律依据；</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仿宋_GB2312"/>
          <w:color w:val="000000"/>
          <w:sz w:val="32"/>
          <w:szCs w:val="32"/>
        </w:rPr>
        <w:t>（四）省财政厅要求提交的其他材料。</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第二十四条</w:t>
      </w:r>
      <w:r w:rsidRPr="00346943">
        <w:rPr>
          <w:rFonts w:eastAsia="黑体"/>
          <w:color w:val="000000"/>
          <w:sz w:val="32"/>
          <w:szCs w:val="32"/>
        </w:rPr>
        <w:t xml:space="preserve"> </w:t>
      </w:r>
      <w:r w:rsidRPr="00346943">
        <w:rPr>
          <w:rFonts w:eastAsia="仿宋_GB2312"/>
          <w:color w:val="000000"/>
          <w:sz w:val="32"/>
          <w:szCs w:val="32"/>
        </w:rPr>
        <w:t>省财政厅应当对申请单位提交的材料进行审核，对符合条件的单位，核发《湖南省非税收入票据购领证》，并发放非税收入票据。如领用电子票据，应按我省财政电子票据使用管理有关规定办理。</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第二十五条</w:t>
      </w:r>
      <w:r w:rsidRPr="00346943">
        <w:rPr>
          <w:rFonts w:eastAsia="黑体"/>
          <w:color w:val="000000"/>
          <w:sz w:val="32"/>
          <w:szCs w:val="32"/>
        </w:rPr>
        <w:t xml:space="preserve"> </w:t>
      </w:r>
      <w:r w:rsidRPr="00346943">
        <w:rPr>
          <w:rFonts w:eastAsia="仿宋_GB2312"/>
          <w:color w:val="000000"/>
          <w:sz w:val="32"/>
          <w:szCs w:val="32"/>
        </w:rPr>
        <w:t>非税收入票据实行凭证领用、分次限量、</w:t>
      </w:r>
      <w:proofErr w:type="gramStart"/>
      <w:r w:rsidRPr="00346943">
        <w:rPr>
          <w:rFonts w:eastAsia="仿宋_GB2312"/>
          <w:color w:val="000000"/>
          <w:sz w:val="32"/>
          <w:szCs w:val="32"/>
        </w:rPr>
        <w:t>核旧领</w:t>
      </w:r>
      <w:proofErr w:type="gramEnd"/>
      <w:r w:rsidRPr="00346943">
        <w:rPr>
          <w:rFonts w:eastAsia="仿宋_GB2312"/>
          <w:color w:val="000000"/>
          <w:sz w:val="32"/>
          <w:szCs w:val="32"/>
        </w:rPr>
        <w:t>新的申领制度。非税收入票据一次领用的数量一般不超过本单位六个月的使用量。</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第二十六条</w:t>
      </w:r>
      <w:r w:rsidRPr="00346943">
        <w:rPr>
          <w:rFonts w:eastAsia="黑体"/>
          <w:color w:val="000000"/>
          <w:sz w:val="32"/>
          <w:szCs w:val="32"/>
        </w:rPr>
        <w:t xml:space="preserve"> </w:t>
      </w:r>
      <w:r w:rsidRPr="00346943">
        <w:rPr>
          <w:rFonts w:eastAsia="仿宋_GB2312"/>
          <w:color w:val="000000"/>
          <w:sz w:val="32"/>
          <w:szCs w:val="32"/>
        </w:rPr>
        <w:t>再次领用非税收入票据，应当出示《湖南省非税收入票据购领证》，提供前次票据使用情况，包括票据的种类、册（份）数、起止号码、使用份数、作废份数、收取金额及票据存根等内容。经省财政厅审核，确认资金已按规定缴入省非</w:t>
      </w:r>
      <w:proofErr w:type="gramStart"/>
      <w:r w:rsidRPr="00346943">
        <w:rPr>
          <w:rFonts w:eastAsia="仿宋_GB2312"/>
          <w:color w:val="000000"/>
          <w:sz w:val="32"/>
          <w:szCs w:val="32"/>
        </w:rPr>
        <w:t>税收入汇缴</w:t>
      </w:r>
      <w:proofErr w:type="gramEnd"/>
      <w:r w:rsidRPr="00346943">
        <w:rPr>
          <w:rFonts w:eastAsia="仿宋_GB2312"/>
          <w:color w:val="000000"/>
          <w:sz w:val="32"/>
          <w:szCs w:val="32"/>
        </w:rPr>
        <w:t>结算户后，办理核销手续并发放非税收入票据。</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第二十七条</w:t>
      </w:r>
      <w:r w:rsidRPr="00346943">
        <w:rPr>
          <w:rFonts w:eastAsia="黑体"/>
          <w:color w:val="000000"/>
          <w:sz w:val="32"/>
          <w:szCs w:val="32"/>
        </w:rPr>
        <w:t xml:space="preserve"> </w:t>
      </w:r>
      <w:r w:rsidRPr="00346943">
        <w:rPr>
          <w:rFonts w:eastAsia="仿宋_GB2312"/>
          <w:color w:val="000000"/>
          <w:sz w:val="32"/>
          <w:szCs w:val="32"/>
        </w:rPr>
        <w:t>领用未列入《湖南省非税收入票据购领证》内的非税收入票据，应当向省财政厅提出申请，并依照本办法规定提交相应材料。省财政厅审核后，在《湖南省非税收入票据购领证》上补充新增非税收入票据的相关信息，并发放非税收</w:t>
      </w:r>
      <w:r w:rsidRPr="00346943">
        <w:rPr>
          <w:rFonts w:eastAsia="仿宋_GB2312"/>
          <w:color w:val="000000"/>
          <w:sz w:val="32"/>
          <w:szCs w:val="32"/>
        </w:rPr>
        <w:lastRenderedPageBreak/>
        <w:t>入票据。</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第二十八条</w:t>
      </w:r>
      <w:r w:rsidRPr="00346943">
        <w:rPr>
          <w:rFonts w:eastAsia="黑体"/>
          <w:color w:val="000000"/>
          <w:sz w:val="32"/>
          <w:szCs w:val="32"/>
        </w:rPr>
        <w:t xml:space="preserve"> </w:t>
      </w:r>
      <w:r w:rsidRPr="00346943">
        <w:rPr>
          <w:rFonts w:eastAsia="仿宋_GB2312"/>
          <w:color w:val="000000"/>
          <w:sz w:val="32"/>
          <w:szCs w:val="32"/>
        </w:rPr>
        <w:t>非税收入票据使用完毕，省以下法检两院应当按顺序清理非税收入票据存根、装订成册、妥善保管。</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仿宋_GB2312"/>
          <w:color w:val="000000"/>
          <w:sz w:val="32"/>
          <w:szCs w:val="32"/>
        </w:rPr>
        <w:t>非税收入票据存根的保存期限一般为</w:t>
      </w:r>
      <w:r w:rsidRPr="00346943">
        <w:rPr>
          <w:rFonts w:eastAsia="仿宋_GB2312"/>
          <w:color w:val="000000"/>
          <w:sz w:val="32"/>
          <w:szCs w:val="32"/>
        </w:rPr>
        <w:t>5</w:t>
      </w:r>
      <w:r w:rsidRPr="00346943">
        <w:rPr>
          <w:rFonts w:eastAsia="仿宋_GB2312"/>
          <w:color w:val="000000"/>
          <w:sz w:val="32"/>
          <w:szCs w:val="32"/>
        </w:rPr>
        <w:t>年。保存期满需要销毁的，报经省财政厅查验后销毁。保存期未满、但有特殊情况需要提前销毁的，应当报省财政厅核准销毁。</w:t>
      </w:r>
    </w:p>
    <w:p w:rsidR="005D75A8" w:rsidRPr="00346943" w:rsidRDefault="005D75A8" w:rsidP="005D75A8">
      <w:pPr>
        <w:spacing w:line="600" w:lineRule="exact"/>
        <w:ind w:firstLineChars="200" w:firstLine="640"/>
        <w:rPr>
          <w:rFonts w:eastAsia="仿宋_GB2312"/>
          <w:color w:val="000000"/>
          <w:sz w:val="32"/>
          <w:szCs w:val="32"/>
        </w:rPr>
      </w:pPr>
      <w:r w:rsidRPr="00346943">
        <w:rPr>
          <w:rFonts w:eastAsia="黑体"/>
          <w:color w:val="000000"/>
          <w:sz w:val="32"/>
          <w:szCs w:val="32"/>
        </w:rPr>
        <w:t>第二十九条</w:t>
      </w:r>
      <w:r w:rsidRPr="00346943">
        <w:rPr>
          <w:rFonts w:eastAsia="黑体"/>
          <w:color w:val="000000"/>
          <w:sz w:val="32"/>
          <w:szCs w:val="32"/>
        </w:rPr>
        <w:t xml:space="preserve"> </w:t>
      </w:r>
      <w:r w:rsidRPr="00346943">
        <w:rPr>
          <w:rFonts w:eastAsia="仿宋_GB2312"/>
          <w:color w:val="000000"/>
          <w:sz w:val="32"/>
          <w:szCs w:val="32"/>
        </w:rPr>
        <w:t>省以下法检两院应当建立健全非税收入票据的领用、保管、核销等制度，指定专人负责管理非税收入票据，设置票据管理台账，定期向省财政厅报告票据的领用、保管、核销、结存情况，并按照《湖南省财政厅关于印发</w:t>
      </w:r>
      <w:r w:rsidRPr="00346943">
        <w:rPr>
          <w:rFonts w:eastAsia="仿宋_GB2312"/>
          <w:color w:val="000000"/>
          <w:sz w:val="32"/>
          <w:szCs w:val="32"/>
        </w:rPr>
        <w:t>&lt;</w:t>
      </w:r>
      <w:r w:rsidRPr="00346943">
        <w:rPr>
          <w:rFonts w:eastAsia="仿宋_GB2312"/>
          <w:color w:val="000000"/>
          <w:sz w:val="32"/>
          <w:szCs w:val="32"/>
        </w:rPr>
        <w:t>湖南省非税收入票据年检办法</w:t>
      </w:r>
      <w:r w:rsidRPr="00346943">
        <w:rPr>
          <w:rFonts w:eastAsia="仿宋_GB2312"/>
          <w:color w:val="000000"/>
          <w:sz w:val="32"/>
          <w:szCs w:val="32"/>
        </w:rPr>
        <w:t>&gt;</w:t>
      </w:r>
      <w:r w:rsidRPr="00346943">
        <w:rPr>
          <w:rFonts w:eastAsia="仿宋_GB2312"/>
          <w:color w:val="000000"/>
          <w:sz w:val="32"/>
          <w:szCs w:val="32"/>
        </w:rPr>
        <w:t>的通知》（湘财非税〔</w:t>
      </w:r>
      <w:r w:rsidRPr="00346943">
        <w:rPr>
          <w:rFonts w:eastAsia="仿宋_GB2312"/>
          <w:color w:val="000000"/>
          <w:sz w:val="32"/>
          <w:szCs w:val="32"/>
        </w:rPr>
        <w:t>2016</w:t>
      </w:r>
      <w:r w:rsidRPr="00346943">
        <w:rPr>
          <w:rFonts w:eastAsia="仿宋_GB2312"/>
          <w:color w:val="000000"/>
          <w:sz w:val="32"/>
          <w:szCs w:val="32"/>
        </w:rPr>
        <w:t>〕</w:t>
      </w:r>
      <w:r w:rsidRPr="00346943">
        <w:rPr>
          <w:rFonts w:eastAsia="仿宋_GB2312"/>
          <w:color w:val="000000"/>
          <w:sz w:val="32"/>
          <w:szCs w:val="32"/>
        </w:rPr>
        <w:t>7</w:t>
      </w:r>
      <w:r w:rsidRPr="00346943">
        <w:rPr>
          <w:rFonts w:eastAsia="仿宋_GB2312"/>
          <w:color w:val="000000"/>
          <w:sz w:val="32"/>
          <w:szCs w:val="32"/>
        </w:rPr>
        <w:t>号）规定办理财政票据年检。</w:t>
      </w:r>
    </w:p>
    <w:p w:rsidR="005D75A8" w:rsidRPr="00346943" w:rsidRDefault="005D75A8" w:rsidP="005D75A8">
      <w:pPr>
        <w:spacing w:line="600" w:lineRule="exact"/>
        <w:ind w:firstLine="646"/>
        <w:rPr>
          <w:rFonts w:eastAsia="仿宋_GB2312"/>
          <w:color w:val="000000"/>
          <w:sz w:val="32"/>
          <w:szCs w:val="32"/>
        </w:rPr>
      </w:pPr>
    </w:p>
    <w:p w:rsidR="005D75A8" w:rsidRPr="00346943" w:rsidRDefault="005D75A8" w:rsidP="005D75A8">
      <w:pPr>
        <w:spacing w:line="600" w:lineRule="exact"/>
        <w:jc w:val="center"/>
        <w:rPr>
          <w:rFonts w:eastAsia="黑体"/>
          <w:color w:val="000000"/>
          <w:sz w:val="32"/>
          <w:szCs w:val="32"/>
        </w:rPr>
      </w:pPr>
      <w:r w:rsidRPr="00346943">
        <w:rPr>
          <w:rFonts w:eastAsia="黑体"/>
          <w:color w:val="000000"/>
          <w:sz w:val="32"/>
          <w:szCs w:val="32"/>
        </w:rPr>
        <w:t>第五章</w:t>
      </w:r>
      <w:r w:rsidRPr="00346943">
        <w:rPr>
          <w:rFonts w:eastAsia="黑体"/>
          <w:color w:val="000000"/>
          <w:sz w:val="32"/>
          <w:szCs w:val="32"/>
        </w:rPr>
        <w:t xml:space="preserve"> </w:t>
      </w:r>
      <w:r w:rsidRPr="00346943">
        <w:rPr>
          <w:rFonts w:eastAsia="黑体"/>
          <w:color w:val="000000"/>
          <w:sz w:val="32"/>
          <w:szCs w:val="32"/>
        </w:rPr>
        <w:t>监督管理</w:t>
      </w:r>
    </w:p>
    <w:p w:rsidR="005D75A8" w:rsidRPr="00346943" w:rsidRDefault="005D75A8" w:rsidP="005D75A8">
      <w:pPr>
        <w:spacing w:line="600" w:lineRule="exact"/>
        <w:ind w:firstLine="646"/>
        <w:rPr>
          <w:rFonts w:eastAsia="仿宋_GB2312"/>
          <w:color w:val="000000"/>
          <w:sz w:val="32"/>
          <w:szCs w:val="32"/>
        </w:rPr>
      </w:pPr>
      <w:r w:rsidRPr="00346943">
        <w:rPr>
          <w:rFonts w:eastAsia="黑体"/>
          <w:color w:val="000000"/>
          <w:sz w:val="32"/>
          <w:szCs w:val="32"/>
        </w:rPr>
        <w:t>第三十条</w:t>
      </w:r>
      <w:r w:rsidRPr="00346943">
        <w:rPr>
          <w:rFonts w:eastAsia="黑体"/>
          <w:color w:val="000000"/>
          <w:sz w:val="32"/>
          <w:szCs w:val="32"/>
        </w:rPr>
        <w:t xml:space="preserve"> </w:t>
      </w:r>
      <w:r w:rsidRPr="00346943">
        <w:rPr>
          <w:rFonts w:eastAsia="仿宋_GB2312"/>
          <w:color w:val="000000"/>
          <w:sz w:val="32"/>
          <w:szCs w:val="32"/>
        </w:rPr>
        <w:t>省财政厅、省高级人民法院、省人民检察院按照职责权限，依据法律、法规、规章的规定对省以下法检</w:t>
      </w:r>
      <w:proofErr w:type="gramStart"/>
      <w:r w:rsidRPr="00346943">
        <w:rPr>
          <w:rFonts w:eastAsia="仿宋_GB2312"/>
          <w:color w:val="000000"/>
          <w:sz w:val="32"/>
          <w:szCs w:val="32"/>
        </w:rPr>
        <w:t>两院非税收</w:t>
      </w:r>
      <w:proofErr w:type="gramEnd"/>
      <w:r w:rsidRPr="00346943">
        <w:rPr>
          <w:rFonts w:eastAsia="仿宋_GB2312"/>
          <w:color w:val="000000"/>
          <w:sz w:val="32"/>
          <w:szCs w:val="32"/>
        </w:rPr>
        <w:t>入的征收管理、资金管理、票据管理等事项进行监督检查。</w:t>
      </w:r>
    </w:p>
    <w:p w:rsidR="005D75A8" w:rsidRPr="00346943" w:rsidRDefault="005D75A8" w:rsidP="005D75A8">
      <w:pPr>
        <w:spacing w:line="600" w:lineRule="exact"/>
        <w:ind w:firstLine="646"/>
        <w:rPr>
          <w:rFonts w:eastAsia="仿宋_GB2312"/>
          <w:color w:val="000000"/>
          <w:sz w:val="32"/>
          <w:szCs w:val="32"/>
        </w:rPr>
      </w:pPr>
      <w:r w:rsidRPr="00346943">
        <w:rPr>
          <w:rFonts w:eastAsia="黑体"/>
          <w:color w:val="000000"/>
          <w:sz w:val="32"/>
          <w:szCs w:val="32"/>
        </w:rPr>
        <w:t>第三十一条</w:t>
      </w:r>
      <w:r w:rsidRPr="00346943">
        <w:rPr>
          <w:rFonts w:eastAsia="黑体"/>
          <w:color w:val="000000"/>
          <w:sz w:val="32"/>
          <w:szCs w:val="32"/>
        </w:rPr>
        <w:t xml:space="preserve"> </w:t>
      </w:r>
      <w:r w:rsidRPr="00346943">
        <w:rPr>
          <w:rFonts w:eastAsia="仿宋_GB2312"/>
          <w:color w:val="000000"/>
          <w:sz w:val="32"/>
          <w:szCs w:val="32"/>
        </w:rPr>
        <w:t>省以下法检两院应当结合自身实际，制定非税收入管理制度，建立责任机制，强化内控管理，加强日常监督，依法依规组织收入，应收尽收、应缴尽缴。</w:t>
      </w:r>
    </w:p>
    <w:p w:rsidR="005D75A8" w:rsidRPr="00346943" w:rsidRDefault="005D75A8" w:rsidP="005D75A8">
      <w:pPr>
        <w:spacing w:line="600" w:lineRule="exact"/>
        <w:ind w:firstLine="646"/>
        <w:rPr>
          <w:rFonts w:eastAsia="仿宋_GB2312"/>
          <w:color w:val="000000"/>
          <w:sz w:val="32"/>
          <w:szCs w:val="32"/>
        </w:rPr>
      </w:pPr>
      <w:r w:rsidRPr="00346943">
        <w:rPr>
          <w:rFonts w:eastAsia="黑体"/>
          <w:color w:val="000000"/>
          <w:sz w:val="32"/>
          <w:szCs w:val="32"/>
        </w:rPr>
        <w:t>第三十二条</w:t>
      </w:r>
      <w:r w:rsidRPr="00346943">
        <w:rPr>
          <w:rFonts w:eastAsia="黑体"/>
          <w:color w:val="000000"/>
          <w:sz w:val="32"/>
          <w:szCs w:val="32"/>
        </w:rPr>
        <w:t xml:space="preserve"> </w:t>
      </w:r>
      <w:r w:rsidRPr="00346943">
        <w:rPr>
          <w:rFonts w:eastAsia="仿宋_GB2312"/>
          <w:color w:val="000000"/>
          <w:sz w:val="32"/>
          <w:szCs w:val="32"/>
        </w:rPr>
        <w:t>财政部门、法院、检察院及其工作人员以及缴款义务人违反非税收入管理相关规定的，按照《中华人民共和</w:t>
      </w:r>
      <w:r w:rsidRPr="00346943">
        <w:rPr>
          <w:rFonts w:eastAsia="仿宋_GB2312"/>
          <w:color w:val="000000"/>
          <w:sz w:val="32"/>
          <w:szCs w:val="32"/>
        </w:rPr>
        <w:lastRenderedPageBreak/>
        <w:t>国预算法》《财政违法行为处罚处分条例》《湖南省非税收入管理条例》等相关规定进行处理。涉嫌犯罪的，依法移送司法机关处理。</w:t>
      </w:r>
    </w:p>
    <w:p w:rsidR="005D75A8" w:rsidRPr="00346943" w:rsidRDefault="005D75A8" w:rsidP="005D75A8">
      <w:pPr>
        <w:spacing w:line="600" w:lineRule="exact"/>
        <w:ind w:firstLine="646"/>
        <w:rPr>
          <w:rFonts w:eastAsia="黑体"/>
          <w:color w:val="000000"/>
          <w:sz w:val="32"/>
          <w:szCs w:val="32"/>
        </w:rPr>
      </w:pPr>
    </w:p>
    <w:p w:rsidR="005D75A8" w:rsidRPr="00346943" w:rsidRDefault="005D75A8" w:rsidP="005D75A8">
      <w:pPr>
        <w:spacing w:line="600" w:lineRule="exact"/>
        <w:jc w:val="center"/>
        <w:rPr>
          <w:rFonts w:eastAsia="黑体"/>
          <w:color w:val="000000"/>
          <w:sz w:val="32"/>
          <w:szCs w:val="32"/>
        </w:rPr>
      </w:pPr>
      <w:r w:rsidRPr="00346943">
        <w:rPr>
          <w:rFonts w:eastAsia="黑体"/>
          <w:color w:val="000000"/>
          <w:sz w:val="32"/>
          <w:szCs w:val="32"/>
        </w:rPr>
        <w:t>第六章</w:t>
      </w:r>
      <w:r w:rsidRPr="00346943">
        <w:rPr>
          <w:rFonts w:eastAsia="黑体"/>
          <w:color w:val="000000"/>
          <w:sz w:val="32"/>
          <w:szCs w:val="32"/>
        </w:rPr>
        <w:t xml:space="preserve"> </w:t>
      </w:r>
      <w:r w:rsidRPr="00346943">
        <w:rPr>
          <w:rFonts w:eastAsia="黑体"/>
          <w:color w:val="000000"/>
          <w:sz w:val="32"/>
          <w:szCs w:val="32"/>
        </w:rPr>
        <w:t>附则</w:t>
      </w:r>
    </w:p>
    <w:p w:rsidR="005D75A8" w:rsidRPr="00346943" w:rsidRDefault="005D75A8" w:rsidP="005D75A8">
      <w:pPr>
        <w:spacing w:line="600" w:lineRule="exact"/>
        <w:ind w:firstLine="646"/>
        <w:rPr>
          <w:rFonts w:eastAsia="仿宋_GB2312"/>
          <w:color w:val="000000"/>
          <w:sz w:val="32"/>
          <w:szCs w:val="32"/>
        </w:rPr>
      </w:pPr>
      <w:r w:rsidRPr="00346943">
        <w:rPr>
          <w:rFonts w:eastAsia="黑体"/>
          <w:color w:val="000000"/>
          <w:sz w:val="32"/>
          <w:szCs w:val="32"/>
        </w:rPr>
        <w:t>第三十三条</w:t>
      </w:r>
      <w:r w:rsidRPr="00346943">
        <w:rPr>
          <w:rFonts w:eastAsia="黑体"/>
          <w:color w:val="000000"/>
          <w:sz w:val="32"/>
          <w:szCs w:val="32"/>
        </w:rPr>
        <w:t xml:space="preserve"> </w:t>
      </w:r>
      <w:r w:rsidRPr="00346943">
        <w:rPr>
          <w:rFonts w:eastAsia="仿宋_GB2312"/>
          <w:color w:val="000000"/>
          <w:sz w:val="32"/>
          <w:szCs w:val="32"/>
        </w:rPr>
        <w:t>本办法自</w:t>
      </w:r>
      <w:r>
        <w:rPr>
          <w:rFonts w:eastAsia="仿宋_GB2312" w:hint="eastAsia"/>
          <w:color w:val="000000"/>
          <w:sz w:val="32"/>
          <w:szCs w:val="32"/>
        </w:rPr>
        <w:t>2019</w:t>
      </w:r>
      <w:r>
        <w:rPr>
          <w:rFonts w:eastAsia="仿宋_GB2312" w:hint="eastAsia"/>
          <w:color w:val="000000"/>
          <w:sz w:val="32"/>
          <w:szCs w:val="32"/>
        </w:rPr>
        <w:t>年</w:t>
      </w:r>
      <w:r>
        <w:rPr>
          <w:rFonts w:eastAsia="仿宋_GB2312" w:hint="eastAsia"/>
          <w:color w:val="000000"/>
          <w:sz w:val="32"/>
          <w:szCs w:val="32"/>
        </w:rPr>
        <w:t>9</w:t>
      </w:r>
      <w:r>
        <w:rPr>
          <w:rFonts w:eastAsia="仿宋_GB2312" w:hint="eastAsia"/>
          <w:color w:val="000000"/>
          <w:sz w:val="32"/>
          <w:szCs w:val="32"/>
        </w:rPr>
        <w:t>月</w:t>
      </w:r>
      <w:r>
        <w:rPr>
          <w:rFonts w:eastAsia="仿宋_GB2312" w:hint="eastAsia"/>
          <w:color w:val="000000"/>
          <w:sz w:val="32"/>
          <w:szCs w:val="32"/>
        </w:rPr>
        <w:t>27</w:t>
      </w:r>
      <w:r>
        <w:rPr>
          <w:rFonts w:eastAsia="仿宋_GB2312" w:hint="eastAsia"/>
          <w:color w:val="000000"/>
          <w:sz w:val="32"/>
          <w:szCs w:val="32"/>
        </w:rPr>
        <w:t>日</w:t>
      </w:r>
      <w:r w:rsidRPr="00346943">
        <w:rPr>
          <w:rFonts w:eastAsia="仿宋_GB2312"/>
          <w:color w:val="000000"/>
          <w:sz w:val="32"/>
          <w:szCs w:val="32"/>
        </w:rPr>
        <w:t>起施行，有效期五年。</w:t>
      </w:r>
    </w:p>
    <w:p w:rsidR="005D75A8" w:rsidRPr="00346943" w:rsidRDefault="005D75A8" w:rsidP="005D75A8">
      <w:pPr>
        <w:adjustRightInd w:val="0"/>
        <w:snapToGrid w:val="0"/>
        <w:spacing w:line="640" w:lineRule="exact"/>
        <w:ind w:firstLineChars="200" w:firstLine="640"/>
        <w:outlineLvl w:val="0"/>
        <w:rPr>
          <w:rFonts w:eastAsia="仿宋_GB2312"/>
          <w:color w:val="000000"/>
          <w:sz w:val="32"/>
          <w:szCs w:val="32"/>
        </w:rPr>
      </w:pPr>
    </w:p>
    <w:p w:rsidR="005D75A8" w:rsidRPr="00A86AAB" w:rsidRDefault="005D75A8" w:rsidP="005D75A8">
      <w:pPr>
        <w:adjustRightInd w:val="0"/>
        <w:snapToGrid w:val="0"/>
        <w:spacing w:line="640" w:lineRule="exact"/>
        <w:ind w:firstLineChars="200" w:firstLine="640"/>
        <w:outlineLvl w:val="0"/>
        <w:rPr>
          <w:rFonts w:eastAsia="仿宋_GB2312"/>
          <w:color w:val="000000"/>
          <w:sz w:val="32"/>
          <w:szCs w:val="32"/>
        </w:rPr>
      </w:pPr>
    </w:p>
    <w:p w:rsidR="005D75A8" w:rsidRDefault="005D75A8" w:rsidP="005D75A8">
      <w:pPr>
        <w:tabs>
          <w:tab w:val="left" w:pos="3150"/>
        </w:tabs>
        <w:adjustRightInd w:val="0"/>
        <w:snapToGrid w:val="0"/>
        <w:spacing w:line="640" w:lineRule="exact"/>
        <w:rPr>
          <w:rFonts w:eastAsia="仿宋_GB2312"/>
          <w:color w:val="000000"/>
          <w:sz w:val="32"/>
          <w:szCs w:val="32"/>
        </w:rPr>
        <w:sectPr w:rsidR="005D75A8">
          <w:headerReference w:type="even" r:id="rId7"/>
          <w:headerReference w:type="default" r:id="rId8"/>
          <w:footerReference w:type="even" r:id="rId9"/>
          <w:footerReference w:type="default" r:id="rId10"/>
          <w:headerReference w:type="first" r:id="rId11"/>
          <w:footerReference w:type="first" r:id="rId12"/>
          <w:pgSz w:w="11905" w:h="16837"/>
          <w:pgMar w:top="1418" w:right="1588" w:bottom="1418" w:left="1588" w:header="720" w:footer="1701" w:gutter="0"/>
          <w:pgNumType w:start="1"/>
          <w:cols w:space="720"/>
          <w:docGrid w:linePitch="636" w:charSpace="20838"/>
        </w:sectPr>
      </w:pPr>
    </w:p>
    <w:p w:rsidR="005D75A8" w:rsidRDefault="005D75A8" w:rsidP="005D75A8">
      <w:pPr>
        <w:tabs>
          <w:tab w:val="left" w:pos="3150"/>
        </w:tabs>
        <w:adjustRightInd w:val="0"/>
        <w:snapToGrid w:val="0"/>
        <w:spacing w:line="640" w:lineRule="exact"/>
        <w:rPr>
          <w:rFonts w:eastAsia="仿宋_GB2312"/>
          <w:color w:val="000000"/>
          <w:sz w:val="32"/>
          <w:szCs w:val="32"/>
        </w:rPr>
      </w:pPr>
    </w:p>
    <w:p w:rsidR="005D75A8" w:rsidRDefault="005D75A8" w:rsidP="005D75A8">
      <w:pPr>
        <w:tabs>
          <w:tab w:val="left" w:pos="3150"/>
        </w:tabs>
        <w:adjustRightInd w:val="0"/>
        <w:snapToGrid w:val="0"/>
        <w:spacing w:line="640" w:lineRule="exact"/>
        <w:rPr>
          <w:rFonts w:eastAsia="仿宋_GB2312"/>
          <w:color w:val="000000"/>
          <w:sz w:val="32"/>
          <w:szCs w:val="32"/>
        </w:rPr>
      </w:pPr>
    </w:p>
    <w:p w:rsidR="005D75A8" w:rsidRDefault="005D75A8" w:rsidP="005D75A8">
      <w:pPr>
        <w:tabs>
          <w:tab w:val="left" w:pos="3150"/>
        </w:tabs>
        <w:adjustRightInd w:val="0"/>
        <w:snapToGrid w:val="0"/>
        <w:spacing w:line="640" w:lineRule="exact"/>
        <w:rPr>
          <w:rFonts w:eastAsia="仿宋_GB2312"/>
          <w:color w:val="000000"/>
          <w:sz w:val="32"/>
          <w:szCs w:val="32"/>
        </w:rPr>
      </w:pPr>
    </w:p>
    <w:p w:rsidR="005D75A8" w:rsidRDefault="005D75A8" w:rsidP="005D75A8">
      <w:pPr>
        <w:tabs>
          <w:tab w:val="left" w:pos="3150"/>
        </w:tabs>
        <w:adjustRightInd w:val="0"/>
        <w:snapToGrid w:val="0"/>
        <w:spacing w:line="640" w:lineRule="exact"/>
        <w:rPr>
          <w:rFonts w:eastAsia="仿宋_GB2312"/>
          <w:color w:val="000000"/>
          <w:sz w:val="32"/>
          <w:szCs w:val="32"/>
        </w:rPr>
        <w:sectPr w:rsidR="005D75A8" w:rsidSect="00FB0EBC">
          <w:pgSz w:w="11905" w:h="16837" w:code="9"/>
          <w:pgMar w:top="1418" w:right="1588" w:bottom="1418" w:left="1588" w:header="720" w:footer="1701" w:gutter="0"/>
          <w:pgNumType w:start="1"/>
          <w:cols w:space="720"/>
          <w:titlePg/>
          <w:docGrid w:linePitch="636" w:charSpace="20838"/>
        </w:sectPr>
      </w:pPr>
    </w:p>
    <w:p w:rsidR="005D75A8" w:rsidRPr="00A86AAB" w:rsidRDefault="005D75A8" w:rsidP="005D75A8">
      <w:pPr>
        <w:tabs>
          <w:tab w:val="left" w:pos="3150"/>
        </w:tabs>
        <w:adjustRightInd w:val="0"/>
        <w:snapToGrid w:val="0"/>
        <w:spacing w:line="640" w:lineRule="exact"/>
        <w:rPr>
          <w:rFonts w:ascii="黑体" w:eastAsia="黑体"/>
          <w:color w:val="000000"/>
          <w:sz w:val="28"/>
          <w:szCs w:val="28"/>
        </w:rPr>
      </w:pPr>
      <w:r w:rsidRPr="00A86AAB">
        <w:rPr>
          <w:rFonts w:eastAsia="仿宋_GB2312"/>
          <w:color w:val="000000"/>
          <w:sz w:val="32"/>
          <w:szCs w:val="32"/>
        </w:rPr>
        <w:lastRenderedPageBreak/>
        <w:t xml:space="preserve">                                  </w:t>
      </w:r>
    </w:p>
    <w:p w:rsidR="005D75A8" w:rsidRPr="00A86AAB" w:rsidRDefault="005D75A8" w:rsidP="005D75A8">
      <w:pPr>
        <w:tabs>
          <w:tab w:val="left" w:pos="3150"/>
        </w:tabs>
        <w:adjustRightInd w:val="0"/>
        <w:snapToGrid w:val="0"/>
        <w:spacing w:line="640" w:lineRule="exact"/>
        <w:rPr>
          <w:rFonts w:ascii="黑体" w:eastAsia="黑体"/>
          <w:color w:val="000000"/>
          <w:sz w:val="28"/>
          <w:szCs w:val="28"/>
        </w:rPr>
      </w:pPr>
    </w:p>
    <w:p w:rsidR="005D75A8" w:rsidRPr="00A86AAB"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Pr="00A86AAB"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tabs>
          <w:tab w:val="left" w:pos="3150"/>
        </w:tabs>
        <w:adjustRightInd w:val="0"/>
        <w:snapToGrid w:val="0"/>
        <w:spacing w:line="640" w:lineRule="exact"/>
        <w:rPr>
          <w:rFonts w:ascii="黑体" w:eastAsia="黑体"/>
          <w:color w:val="000000"/>
          <w:sz w:val="28"/>
          <w:szCs w:val="28"/>
        </w:rPr>
      </w:pPr>
    </w:p>
    <w:p w:rsidR="005D75A8" w:rsidRDefault="005D75A8" w:rsidP="005D75A8">
      <w:pPr>
        <w:spacing w:line="600" w:lineRule="exact"/>
        <w:rPr>
          <w:rFonts w:eastAsia="仿宋_GB2312"/>
          <w:b/>
          <w:bCs/>
          <w:sz w:val="32"/>
          <w:szCs w:val="32"/>
        </w:rPr>
      </w:pPr>
    </w:p>
    <w:p w:rsidR="005D75A8" w:rsidRDefault="005D75A8" w:rsidP="005D75A8">
      <w:pPr>
        <w:spacing w:line="600" w:lineRule="exact"/>
        <w:rPr>
          <w:rFonts w:eastAsia="仿宋_GB2312"/>
          <w:b/>
          <w:bCs/>
          <w:sz w:val="32"/>
          <w:szCs w:val="32"/>
        </w:rPr>
      </w:pPr>
    </w:p>
    <w:p w:rsidR="005D75A8" w:rsidRDefault="005D75A8" w:rsidP="005D75A8">
      <w:pPr>
        <w:spacing w:line="600" w:lineRule="exact"/>
        <w:rPr>
          <w:rFonts w:ascii="黑体" w:eastAsia="黑体"/>
          <w:sz w:val="28"/>
          <w:szCs w:val="28"/>
        </w:rPr>
      </w:pPr>
    </w:p>
    <w:p w:rsidR="005D75A8" w:rsidRDefault="005D75A8" w:rsidP="005D75A8">
      <w:pPr>
        <w:spacing w:line="600" w:lineRule="exact"/>
        <w:rPr>
          <w:rFonts w:ascii="黑体" w:eastAsia="黑体"/>
          <w:b/>
          <w:bCs/>
          <w:sz w:val="28"/>
          <w:szCs w:val="28"/>
        </w:rPr>
      </w:pPr>
      <w:r>
        <w:rPr>
          <w:rFonts w:ascii="黑体" w:eastAsia="黑体" w:hint="eastAsia"/>
          <w:sz w:val="28"/>
          <w:szCs w:val="28"/>
        </w:rPr>
        <w:t>信息公开选项</w:t>
      </w:r>
      <w:r>
        <w:rPr>
          <w:rFonts w:ascii="黑体" w:eastAsia="黑体"/>
          <w:sz w:val="28"/>
          <w:szCs w:val="28"/>
        </w:rPr>
        <w:t>:</w:t>
      </w:r>
      <w:r w:rsidRPr="00346943">
        <w:rPr>
          <w:rFonts w:ascii="黑体" w:eastAsia="黑体" w:hint="eastAsia"/>
          <w:bCs/>
          <w:sz w:val="28"/>
          <w:szCs w:val="28"/>
        </w:rPr>
        <w:t>主动公开</w:t>
      </w:r>
    </w:p>
    <w:p w:rsidR="005D75A8" w:rsidRDefault="005D75A8" w:rsidP="005D75A8">
      <w:pPr>
        <w:spacing w:line="600" w:lineRule="exact"/>
        <w:ind w:firstLineChars="140" w:firstLine="294"/>
        <w:rPr>
          <w:rFonts w:eastAsia="仿宋_GB2312"/>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wp:posOffset>
                </wp:positionV>
                <wp:extent cx="54864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uy/lzLQIAADQEAAAOAAAAAAAAAAAAAAAAAC4CAABkcnMvZTJvRG9j&#10;LnhtbFBLAQItABQABgAIAAAAIQACNG+v1gAAAAIBAAAPAAAAAAAAAAAAAAAAAIcEAABkcnMvZG93&#10;bnJldi54bWxQSwUGAAAAAAQABADzAAAAigUAAAAA&#10;" strokeweight="1.5pt"/>
            </w:pict>
          </mc:Fallback>
        </mc:AlternateContent>
      </w:r>
      <w:r>
        <w:rPr>
          <w:rFonts w:eastAsia="仿宋_GB2312" w:hint="eastAsia"/>
          <w:sz w:val="28"/>
          <w:szCs w:val="28"/>
        </w:rPr>
        <w:t>抄送：省高级人民法院、省人民检察院。</w:t>
      </w:r>
    </w:p>
    <w:p w:rsidR="005D75A8" w:rsidRPr="00F0230D" w:rsidRDefault="005D75A8" w:rsidP="005D75A8">
      <w:pPr>
        <w:spacing w:line="600" w:lineRule="exact"/>
        <w:ind w:firstLineChars="146" w:firstLine="307"/>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9525</wp:posOffset>
                </wp:positionH>
                <wp:positionV relativeFrom="paragraph">
                  <wp:posOffset>28574</wp:posOffset>
                </wp:positionV>
                <wp:extent cx="54864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Uu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JCPhnk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"/>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380999</wp:posOffset>
                </wp:positionV>
                <wp:extent cx="54864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B/Q4C2LQIAADQEAAAOAAAAAAAAAAAAAAAAAC4CAABkcnMvZTJv&#10;RG9jLnhtbFBLAQItABQABgAIAAAAIQDpz+gx2QAAAAYBAAAPAAAAAAAAAAAAAAAAAIcEAABkcnMv&#10;ZG93bnJldi54bWxQSwUGAAAAAAQABADzAAAAjQUAAAAA&#10;" strokeweight="1.5pt"/>
            </w:pict>
          </mc:Fallback>
        </mc:AlternateContent>
      </w:r>
      <w:r>
        <w:rPr>
          <w:rFonts w:eastAsia="仿宋_GB2312" w:hint="eastAsia"/>
          <w:sz w:val="28"/>
          <w:szCs w:val="28"/>
        </w:rPr>
        <w:t>湖</w:t>
      </w:r>
      <w:r>
        <w:rPr>
          <w:rFonts w:eastAsia="仿宋_GB2312" w:hint="eastAsia"/>
          <w:spacing w:val="-6"/>
          <w:sz w:val="28"/>
          <w:szCs w:val="28"/>
        </w:rPr>
        <w:t>南省财政厅办公室</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 xml:space="preserve">  </w:t>
      </w:r>
      <w:r>
        <w:rPr>
          <w:rFonts w:eastAsia="仿宋_GB2312" w:hint="eastAsia"/>
          <w:spacing w:val="-6"/>
          <w:sz w:val="28"/>
          <w:szCs w:val="28"/>
        </w:rPr>
        <w:t xml:space="preserve">      </w:t>
      </w:r>
      <w:r>
        <w:rPr>
          <w:rFonts w:eastAsia="仿宋_GB2312"/>
          <w:spacing w:val="-6"/>
          <w:sz w:val="28"/>
          <w:szCs w:val="28"/>
        </w:rPr>
        <w:t>20</w:t>
      </w:r>
      <w:r>
        <w:rPr>
          <w:rFonts w:eastAsia="仿宋_GB2312" w:hint="eastAsia"/>
          <w:spacing w:val="-6"/>
          <w:sz w:val="28"/>
          <w:szCs w:val="28"/>
        </w:rPr>
        <w:t>19</w:t>
      </w:r>
      <w:r>
        <w:rPr>
          <w:rFonts w:eastAsia="仿宋_GB2312" w:hint="eastAsia"/>
          <w:spacing w:val="-6"/>
          <w:sz w:val="28"/>
          <w:szCs w:val="28"/>
        </w:rPr>
        <w:t>年</w:t>
      </w:r>
      <w:r>
        <w:rPr>
          <w:rFonts w:eastAsia="仿宋_GB2312" w:hint="eastAsia"/>
          <w:spacing w:val="-6"/>
          <w:sz w:val="28"/>
          <w:szCs w:val="28"/>
        </w:rPr>
        <w:t>9</w:t>
      </w:r>
      <w:r>
        <w:rPr>
          <w:rFonts w:eastAsia="仿宋_GB2312" w:hint="eastAsia"/>
          <w:spacing w:val="-6"/>
          <w:sz w:val="28"/>
          <w:szCs w:val="28"/>
        </w:rPr>
        <w:t>月</w:t>
      </w:r>
      <w:r>
        <w:rPr>
          <w:rFonts w:eastAsia="仿宋_GB2312" w:hint="eastAsia"/>
          <w:spacing w:val="-6"/>
          <w:sz w:val="28"/>
          <w:szCs w:val="28"/>
        </w:rPr>
        <w:t>27</w:t>
      </w:r>
      <w:r>
        <w:rPr>
          <w:rFonts w:eastAsia="仿宋_GB2312" w:hint="eastAsia"/>
          <w:spacing w:val="-6"/>
          <w:sz w:val="28"/>
          <w:szCs w:val="28"/>
        </w:rPr>
        <w:t>日印发</w:t>
      </w:r>
    </w:p>
    <w:p w:rsidR="001235AF" w:rsidRDefault="001235AF"/>
    <w:sectPr w:rsidR="001235AF" w:rsidSect="00346943">
      <w:pgSz w:w="11905" w:h="16837" w:code="9"/>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62" w:rsidRDefault="00A42562" w:rsidP="005D75A8">
      <w:r>
        <w:separator/>
      </w:r>
    </w:p>
  </w:endnote>
  <w:endnote w:type="continuationSeparator" w:id="0">
    <w:p w:rsidR="00A42562" w:rsidRDefault="00A42562" w:rsidP="005D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A8" w:rsidRDefault="005D75A8">
    <w:pPr>
      <w:pStyle w:val="a4"/>
      <w:framePr w:h="0" w:wrap="around" w:vAnchor="text" w:hAnchor="margin" w:xAlign="outside" w:y="1"/>
      <w:rPr>
        <w:rStyle w:val="a5"/>
      </w:rPr>
    </w:pPr>
    <w:r>
      <w:fldChar w:fldCharType="begin"/>
    </w:r>
    <w:r>
      <w:rPr>
        <w:rStyle w:val="a5"/>
      </w:rPr>
      <w:instrText xml:space="preserve">PAGE  </w:instrText>
    </w:r>
    <w:r>
      <w:fldChar w:fldCharType="end"/>
    </w:r>
  </w:p>
  <w:p w:rsidR="005D75A8" w:rsidRDefault="005D75A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A8" w:rsidRDefault="005D75A8">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sidR="00CC73C4">
      <w:rPr>
        <w:rStyle w:val="a5"/>
        <w:noProof/>
        <w:sz w:val="28"/>
        <w:szCs w:val="28"/>
      </w:rPr>
      <w:t>1</w:t>
    </w:r>
    <w:r>
      <w:rPr>
        <w:sz w:val="28"/>
        <w:szCs w:val="28"/>
      </w:rPr>
      <w:fldChar w:fldCharType="end"/>
    </w:r>
    <w:r>
      <w:rPr>
        <w:rStyle w:val="a5"/>
        <w:rFonts w:cs="宋体" w:hint="eastAsia"/>
      </w:rPr>
      <w:t>—</w:t>
    </w:r>
  </w:p>
  <w:p w:rsidR="005D75A8" w:rsidRDefault="005D75A8">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A8" w:rsidRDefault="005D75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62" w:rsidRDefault="00A42562" w:rsidP="005D75A8">
      <w:r>
        <w:separator/>
      </w:r>
    </w:p>
  </w:footnote>
  <w:footnote w:type="continuationSeparator" w:id="0">
    <w:p w:rsidR="00A42562" w:rsidRDefault="00A42562" w:rsidP="005D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A8" w:rsidRDefault="005D75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A8" w:rsidRDefault="005D75A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A8" w:rsidRDefault="005D75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C3"/>
    <w:rsid w:val="00000B4C"/>
    <w:rsid w:val="000022E4"/>
    <w:rsid w:val="00010C8E"/>
    <w:rsid w:val="00031637"/>
    <w:rsid w:val="0005152A"/>
    <w:rsid w:val="0007533E"/>
    <w:rsid w:val="00097AB0"/>
    <w:rsid w:val="000A1CB1"/>
    <w:rsid w:val="000A2880"/>
    <w:rsid w:val="000A6548"/>
    <w:rsid w:val="000C12E5"/>
    <w:rsid w:val="000F2B4C"/>
    <w:rsid w:val="001074E3"/>
    <w:rsid w:val="001235AF"/>
    <w:rsid w:val="0013591A"/>
    <w:rsid w:val="0014038C"/>
    <w:rsid w:val="001523A2"/>
    <w:rsid w:val="00181685"/>
    <w:rsid w:val="001A278A"/>
    <w:rsid w:val="001B24D9"/>
    <w:rsid w:val="001D3560"/>
    <w:rsid w:val="0024247D"/>
    <w:rsid w:val="002465B1"/>
    <w:rsid w:val="002511E2"/>
    <w:rsid w:val="002E4BB3"/>
    <w:rsid w:val="002F0819"/>
    <w:rsid w:val="002F6AB6"/>
    <w:rsid w:val="00305C74"/>
    <w:rsid w:val="0032689D"/>
    <w:rsid w:val="003410E8"/>
    <w:rsid w:val="00376070"/>
    <w:rsid w:val="003A39C6"/>
    <w:rsid w:val="003A6508"/>
    <w:rsid w:val="003C49AB"/>
    <w:rsid w:val="0040463A"/>
    <w:rsid w:val="00421926"/>
    <w:rsid w:val="00455BA4"/>
    <w:rsid w:val="0046390A"/>
    <w:rsid w:val="00465689"/>
    <w:rsid w:val="004728BF"/>
    <w:rsid w:val="004854DB"/>
    <w:rsid w:val="00495B21"/>
    <w:rsid w:val="004B780A"/>
    <w:rsid w:val="004C04BB"/>
    <w:rsid w:val="004D06FD"/>
    <w:rsid w:val="004D43CB"/>
    <w:rsid w:val="004E2965"/>
    <w:rsid w:val="004F2A11"/>
    <w:rsid w:val="005029A6"/>
    <w:rsid w:val="00572DF5"/>
    <w:rsid w:val="005B2A3F"/>
    <w:rsid w:val="005B3B9C"/>
    <w:rsid w:val="005D75A8"/>
    <w:rsid w:val="00641E30"/>
    <w:rsid w:val="0064290D"/>
    <w:rsid w:val="00646EAC"/>
    <w:rsid w:val="006475B5"/>
    <w:rsid w:val="006608AE"/>
    <w:rsid w:val="00674841"/>
    <w:rsid w:val="00682D6B"/>
    <w:rsid w:val="0069464C"/>
    <w:rsid w:val="006A2BAC"/>
    <w:rsid w:val="006A48B4"/>
    <w:rsid w:val="006A7B77"/>
    <w:rsid w:val="006C2A84"/>
    <w:rsid w:val="006D4972"/>
    <w:rsid w:val="006D7D14"/>
    <w:rsid w:val="006E235F"/>
    <w:rsid w:val="006F0FC3"/>
    <w:rsid w:val="006F5668"/>
    <w:rsid w:val="006F712D"/>
    <w:rsid w:val="007104AE"/>
    <w:rsid w:val="00717542"/>
    <w:rsid w:val="0072492D"/>
    <w:rsid w:val="00724A07"/>
    <w:rsid w:val="00725A1A"/>
    <w:rsid w:val="00780191"/>
    <w:rsid w:val="007A2000"/>
    <w:rsid w:val="007C6B39"/>
    <w:rsid w:val="0081725B"/>
    <w:rsid w:val="008367AE"/>
    <w:rsid w:val="00841682"/>
    <w:rsid w:val="00852FB5"/>
    <w:rsid w:val="008631C4"/>
    <w:rsid w:val="00867AC3"/>
    <w:rsid w:val="00881A52"/>
    <w:rsid w:val="008C3BE7"/>
    <w:rsid w:val="008C41EA"/>
    <w:rsid w:val="008D539B"/>
    <w:rsid w:val="008F61A5"/>
    <w:rsid w:val="00934CBF"/>
    <w:rsid w:val="00946AC2"/>
    <w:rsid w:val="0097260E"/>
    <w:rsid w:val="00975098"/>
    <w:rsid w:val="009848D2"/>
    <w:rsid w:val="009943B7"/>
    <w:rsid w:val="009D5E2D"/>
    <w:rsid w:val="00A04013"/>
    <w:rsid w:val="00A217CE"/>
    <w:rsid w:val="00A33568"/>
    <w:rsid w:val="00A42562"/>
    <w:rsid w:val="00A63F5B"/>
    <w:rsid w:val="00A702A1"/>
    <w:rsid w:val="00A81BBB"/>
    <w:rsid w:val="00A95B25"/>
    <w:rsid w:val="00AA07D2"/>
    <w:rsid w:val="00AA29F2"/>
    <w:rsid w:val="00AA310A"/>
    <w:rsid w:val="00AD3CD9"/>
    <w:rsid w:val="00AE3CE3"/>
    <w:rsid w:val="00B35B38"/>
    <w:rsid w:val="00B60C49"/>
    <w:rsid w:val="00B61F9D"/>
    <w:rsid w:val="00B665C2"/>
    <w:rsid w:val="00B73CF6"/>
    <w:rsid w:val="00BB35F8"/>
    <w:rsid w:val="00BB7791"/>
    <w:rsid w:val="00BC07BC"/>
    <w:rsid w:val="00BD7FAD"/>
    <w:rsid w:val="00C32BBA"/>
    <w:rsid w:val="00C60589"/>
    <w:rsid w:val="00C96276"/>
    <w:rsid w:val="00CA5376"/>
    <w:rsid w:val="00CC1D09"/>
    <w:rsid w:val="00CC73C4"/>
    <w:rsid w:val="00CE7EC8"/>
    <w:rsid w:val="00CF1527"/>
    <w:rsid w:val="00D1603C"/>
    <w:rsid w:val="00D22C34"/>
    <w:rsid w:val="00D81B95"/>
    <w:rsid w:val="00DB4ABC"/>
    <w:rsid w:val="00DD416A"/>
    <w:rsid w:val="00E042BB"/>
    <w:rsid w:val="00E224F7"/>
    <w:rsid w:val="00E27F15"/>
    <w:rsid w:val="00E4447D"/>
    <w:rsid w:val="00E64971"/>
    <w:rsid w:val="00E763E3"/>
    <w:rsid w:val="00EA64EA"/>
    <w:rsid w:val="00EC1798"/>
    <w:rsid w:val="00EC1952"/>
    <w:rsid w:val="00EC4B95"/>
    <w:rsid w:val="00ED1D60"/>
    <w:rsid w:val="00ED3341"/>
    <w:rsid w:val="00EE5B12"/>
    <w:rsid w:val="00EF4B44"/>
    <w:rsid w:val="00F12334"/>
    <w:rsid w:val="00F4389A"/>
    <w:rsid w:val="00F724CB"/>
    <w:rsid w:val="00F75C0D"/>
    <w:rsid w:val="00F84CEC"/>
    <w:rsid w:val="00F92070"/>
    <w:rsid w:val="00FA5435"/>
    <w:rsid w:val="00FB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75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75A8"/>
    <w:rPr>
      <w:sz w:val="18"/>
      <w:szCs w:val="18"/>
    </w:rPr>
  </w:style>
  <w:style w:type="paragraph" w:styleId="a4">
    <w:name w:val="footer"/>
    <w:basedOn w:val="a"/>
    <w:link w:val="Char0"/>
    <w:unhideWhenUsed/>
    <w:rsid w:val="005D75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75A8"/>
    <w:rPr>
      <w:sz w:val="18"/>
      <w:szCs w:val="18"/>
    </w:rPr>
  </w:style>
  <w:style w:type="character" w:styleId="a5">
    <w:name w:val="page number"/>
    <w:basedOn w:val="a0"/>
    <w:rsid w:val="005D7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5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75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75A8"/>
    <w:rPr>
      <w:sz w:val="18"/>
      <w:szCs w:val="18"/>
    </w:rPr>
  </w:style>
  <w:style w:type="paragraph" w:styleId="a4">
    <w:name w:val="footer"/>
    <w:basedOn w:val="a"/>
    <w:link w:val="Char0"/>
    <w:unhideWhenUsed/>
    <w:rsid w:val="005D75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D75A8"/>
    <w:rPr>
      <w:sz w:val="18"/>
      <w:szCs w:val="18"/>
    </w:rPr>
  </w:style>
  <w:style w:type="character" w:styleId="a5">
    <w:name w:val="page number"/>
    <w:basedOn w:val="a0"/>
    <w:rsid w:val="005D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546</Words>
  <Characters>3117</Characters>
  <Application>Microsoft Office Word</Application>
  <DocSecurity>0</DocSecurity>
  <Lines>25</Lines>
  <Paragraphs>7</Paragraphs>
  <ScaleCrop>false</ScaleCrop>
  <Company>Microsoft</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李英 null</dc:creator>
  <cp:lastModifiedBy>唐萱萱</cp:lastModifiedBy>
  <cp:revision>2</cp:revision>
  <dcterms:created xsi:type="dcterms:W3CDTF">2020-06-16T00:34:00Z</dcterms:created>
  <dcterms:modified xsi:type="dcterms:W3CDTF">2020-06-16T00:34:00Z</dcterms:modified>
</cp:coreProperties>
</file>