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年预算重要事项解释说明</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eastAsia" w:eastAsia="黑体" w:cs="Times New Roman"/>
          <w:sz w:val="32"/>
          <w:szCs w:val="32"/>
          <w:lang w:val="en-US" w:eastAsia="zh-CN"/>
        </w:rPr>
        <w:t>5</w:t>
      </w:r>
      <w:r>
        <w:rPr>
          <w:rFonts w:hint="default" w:ascii="Times New Roman" w:hAnsi="Times New Roman" w:eastAsia="黑体" w:cs="Times New Roman"/>
          <w:sz w:val="32"/>
          <w:szCs w:val="32"/>
        </w:rPr>
        <w:t>年省级一般公共预算收入预算说明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年全省一般公共预算地方收入按增长</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%安排，</w:t>
      </w:r>
      <w:r>
        <w:rPr>
          <w:rFonts w:hint="eastAsia" w:eastAsia="仿宋_GB2312" w:cs="Times New Roman"/>
          <w:b w:val="0"/>
          <w:bCs w:val="0"/>
          <w:color w:val="auto"/>
          <w:spacing w:val="0"/>
          <w:kern w:val="0"/>
          <w:sz w:val="32"/>
          <w:szCs w:val="32"/>
          <w:u w:val="none"/>
          <w:shd w:val="clear" w:color="auto" w:fill="FFFFFF"/>
          <w:lang w:val="en-US" w:eastAsia="zh-CN" w:bidi="ar-SA"/>
        </w:rPr>
        <w:t>规模</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预计</w:t>
      </w:r>
      <w:r>
        <w:rPr>
          <w:rFonts w:hint="eastAsia" w:eastAsia="仿宋_GB2312" w:cs="Times New Roman"/>
          <w:b w:val="0"/>
          <w:bCs w:val="0"/>
          <w:color w:val="auto"/>
          <w:spacing w:val="0"/>
          <w:kern w:val="0"/>
          <w:sz w:val="32"/>
          <w:szCs w:val="32"/>
          <w:u w:val="none"/>
          <w:shd w:val="clear" w:color="auto" w:fill="FFFFFF"/>
          <w:lang w:val="en-US" w:eastAsia="zh-CN" w:bidi="ar-SA"/>
        </w:rPr>
        <w:t>为</w:t>
      </w:r>
      <w:r>
        <w:rPr>
          <w:rFonts w:hint="eastAsia" w:ascii="Times New Roman" w:hAnsi="Times New Roman" w:eastAsia="仿宋_GB2312" w:cs="Times New Roman"/>
          <w:b w:val="0"/>
          <w:bCs w:val="0"/>
          <w:color w:val="auto"/>
          <w:spacing w:val="0"/>
          <w:kern w:val="0"/>
          <w:sz w:val="32"/>
          <w:szCs w:val="32"/>
          <w:u w:val="none"/>
          <w:shd w:val="clear" w:color="auto" w:fill="FFFFFF"/>
          <w:lang w:val="en-US" w:eastAsia="zh-CN" w:bidi="ar-SA"/>
        </w:rPr>
        <w:t>3535</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w:t>
      </w:r>
      <w:r>
        <w:rPr>
          <w:rFonts w:hint="eastAsia" w:ascii="Times New Roman" w:hAnsi="Times New Roman" w:eastAsia="仿宋_GB2312"/>
          <w:sz w:val="32"/>
          <w:szCs w:val="32"/>
          <w:lang w:eastAsia="zh-CN"/>
        </w:rPr>
        <w:t>。</w:t>
      </w:r>
      <w:r>
        <w:rPr>
          <w:rFonts w:ascii="Times New Roman" w:hAnsi="Times New Roman" w:eastAsia="仿宋_GB2312"/>
          <w:sz w:val="32"/>
          <w:szCs w:val="32"/>
        </w:rPr>
        <w:t>相应测算，</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省级地方收入预算数为3</w:t>
      </w:r>
      <w:r>
        <w:rPr>
          <w:rFonts w:hint="eastAsia" w:eastAsia="仿宋_GB2312" w:cs="Times New Roman"/>
          <w:b w:val="0"/>
          <w:bCs w:val="0"/>
          <w:color w:val="auto"/>
          <w:spacing w:val="0"/>
          <w:kern w:val="0"/>
          <w:sz w:val="32"/>
          <w:szCs w:val="32"/>
          <w:u w:val="none"/>
          <w:shd w:val="clear" w:color="auto" w:fill="FFFFFF"/>
          <w:lang w:val="en-US" w:eastAsia="zh-CN" w:bidi="ar-SA"/>
        </w:rPr>
        <w:t>90</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加上中央补助</w:t>
      </w:r>
      <w:r>
        <w:rPr>
          <w:rFonts w:hint="eastAsia" w:eastAsia="仿宋_GB2312" w:cs="Times New Roman"/>
          <w:b w:val="0"/>
          <w:bCs w:val="0"/>
          <w:color w:val="auto"/>
          <w:spacing w:val="0"/>
          <w:kern w:val="0"/>
          <w:sz w:val="32"/>
          <w:szCs w:val="32"/>
          <w:u w:val="none"/>
          <w:shd w:val="clear" w:color="auto" w:fill="FFFFFF"/>
          <w:lang w:val="en-US" w:eastAsia="zh-CN" w:bidi="ar-SA"/>
        </w:rPr>
        <w:t>4551.5</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亿元，一般债务收入</w:t>
      </w:r>
      <w:r>
        <w:rPr>
          <w:rFonts w:hint="eastAsia" w:eastAsia="仿宋_GB2312" w:cs="Times New Roman"/>
          <w:b w:val="0"/>
          <w:bCs w:val="0"/>
          <w:color w:val="auto"/>
          <w:spacing w:val="0"/>
          <w:kern w:val="0"/>
          <w:sz w:val="32"/>
          <w:szCs w:val="32"/>
          <w:u w:val="none"/>
          <w:shd w:val="clear" w:color="auto" w:fill="FFFFFF"/>
          <w:lang w:val="en-US" w:eastAsia="zh-CN" w:bidi="ar-SA"/>
        </w:rPr>
        <w:t>1282.4</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亿元，市县上解</w:t>
      </w:r>
      <w:r>
        <w:rPr>
          <w:rFonts w:hint="eastAsia" w:eastAsia="仿宋_GB2312" w:cs="Times New Roman"/>
          <w:b w:val="0"/>
          <w:bCs w:val="0"/>
          <w:color w:val="auto"/>
          <w:spacing w:val="0"/>
          <w:kern w:val="0"/>
          <w:sz w:val="32"/>
          <w:szCs w:val="32"/>
          <w:u w:val="none"/>
          <w:shd w:val="clear" w:color="auto" w:fill="FFFFFF"/>
          <w:lang w:val="en-US" w:eastAsia="zh-CN" w:bidi="ar-SA"/>
        </w:rPr>
        <w:t>274.4</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亿元，动用预算稳定调节基金6</w:t>
      </w:r>
      <w:r>
        <w:rPr>
          <w:rFonts w:hint="eastAsia" w:eastAsia="仿宋_GB2312" w:cs="Times New Roman"/>
          <w:b w:val="0"/>
          <w:bCs w:val="0"/>
          <w:color w:val="auto"/>
          <w:spacing w:val="0"/>
          <w:kern w:val="0"/>
          <w:sz w:val="32"/>
          <w:szCs w:val="32"/>
          <w:u w:val="none"/>
          <w:shd w:val="clear" w:color="auto" w:fill="FFFFFF"/>
          <w:lang w:val="en-US" w:eastAsia="zh-CN" w:bidi="ar-SA"/>
        </w:rPr>
        <w:t>7</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亿元，调入资金</w:t>
      </w:r>
      <w:r>
        <w:rPr>
          <w:rFonts w:hint="eastAsia" w:eastAsia="仿宋_GB2312" w:cs="Times New Roman"/>
          <w:b w:val="0"/>
          <w:bCs w:val="0"/>
          <w:color w:val="auto"/>
          <w:spacing w:val="0"/>
          <w:kern w:val="0"/>
          <w:sz w:val="32"/>
          <w:szCs w:val="32"/>
          <w:u w:val="none"/>
          <w:shd w:val="clear" w:color="auto" w:fill="FFFFFF"/>
          <w:lang w:val="en-US" w:eastAsia="zh-CN" w:bidi="ar-SA"/>
        </w:rPr>
        <w:t>16.9</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亿元，上年结转</w:t>
      </w:r>
      <w:r>
        <w:rPr>
          <w:rFonts w:hint="eastAsia" w:eastAsia="仿宋_GB2312" w:cs="Times New Roman"/>
          <w:b w:val="0"/>
          <w:bCs w:val="0"/>
          <w:color w:val="auto"/>
          <w:spacing w:val="0"/>
          <w:kern w:val="0"/>
          <w:sz w:val="32"/>
          <w:szCs w:val="32"/>
          <w:u w:val="none"/>
          <w:shd w:val="clear" w:color="auto" w:fill="FFFFFF"/>
          <w:lang w:val="en-US" w:eastAsia="zh-CN" w:bidi="ar-SA"/>
        </w:rPr>
        <w:t>192.1</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亿元，收入合计</w:t>
      </w:r>
      <w:r>
        <w:rPr>
          <w:rFonts w:hint="eastAsia" w:eastAsia="仿宋_GB2312" w:cs="Times New Roman"/>
          <w:b w:val="0"/>
          <w:bCs w:val="0"/>
          <w:color w:val="auto"/>
          <w:spacing w:val="0"/>
          <w:kern w:val="0"/>
          <w:sz w:val="32"/>
          <w:szCs w:val="32"/>
          <w:u w:val="none"/>
          <w:shd w:val="clear" w:color="auto" w:fill="FFFFFF"/>
          <w:lang w:val="en-US" w:eastAsia="zh-CN" w:bidi="ar-SA"/>
        </w:rPr>
        <w:t>6774.3</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二、202</w:t>
      </w:r>
      <w:r>
        <w:rPr>
          <w:rFonts w:hint="eastAsia"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年一般公共预算支出预算说明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省本级支出安排</w:t>
      </w:r>
      <w:r>
        <w:rPr>
          <w:rFonts w:hint="eastAsia" w:eastAsia="仿宋_GB2312" w:cs="Times New Roman"/>
          <w:sz w:val="32"/>
          <w:szCs w:val="32"/>
          <w:lang w:val="en-US" w:eastAsia="zh-CN"/>
        </w:rPr>
        <w:t>1420</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加上上解中央</w:t>
      </w:r>
      <w:r>
        <w:rPr>
          <w:rFonts w:hint="eastAsia" w:eastAsia="仿宋_GB2312" w:cs="Times New Roman"/>
          <w:b w:val="0"/>
          <w:bCs w:val="0"/>
          <w:color w:val="auto"/>
          <w:spacing w:val="0"/>
          <w:kern w:val="0"/>
          <w:sz w:val="32"/>
          <w:szCs w:val="32"/>
          <w:u w:val="none"/>
          <w:shd w:val="clear" w:color="auto" w:fill="FFFFFF"/>
          <w:lang w:val="en-US" w:eastAsia="zh-CN" w:bidi="ar-SA"/>
        </w:rPr>
        <w:t>64.2</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亿元，补助市县</w:t>
      </w:r>
      <w:r>
        <w:rPr>
          <w:rFonts w:hint="eastAsia" w:eastAsia="仿宋_GB2312" w:cs="Times New Roman"/>
          <w:b w:val="0"/>
          <w:bCs w:val="0"/>
          <w:color w:val="auto"/>
          <w:spacing w:val="0"/>
          <w:kern w:val="0"/>
          <w:sz w:val="32"/>
          <w:szCs w:val="32"/>
          <w:u w:val="none"/>
          <w:shd w:val="clear" w:color="auto" w:fill="FFFFFF"/>
          <w:lang w:val="en-US" w:eastAsia="zh-CN" w:bidi="ar-SA"/>
        </w:rPr>
        <w:t>4052.1</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亿元，预备费20亿元，转贷市县一般债务</w:t>
      </w:r>
      <w:r>
        <w:rPr>
          <w:rFonts w:hint="eastAsia" w:eastAsia="仿宋_GB2312" w:cs="Times New Roman"/>
          <w:b w:val="0"/>
          <w:bCs w:val="0"/>
          <w:color w:val="auto"/>
          <w:spacing w:val="0"/>
          <w:kern w:val="0"/>
          <w:sz w:val="32"/>
          <w:szCs w:val="32"/>
          <w:u w:val="none"/>
          <w:shd w:val="clear" w:color="auto" w:fill="FFFFFF"/>
          <w:lang w:val="en-US" w:eastAsia="zh-CN" w:bidi="ar-SA"/>
        </w:rPr>
        <w:t>756.3</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亿元，一般债务还本</w:t>
      </w:r>
      <w:r>
        <w:rPr>
          <w:rFonts w:hint="eastAsia" w:eastAsia="仿宋_GB2312" w:cs="Times New Roman"/>
          <w:b w:val="0"/>
          <w:bCs w:val="0"/>
          <w:color w:val="auto"/>
          <w:spacing w:val="0"/>
          <w:kern w:val="0"/>
          <w:sz w:val="32"/>
          <w:szCs w:val="32"/>
          <w:u w:val="none"/>
          <w:shd w:val="clear" w:color="auto" w:fill="FFFFFF"/>
          <w:lang w:val="en-US" w:eastAsia="zh-CN" w:bidi="ar-SA"/>
        </w:rPr>
        <w:t>436.7</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w:t>
      </w:r>
      <w:r>
        <w:rPr>
          <w:rFonts w:hint="eastAsia" w:eastAsia="仿宋_GB2312" w:cs="Times New Roman"/>
          <w:b w:val="0"/>
          <w:bCs w:val="0"/>
          <w:color w:val="auto"/>
          <w:spacing w:val="0"/>
          <w:kern w:val="0"/>
          <w:sz w:val="32"/>
          <w:szCs w:val="32"/>
          <w:u w:val="none"/>
          <w:shd w:val="clear" w:color="auto" w:fill="FFFFFF"/>
          <w:lang w:val="en-US" w:eastAsia="zh-CN" w:bidi="ar-SA"/>
        </w:rPr>
        <w:t>调出资金25亿元，</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支出合计</w:t>
      </w:r>
      <w:r>
        <w:rPr>
          <w:rFonts w:hint="eastAsia" w:eastAsia="仿宋_GB2312" w:cs="Times New Roman"/>
          <w:b w:val="0"/>
          <w:bCs w:val="0"/>
          <w:color w:val="auto"/>
          <w:spacing w:val="0"/>
          <w:kern w:val="0"/>
          <w:sz w:val="32"/>
          <w:szCs w:val="32"/>
          <w:u w:val="none"/>
          <w:shd w:val="clear" w:color="auto" w:fill="FFFFFF"/>
          <w:lang w:val="en-US" w:eastAsia="zh-CN" w:bidi="ar-SA"/>
        </w:rPr>
        <w:t>6774.3</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亿元。</w:t>
      </w:r>
    </w:p>
    <w:p>
      <w:pPr>
        <w:keepNext w:val="0"/>
        <w:keepLines w:val="0"/>
        <w:pageBreakBefore w:val="0"/>
        <w:tabs>
          <w:tab w:val="left" w:pos="4095"/>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202</w:t>
      </w:r>
      <w:r>
        <w:rPr>
          <w:rFonts w:hint="eastAsia"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年</w:t>
      </w:r>
      <w:r>
        <w:rPr>
          <w:rFonts w:hint="eastAsia" w:eastAsia="仿宋_GB2312" w:cs="Times New Roman"/>
          <w:sz w:val="32"/>
          <w:szCs w:val="32"/>
          <w:shd w:val="clear" w:color="auto" w:fill="FFFFFF"/>
          <w:lang w:eastAsia="zh-CN"/>
        </w:rPr>
        <w:t>，将</w:t>
      </w:r>
      <w:r>
        <w:rPr>
          <w:rFonts w:hint="default" w:ascii="Times New Roman" w:hAnsi="Times New Roman" w:eastAsia="仿宋_GB2312" w:cs="Times New Roman"/>
          <w:sz w:val="32"/>
          <w:szCs w:val="32"/>
          <w:shd w:val="clear" w:color="auto" w:fill="FFFFFF"/>
        </w:rPr>
        <w:t>聚焦</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七大攻坚</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重点任务</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实施更加积极的财政政策</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加强与产业</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就业</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区域</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环保</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监管等政策协调配合</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打好</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组合拳</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形成合力</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推动经济财政平稳健康发展</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rPr>
        <w:t>主要支出政策如下：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sz w:val="32"/>
          <w:szCs w:val="32"/>
          <w:lang w:eastAsia="zh-CN"/>
        </w:rPr>
        <w:t>一是</w:t>
      </w:r>
      <w:r>
        <w:rPr>
          <w:rFonts w:hint="default" w:ascii="Times New Roman" w:hAnsi="Times New Roman" w:eastAsia="楷体_GB2312" w:cs="Times New Roman"/>
          <w:b/>
          <w:bCs/>
          <w:color w:val="auto"/>
          <w:spacing w:val="0"/>
          <w:sz w:val="32"/>
          <w:szCs w:val="32"/>
          <w:u w:val="none"/>
          <w:lang w:val="en-US" w:eastAsia="zh-CN"/>
        </w:rPr>
        <w:t>支持扩大有效需求</w:t>
      </w:r>
      <w:r>
        <w:rPr>
          <w:rFonts w:hint="eastAsia" w:ascii="Times New Roman" w:hAnsi="Times New Roman" w:eastAsia="楷体_GB2312" w:cs="Times New Roman"/>
          <w:b/>
          <w:sz w:val="32"/>
          <w:szCs w:val="32"/>
          <w:lang w:eastAsia="zh-CN"/>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抢抓</w:t>
      </w:r>
      <w:r>
        <w:rPr>
          <w:rFonts w:hint="eastAsia" w:ascii="Times New Roman" w:hAnsi="Times New Roman" w:eastAsia="仿宋_GB2312" w:cs="Times New Roman"/>
          <w:b w:val="0"/>
          <w:bCs w:val="0"/>
          <w:color w:val="auto"/>
          <w:spacing w:val="0"/>
          <w:kern w:val="0"/>
          <w:sz w:val="32"/>
          <w:szCs w:val="32"/>
          <w:u w:val="none"/>
          <w:shd w:val="clear" w:color="auto" w:fill="FFFFFF"/>
          <w:lang w:val="en-US" w:eastAsia="zh-CN" w:bidi="ar-SA"/>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两新</w:t>
      </w:r>
      <w:r>
        <w:rPr>
          <w:rFonts w:hint="eastAsia" w:ascii="Times New Roman" w:hAnsi="Times New Roman" w:eastAsia="仿宋_GB2312" w:cs="Times New Roman"/>
          <w:b w:val="0"/>
          <w:bCs w:val="0"/>
          <w:color w:val="auto"/>
          <w:spacing w:val="0"/>
          <w:kern w:val="0"/>
          <w:sz w:val="32"/>
          <w:szCs w:val="32"/>
          <w:u w:val="none"/>
          <w:shd w:val="clear" w:color="auto" w:fill="FFFFFF"/>
          <w:lang w:val="en-US" w:eastAsia="zh-CN" w:bidi="ar-SA"/>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政策加力扩围机遇</w:t>
      </w:r>
      <w:r>
        <w:rPr>
          <w:rFonts w:hint="eastAsia" w:ascii="Times New Roman" w:hAnsi="Times New Roman" w:eastAsia="仿宋_GB2312" w:cs="Times New Roman"/>
          <w:b w:val="0"/>
          <w:bCs w:val="0"/>
          <w:color w:val="auto"/>
          <w:spacing w:val="0"/>
          <w:kern w:val="0"/>
          <w:sz w:val="32"/>
          <w:szCs w:val="32"/>
          <w:u w:val="none"/>
          <w:shd w:val="clear" w:color="auto" w:fill="FFFFFF"/>
          <w:lang w:val="en-US" w:eastAsia="zh-CN" w:bidi="ar-SA"/>
        </w:rPr>
        <w:t>，</w:t>
      </w:r>
      <w:r>
        <w:rPr>
          <w:rFonts w:hint="default" w:ascii="Times New Roman" w:hAnsi="Times New Roman" w:eastAsia="仿宋_GB2312" w:cs="Times New Roman"/>
          <w:b w:val="0"/>
          <w:bCs w:val="0"/>
          <w:color w:val="auto"/>
          <w:spacing w:val="0"/>
          <w:kern w:val="0"/>
          <w:sz w:val="32"/>
          <w:szCs w:val="32"/>
          <w:u w:val="none"/>
          <w:shd w:val="clear" w:color="auto" w:fill="FFFFFF"/>
          <w:lang w:val="en-US" w:eastAsia="zh-CN" w:bidi="ar-SA"/>
        </w:rPr>
        <w:t>全力支持提振消费专项行动</w:t>
      </w:r>
      <w:r>
        <w:rPr>
          <w:rFonts w:hint="eastAsia" w:ascii="Times New Roman" w:hAnsi="Times New Roman" w:eastAsia="仿宋_GB2312" w:cs="Times New Roman"/>
          <w:sz w:val="32"/>
          <w:szCs w:val="32"/>
          <w:shd w:val="clear" w:color="auto" w:fill="FFFFFF"/>
          <w:lang w:eastAsia="zh-CN"/>
        </w:rPr>
        <w:t>。加强前期费用保障，争取更多“两重”项目和超长期特别国债资金落地。用好专项债券用于土地收储和存量商品房收购政策，做好专项债券自审自发试点工作。支持高质量建设湖南自由贸易试验区、中非经贸深度合作先行区，办好第四届中非经贸博览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 w:cs="Times New Roman"/>
          <w:b/>
          <w:color w:val="000000"/>
          <w:sz w:val="32"/>
          <w:szCs w:val="32"/>
          <w:lang w:eastAsia="zh-CN"/>
        </w:rPr>
        <w:t>二是</w:t>
      </w:r>
      <w:r>
        <w:rPr>
          <w:rFonts w:hint="default" w:ascii="Times New Roman" w:hAnsi="Times New Roman" w:eastAsia="楷体" w:cs="Times New Roman"/>
          <w:b/>
          <w:color w:val="000000"/>
          <w:sz w:val="32"/>
          <w:szCs w:val="32"/>
        </w:rPr>
        <w:t>支持发展新质生产力</w:t>
      </w:r>
      <w:r>
        <w:rPr>
          <w:rFonts w:hint="eastAsia" w:ascii="Times New Roman" w:hAnsi="Times New Roman" w:eastAsia="楷体" w:cs="Times New Roman"/>
          <w:b/>
          <w:color w:val="000000"/>
          <w:sz w:val="32"/>
          <w:szCs w:val="32"/>
          <w:lang w:eastAsia="zh-CN"/>
        </w:rPr>
        <w:t>。</w:t>
      </w:r>
      <w:r>
        <w:rPr>
          <w:rFonts w:hint="default" w:ascii="Times New Roman" w:hAnsi="Times New Roman" w:eastAsia="仿宋_GB2312" w:cs="Times New Roman"/>
          <w:sz w:val="32"/>
          <w:szCs w:val="32"/>
          <w:shd w:val="clear" w:color="auto" w:fill="FFFFFF"/>
        </w:rPr>
        <w:t>加快推进</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1+2</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国家实验室体系、</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4+4科创工程</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建设</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推动湘江科学城建设</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支持长沙打造全球研发中心城市</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聚焦先进制造、智能计算、航空航天等领域</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滚动实施十大技术攻关项目</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完善重大项目</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揭榜挂帅</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机制</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深入开展</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人工智能+</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行动</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大力推进</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智赋万企</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行动</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深化文化和科技融合</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推进文化和旅游融合</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 w:cs="Times New Roman"/>
          <w:b/>
          <w:color w:val="000000"/>
          <w:sz w:val="32"/>
          <w:szCs w:val="32"/>
          <w:lang w:eastAsia="zh-CN"/>
        </w:rPr>
        <w:t>三是</w:t>
      </w:r>
      <w:r>
        <w:rPr>
          <w:rFonts w:hint="default" w:ascii="Times New Roman" w:hAnsi="Times New Roman" w:eastAsia="楷体" w:cs="Times New Roman"/>
          <w:b/>
          <w:color w:val="000000"/>
          <w:sz w:val="32"/>
          <w:szCs w:val="32"/>
        </w:rPr>
        <w:t>支持城乡融合发展</w:t>
      </w:r>
      <w:r>
        <w:rPr>
          <w:rFonts w:hint="eastAsia" w:ascii="Times New Roman" w:hAnsi="Times New Roman" w:eastAsia="楷体" w:cs="Times New Roman"/>
          <w:b/>
          <w:color w:val="000000"/>
          <w:sz w:val="32"/>
          <w:szCs w:val="32"/>
          <w:lang w:eastAsia="zh-CN"/>
        </w:rPr>
        <w:t>。</w:t>
      </w:r>
      <w:r>
        <w:rPr>
          <w:rFonts w:hint="default" w:ascii="Times New Roman" w:hAnsi="Times New Roman" w:eastAsia="仿宋_GB2312" w:cs="Times New Roman"/>
          <w:sz w:val="32"/>
          <w:szCs w:val="32"/>
        </w:rPr>
        <w:t>强化耕地保护责任目标考核奖惩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支持高标准农田、水利基础设施建设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实现主粮作物完全成本农业保险全覆盖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优先支持发展联农带农富农产业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一座城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理念建设长株潭都市圈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健全农业转移人口市民化激励机制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引导常住地加大基本公共服务投入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推动地下管网、老旧小区、城中村和城市危旧房改造</w:t>
      </w:r>
      <w:r>
        <w:rPr>
          <w:rFonts w:hint="eastAsia" w:ascii="Times New Roman" w:hAnsi="Times New Roman" w:eastAsia="仿宋_GB2312" w:cs="Times New Roman"/>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color w:val="000000"/>
          <w:sz w:val="32"/>
          <w:szCs w:val="32"/>
          <w:lang w:eastAsia="zh-CN"/>
        </w:rPr>
        <w:t>四是</w:t>
      </w:r>
      <w:r>
        <w:rPr>
          <w:rFonts w:hint="default" w:ascii="Times New Roman" w:hAnsi="Times New Roman" w:eastAsia="楷体" w:cs="Times New Roman"/>
          <w:b/>
          <w:color w:val="000000"/>
          <w:sz w:val="32"/>
          <w:szCs w:val="32"/>
        </w:rPr>
        <w:t>支持建设美丽湖南</w:t>
      </w:r>
      <w:r>
        <w:rPr>
          <w:rFonts w:hint="eastAsia" w:ascii="Times New Roman" w:hAnsi="Times New Roman" w:eastAsia="楷体" w:cs="Times New Roman"/>
          <w:b/>
          <w:color w:val="000000"/>
          <w:sz w:val="32"/>
          <w:szCs w:val="32"/>
          <w:lang w:eastAsia="zh-CN"/>
        </w:rPr>
        <w:t>。</w:t>
      </w:r>
      <w:r>
        <w:rPr>
          <w:rFonts w:hint="default" w:ascii="Times New Roman" w:hAnsi="Times New Roman" w:eastAsia="仿宋_GB2312" w:cs="Times New Roman"/>
          <w:kern w:val="2"/>
          <w:sz w:val="32"/>
          <w:szCs w:val="32"/>
          <w:lang w:val="en-US" w:eastAsia="zh-CN" w:bidi="ar-SA"/>
        </w:rPr>
        <w:t>完善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一湖四水</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全流域生态补偿</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健全生态保护补偿机制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支持打好移动源、扬尘、餐饮油烟等大气污染防治五个标志性战役</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提升候鸟主要迁徙通道管护能力</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党政机关新增公务用车带头使用新能源汽车</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支持废旧物资循环利用体系建设</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促进再生资源回收利用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落实政府绿色采购制度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优先采购绿色产品</w:t>
      </w:r>
      <w:r>
        <w:rPr>
          <w:rFonts w:hint="eastAsia" w:ascii="Times New Roman" w:hAnsi="Times New Roman" w:eastAsia="仿宋_GB2312" w:cs="Times New Roman"/>
          <w:kern w:val="2"/>
          <w:sz w:val="32"/>
          <w:szCs w:val="32"/>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color w:val="000000"/>
          <w:sz w:val="32"/>
          <w:szCs w:val="32"/>
          <w:lang w:eastAsia="zh-CN"/>
        </w:rPr>
        <w:t>五是</w:t>
      </w:r>
      <w:r>
        <w:rPr>
          <w:rFonts w:hint="default" w:ascii="Times New Roman" w:hAnsi="Times New Roman" w:eastAsia="楷体" w:cs="Times New Roman"/>
          <w:b/>
          <w:color w:val="000000"/>
          <w:sz w:val="32"/>
          <w:szCs w:val="32"/>
        </w:rPr>
        <w:t>支持民生补短提质</w:t>
      </w:r>
      <w:r>
        <w:rPr>
          <w:rFonts w:hint="eastAsia" w:ascii="Times New Roman" w:hAnsi="Times New Roman" w:eastAsia="楷体" w:cs="Times New Roman"/>
          <w:b/>
          <w:color w:val="000000"/>
          <w:sz w:val="32"/>
          <w:szCs w:val="32"/>
          <w:lang w:eastAsia="zh-CN"/>
        </w:rPr>
        <w:t>。</w:t>
      </w:r>
      <w:r>
        <w:rPr>
          <w:rFonts w:hint="default" w:ascii="Times New Roman" w:hAnsi="Times New Roman" w:eastAsia="仿宋_GB2312" w:cs="Times New Roman"/>
          <w:sz w:val="32"/>
          <w:szCs w:val="32"/>
        </w:rPr>
        <w:t>实施重点领域、重点行业、城乡基层和中小微企业就业支持计划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支持高等院校布局和学科专业优化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持续改善高校办学和学生住宿条件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落实中央资助提标政策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加大对高校、高中学生奖优助困力度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全面启动乡村医生等级评定制度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按等级发放工作补贴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支持开展乡村医生轮训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落实养老保险筹资和待遇调整政策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适度提高困难群体救助、孤儿和事实无人抚养儿童、优抚对象等生活补助标准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提高残疾人两项补贴标准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加大残疾儿童康复救助力度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建立困难重度残疾人集中照护制度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w:t>
      </w:r>
      <w:r>
        <w:rPr>
          <w:rFonts w:hint="eastAsia" w:ascii="Times New Roman" w:hAnsi="Times New Roman" w:eastAsia="仿宋_GB2312" w:cs="Times New Roman"/>
          <w:kern w:val="2"/>
          <w:sz w:val="32"/>
          <w:szCs w:val="32"/>
          <w:lang w:val="en-US" w:eastAsia="zh-CN" w:bidi="ar-SA"/>
        </w:rPr>
        <w:t>持自然灾害应急预警体系建设和装备配备。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三、202</w:t>
      </w:r>
      <w:r>
        <w:rPr>
          <w:rFonts w:hint="eastAsia"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年省对市县税收返还和转移支付预算说明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年，省进一步加大对市县的转移支付力度，全力支持市县“保运转、保民生、保重点、守底线”，共安排市县税收返还和转移支付预算</w:t>
      </w:r>
      <w:r>
        <w:rPr>
          <w:rFonts w:hint="eastAsia" w:eastAsia="仿宋_GB2312" w:cs="Times New Roman"/>
          <w:color w:val="000000"/>
          <w:sz w:val="32"/>
          <w:szCs w:val="32"/>
          <w:lang w:val="en-US" w:eastAsia="zh-CN"/>
        </w:rPr>
        <w:t>4052.1</w:t>
      </w:r>
      <w:r>
        <w:rPr>
          <w:rFonts w:hint="default" w:ascii="Times New Roman" w:hAnsi="Times New Roman" w:eastAsia="仿宋_GB2312" w:cs="Times New Roman"/>
          <w:color w:val="000000"/>
          <w:sz w:val="32"/>
          <w:szCs w:val="32"/>
        </w:rPr>
        <w:t>亿元。具体情况如下：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1.返还性支出22</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亿元，与202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年执行数持平。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2.一般性转移支付</w:t>
      </w:r>
      <w:r>
        <w:rPr>
          <w:rFonts w:hint="eastAsia" w:eastAsia="仿宋_GB2312" w:cs="Times New Roman"/>
          <w:color w:val="000000"/>
          <w:sz w:val="32"/>
          <w:szCs w:val="32"/>
          <w:lang w:val="en-US" w:eastAsia="zh-CN"/>
        </w:rPr>
        <w:t>3380.4</w:t>
      </w:r>
      <w:r>
        <w:rPr>
          <w:rFonts w:hint="default" w:ascii="Times New Roman" w:hAnsi="Times New Roman" w:eastAsia="仿宋_GB2312" w:cs="Times New Roman"/>
          <w:color w:val="000000"/>
          <w:sz w:val="32"/>
          <w:szCs w:val="32"/>
        </w:rPr>
        <w:t>亿元，占转移支付比重为</w:t>
      </w:r>
      <w:r>
        <w:rPr>
          <w:rFonts w:hint="eastAsia" w:eastAsia="仿宋_GB2312" w:cs="Times New Roman"/>
          <w:color w:val="000000"/>
          <w:sz w:val="32"/>
          <w:szCs w:val="32"/>
          <w:lang w:val="en-US" w:eastAsia="zh-CN"/>
        </w:rPr>
        <w:t>83.4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。其中，均衡性转移支付</w:t>
      </w:r>
      <w:r>
        <w:rPr>
          <w:rFonts w:hint="eastAsia" w:eastAsia="仿宋_GB2312" w:cs="Times New Roman"/>
          <w:sz w:val="32"/>
          <w:szCs w:val="32"/>
          <w:lang w:val="en-US" w:eastAsia="zh-CN"/>
        </w:rPr>
        <w:t>999.7</w:t>
      </w:r>
      <w:r>
        <w:rPr>
          <w:rFonts w:hint="default" w:ascii="Times New Roman" w:hAnsi="Times New Roman" w:eastAsia="仿宋_GB2312" w:cs="Times New Roman"/>
          <w:sz w:val="32"/>
          <w:szCs w:val="32"/>
        </w:rPr>
        <w:t>亿元，县级基本财力保障机制奖补资金</w:t>
      </w:r>
      <w:r>
        <w:rPr>
          <w:rFonts w:hint="eastAsia" w:eastAsia="仿宋_GB2312" w:cs="Times New Roman"/>
          <w:sz w:val="32"/>
          <w:szCs w:val="32"/>
          <w:lang w:val="en-US" w:eastAsia="zh-CN"/>
        </w:rPr>
        <w:t>245</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color w:val="000000"/>
          <w:sz w:val="32"/>
          <w:szCs w:val="32"/>
        </w:rPr>
        <w:t>资源枯竭城市转移支付</w:t>
      </w:r>
      <w:r>
        <w:rPr>
          <w:rFonts w:hint="default" w:ascii="Times New Roman" w:hAnsi="Times New Roman" w:eastAsia="仿宋_GB2312" w:cs="Times New Roman"/>
          <w:color w:val="000000"/>
          <w:sz w:val="32"/>
          <w:szCs w:val="32"/>
          <w:lang w:val="en-US" w:eastAsia="zh-CN"/>
        </w:rPr>
        <w:t>13.</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亿元，重点生态功能区转移支付</w:t>
      </w:r>
      <w:r>
        <w:rPr>
          <w:rFonts w:hint="eastAsia" w:eastAsia="仿宋_GB2312" w:cs="Times New Roman"/>
          <w:color w:val="000000"/>
          <w:sz w:val="32"/>
          <w:szCs w:val="32"/>
          <w:lang w:val="en-US" w:eastAsia="zh-CN"/>
        </w:rPr>
        <w:t>58.3</w:t>
      </w:r>
      <w:r>
        <w:rPr>
          <w:rFonts w:hint="default" w:ascii="Times New Roman" w:hAnsi="Times New Roman" w:eastAsia="仿宋_GB2312" w:cs="Times New Roman"/>
          <w:color w:val="000000"/>
          <w:sz w:val="32"/>
          <w:szCs w:val="32"/>
        </w:rPr>
        <w:t>亿元，革命老区转移支付</w:t>
      </w:r>
      <w:r>
        <w:rPr>
          <w:rFonts w:hint="eastAsia" w:eastAsia="仿宋_GB2312" w:cs="Times New Roman"/>
          <w:color w:val="000000"/>
          <w:sz w:val="32"/>
          <w:szCs w:val="32"/>
          <w:lang w:val="en-US" w:eastAsia="zh-CN"/>
        </w:rPr>
        <w:t>16.3</w:t>
      </w:r>
      <w:r>
        <w:rPr>
          <w:rFonts w:hint="default" w:ascii="Times New Roman" w:hAnsi="Times New Roman" w:eastAsia="仿宋_GB2312" w:cs="Times New Roman"/>
          <w:color w:val="000000"/>
          <w:sz w:val="32"/>
          <w:szCs w:val="32"/>
        </w:rPr>
        <w:t>亿元，民族地区转移支付</w:t>
      </w:r>
      <w:r>
        <w:rPr>
          <w:rFonts w:hint="default" w:ascii="Times New Roman" w:hAnsi="Times New Roman" w:eastAsia="仿宋_GB2312" w:cs="Times New Roman"/>
          <w:color w:val="000000"/>
          <w:sz w:val="32"/>
          <w:szCs w:val="32"/>
          <w:lang w:val="en-US" w:eastAsia="zh-CN"/>
        </w:rPr>
        <w:t>31.5</w:t>
      </w:r>
      <w:r>
        <w:rPr>
          <w:rFonts w:hint="default" w:ascii="Times New Roman" w:hAnsi="Times New Roman" w:eastAsia="仿宋_GB2312" w:cs="Times New Roman"/>
          <w:color w:val="000000"/>
          <w:sz w:val="32"/>
          <w:szCs w:val="32"/>
        </w:rPr>
        <w:t>亿元，体制补助</w:t>
      </w:r>
      <w:r>
        <w:rPr>
          <w:rFonts w:hint="eastAsia" w:eastAsia="仿宋_GB2312" w:cs="Times New Roman"/>
          <w:color w:val="000000"/>
          <w:sz w:val="32"/>
          <w:szCs w:val="32"/>
          <w:lang w:val="en-US" w:eastAsia="zh-CN"/>
        </w:rPr>
        <w:t>7.5</w:t>
      </w:r>
      <w:r>
        <w:rPr>
          <w:rFonts w:hint="default" w:ascii="Times New Roman" w:hAnsi="Times New Roman" w:eastAsia="仿宋_GB2312" w:cs="Times New Roman"/>
          <w:color w:val="000000"/>
          <w:sz w:val="32"/>
          <w:szCs w:val="32"/>
        </w:rPr>
        <w:t>亿元，结算补助</w:t>
      </w:r>
      <w:r>
        <w:rPr>
          <w:rFonts w:hint="eastAsia" w:eastAsia="仿宋_GB2312" w:cs="Times New Roman"/>
          <w:color w:val="000000"/>
          <w:sz w:val="32"/>
          <w:szCs w:val="32"/>
          <w:lang w:val="en-US" w:eastAsia="zh-CN"/>
        </w:rPr>
        <w:t>72.5</w:t>
      </w:r>
      <w:r>
        <w:rPr>
          <w:rFonts w:hint="default" w:ascii="Times New Roman" w:hAnsi="Times New Roman" w:eastAsia="仿宋_GB2312" w:cs="Times New Roman"/>
          <w:color w:val="000000"/>
          <w:sz w:val="32"/>
          <w:szCs w:val="32"/>
        </w:rPr>
        <w:t>亿元，企业事业单位划转补助</w:t>
      </w:r>
      <w:r>
        <w:rPr>
          <w:rFonts w:hint="eastAsia" w:eastAsia="仿宋_GB2312" w:cs="Times New Roman"/>
          <w:color w:val="000000"/>
          <w:sz w:val="32"/>
          <w:szCs w:val="32"/>
          <w:lang w:val="en-US" w:eastAsia="zh-CN"/>
        </w:rPr>
        <w:t>13.5</w:t>
      </w:r>
      <w:r>
        <w:rPr>
          <w:rFonts w:hint="default" w:ascii="Times New Roman" w:hAnsi="Times New Roman" w:eastAsia="仿宋_GB2312" w:cs="Times New Roman"/>
          <w:color w:val="000000"/>
          <w:sz w:val="32"/>
          <w:szCs w:val="32"/>
        </w:rPr>
        <w:t>亿元，产粮（油）大县奖励</w:t>
      </w:r>
      <w:r>
        <w:rPr>
          <w:rFonts w:hint="eastAsia"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lang w:val="en-US" w:eastAsia="zh-CN"/>
        </w:rPr>
        <w:t>32.6</w:t>
      </w:r>
      <w:r>
        <w:rPr>
          <w:rFonts w:hint="default" w:ascii="Times New Roman" w:hAnsi="Times New Roman" w:eastAsia="仿宋_GB2312" w:cs="Times New Roman"/>
          <w:color w:val="000000"/>
          <w:sz w:val="32"/>
          <w:szCs w:val="32"/>
        </w:rPr>
        <w:t>亿元，固定数额补助</w:t>
      </w:r>
      <w:r>
        <w:rPr>
          <w:rFonts w:hint="eastAsia" w:eastAsia="仿宋_GB2312" w:cs="Times New Roman"/>
          <w:color w:val="000000"/>
          <w:sz w:val="32"/>
          <w:szCs w:val="32"/>
          <w:lang w:val="en-US" w:eastAsia="zh-CN"/>
        </w:rPr>
        <w:t>139.8</w:t>
      </w:r>
      <w:r>
        <w:rPr>
          <w:rFonts w:hint="default" w:ascii="Times New Roman" w:hAnsi="Times New Roman" w:eastAsia="仿宋_GB2312" w:cs="Times New Roman"/>
          <w:color w:val="000000"/>
          <w:sz w:val="32"/>
          <w:szCs w:val="32"/>
        </w:rPr>
        <w:t>亿元，巩固脱贫攻坚成果衔接乡村振兴转移支付</w:t>
      </w:r>
      <w:r>
        <w:rPr>
          <w:rFonts w:hint="eastAsia" w:eastAsia="仿宋_GB2312" w:cs="Times New Roman"/>
          <w:color w:val="000000"/>
          <w:sz w:val="32"/>
          <w:szCs w:val="32"/>
          <w:lang w:val="en-US" w:eastAsia="zh-CN"/>
        </w:rPr>
        <w:t>109.5</w:t>
      </w:r>
      <w:r>
        <w:rPr>
          <w:rFonts w:hint="default" w:ascii="Times New Roman" w:hAnsi="Times New Roman" w:eastAsia="仿宋_GB2312" w:cs="Times New Roman"/>
          <w:color w:val="000000"/>
          <w:sz w:val="32"/>
          <w:szCs w:val="32"/>
        </w:rPr>
        <w:t>亿元，其他一般性转移支付</w:t>
      </w:r>
      <w:r>
        <w:rPr>
          <w:rFonts w:hint="eastAsia" w:eastAsia="仿宋_GB2312" w:cs="Times New Roman"/>
          <w:color w:val="000000"/>
          <w:sz w:val="32"/>
          <w:szCs w:val="32"/>
          <w:lang w:val="en-US" w:eastAsia="zh-CN"/>
        </w:rPr>
        <w:t>262.5</w:t>
      </w:r>
      <w:r>
        <w:rPr>
          <w:rFonts w:hint="default" w:ascii="Times New Roman" w:hAnsi="Times New Roman" w:eastAsia="仿宋_GB2312" w:cs="Times New Roman"/>
          <w:color w:val="000000"/>
          <w:sz w:val="32"/>
          <w:szCs w:val="32"/>
        </w:rPr>
        <w:t>亿元；公共安全共同财政事权转移支付、教育共同事权转移支付、科学技术共同财政事权转移支付等具有明确投向的共同财政事权转移支付</w:t>
      </w:r>
      <w:r>
        <w:rPr>
          <w:rFonts w:hint="eastAsia" w:eastAsia="仿宋_GB2312" w:cs="Times New Roman"/>
          <w:color w:val="000000"/>
          <w:sz w:val="32"/>
          <w:szCs w:val="32"/>
          <w:lang w:val="en-US" w:eastAsia="zh-CN"/>
        </w:rPr>
        <w:t>1377.7</w:t>
      </w:r>
      <w:r>
        <w:rPr>
          <w:rFonts w:hint="default" w:ascii="Times New Roman" w:hAnsi="Times New Roman" w:eastAsia="仿宋_GB2312" w:cs="Times New Roman"/>
          <w:color w:val="000000"/>
          <w:sz w:val="32"/>
          <w:szCs w:val="32"/>
        </w:rPr>
        <w:t>亿元。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3.专项转移支付</w:t>
      </w:r>
      <w:r>
        <w:rPr>
          <w:rFonts w:hint="eastAsia" w:eastAsia="仿宋_GB2312" w:cs="Times New Roman"/>
          <w:color w:val="000000"/>
          <w:sz w:val="32"/>
          <w:szCs w:val="32"/>
          <w:lang w:val="en-US" w:eastAsia="zh-CN"/>
        </w:rPr>
        <w:t>445.9</w:t>
      </w:r>
      <w:r>
        <w:rPr>
          <w:rFonts w:hint="default" w:ascii="Times New Roman" w:hAnsi="Times New Roman" w:eastAsia="仿宋_GB2312" w:cs="Times New Roman"/>
          <w:color w:val="000000"/>
          <w:sz w:val="32"/>
          <w:szCs w:val="32"/>
        </w:rPr>
        <w:t>亿元。将中央提前告知的专项转移支付全部编入预算，并继续加大对市县的支持力度，年度执行中省级新增财力将继续向市县倾斜，年中中央下达的专项转移支付也将主要用于对市县的支持。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四、202</w:t>
      </w:r>
      <w:r>
        <w:rPr>
          <w:rFonts w:hint="eastAsia"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年省级政府性基金预算说明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根据基金收入和实际支出情况，按基金项目以收定支编制。省级收入安排</w:t>
      </w:r>
      <w:r>
        <w:rPr>
          <w:rFonts w:hint="eastAsia" w:eastAsia="仿宋_GB2312" w:cs="Times New Roman"/>
          <w:sz w:val="32"/>
          <w:szCs w:val="32"/>
          <w:lang w:val="en-US" w:eastAsia="zh-CN"/>
        </w:rPr>
        <w:t>51.3</w:t>
      </w:r>
      <w:r>
        <w:rPr>
          <w:rFonts w:hint="default" w:ascii="Times New Roman" w:hAnsi="Times New Roman" w:eastAsia="仿宋_GB2312" w:cs="Times New Roman"/>
          <w:sz w:val="32"/>
          <w:szCs w:val="32"/>
        </w:rPr>
        <w:t>亿元，主要是彩票公益金</w:t>
      </w:r>
      <w:r>
        <w:rPr>
          <w:rFonts w:hint="default" w:ascii="Times New Roman" w:hAnsi="Times New Roman" w:eastAsia="仿宋_GB2312" w:cs="Times New Roman"/>
          <w:sz w:val="32"/>
          <w:szCs w:val="32"/>
          <w:lang w:eastAsia="zh-CN"/>
        </w:rPr>
        <w:t>、车辆通行费</w:t>
      </w:r>
      <w:r>
        <w:rPr>
          <w:rFonts w:hint="default" w:ascii="Times New Roman" w:hAnsi="Times New Roman" w:eastAsia="仿宋_GB2312" w:cs="Times New Roman"/>
          <w:sz w:val="32"/>
          <w:szCs w:val="32"/>
        </w:rPr>
        <w:t>等收入，加上中央补助和市县上解</w:t>
      </w:r>
      <w:r>
        <w:rPr>
          <w:rFonts w:hint="eastAsia" w:eastAsia="仿宋_GB2312" w:cs="Times New Roman"/>
          <w:sz w:val="32"/>
          <w:szCs w:val="32"/>
          <w:lang w:val="en-US" w:eastAsia="zh-CN"/>
        </w:rPr>
        <w:t>42.</w:t>
      </w:r>
      <w:r>
        <w:rPr>
          <w:rFonts w:hint="default" w:ascii="Times New Roman" w:hAnsi="Times New Roman" w:eastAsia="仿宋_GB2312" w:cs="Times New Roman"/>
          <w:sz w:val="32"/>
          <w:szCs w:val="32"/>
        </w:rPr>
        <w:t>7亿元，专项债券</w:t>
      </w:r>
      <w:r>
        <w:rPr>
          <w:rFonts w:hint="eastAsia" w:eastAsia="仿宋_GB2312" w:cs="Times New Roman"/>
          <w:sz w:val="32"/>
          <w:szCs w:val="32"/>
          <w:lang w:val="en-US" w:eastAsia="zh-CN"/>
        </w:rPr>
        <w:t>2391.5</w:t>
      </w:r>
      <w:r>
        <w:rPr>
          <w:rFonts w:hint="default" w:ascii="Times New Roman" w:hAnsi="Times New Roman" w:eastAsia="仿宋_GB2312" w:cs="Times New Roman"/>
          <w:sz w:val="32"/>
          <w:szCs w:val="32"/>
        </w:rPr>
        <w:t>亿元，</w:t>
      </w:r>
      <w:r>
        <w:rPr>
          <w:rFonts w:hint="eastAsia" w:eastAsia="仿宋_GB2312" w:cs="Times New Roman"/>
          <w:sz w:val="32"/>
          <w:szCs w:val="32"/>
          <w:lang w:eastAsia="zh-CN"/>
        </w:rPr>
        <w:t>调入资金</w:t>
      </w:r>
      <w:r>
        <w:rPr>
          <w:rFonts w:hint="eastAsia" w:eastAsia="仿宋_GB2312" w:cs="Times New Roman"/>
          <w:sz w:val="32"/>
          <w:szCs w:val="32"/>
          <w:lang w:val="en-US" w:eastAsia="zh-CN"/>
        </w:rPr>
        <w:t>25亿元，</w:t>
      </w:r>
      <w:r>
        <w:rPr>
          <w:rFonts w:hint="default" w:ascii="Times New Roman" w:hAnsi="Times New Roman" w:eastAsia="仿宋_GB2312" w:cs="Times New Roman"/>
          <w:sz w:val="32"/>
          <w:szCs w:val="32"/>
        </w:rPr>
        <w:t>上年结转</w:t>
      </w:r>
      <w:r>
        <w:rPr>
          <w:rFonts w:hint="eastAsia" w:eastAsia="仿宋_GB2312" w:cs="Times New Roman"/>
          <w:sz w:val="32"/>
          <w:szCs w:val="32"/>
          <w:lang w:val="en-US" w:eastAsia="zh-CN"/>
        </w:rPr>
        <w:t>81</w:t>
      </w:r>
      <w:r>
        <w:rPr>
          <w:rFonts w:hint="default" w:ascii="Times New Roman" w:hAnsi="Times New Roman" w:eastAsia="仿宋_GB2312" w:cs="Times New Roman"/>
          <w:sz w:val="32"/>
          <w:szCs w:val="32"/>
        </w:rPr>
        <w:t>亿元，收入合计</w:t>
      </w:r>
      <w:r>
        <w:rPr>
          <w:rFonts w:hint="eastAsia" w:eastAsia="仿宋_GB2312" w:cs="Times New Roman"/>
          <w:sz w:val="32"/>
          <w:szCs w:val="32"/>
          <w:lang w:val="en-US" w:eastAsia="zh-CN"/>
        </w:rPr>
        <w:t>2591.5</w:t>
      </w:r>
      <w:r>
        <w:rPr>
          <w:rFonts w:hint="default" w:ascii="Times New Roman" w:hAnsi="Times New Roman" w:eastAsia="仿宋_GB2312" w:cs="Times New Roman"/>
          <w:sz w:val="32"/>
          <w:szCs w:val="32"/>
        </w:rPr>
        <w:t>亿元；支出安排</w:t>
      </w:r>
      <w:r>
        <w:rPr>
          <w:rFonts w:hint="eastAsia" w:eastAsia="仿宋_GB2312" w:cs="Times New Roman"/>
          <w:sz w:val="32"/>
          <w:szCs w:val="32"/>
          <w:lang w:val="en-US" w:eastAsia="zh-CN"/>
        </w:rPr>
        <w:t>83</w:t>
      </w:r>
      <w:r>
        <w:rPr>
          <w:rFonts w:hint="default" w:ascii="Times New Roman" w:hAnsi="Times New Roman" w:eastAsia="仿宋_GB2312" w:cs="Times New Roman"/>
          <w:sz w:val="32"/>
          <w:szCs w:val="32"/>
        </w:rPr>
        <w:t>亿元，补助市县</w:t>
      </w:r>
      <w:r>
        <w:rPr>
          <w:rFonts w:hint="eastAsia" w:eastAsia="仿宋_GB2312" w:cs="Times New Roman"/>
          <w:sz w:val="32"/>
          <w:szCs w:val="32"/>
          <w:lang w:val="en-US" w:eastAsia="zh-CN"/>
        </w:rPr>
        <w:t>45.3</w:t>
      </w:r>
      <w:r>
        <w:rPr>
          <w:rFonts w:hint="default" w:ascii="Times New Roman" w:hAnsi="Times New Roman" w:eastAsia="仿宋_GB2312" w:cs="Times New Roman"/>
          <w:sz w:val="32"/>
          <w:szCs w:val="32"/>
        </w:rPr>
        <w:t>亿元，转贷市县专项债券</w:t>
      </w:r>
      <w:r>
        <w:rPr>
          <w:rFonts w:hint="eastAsia" w:eastAsia="仿宋_GB2312" w:cs="Times New Roman"/>
          <w:sz w:val="32"/>
          <w:szCs w:val="32"/>
          <w:lang w:val="en-US" w:eastAsia="zh-CN"/>
        </w:rPr>
        <w:t>2382.6</w:t>
      </w:r>
      <w:r>
        <w:rPr>
          <w:rFonts w:hint="default" w:ascii="Times New Roman" w:hAnsi="Times New Roman" w:eastAsia="仿宋_GB2312" w:cs="Times New Roman"/>
          <w:sz w:val="32"/>
          <w:szCs w:val="32"/>
        </w:rPr>
        <w:t>亿元，专项债务还本</w:t>
      </w:r>
      <w:r>
        <w:rPr>
          <w:rFonts w:hint="eastAsia" w:eastAsia="仿宋_GB2312" w:cs="Times New Roman"/>
          <w:sz w:val="32"/>
          <w:szCs w:val="32"/>
          <w:lang w:val="en-US" w:eastAsia="zh-CN"/>
        </w:rPr>
        <w:t>45.6</w:t>
      </w:r>
      <w:r>
        <w:rPr>
          <w:rFonts w:hint="default" w:ascii="Times New Roman" w:hAnsi="Times New Roman" w:eastAsia="仿宋_GB2312" w:cs="Times New Roman"/>
          <w:sz w:val="32"/>
          <w:szCs w:val="32"/>
        </w:rPr>
        <w:t>亿元，</w:t>
      </w:r>
      <w:r>
        <w:rPr>
          <w:rFonts w:hint="eastAsia" w:eastAsia="仿宋_GB2312" w:cs="Times New Roman"/>
          <w:sz w:val="32"/>
          <w:szCs w:val="32"/>
          <w:lang w:eastAsia="zh-CN"/>
        </w:rPr>
        <w:t>调出资金</w:t>
      </w:r>
      <w:r>
        <w:rPr>
          <w:rFonts w:hint="eastAsia" w:eastAsia="仿宋_GB2312" w:cs="Times New Roman"/>
          <w:sz w:val="32"/>
          <w:szCs w:val="32"/>
          <w:lang w:val="en-US" w:eastAsia="zh-CN"/>
        </w:rPr>
        <w:t>2.4亿元，</w:t>
      </w:r>
      <w:r>
        <w:rPr>
          <w:rFonts w:hint="default" w:ascii="Times New Roman" w:hAnsi="Times New Roman" w:eastAsia="仿宋_GB2312" w:cs="Times New Roman"/>
          <w:sz w:val="32"/>
          <w:szCs w:val="32"/>
        </w:rPr>
        <w:t>结转下年</w:t>
      </w:r>
      <w:r>
        <w:rPr>
          <w:rFonts w:hint="eastAsia" w:eastAsia="仿宋_GB2312" w:cs="Times New Roman"/>
          <w:sz w:val="32"/>
          <w:szCs w:val="32"/>
          <w:lang w:val="en-US" w:eastAsia="zh-CN"/>
        </w:rPr>
        <w:t>32.6</w:t>
      </w:r>
      <w:r>
        <w:rPr>
          <w:rFonts w:hint="default" w:ascii="Times New Roman" w:hAnsi="Times New Roman" w:eastAsia="仿宋_GB2312" w:cs="Times New Roman"/>
          <w:sz w:val="32"/>
          <w:szCs w:val="32"/>
        </w:rPr>
        <w:t>亿元，支出合计</w:t>
      </w:r>
      <w:r>
        <w:rPr>
          <w:rFonts w:hint="eastAsia" w:eastAsia="仿宋_GB2312" w:cs="Times New Roman"/>
          <w:sz w:val="32"/>
          <w:szCs w:val="32"/>
          <w:lang w:val="en-US" w:eastAsia="zh-CN"/>
        </w:rPr>
        <w:t>2591.5</w:t>
      </w:r>
      <w:r>
        <w:rPr>
          <w:rFonts w:hint="default" w:ascii="Times New Roman" w:hAnsi="Times New Roman" w:eastAsia="仿宋_GB2312" w:cs="Times New Roman"/>
          <w:sz w:val="32"/>
          <w:szCs w:val="32"/>
        </w:rPr>
        <w:t>亿元。全省收入安排</w:t>
      </w:r>
      <w:r>
        <w:rPr>
          <w:rFonts w:hint="eastAsia" w:eastAsia="仿宋_GB2312" w:cs="Times New Roman"/>
          <w:sz w:val="32"/>
          <w:szCs w:val="32"/>
          <w:lang w:val="en-US" w:eastAsia="zh-CN"/>
        </w:rPr>
        <w:t>1790</w:t>
      </w:r>
      <w:r>
        <w:rPr>
          <w:rFonts w:hint="default" w:ascii="Times New Roman" w:hAnsi="Times New Roman" w:eastAsia="仿宋_GB2312" w:cs="Times New Roman"/>
          <w:sz w:val="32"/>
          <w:szCs w:val="32"/>
        </w:rPr>
        <w:t>亿元，加上中央补助</w:t>
      </w:r>
      <w:r>
        <w:rPr>
          <w:rFonts w:hint="eastAsia" w:eastAsia="仿宋_GB2312" w:cs="Times New Roman"/>
          <w:sz w:val="32"/>
          <w:szCs w:val="32"/>
          <w:lang w:val="en-US" w:eastAsia="zh-CN"/>
        </w:rPr>
        <w:t>40.6</w:t>
      </w:r>
      <w:r>
        <w:rPr>
          <w:rFonts w:hint="default" w:ascii="Times New Roman" w:hAnsi="Times New Roman" w:eastAsia="仿宋_GB2312" w:cs="Times New Roman"/>
          <w:sz w:val="32"/>
          <w:szCs w:val="32"/>
        </w:rPr>
        <w:t>亿元，专项债券</w:t>
      </w:r>
      <w:r>
        <w:rPr>
          <w:rFonts w:hint="eastAsia" w:eastAsia="仿宋_GB2312" w:cs="Times New Roman"/>
          <w:sz w:val="32"/>
          <w:szCs w:val="32"/>
          <w:lang w:val="en-US" w:eastAsia="zh-CN"/>
        </w:rPr>
        <w:t>2391.5</w:t>
      </w:r>
      <w:r>
        <w:rPr>
          <w:rFonts w:hint="default" w:ascii="Times New Roman" w:hAnsi="Times New Roman" w:eastAsia="仿宋_GB2312" w:cs="Times New Roman"/>
          <w:sz w:val="32"/>
          <w:szCs w:val="32"/>
        </w:rPr>
        <w:t>亿元，</w:t>
      </w:r>
      <w:r>
        <w:rPr>
          <w:rFonts w:hint="eastAsia" w:eastAsia="仿宋_GB2312" w:cs="Times New Roman"/>
          <w:sz w:val="32"/>
          <w:szCs w:val="32"/>
          <w:lang w:eastAsia="zh-CN"/>
        </w:rPr>
        <w:t>调入资金</w:t>
      </w:r>
      <w:r>
        <w:rPr>
          <w:rFonts w:hint="eastAsia" w:eastAsia="仿宋_GB2312" w:cs="Times New Roman"/>
          <w:sz w:val="32"/>
          <w:szCs w:val="32"/>
          <w:lang w:val="en-US" w:eastAsia="zh-CN"/>
        </w:rPr>
        <w:t>25亿元，</w:t>
      </w:r>
      <w:r>
        <w:rPr>
          <w:rFonts w:hint="default" w:ascii="Times New Roman" w:hAnsi="Times New Roman" w:eastAsia="仿宋_GB2312" w:cs="Times New Roman"/>
          <w:sz w:val="32"/>
          <w:szCs w:val="32"/>
        </w:rPr>
        <w:t>上年结转</w:t>
      </w:r>
      <w:r>
        <w:rPr>
          <w:rFonts w:hint="eastAsia" w:eastAsia="仿宋_GB2312" w:cs="Times New Roman"/>
          <w:sz w:val="32"/>
          <w:szCs w:val="32"/>
          <w:lang w:val="en-US" w:eastAsia="zh-CN"/>
        </w:rPr>
        <w:t>537.8</w:t>
      </w:r>
      <w:r>
        <w:rPr>
          <w:rFonts w:hint="default" w:ascii="Times New Roman" w:hAnsi="Times New Roman" w:eastAsia="仿宋_GB2312" w:cs="Times New Roman"/>
          <w:sz w:val="32"/>
          <w:szCs w:val="32"/>
        </w:rPr>
        <w:t>亿元，收入合计</w:t>
      </w:r>
      <w:r>
        <w:rPr>
          <w:rFonts w:hint="eastAsia" w:eastAsia="仿宋_GB2312" w:cs="Times New Roman"/>
          <w:sz w:val="32"/>
          <w:szCs w:val="32"/>
          <w:lang w:val="en-US" w:eastAsia="zh-CN"/>
        </w:rPr>
        <w:t>4784.9</w:t>
      </w:r>
      <w:r>
        <w:rPr>
          <w:rFonts w:hint="default" w:ascii="Times New Roman" w:hAnsi="Times New Roman" w:eastAsia="仿宋_GB2312" w:cs="Times New Roman"/>
          <w:sz w:val="32"/>
          <w:szCs w:val="32"/>
        </w:rPr>
        <w:t>亿元；支出安排</w:t>
      </w:r>
      <w:r>
        <w:rPr>
          <w:rFonts w:hint="eastAsia" w:eastAsia="仿宋_GB2312" w:cs="Times New Roman"/>
          <w:sz w:val="32"/>
          <w:szCs w:val="32"/>
          <w:lang w:val="en-US" w:eastAsia="zh-CN"/>
        </w:rPr>
        <w:t>2380</w:t>
      </w:r>
      <w:r>
        <w:rPr>
          <w:rFonts w:hint="default" w:ascii="Times New Roman" w:hAnsi="Times New Roman" w:eastAsia="仿宋_GB2312" w:cs="Times New Roman"/>
          <w:sz w:val="32"/>
          <w:szCs w:val="32"/>
        </w:rPr>
        <w:t>亿元，调出到一般公共预算</w:t>
      </w:r>
      <w:r>
        <w:rPr>
          <w:rFonts w:hint="eastAsia" w:eastAsia="仿宋_GB2312" w:cs="Times New Roman"/>
          <w:sz w:val="32"/>
          <w:szCs w:val="32"/>
          <w:lang w:val="en-US" w:eastAsia="zh-CN"/>
        </w:rPr>
        <w:t>442.4</w:t>
      </w:r>
      <w:r>
        <w:rPr>
          <w:rFonts w:hint="default" w:ascii="Times New Roman" w:hAnsi="Times New Roman" w:eastAsia="仿宋_GB2312" w:cs="Times New Roman"/>
          <w:sz w:val="32"/>
          <w:szCs w:val="32"/>
        </w:rPr>
        <w:t>亿元，专项债务还本</w:t>
      </w:r>
      <w:r>
        <w:rPr>
          <w:rFonts w:hint="eastAsia" w:eastAsia="仿宋_GB2312" w:cs="Times New Roman"/>
          <w:sz w:val="32"/>
          <w:szCs w:val="32"/>
          <w:lang w:val="en-US" w:eastAsia="zh-CN"/>
        </w:rPr>
        <w:t>1627.5</w:t>
      </w:r>
      <w:r>
        <w:rPr>
          <w:rFonts w:hint="default" w:ascii="Times New Roman" w:hAnsi="Times New Roman" w:eastAsia="仿宋_GB2312" w:cs="Times New Roman"/>
          <w:sz w:val="32"/>
          <w:szCs w:val="32"/>
        </w:rPr>
        <w:t>亿元，结转下年</w:t>
      </w:r>
      <w:r>
        <w:rPr>
          <w:rFonts w:hint="eastAsia" w:eastAsia="仿宋_GB2312" w:cs="Times New Roman"/>
          <w:sz w:val="32"/>
          <w:szCs w:val="32"/>
          <w:lang w:val="en-US" w:eastAsia="zh-CN"/>
        </w:rPr>
        <w:t>335</w:t>
      </w:r>
      <w:r>
        <w:rPr>
          <w:rFonts w:hint="default" w:ascii="Times New Roman" w:hAnsi="Times New Roman" w:eastAsia="仿宋_GB2312" w:cs="Times New Roman"/>
          <w:sz w:val="32"/>
          <w:szCs w:val="32"/>
        </w:rPr>
        <w:t>亿元，支出合计</w:t>
      </w:r>
      <w:r>
        <w:rPr>
          <w:rFonts w:hint="eastAsia" w:eastAsia="仿宋_GB2312" w:cs="Times New Roman"/>
          <w:sz w:val="32"/>
          <w:szCs w:val="32"/>
          <w:lang w:val="en-US" w:eastAsia="zh-CN"/>
        </w:rPr>
        <w:t>4784.9</w:t>
      </w:r>
      <w:r>
        <w:rPr>
          <w:rFonts w:hint="default" w:ascii="Times New Roman" w:hAnsi="Times New Roman" w:eastAsia="仿宋_GB2312" w:cs="Times New Roman"/>
          <w:sz w:val="32"/>
          <w:szCs w:val="32"/>
        </w:rPr>
        <w:t>亿元。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五、202</w:t>
      </w:r>
      <w:r>
        <w:rPr>
          <w:rFonts w:hint="eastAsia"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年省级国有资本经营预算的说明</w:t>
      </w:r>
    </w:p>
    <w:p>
      <w:pPr>
        <w:pStyle w:val="1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5"/>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按照收支平衡的原则编制，并加大与一般公共预算统筹力度。省级收入安排</w:t>
      </w:r>
      <w:r>
        <w:rPr>
          <w:rFonts w:hint="eastAsia" w:eastAsia="仿宋_GB2312" w:cs="Times New Roman"/>
          <w:kern w:val="2"/>
          <w:sz w:val="32"/>
          <w:szCs w:val="32"/>
          <w:lang w:val="en-US" w:eastAsia="zh-CN"/>
        </w:rPr>
        <w:t>19.7</w:t>
      </w:r>
      <w:r>
        <w:rPr>
          <w:rFonts w:hint="default" w:ascii="Times New Roman" w:hAnsi="Times New Roman" w:eastAsia="仿宋_GB2312" w:cs="Times New Roman"/>
          <w:kern w:val="2"/>
          <w:sz w:val="32"/>
          <w:szCs w:val="32"/>
        </w:rPr>
        <w:t>亿元，加上中央补助1亿元，收入合计</w:t>
      </w:r>
      <w:r>
        <w:rPr>
          <w:rFonts w:hint="eastAsia" w:eastAsia="仿宋_GB2312" w:cs="Times New Roman"/>
          <w:kern w:val="2"/>
          <w:sz w:val="32"/>
          <w:szCs w:val="32"/>
          <w:lang w:val="en-US" w:eastAsia="zh-CN"/>
        </w:rPr>
        <w:t>20.7</w:t>
      </w:r>
      <w:r>
        <w:rPr>
          <w:rFonts w:hint="default" w:ascii="Times New Roman" w:hAnsi="Times New Roman" w:eastAsia="仿宋_GB2312" w:cs="Times New Roman"/>
          <w:kern w:val="2"/>
          <w:sz w:val="32"/>
          <w:szCs w:val="32"/>
        </w:rPr>
        <w:t>亿元；支出安排</w:t>
      </w:r>
      <w:r>
        <w:rPr>
          <w:rFonts w:hint="eastAsia" w:eastAsia="仿宋_GB2312" w:cs="Times New Roman"/>
          <w:kern w:val="2"/>
          <w:sz w:val="32"/>
          <w:szCs w:val="32"/>
          <w:lang w:val="en-US" w:eastAsia="zh-CN"/>
        </w:rPr>
        <w:t>5.2</w:t>
      </w:r>
      <w:r>
        <w:rPr>
          <w:rFonts w:hint="default" w:ascii="Times New Roman" w:hAnsi="Times New Roman" w:eastAsia="仿宋_GB2312" w:cs="Times New Roman"/>
          <w:kern w:val="2"/>
          <w:sz w:val="32"/>
          <w:szCs w:val="32"/>
        </w:rPr>
        <w:t>亿元，调出到一般公共预算</w:t>
      </w:r>
      <w:r>
        <w:rPr>
          <w:rFonts w:hint="eastAsia" w:eastAsia="仿宋_GB2312" w:cs="Times New Roman"/>
          <w:kern w:val="2"/>
          <w:sz w:val="32"/>
          <w:szCs w:val="32"/>
          <w:lang w:val="en-US" w:eastAsia="zh-CN"/>
        </w:rPr>
        <w:t>14.5</w:t>
      </w:r>
      <w:r>
        <w:rPr>
          <w:rFonts w:hint="default" w:ascii="Times New Roman" w:hAnsi="Times New Roman" w:eastAsia="仿宋_GB2312" w:cs="Times New Roman"/>
          <w:kern w:val="2"/>
          <w:sz w:val="32"/>
          <w:szCs w:val="32"/>
        </w:rPr>
        <w:t>亿元，补助市县1亿元，支出合计2</w:t>
      </w:r>
      <w:r>
        <w:rPr>
          <w:rFonts w:hint="eastAsia" w:eastAsia="仿宋_GB2312" w:cs="Times New Roman"/>
          <w:kern w:val="2"/>
          <w:sz w:val="32"/>
          <w:szCs w:val="32"/>
          <w:lang w:val="en-US" w:eastAsia="zh-CN"/>
        </w:rPr>
        <w:t>0</w:t>
      </w:r>
      <w:r>
        <w:rPr>
          <w:rFonts w:hint="default" w:ascii="Times New Roman" w:hAnsi="Times New Roman" w:eastAsia="仿宋_GB2312" w:cs="Times New Roman"/>
          <w:kern w:val="2"/>
          <w:sz w:val="32"/>
          <w:szCs w:val="32"/>
        </w:rPr>
        <w:t>.7亿元。全省收入安排</w:t>
      </w:r>
      <w:r>
        <w:rPr>
          <w:rFonts w:hint="eastAsia" w:eastAsia="仿宋_GB2312" w:cs="Times New Roman"/>
          <w:kern w:val="2"/>
          <w:sz w:val="32"/>
          <w:szCs w:val="32"/>
          <w:lang w:val="en-US" w:eastAsia="zh-CN"/>
        </w:rPr>
        <w:t>230.3</w:t>
      </w:r>
      <w:r>
        <w:rPr>
          <w:rFonts w:hint="default" w:ascii="Times New Roman" w:hAnsi="Times New Roman" w:eastAsia="仿宋_GB2312" w:cs="Times New Roman"/>
          <w:kern w:val="2"/>
          <w:sz w:val="32"/>
          <w:szCs w:val="32"/>
        </w:rPr>
        <w:t>亿元，加上中央补助1亿元，上年结转</w:t>
      </w:r>
      <w:r>
        <w:rPr>
          <w:rFonts w:hint="eastAsia" w:eastAsia="仿宋_GB2312" w:cs="Times New Roman"/>
          <w:kern w:val="2"/>
          <w:sz w:val="32"/>
          <w:szCs w:val="32"/>
          <w:lang w:val="en-US" w:eastAsia="zh-CN"/>
        </w:rPr>
        <w:t>46</w:t>
      </w:r>
      <w:r>
        <w:rPr>
          <w:rFonts w:hint="default" w:ascii="Times New Roman" w:hAnsi="Times New Roman" w:eastAsia="仿宋_GB2312" w:cs="Times New Roman"/>
          <w:kern w:val="2"/>
          <w:sz w:val="32"/>
          <w:szCs w:val="32"/>
        </w:rPr>
        <w:t>.9亿元，收入合计</w:t>
      </w:r>
      <w:r>
        <w:rPr>
          <w:rFonts w:hint="eastAsia" w:eastAsia="仿宋_GB2312" w:cs="Times New Roman"/>
          <w:kern w:val="2"/>
          <w:sz w:val="32"/>
          <w:szCs w:val="32"/>
          <w:lang w:val="en-US" w:eastAsia="zh-CN"/>
        </w:rPr>
        <w:t>278.2</w:t>
      </w:r>
      <w:r>
        <w:rPr>
          <w:rFonts w:hint="default" w:ascii="Times New Roman" w:hAnsi="Times New Roman" w:eastAsia="仿宋_GB2312" w:cs="Times New Roman"/>
          <w:kern w:val="2"/>
          <w:sz w:val="32"/>
          <w:szCs w:val="32"/>
        </w:rPr>
        <w:t>亿元；支出安排</w:t>
      </w:r>
      <w:r>
        <w:rPr>
          <w:rFonts w:hint="eastAsia" w:eastAsia="仿宋_GB2312" w:cs="Times New Roman"/>
          <w:kern w:val="2"/>
          <w:sz w:val="32"/>
          <w:szCs w:val="32"/>
          <w:lang w:val="en-US" w:eastAsia="zh-CN"/>
        </w:rPr>
        <w:t>109</w:t>
      </w:r>
      <w:r>
        <w:rPr>
          <w:rFonts w:hint="default" w:ascii="Times New Roman" w:hAnsi="Times New Roman" w:eastAsia="仿宋_GB2312" w:cs="Times New Roman"/>
          <w:kern w:val="2"/>
          <w:sz w:val="32"/>
          <w:szCs w:val="32"/>
        </w:rPr>
        <w:t>.6亿元，调出到一般公共预算</w:t>
      </w:r>
      <w:r>
        <w:rPr>
          <w:rFonts w:hint="eastAsia" w:eastAsia="仿宋_GB2312" w:cs="Times New Roman"/>
          <w:kern w:val="2"/>
          <w:sz w:val="32"/>
          <w:szCs w:val="32"/>
          <w:lang w:val="en-US" w:eastAsia="zh-CN"/>
        </w:rPr>
        <w:t>168.6</w:t>
      </w:r>
      <w:r>
        <w:rPr>
          <w:rFonts w:hint="default" w:ascii="Times New Roman" w:hAnsi="Times New Roman" w:eastAsia="仿宋_GB2312" w:cs="Times New Roman"/>
          <w:kern w:val="2"/>
          <w:sz w:val="32"/>
          <w:szCs w:val="32"/>
        </w:rPr>
        <w:t>亿元，支出合计</w:t>
      </w:r>
      <w:r>
        <w:rPr>
          <w:rFonts w:hint="eastAsia" w:eastAsia="仿宋_GB2312" w:cs="Times New Roman"/>
          <w:kern w:val="2"/>
          <w:sz w:val="32"/>
          <w:szCs w:val="32"/>
          <w:lang w:val="en-US" w:eastAsia="zh-CN"/>
        </w:rPr>
        <w:t>278.2</w:t>
      </w:r>
      <w:r>
        <w:rPr>
          <w:rFonts w:hint="default" w:ascii="Times New Roman" w:hAnsi="Times New Roman" w:eastAsia="仿宋_GB2312" w:cs="Times New Roman"/>
          <w:kern w:val="2"/>
          <w:sz w:val="32"/>
          <w:szCs w:val="32"/>
        </w:rPr>
        <w:t>亿元。</w:t>
      </w:r>
    </w:p>
    <w:p>
      <w:pPr>
        <w:keepNext w:val="0"/>
        <w:keepLines w:val="0"/>
        <w:pageBreakBefore w:val="0"/>
        <w:kinsoku/>
        <w:wordWrap/>
        <w:overflowPunct/>
        <w:topLinePunct w:val="0"/>
        <w:autoSpaceDE/>
        <w:autoSpaceDN/>
        <w:bidi w:val="0"/>
        <w:adjustRightInd/>
        <w:spacing w:line="600" w:lineRule="exact"/>
        <w:ind w:firstLine="629"/>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六、202</w:t>
      </w:r>
      <w:r>
        <w:rPr>
          <w:rFonts w:hint="eastAsia"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年省级社会保险基金预算的说明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省级收入安排</w:t>
      </w:r>
      <w:r>
        <w:rPr>
          <w:rFonts w:hint="eastAsia" w:ascii="Times New Roman" w:hAnsi="Times New Roman" w:eastAsia="仿宋_GB2312" w:cs="Times New Roman"/>
          <w:sz w:val="32"/>
          <w:szCs w:val="32"/>
          <w:lang w:val="en-US" w:eastAsia="zh-CN"/>
        </w:rPr>
        <w:t>2053.2</w:t>
      </w:r>
      <w:r>
        <w:rPr>
          <w:rFonts w:hint="default" w:ascii="Times New Roman" w:hAnsi="Times New Roman" w:eastAsia="仿宋_GB2312" w:cs="Times New Roman"/>
          <w:sz w:val="32"/>
          <w:szCs w:val="32"/>
        </w:rPr>
        <w:t>亿元，支出安排</w:t>
      </w:r>
      <w:r>
        <w:rPr>
          <w:rFonts w:hint="eastAsia" w:ascii="Times New Roman" w:hAnsi="Times New Roman" w:eastAsia="仿宋_GB2312" w:cs="Times New Roman"/>
          <w:sz w:val="32"/>
          <w:szCs w:val="32"/>
          <w:lang w:val="en-US" w:eastAsia="zh-CN"/>
        </w:rPr>
        <w:t>1935.6</w:t>
      </w:r>
      <w:r>
        <w:rPr>
          <w:rFonts w:hint="default" w:ascii="Times New Roman" w:hAnsi="Times New Roman" w:eastAsia="仿宋_GB2312" w:cs="Times New Roman"/>
          <w:sz w:val="32"/>
          <w:szCs w:val="32"/>
        </w:rPr>
        <w:t>亿元，年末滚存结余</w:t>
      </w:r>
      <w:r>
        <w:rPr>
          <w:rFonts w:hint="eastAsia" w:ascii="Times New Roman" w:hAnsi="Times New Roman" w:eastAsia="仿宋_GB2312" w:cs="Times New Roman"/>
          <w:sz w:val="32"/>
          <w:szCs w:val="32"/>
          <w:lang w:val="en-US" w:eastAsia="zh-CN"/>
        </w:rPr>
        <w:t>2441.1</w:t>
      </w:r>
      <w:r>
        <w:rPr>
          <w:rFonts w:hint="default" w:ascii="Times New Roman" w:hAnsi="Times New Roman" w:eastAsia="仿宋_GB2312" w:cs="Times New Roman"/>
          <w:sz w:val="32"/>
          <w:szCs w:val="32"/>
        </w:rPr>
        <w:t>亿元。全省收入安排</w:t>
      </w:r>
      <w:r>
        <w:rPr>
          <w:rFonts w:hint="eastAsia" w:ascii="Times New Roman" w:hAnsi="Times New Roman" w:eastAsia="仿宋_GB2312" w:cs="Times New Roman"/>
          <w:sz w:val="32"/>
          <w:szCs w:val="32"/>
          <w:lang w:val="en-US" w:eastAsia="zh-CN"/>
        </w:rPr>
        <w:t>4142.1</w:t>
      </w:r>
      <w:r>
        <w:rPr>
          <w:rFonts w:hint="default" w:ascii="Times New Roman" w:hAnsi="Times New Roman" w:eastAsia="仿宋_GB2312" w:cs="Times New Roman"/>
          <w:sz w:val="32"/>
          <w:szCs w:val="32"/>
        </w:rPr>
        <w:t>亿元，支出安排</w:t>
      </w:r>
      <w:r>
        <w:rPr>
          <w:rFonts w:hint="eastAsia" w:ascii="Times New Roman" w:hAnsi="Times New Roman" w:eastAsia="仿宋_GB2312" w:cs="Times New Roman"/>
          <w:sz w:val="32"/>
          <w:szCs w:val="32"/>
          <w:lang w:val="en-US" w:eastAsia="zh-CN"/>
        </w:rPr>
        <w:t>3835.7</w:t>
      </w:r>
      <w:r>
        <w:rPr>
          <w:rFonts w:hint="default" w:ascii="Times New Roman" w:hAnsi="Times New Roman" w:eastAsia="仿宋_GB2312" w:cs="Times New Roman"/>
          <w:sz w:val="32"/>
          <w:szCs w:val="32"/>
        </w:rPr>
        <w:t>亿元，年末滚存结余</w:t>
      </w:r>
      <w:r>
        <w:rPr>
          <w:rFonts w:hint="eastAsia" w:ascii="Times New Roman" w:hAnsi="Times New Roman" w:eastAsia="仿宋_GB2312" w:cs="Times New Roman"/>
          <w:sz w:val="32"/>
          <w:szCs w:val="32"/>
          <w:lang w:val="en-US" w:eastAsia="zh-CN"/>
        </w:rPr>
        <w:t>4802.4</w:t>
      </w:r>
      <w:r>
        <w:rPr>
          <w:rFonts w:hint="default" w:ascii="Times New Roman" w:hAnsi="Times New Roman" w:eastAsia="仿宋_GB2312" w:cs="Times New Roman"/>
          <w:sz w:val="32"/>
          <w:szCs w:val="32"/>
        </w:rPr>
        <w:t>亿元。</w:t>
      </w:r>
    </w:p>
    <w:p>
      <w:pPr>
        <w:keepNext w:val="0"/>
        <w:keepLines w:val="0"/>
        <w:pageBreakBefore w:val="0"/>
        <w:kinsoku/>
        <w:wordWrap/>
        <w:overflowPunct/>
        <w:topLinePunct w:val="0"/>
        <w:autoSpaceDE/>
        <w:autoSpaceDN/>
        <w:bidi w:val="0"/>
        <w:adjustRightInd/>
        <w:spacing w:line="600" w:lineRule="exact"/>
        <w:ind w:firstLine="641"/>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七、202</w:t>
      </w:r>
      <w:r>
        <w:rPr>
          <w:rFonts w:hint="eastAsia"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年财政税收返还和转移支付安排情况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年，中央下达我省转移支付</w:t>
      </w:r>
      <w:r>
        <w:rPr>
          <w:rFonts w:hint="eastAsia" w:eastAsia="仿宋_GB2312" w:cs="Times New Roman"/>
          <w:sz w:val="32"/>
          <w:szCs w:val="32"/>
          <w:lang w:val="en-US" w:eastAsia="zh-CN"/>
        </w:rPr>
        <w:t>4953</w:t>
      </w:r>
      <w:r>
        <w:rPr>
          <w:rFonts w:hint="default" w:ascii="Times New Roman" w:hAnsi="Times New Roman" w:eastAsia="仿宋_GB2312" w:cs="Times New Roman"/>
          <w:sz w:val="32"/>
          <w:szCs w:val="32"/>
        </w:rPr>
        <w:t>亿元，</w:t>
      </w:r>
      <w:r>
        <w:rPr>
          <w:rFonts w:hint="eastAsia" w:eastAsia="仿宋_GB2312" w:cs="Times New Roman"/>
          <w:sz w:val="32"/>
          <w:szCs w:val="32"/>
          <w:lang w:eastAsia="zh-CN"/>
        </w:rPr>
        <w:t>同口径</w:t>
      </w:r>
      <w:r>
        <w:rPr>
          <w:rFonts w:hint="default" w:ascii="Times New Roman" w:hAnsi="Times New Roman" w:eastAsia="仿宋_GB2312" w:cs="Times New Roman"/>
          <w:sz w:val="32"/>
          <w:szCs w:val="32"/>
        </w:rPr>
        <w:t>增长</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.4%。</w:t>
      </w:r>
      <w:r>
        <w:rPr>
          <w:rFonts w:hint="default" w:ascii="Times New Roman" w:hAnsi="Times New Roman" w:eastAsia="楷体_GB2312" w:cs="Times New Roman"/>
          <w:b/>
          <w:bCs/>
          <w:sz w:val="32"/>
          <w:szCs w:val="32"/>
        </w:rPr>
        <w:t>一是</w:t>
      </w:r>
      <w:r>
        <w:rPr>
          <w:rFonts w:hint="default" w:ascii="Times New Roman" w:hAnsi="Times New Roman" w:eastAsia="仿宋_GB2312" w:cs="Times New Roman"/>
          <w:sz w:val="32"/>
          <w:szCs w:val="32"/>
        </w:rPr>
        <w:t>税收返还基数309.</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亿元。</w:t>
      </w:r>
      <w:r>
        <w:rPr>
          <w:rFonts w:hint="default" w:ascii="Times New Roman" w:hAnsi="Times New Roman" w:eastAsia="楷体_GB2312" w:cs="Times New Roman"/>
          <w:b/>
          <w:bCs/>
          <w:sz w:val="32"/>
          <w:szCs w:val="32"/>
        </w:rPr>
        <w:t>二是</w:t>
      </w:r>
      <w:r>
        <w:rPr>
          <w:rFonts w:hint="default" w:ascii="Times New Roman" w:hAnsi="Times New Roman" w:eastAsia="仿宋_GB2312" w:cs="Times New Roman"/>
          <w:sz w:val="32"/>
          <w:szCs w:val="32"/>
        </w:rPr>
        <w:t>一般性转移支付4</w:t>
      </w:r>
      <w:r>
        <w:rPr>
          <w:rFonts w:hint="eastAsia" w:eastAsia="仿宋_GB2312" w:cs="Times New Roman"/>
          <w:sz w:val="32"/>
          <w:szCs w:val="32"/>
          <w:lang w:val="en-US" w:eastAsia="zh-CN"/>
        </w:rPr>
        <w:t>266.7</w:t>
      </w:r>
      <w:r>
        <w:rPr>
          <w:rFonts w:hint="default" w:ascii="Times New Roman" w:hAnsi="Times New Roman" w:eastAsia="仿宋_GB2312" w:cs="Times New Roman"/>
          <w:sz w:val="32"/>
          <w:szCs w:val="32"/>
        </w:rPr>
        <w:t>亿元，增长</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rPr>
        <w:t>%，其中均衡性、县级基本财力保障机制奖补等财力性转移支付</w:t>
      </w:r>
      <w:r>
        <w:rPr>
          <w:rFonts w:hint="eastAsia" w:eastAsia="仿宋_GB2312" w:cs="Times New Roman"/>
          <w:sz w:val="32"/>
          <w:szCs w:val="32"/>
          <w:lang w:val="en-US" w:eastAsia="zh-CN"/>
        </w:rPr>
        <w:t>1843</w:t>
      </w:r>
      <w:r>
        <w:rPr>
          <w:rFonts w:hint="default" w:ascii="Times New Roman" w:hAnsi="Times New Roman" w:eastAsia="仿宋_GB2312" w:cs="Times New Roman"/>
          <w:sz w:val="32"/>
          <w:szCs w:val="32"/>
        </w:rPr>
        <w:t>亿元，增长</w:t>
      </w:r>
      <w:r>
        <w:rPr>
          <w:rFonts w:hint="eastAsia" w:eastAsia="仿宋_GB2312" w:cs="Times New Roman"/>
          <w:sz w:val="32"/>
          <w:szCs w:val="32"/>
          <w:lang w:val="en-US" w:eastAsia="zh-CN"/>
        </w:rPr>
        <w:t>6.6</w:t>
      </w:r>
      <w:r>
        <w:rPr>
          <w:rFonts w:hint="default" w:ascii="Times New Roman" w:hAnsi="Times New Roman" w:eastAsia="仿宋_GB2312" w:cs="Times New Roman"/>
          <w:sz w:val="32"/>
          <w:szCs w:val="32"/>
        </w:rPr>
        <w:t>%。</w:t>
      </w:r>
      <w:r>
        <w:rPr>
          <w:rFonts w:hint="default" w:ascii="Times New Roman" w:hAnsi="Times New Roman" w:eastAsia="楷体_GB2312" w:cs="Times New Roman"/>
          <w:b/>
          <w:bCs/>
          <w:sz w:val="32"/>
          <w:szCs w:val="32"/>
        </w:rPr>
        <w:t>三是</w:t>
      </w:r>
      <w:r>
        <w:rPr>
          <w:rFonts w:hint="default" w:ascii="Times New Roman" w:hAnsi="Times New Roman" w:eastAsia="仿宋_GB2312" w:cs="Times New Roman"/>
          <w:sz w:val="32"/>
          <w:szCs w:val="32"/>
        </w:rPr>
        <w:t>专项转移支付3</w:t>
      </w:r>
      <w:r>
        <w:rPr>
          <w:rFonts w:hint="eastAsia" w:eastAsia="仿宋_GB2312" w:cs="Times New Roman"/>
          <w:sz w:val="32"/>
          <w:szCs w:val="32"/>
          <w:lang w:val="en-US" w:eastAsia="zh-CN"/>
        </w:rPr>
        <w:t>76.9</w:t>
      </w:r>
      <w:r>
        <w:rPr>
          <w:rFonts w:hint="default" w:ascii="Times New Roman" w:hAnsi="Times New Roman" w:eastAsia="仿宋_GB2312" w:cs="Times New Roman"/>
          <w:sz w:val="32"/>
          <w:szCs w:val="32"/>
        </w:rPr>
        <w:t>亿元。</w:t>
      </w:r>
      <w:r>
        <w:rPr>
          <w:rFonts w:hint="eastAsia" w:eastAsia="仿宋_GB2312" w:cs="Times New Roman"/>
          <w:b w:val="0"/>
          <w:bCs w:val="0"/>
          <w:color w:val="auto"/>
          <w:spacing w:val="0"/>
          <w:kern w:val="0"/>
          <w:sz w:val="32"/>
          <w:szCs w:val="32"/>
          <w:u w:val="none"/>
          <w:shd w:val="clear" w:color="auto" w:fill="FFFFFF"/>
          <w:lang w:val="en-US" w:eastAsia="zh-CN" w:bidi="ar-SA"/>
        </w:rPr>
        <w:t>同时，</w:t>
      </w:r>
      <w:r>
        <w:rPr>
          <w:rFonts w:hint="default" w:ascii="Times New Roman" w:hAnsi="Times New Roman" w:eastAsia="仿宋_GB2312" w:cs="Times New Roman"/>
          <w:sz w:val="32"/>
          <w:szCs w:val="32"/>
        </w:rPr>
        <w:t>全年争取一般债券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专项债券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超长期特别国债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预算内基建资金合计超过2000亿元</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省财政严格控制省级支出，千方百计下沉财力，确保全省财政稳健运行，共补助市县</w:t>
      </w:r>
      <w:r>
        <w:rPr>
          <w:rFonts w:hint="eastAsia" w:eastAsia="仿宋_GB2312" w:cs="Times New Roman"/>
          <w:sz w:val="32"/>
          <w:szCs w:val="32"/>
          <w:lang w:val="en-US" w:eastAsia="zh-CN"/>
        </w:rPr>
        <w:t>4234.6</w:t>
      </w:r>
      <w:r>
        <w:rPr>
          <w:rFonts w:hint="default" w:ascii="Times New Roman" w:hAnsi="Times New Roman" w:eastAsia="仿宋_GB2312" w:cs="Times New Roman"/>
          <w:sz w:val="32"/>
          <w:szCs w:val="32"/>
        </w:rPr>
        <w:t>亿元，同口径增长</w:t>
      </w:r>
      <w:r>
        <w:rPr>
          <w:rFonts w:hint="eastAsia" w:eastAsia="仿宋_GB2312" w:cs="Times New Roman"/>
          <w:sz w:val="32"/>
          <w:szCs w:val="32"/>
          <w:lang w:val="en-US" w:eastAsia="zh-CN"/>
        </w:rPr>
        <w:t>3.5</w:t>
      </w:r>
      <w:r>
        <w:rPr>
          <w:rFonts w:hint="default" w:ascii="Times New Roman" w:hAnsi="Times New Roman" w:eastAsia="仿宋_GB2312" w:cs="Times New Roman"/>
          <w:sz w:val="32"/>
          <w:szCs w:val="32"/>
        </w:rPr>
        <w:t>%。</w:t>
      </w:r>
      <w:r>
        <w:rPr>
          <w:rFonts w:hint="default" w:ascii="Times New Roman" w:hAnsi="Times New Roman" w:eastAsia="楷体_GB2312" w:cs="Times New Roman"/>
          <w:b/>
          <w:bCs/>
          <w:sz w:val="32"/>
          <w:szCs w:val="32"/>
        </w:rPr>
        <w:t>一是</w:t>
      </w:r>
      <w:r>
        <w:rPr>
          <w:rFonts w:hint="default" w:ascii="Times New Roman" w:hAnsi="Times New Roman" w:eastAsia="仿宋_GB2312" w:cs="Times New Roman"/>
          <w:sz w:val="32"/>
          <w:szCs w:val="32"/>
        </w:rPr>
        <w:t>税收返还基数225.8亿元。</w:t>
      </w:r>
      <w:r>
        <w:rPr>
          <w:rFonts w:hint="default" w:ascii="Times New Roman" w:hAnsi="Times New Roman" w:eastAsia="楷体_GB2312" w:cs="Times New Roman"/>
          <w:b/>
          <w:bCs/>
          <w:sz w:val="32"/>
          <w:szCs w:val="32"/>
        </w:rPr>
        <w:t>二是</w:t>
      </w:r>
      <w:r>
        <w:rPr>
          <w:rFonts w:hint="default" w:ascii="Times New Roman" w:hAnsi="Times New Roman" w:eastAsia="仿宋_GB2312" w:cs="Times New Roman"/>
          <w:sz w:val="32"/>
          <w:szCs w:val="32"/>
        </w:rPr>
        <w:t>一般性转移支付</w:t>
      </w:r>
      <w:r>
        <w:rPr>
          <w:rFonts w:hint="eastAsia" w:eastAsia="仿宋_GB2312" w:cs="Times New Roman"/>
          <w:sz w:val="32"/>
          <w:szCs w:val="32"/>
          <w:lang w:val="en-US" w:eastAsia="zh-CN"/>
        </w:rPr>
        <w:t>3381.5</w:t>
      </w:r>
      <w:r>
        <w:rPr>
          <w:rFonts w:hint="default" w:ascii="Times New Roman" w:hAnsi="Times New Roman" w:eastAsia="仿宋_GB2312" w:cs="Times New Roman"/>
          <w:sz w:val="32"/>
          <w:szCs w:val="32"/>
        </w:rPr>
        <w:t>亿元，其中均衡性等财力性补助</w:t>
      </w:r>
      <w:r>
        <w:rPr>
          <w:rFonts w:hint="eastAsia" w:eastAsia="仿宋_GB2312" w:cs="Times New Roman"/>
          <w:sz w:val="32"/>
          <w:szCs w:val="32"/>
          <w:lang w:val="en-US" w:eastAsia="zh-CN"/>
        </w:rPr>
        <w:t>1379</w:t>
      </w:r>
      <w:r>
        <w:rPr>
          <w:rFonts w:hint="default" w:ascii="Times New Roman" w:hAnsi="Times New Roman" w:eastAsia="仿宋_GB2312" w:cs="Times New Roman"/>
          <w:sz w:val="32"/>
          <w:szCs w:val="32"/>
        </w:rPr>
        <w:t>亿元，增长</w:t>
      </w:r>
      <w:r>
        <w:rPr>
          <w:rFonts w:hint="eastAsia" w:eastAsia="仿宋_GB2312" w:cs="Times New Roman"/>
          <w:sz w:val="32"/>
          <w:szCs w:val="32"/>
          <w:lang w:val="en-US" w:eastAsia="zh-CN"/>
        </w:rPr>
        <w:t>8.6</w:t>
      </w:r>
      <w:r>
        <w:rPr>
          <w:rFonts w:hint="default" w:ascii="Times New Roman" w:hAnsi="Times New Roman" w:eastAsia="仿宋_GB2312" w:cs="Times New Roman"/>
          <w:sz w:val="32"/>
          <w:szCs w:val="32"/>
        </w:rPr>
        <w:t>%。</w:t>
      </w:r>
      <w:r>
        <w:rPr>
          <w:rFonts w:hint="default" w:ascii="Times New Roman" w:hAnsi="Times New Roman" w:eastAsia="楷体_GB2312" w:cs="Times New Roman"/>
          <w:b/>
          <w:bCs/>
          <w:sz w:val="32"/>
          <w:szCs w:val="32"/>
        </w:rPr>
        <w:t>三是</w:t>
      </w:r>
      <w:r>
        <w:rPr>
          <w:rFonts w:hint="default" w:ascii="Times New Roman" w:hAnsi="Times New Roman" w:eastAsia="仿宋_GB2312" w:cs="Times New Roman"/>
          <w:sz w:val="32"/>
          <w:szCs w:val="32"/>
        </w:rPr>
        <w:t>专项转移支付</w:t>
      </w:r>
      <w:r>
        <w:rPr>
          <w:rFonts w:hint="eastAsia" w:eastAsia="仿宋_GB2312" w:cs="Times New Roman"/>
          <w:sz w:val="32"/>
          <w:szCs w:val="32"/>
          <w:lang w:val="en-US" w:eastAsia="zh-CN"/>
        </w:rPr>
        <w:t>627.3</w:t>
      </w:r>
      <w:r>
        <w:rPr>
          <w:rFonts w:hint="default" w:ascii="Times New Roman" w:hAnsi="Times New Roman" w:eastAsia="仿宋_GB2312" w:cs="Times New Roman"/>
          <w:sz w:val="32"/>
          <w:szCs w:val="32"/>
        </w:rPr>
        <w:t>亿元。同时，转贷市县新增债券1613.3亿元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有力支持重大项目建设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置换债券全部转贷市县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减轻基层化债压力</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八、举借政府债务情况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年，全省发行新增债券</w:t>
      </w:r>
      <w:r>
        <w:rPr>
          <w:rFonts w:hint="eastAsia" w:eastAsia="仿宋_GB2312" w:cs="Times New Roman"/>
          <w:sz w:val="32"/>
          <w:szCs w:val="32"/>
          <w:lang w:val="en-US" w:eastAsia="zh-CN"/>
        </w:rPr>
        <w:t>1709.7</w:t>
      </w:r>
      <w:r>
        <w:rPr>
          <w:rFonts w:hint="default" w:ascii="Times New Roman" w:hAnsi="Times New Roman" w:eastAsia="仿宋_GB2312" w:cs="Times New Roman"/>
          <w:sz w:val="32"/>
          <w:szCs w:val="32"/>
        </w:rPr>
        <w:t>亿元，加上按计划提取的外国政府和国际</w:t>
      </w:r>
      <w:bookmarkStart w:id="0" w:name="_GoBack"/>
      <w:bookmarkEnd w:id="0"/>
      <w:r>
        <w:rPr>
          <w:rFonts w:hint="default" w:ascii="Times New Roman" w:hAnsi="Times New Roman" w:eastAsia="仿宋_GB2312" w:cs="Times New Roman"/>
          <w:sz w:val="32"/>
          <w:szCs w:val="32"/>
        </w:rPr>
        <w:t>经济组织贷款</w:t>
      </w:r>
      <w:r>
        <w:rPr>
          <w:rFonts w:hint="eastAsia" w:eastAsia="仿宋_GB2312" w:cs="Times New Roman"/>
          <w:sz w:val="32"/>
          <w:szCs w:val="32"/>
          <w:lang w:val="en-US" w:eastAsia="zh-CN"/>
        </w:rPr>
        <w:t>6.8</w:t>
      </w:r>
      <w:r>
        <w:rPr>
          <w:rFonts w:hint="default" w:ascii="Times New Roman" w:hAnsi="Times New Roman" w:eastAsia="仿宋_GB2312" w:cs="Times New Roman"/>
          <w:sz w:val="32"/>
          <w:szCs w:val="32"/>
        </w:rPr>
        <w:t>亿元，共依法举债17</w:t>
      </w:r>
      <w:r>
        <w:rPr>
          <w:rFonts w:hint="eastAsia" w:eastAsia="仿宋_GB2312" w:cs="Times New Roman"/>
          <w:sz w:val="32"/>
          <w:szCs w:val="32"/>
          <w:lang w:val="en-US" w:eastAsia="zh-CN"/>
        </w:rPr>
        <w:t>16.5</w:t>
      </w:r>
      <w:r>
        <w:rPr>
          <w:rFonts w:hint="default" w:ascii="Times New Roman" w:hAnsi="Times New Roman" w:eastAsia="仿宋_GB2312" w:cs="Times New Roman"/>
          <w:sz w:val="32"/>
          <w:szCs w:val="32"/>
        </w:rPr>
        <w:t>亿元，年底政府债务余额</w:t>
      </w:r>
      <w:r>
        <w:rPr>
          <w:rFonts w:hint="eastAsia" w:eastAsia="仿宋_GB2312" w:cs="Times New Roman"/>
          <w:sz w:val="32"/>
          <w:szCs w:val="32"/>
          <w:lang w:val="en-US" w:eastAsia="zh-CN"/>
        </w:rPr>
        <w:t>21243.4</w:t>
      </w:r>
      <w:r>
        <w:rPr>
          <w:rFonts w:hint="default" w:ascii="Times New Roman" w:hAnsi="Times New Roman" w:eastAsia="仿宋_GB2312" w:cs="Times New Roman"/>
          <w:sz w:val="32"/>
          <w:szCs w:val="32"/>
        </w:rPr>
        <w:t>亿元，控制在中央核定限额</w:t>
      </w:r>
      <w:r>
        <w:rPr>
          <w:rFonts w:hint="eastAsia" w:eastAsia="仿宋_GB2312" w:cs="Times New Roman"/>
          <w:sz w:val="32"/>
          <w:szCs w:val="32"/>
          <w:lang w:val="en-US" w:eastAsia="zh-CN"/>
        </w:rPr>
        <w:t>24097.3</w:t>
      </w:r>
      <w:r>
        <w:rPr>
          <w:rFonts w:hint="default" w:ascii="Times New Roman" w:hAnsi="Times New Roman" w:eastAsia="仿宋_GB2312" w:cs="Times New Roman"/>
          <w:sz w:val="32"/>
          <w:szCs w:val="32"/>
        </w:rPr>
        <w:t>亿元以内，风险总体可控。此外，结合到期债务还本需要，发行再融资债券</w:t>
      </w:r>
      <w:r>
        <w:rPr>
          <w:rFonts w:hint="eastAsia" w:eastAsia="仿宋_GB2312" w:cs="Times New Roman"/>
          <w:sz w:val="32"/>
          <w:szCs w:val="32"/>
          <w:lang w:val="en-US" w:eastAsia="zh-CN"/>
        </w:rPr>
        <w:t>2543.1</w:t>
      </w:r>
      <w:r>
        <w:rPr>
          <w:rFonts w:hint="default" w:ascii="Times New Roman" w:hAnsi="Times New Roman" w:eastAsia="仿宋_GB2312" w:cs="Times New Roman"/>
          <w:sz w:val="32"/>
          <w:szCs w:val="32"/>
        </w:rPr>
        <w:t>亿元，全年共发行政府债券</w:t>
      </w:r>
      <w:r>
        <w:rPr>
          <w:rFonts w:hint="eastAsia" w:eastAsia="仿宋_GB2312" w:cs="Times New Roman"/>
          <w:sz w:val="32"/>
          <w:szCs w:val="32"/>
          <w:lang w:val="en-US" w:eastAsia="zh-CN"/>
        </w:rPr>
        <w:t>4252.8</w:t>
      </w:r>
      <w:r>
        <w:rPr>
          <w:rFonts w:hint="default" w:ascii="Times New Roman" w:hAnsi="Times New Roman" w:eastAsia="仿宋_GB2312" w:cs="Times New Roman"/>
          <w:sz w:val="32"/>
          <w:szCs w:val="32"/>
        </w:rPr>
        <w:t>亿元，平均期限1</w:t>
      </w:r>
      <w:r>
        <w:rPr>
          <w:rFonts w:hint="eastAsia" w:eastAsia="仿宋_GB2312" w:cs="Times New Roman"/>
          <w:sz w:val="32"/>
          <w:szCs w:val="32"/>
          <w:lang w:val="en-US" w:eastAsia="zh-CN"/>
        </w:rPr>
        <w:t>3.5</w:t>
      </w:r>
      <w:r>
        <w:rPr>
          <w:rFonts w:hint="default" w:ascii="Times New Roman" w:hAnsi="Times New Roman" w:eastAsia="仿宋_GB2312" w:cs="Times New Roman"/>
          <w:sz w:val="32"/>
          <w:szCs w:val="32"/>
        </w:rPr>
        <w:t>年，平均利率2.</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九、预算绩效管理工作开展情况</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坚持“花钱必问效，无效必问责”，</w:t>
      </w:r>
      <w:r>
        <w:rPr>
          <w:rFonts w:hint="eastAsia" w:ascii="Times New Roman" w:hAnsi="Times New Roman" w:eastAsia="仿宋_GB2312" w:cs="Times New Roman"/>
          <w:kern w:val="2"/>
          <w:sz w:val="32"/>
          <w:szCs w:val="32"/>
          <w:lang w:val="en-US" w:eastAsia="zh-CN" w:bidi="ar-SA"/>
        </w:rPr>
        <w:t>持续完善</w:t>
      </w:r>
      <w:r>
        <w:rPr>
          <w:rFonts w:hint="default" w:ascii="Times New Roman" w:hAnsi="Times New Roman" w:eastAsia="仿宋_GB2312" w:cs="Times New Roman"/>
          <w:kern w:val="2"/>
          <w:sz w:val="32"/>
          <w:szCs w:val="32"/>
          <w:lang w:val="en-US" w:eastAsia="zh-CN" w:bidi="ar-SA"/>
        </w:rPr>
        <w:t>全方位、全过程、全覆盖的预算绩效管理体系</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着力提升财政政策效能、资金使用效益、财税改革效果、财会监督效力、内部管理效率。</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一是拓展绩效管理广度。</w:t>
      </w:r>
      <w:r>
        <w:rPr>
          <w:rFonts w:hint="default" w:ascii="Times New Roman" w:hAnsi="Times New Roman" w:eastAsia="仿宋_GB2312" w:cs="Times New Roman"/>
          <w:kern w:val="2"/>
          <w:sz w:val="32"/>
          <w:szCs w:val="32"/>
          <w:lang w:val="en-US" w:eastAsia="zh-CN" w:bidi="ar-SA"/>
        </w:rPr>
        <w:t>将绩效管理嵌入预算编制、执行、监督全流程，贯穿事前、事中、事后全周期，全面拓展至部门预算、转移支付以及重大政策、重点支出、重大投资项目、政府投资基金、政府债务项目、政府购买服务等领域。2025年预算编制全面实施事前绩效管理，对新增需求500万元以上的43个项目开展事前绩效评估，并组织专家集中复核，对准备不充分、必要性不强的项目不予通过。</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方正楷体_GBK" w:hAnsi="方正楷体_GBK" w:eastAsia="方正楷体_GBK" w:cs="方正楷体_GBK"/>
          <w:b/>
          <w:bCs/>
          <w:kern w:val="2"/>
          <w:sz w:val="32"/>
          <w:szCs w:val="32"/>
          <w:lang w:val="en-US" w:eastAsia="zh-CN" w:bidi="ar-SA"/>
        </w:rPr>
        <w:t>二是提升绩效管理深度。</w:t>
      </w:r>
      <w:r>
        <w:rPr>
          <w:rFonts w:hint="default" w:ascii="Times New Roman" w:hAnsi="Times New Roman" w:eastAsia="仿宋_GB2312" w:cs="Times New Roman"/>
          <w:kern w:val="2"/>
          <w:sz w:val="32"/>
          <w:szCs w:val="32"/>
          <w:lang w:val="en-US" w:eastAsia="zh-CN" w:bidi="ar-SA"/>
        </w:rPr>
        <w:t>从资金使用绩效评价逐步向财政管理各领域拓展，加大政策和重大项目评价力度，2024年完成“十大重点民生实事”等绩效评价项目30个，涉及财政资金1200亿元，配合省人大对科技创新高地和改革开放高地相关政策资金落实和专项资金绩效开展“两问四评”，后续还将对“两重”“两新”等重大支出政策开展绩效评价，并积极探索下级财政运行情况综合评价、财源建设提质行动评价、重点领域改革试点评价等工作，将绩效管理工作不断引向深入。</w:t>
      </w:r>
    </w:p>
    <w:p>
      <w:pPr>
        <w:pStyle w:val="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方正楷体_GBK" w:hAnsi="方正楷体_GBK" w:eastAsia="方正楷体_GBK" w:cs="方正楷体_GBK"/>
          <w:b/>
          <w:bCs/>
          <w:kern w:val="2"/>
          <w:sz w:val="32"/>
          <w:szCs w:val="32"/>
          <w:lang w:val="en-US" w:eastAsia="zh-CN" w:bidi="ar-SA"/>
        </w:rPr>
        <w:t>三是巩固绩效管理质效。</w:t>
      </w:r>
      <w:r>
        <w:rPr>
          <w:rFonts w:hint="default" w:ascii="方正楷体_GBK" w:hAnsi="方正楷体_GBK" w:eastAsia="方正楷体_GBK" w:cs="方正楷体_GBK"/>
          <w:b/>
          <w:bCs/>
          <w:kern w:val="2"/>
          <w:sz w:val="32"/>
          <w:szCs w:val="32"/>
          <w:lang w:val="en-US" w:eastAsia="zh-CN" w:bidi="ar-SA"/>
        </w:rPr>
        <w:tab/>
      </w:r>
      <w:r>
        <w:rPr>
          <w:rFonts w:hint="default" w:ascii="Times New Roman" w:hAnsi="Times New Roman" w:eastAsia="仿宋_GB2312" w:cs="Times New Roman"/>
          <w:kern w:val="2"/>
          <w:sz w:val="32"/>
          <w:szCs w:val="32"/>
          <w:lang w:val="en-US" w:eastAsia="zh-CN" w:bidi="ar-SA"/>
        </w:rPr>
        <w:t>完善绩效管理制度，编印绩效目标编审手册、绩效管理操作指南等；完善绩效评价指标，加快形成分行业、分领域、分层次、定量与定性相结合的绩效指标体系；完善绩效管理系统，将绩效管理深度嵌入预算管理一体化系统；深化拓展财审联动，建牢指标共商、信息共享、成果共用、整改共促的管理闭环；配合人大开展监督，绩效目标实</w:t>
      </w:r>
      <w:r>
        <w:rPr>
          <w:rFonts w:hint="default" w:ascii="Times New Roman" w:hAnsi="Times New Roman" w:eastAsia="仿宋_GB2312" w:cs="Times New Roman"/>
          <w:spacing w:val="-6"/>
          <w:kern w:val="2"/>
          <w:sz w:val="32"/>
          <w:szCs w:val="32"/>
          <w:lang w:val="en-US" w:eastAsia="zh-CN" w:bidi="ar-SA"/>
        </w:rPr>
        <w:t>现省级专项全覆盖，连同预算报告和草案一并提请省人代会审查。</w:t>
      </w:r>
    </w:p>
    <w:p>
      <w:pPr>
        <w:overflowPunct w:val="0"/>
        <w:topLinePunct/>
        <w:spacing w:line="600" w:lineRule="exact"/>
        <w:ind w:firstLine="640" w:firstLineChars="200"/>
        <w:rPr>
          <w:rFonts w:hint="default" w:ascii="Times New Roman" w:hAnsi="Times New Roman" w:eastAsia="仿宋_GB2312" w:cs="Times New Roman"/>
          <w:color w:val="auto"/>
          <w:kern w:val="2"/>
          <w:sz w:val="32"/>
          <w:szCs w:val="32"/>
          <w:lang w:val="en-US" w:eastAsia="zh-CN" w:bidi="ar-SA"/>
        </w:rPr>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1"/>
    <w:rsid w:val="00015CD9"/>
    <w:rsid w:val="000557EB"/>
    <w:rsid w:val="00070AE5"/>
    <w:rsid w:val="00072D53"/>
    <w:rsid w:val="00093D7A"/>
    <w:rsid w:val="000A1A30"/>
    <w:rsid w:val="000B6AE1"/>
    <w:rsid w:val="000D4BD7"/>
    <w:rsid w:val="000F7E78"/>
    <w:rsid w:val="00100C5C"/>
    <w:rsid w:val="00155121"/>
    <w:rsid w:val="00176204"/>
    <w:rsid w:val="001A0286"/>
    <w:rsid w:val="001C68F0"/>
    <w:rsid w:val="001D4771"/>
    <w:rsid w:val="001F273F"/>
    <w:rsid w:val="00203D10"/>
    <w:rsid w:val="0021061B"/>
    <w:rsid w:val="00216247"/>
    <w:rsid w:val="00245274"/>
    <w:rsid w:val="00260A4D"/>
    <w:rsid w:val="002E1DEC"/>
    <w:rsid w:val="002E267D"/>
    <w:rsid w:val="002F2CE5"/>
    <w:rsid w:val="003175C7"/>
    <w:rsid w:val="00320996"/>
    <w:rsid w:val="0035079C"/>
    <w:rsid w:val="00351616"/>
    <w:rsid w:val="00355CE0"/>
    <w:rsid w:val="0035791F"/>
    <w:rsid w:val="003659B7"/>
    <w:rsid w:val="00382858"/>
    <w:rsid w:val="003A3FC8"/>
    <w:rsid w:val="003B5D1D"/>
    <w:rsid w:val="003C4369"/>
    <w:rsid w:val="003E3C38"/>
    <w:rsid w:val="00443FA5"/>
    <w:rsid w:val="004462AC"/>
    <w:rsid w:val="00446714"/>
    <w:rsid w:val="00447E96"/>
    <w:rsid w:val="00452FBE"/>
    <w:rsid w:val="004A5428"/>
    <w:rsid w:val="004B21D0"/>
    <w:rsid w:val="004B403D"/>
    <w:rsid w:val="004B4C07"/>
    <w:rsid w:val="004B62D2"/>
    <w:rsid w:val="004C4EFA"/>
    <w:rsid w:val="004C619C"/>
    <w:rsid w:val="004F0050"/>
    <w:rsid w:val="0050636A"/>
    <w:rsid w:val="00511BC0"/>
    <w:rsid w:val="005263DE"/>
    <w:rsid w:val="00560BE9"/>
    <w:rsid w:val="005926BE"/>
    <w:rsid w:val="005F022A"/>
    <w:rsid w:val="00611600"/>
    <w:rsid w:val="00621496"/>
    <w:rsid w:val="00631336"/>
    <w:rsid w:val="00633BFF"/>
    <w:rsid w:val="00635833"/>
    <w:rsid w:val="00655253"/>
    <w:rsid w:val="006651BB"/>
    <w:rsid w:val="00681BF9"/>
    <w:rsid w:val="006A3D3E"/>
    <w:rsid w:val="007422FC"/>
    <w:rsid w:val="0076337D"/>
    <w:rsid w:val="00787EE1"/>
    <w:rsid w:val="007929C0"/>
    <w:rsid w:val="007C10C5"/>
    <w:rsid w:val="00837699"/>
    <w:rsid w:val="00850492"/>
    <w:rsid w:val="00896E93"/>
    <w:rsid w:val="008A41A6"/>
    <w:rsid w:val="008A5F48"/>
    <w:rsid w:val="008B683D"/>
    <w:rsid w:val="008E16D0"/>
    <w:rsid w:val="008F3686"/>
    <w:rsid w:val="009066C5"/>
    <w:rsid w:val="00925293"/>
    <w:rsid w:val="00954F24"/>
    <w:rsid w:val="009553BB"/>
    <w:rsid w:val="00963776"/>
    <w:rsid w:val="009962EF"/>
    <w:rsid w:val="009A6349"/>
    <w:rsid w:val="00A14862"/>
    <w:rsid w:val="00A32BC1"/>
    <w:rsid w:val="00A376A1"/>
    <w:rsid w:val="00A6327A"/>
    <w:rsid w:val="00A958EF"/>
    <w:rsid w:val="00AA012D"/>
    <w:rsid w:val="00AF23FF"/>
    <w:rsid w:val="00BF6642"/>
    <w:rsid w:val="00C012CE"/>
    <w:rsid w:val="00C05C96"/>
    <w:rsid w:val="00C17130"/>
    <w:rsid w:val="00C30CD7"/>
    <w:rsid w:val="00C35D3E"/>
    <w:rsid w:val="00C45E36"/>
    <w:rsid w:val="00C53849"/>
    <w:rsid w:val="00C809CB"/>
    <w:rsid w:val="00CA324F"/>
    <w:rsid w:val="00D01ACA"/>
    <w:rsid w:val="00D1072F"/>
    <w:rsid w:val="00D46030"/>
    <w:rsid w:val="00DB6E6F"/>
    <w:rsid w:val="00DC7C04"/>
    <w:rsid w:val="00E23C25"/>
    <w:rsid w:val="00E26879"/>
    <w:rsid w:val="00E36C70"/>
    <w:rsid w:val="00E460F8"/>
    <w:rsid w:val="00E543E2"/>
    <w:rsid w:val="00EA0CD7"/>
    <w:rsid w:val="00EE1954"/>
    <w:rsid w:val="00EE2F2B"/>
    <w:rsid w:val="00EE7B7E"/>
    <w:rsid w:val="00F20035"/>
    <w:rsid w:val="00F2588F"/>
    <w:rsid w:val="00F4417A"/>
    <w:rsid w:val="00F501D7"/>
    <w:rsid w:val="00F6134D"/>
    <w:rsid w:val="00F85B3E"/>
    <w:rsid w:val="00F86DC9"/>
    <w:rsid w:val="00F958DD"/>
    <w:rsid w:val="34871989"/>
    <w:rsid w:val="37DD0C62"/>
    <w:rsid w:val="65BF6CF5"/>
    <w:rsid w:val="76FFF7C6"/>
    <w:rsid w:val="77EFB6AB"/>
    <w:rsid w:val="77F99B8B"/>
    <w:rsid w:val="7CAFF397"/>
    <w:rsid w:val="7DFD6655"/>
    <w:rsid w:val="7F106975"/>
    <w:rsid w:val="7FBE414E"/>
    <w:rsid w:val="7FFFAD19"/>
    <w:rsid w:val="7FFFFA80"/>
    <w:rsid w:val="A65EC256"/>
    <w:rsid w:val="BFFEF2B0"/>
    <w:rsid w:val="C87A0B2C"/>
    <w:rsid w:val="DFFD31C4"/>
    <w:rsid w:val="EFFD1F3F"/>
    <w:rsid w:val="F7396406"/>
    <w:rsid w:val="FB9D93BA"/>
    <w:rsid w:val="FFDE8CE1"/>
    <w:rsid w:val="FFFFA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8"/>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Calibri" w:hAnsi="Calibri"/>
      <w:szCs w:val="24"/>
    </w:rPr>
  </w:style>
  <w:style w:type="paragraph" w:styleId="4">
    <w:name w:val="Normal Indent"/>
    <w:basedOn w:val="1"/>
    <w:next w:val="1"/>
    <w:qFormat/>
    <w:uiPriority w:val="0"/>
    <w:pPr>
      <w:ind w:firstLine="420" w:firstLineChars="200"/>
    </w:pPr>
    <w:rPr>
      <w:rFonts w:ascii="Calibri" w:hAnsi="Calibri" w:eastAsia="仿宋" w:cs="Times New Roman"/>
      <w:sz w:val="32"/>
    </w:rPr>
  </w:style>
  <w:style w:type="paragraph" w:styleId="5">
    <w:name w:val="Body Text"/>
    <w:basedOn w:val="1"/>
    <w:next w:val="6"/>
    <w:qFormat/>
    <w:uiPriority w:val="0"/>
    <w:rPr>
      <w:rFonts w:ascii="仿宋_GB2312" w:hAnsi="Calibri"/>
      <w:sz w:val="24"/>
    </w:rPr>
  </w:style>
  <w:style w:type="paragraph" w:styleId="6">
    <w:name w:val="Body Text First Indent"/>
    <w:basedOn w:val="5"/>
    <w:qFormat/>
    <w:uiPriority w:val="0"/>
    <w:pPr>
      <w:ind w:firstLine="420" w:firstLineChars="100"/>
    </w:pPr>
  </w:style>
  <w:style w:type="paragraph" w:styleId="7">
    <w:name w:val="Body Text Indent"/>
    <w:basedOn w:val="1"/>
    <w:next w:val="4"/>
    <w:qFormat/>
    <w:uiPriority w:val="0"/>
    <w:pPr>
      <w:spacing w:after="120" w:afterLines="0" w:afterAutospacing="0"/>
      <w:ind w:left="420" w:leftChars="200"/>
    </w:pPr>
  </w:style>
  <w:style w:type="paragraph" w:styleId="8">
    <w:name w:val="Balloon Text"/>
    <w:basedOn w:val="1"/>
    <w:link w:val="19"/>
    <w:qFormat/>
    <w:uiPriority w:val="0"/>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next w:val="1"/>
    <w:qFormat/>
    <w:uiPriority w:val="0"/>
    <w:pPr>
      <w:ind w:firstLine="420" w:firstLineChars="200"/>
    </w:pPr>
  </w:style>
  <w:style w:type="character" w:styleId="15">
    <w:name w:val="Strong"/>
    <w:basedOn w:val="14"/>
    <w:qFormat/>
    <w:uiPriority w:val="0"/>
    <w:rPr>
      <w:b/>
      <w:bCs/>
    </w:rPr>
  </w:style>
  <w:style w:type="paragraph" w:customStyle="1" w:styleId="16">
    <w:name w:val="ToCaption"/>
    <w:basedOn w:val="1"/>
    <w:next w:val="1"/>
    <w:qFormat/>
    <w:uiPriority w:val="0"/>
    <w:pPr>
      <w:spacing w:before="100" w:beforeAutospacing="1" w:after="100" w:afterAutospacing="1"/>
      <w:ind w:left="200" w:hanging="200"/>
    </w:pPr>
    <w:rPr>
      <w:rFonts w:ascii="Times New Roman" w:hAnsi="Times New Roman" w:eastAsia="宋体" w:cs="Times New Roman"/>
    </w:rPr>
  </w:style>
  <w:style w:type="character" w:customStyle="1" w:styleId="17">
    <w:name w:val="页眉 Char"/>
    <w:basedOn w:val="14"/>
    <w:link w:val="9"/>
    <w:qFormat/>
    <w:uiPriority w:val="0"/>
    <w:rPr>
      <w:kern w:val="2"/>
      <w:sz w:val="18"/>
      <w:szCs w:val="18"/>
    </w:rPr>
  </w:style>
  <w:style w:type="character" w:customStyle="1" w:styleId="18">
    <w:name w:val="页脚 Char"/>
    <w:basedOn w:val="14"/>
    <w:link w:val="2"/>
    <w:qFormat/>
    <w:uiPriority w:val="99"/>
    <w:rPr>
      <w:kern w:val="2"/>
      <w:sz w:val="18"/>
      <w:szCs w:val="18"/>
    </w:rPr>
  </w:style>
  <w:style w:type="character" w:customStyle="1" w:styleId="19">
    <w:name w:val="批注框文本 Char"/>
    <w:basedOn w:val="14"/>
    <w:link w:val="8"/>
    <w:qFormat/>
    <w:uiPriority w:val="0"/>
    <w:rPr>
      <w:kern w:val="2"/>
      <w:sz w:val="18"/>
      <w:szCs w:val="1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3297</Words>
  <Characters>521</Characters>
  <Lines>4</Lines>
  <Paragraphs>7</Paragraphs>
  <TotalTime>4</TotalTime>
  <ScaleCrop>false</ScaleCrop>
  <LinksUpToDate>false</LinksUpToDate>
  <CharactersWithSpaces>3811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2020-02-06T23:22:00Z</dcterms:created>
  <dc:creator>陈杰 null</dc:creator>
  <cp:lastModifiedBy>greatwall</cp:lastModifiedBy>
  <cp:lastPrinted>2025-01-27T09:45:00Z</cp:lastPrinted>
  <dcterms:modified xsi:type="dcterms:W3CDTF">2025-02-06T08:37:17Z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A600660879E399E121EB95675321FE2B</vt:lpwstr>
  </property>
</Properties>
</file>