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中共湖南省委讲师团</w:t>
      </w:r>
    </w:p>
    <w:p>
      <w:pPr>
        <w:widowControl/>
        <w:spacing w:line="240" w:lineRule="auto"/>
        <w:ind w:firstLine="0" w:firstLineChars="0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2018年度部门决算</w:t>
      </w:r>
    </w:p>
    <w:p>
      <w:pPr>
        <w:widowControl/>
        <w:spacing w:line="240" w:lineRule="auto"/>
        <w:ind w:firstLine="0" w:firstLineChars="0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目录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rPr>
          <w:rFonts w:hint="eastAsia" w:eastAsia="黑体"/>
          <w:bCs/>
          <w:kern w:val="0"/>
          <w:szCs w:val="32"/>
        </w:rPr>
        <w:t>第一部分概况</w:t>
      </w:r>
    </w:p>
    <w:p>
      <w:pPr>
        <w:widowControl/>
        <w:numPr>
          <w:ilvl w:val="0"/>
          <w:numId w:val="1"/>
        </w:numPr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部门职责</w:t>
      </w:r>
    </w:p>
    <w:p>
      <w:pPr>
        <w:widowControl/>
        <w:numPr>
          <w:ilvl w:val="0"/>
          <w:numId w:val="1"/>
        </w:numPr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机构设置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第二部分201</w:t>
      </w:r>
      <w:r>
        <w:rPr>
          <w:rFonts w:hint="eastAsia" w:eastAsia="黑体"/>
          <w:bCs/>
          <w:kern w:val="0"/>
          <w:szCs w:val="32"/>
        </w:rPr>
        <w:t>8</w:t>
      </w:r>
      <w:r>
        <w:rPr>
          <w:rFonts w:eastAsia="黑体"/>
          <w:bCs/>
          <w:kern w:val="0"/>
          <w:szCs w:val="32"/>
        </w:rPr>
        <w:t>年度部门决算表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一、收入支出决算总表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二、收入决算表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三、支出决算表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四、财政拨款收入支出决算总表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五、一般公共预算财政拨款支出决算表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六、一般公共预算财政拨款基本支出决算表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七、一般公共预算财政拨款“三公”经费支出决算表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八、政府性基金预算财政拨款收入支出决算表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第三部分201</w:t>
      </w:r>
      <w:r>
        <w:rPr>
          <w:rFonts w:hint="eastAsia" w:eastAsia="黑体"/>
          <w:bCs/>
          <w:kern w:val="0"/>
          <w:szCs w:val="32"/>
        </w:rPr>
        <w:t>8</w:t>
      </w:r>
      <w:r>
        <w:rPr>
          <w:rFonts w:eastAsia="黑体"/>
          <w:bCs/>
          <w:kern w:val="0"/>
          <w:szCs w:val="32"/>
        </w:rPr>
        <w:t>年度部门决算情况说明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一、收入支出决算总体情况说明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二、收入决算情况说明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三、支出决算情况说明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四、财政拨款收入支出决算总体情况说明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五、一般公共预算财政拨款支出决算情况说明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六、一般公共预算财政拨款基本支出决算情况说明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七、一般公共预算财政拨款“三公”经费支出情况决算情况说明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八、预算绩效情况说明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九、其他重要事项的情况说明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rPr>
          <w:rFonts w:hint="eastAsia" w:eastAsia="黑体"/>
          <w:bCs/>
          <w:kern w:val="0"/>
          <w:szCs w:val="32"/>
        </w:rPr>
        <w:t>第四部分名称解释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第一部分</w:t>
      </w:r>
      <w:r>
        <w:rPr>
          <w:rFonts w:hint="eastAsia" w:eastAsia="黑体"/>
          <w:bCs/>
          <w:kern w:val="0"/>
          <w:szCs w:val="32"/>
          <w:lang w:val="en-US" w:eastAsia="zh-CN"/>
        </w:rPr>
        <w:t xml:space="preserve"> </w:t>
      </w:r>
      <w:r>
        <w:rPr>
          <w:rFonts w:hint="eastAsia" w:eastAsia="黑体"/>
          <w:bCs/>
          <w:kern w:val="0"/>
          <w:szCs w:val="32"/>
          <w:lang w:eastAsia="zh-CN"/>
        </w:rPr>
        <w:t>省委讲师团</w:t>
      </w:r>
      <w:r>
        <w:rPr>
          <w:rFonts w:eastAsia="黑体"/>
          <w:bCs/>
          <w:kern w:val="0"/>
          <w:szCs w:val="32"/>
        </w:rPr>
        <w:t>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bCs/>
          <w:kern w:val="0"/>
          <w:szCs w:val="32"/>
        </w:rPr>
      </w:pPr>
      <w:r>
        <w:rPr>
          <w:bCs/>
          <w:kern w:val="0"/>
          <w:szCs w:val="32"/>
        </w:rPr>
        <w:t>一、部门职责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bCs/>
          <w:kern w:val="0"/>
          <w:szCs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省委讲师团是省委领导下对干部进行理论教育、参照公务员管理并由财政全额拨款的正厅级事业单位，归口宣传部管理。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bCs/>
          <w:kern w:val="0"/>
          <w:szCs w:val="32"/>
        </w:rPr>
      </w:pPr>
      <w:r>
        <w:rPr>
          <w:bCs/>
          <w:kern w:val="0"/>
          <w:szCs w:val="32"/>
        </w:rPr>
        <w:t>二、机构设置</w:t>
      </w:r>
      <w:r>
        <w:rPr>
          <w:rFonts w:hint="eastAsia"/>
          <w:bCs/>
          <w:kern w:val="0"/>
          <w:szCs w:val="32"/>
        </w:rPr>
        <w:t>及决算单位构成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bCs/>
          <w:kern w:val="0"/>
          <w:szCs w:val="32"/>
        </w:rPr>
      </w:pPr>
      <w:r>
        <w:rPr>
          <w:rFonts w:hint="eastAsia"/>
          <w:bCs/>
          <w:kern w:val="0"/>
          <w:szCs w:val="32"/>
        </w:rPr>
        <w:t>（一）内设机构设置。</w:t>
      </w:r>
      <w:r>
        <w:rPr>
          <w:rFonts w:hint="eastAsia" w:ascii="仿宋_GB2312" w:hAnsi="宋体" w:eastAsia="仿宋_GB2312"/>
          <w:sz w:val="32"/>
          <w:lang w:val="en-US" w:eastAsia="zh-CN"/>
        </w:rPr>
        <w:t>省委讲师团下设综合处、党委中心组学习服务处、干部理论学习辅导处和干部理论教学科研处等四个职能处室。无二级单位。共有参照公务员法管理人员事业编制29人。2018年底实有在职人员29人，离休人员1人，共30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bCs/>
          <w:kern w:val="0"/>
          <w:szCs w:val="32"/>
        </w:rPr>
      </w:pPr>
      <w:r>
        <w:rPr>
          <w:rFonts w:hint="eastAsia"/>
          <w:bCs/>
          <w:kern w:val="0"/>
          <w:szCs w:val="32"/>
        </w:rPr>
        <w:t>（二）决算单位构成。</w:t>
      </w:r>
      <w:r>
        <w:rPr>
          <w:rFonts w:hint="eastAsia" w:ascii="仿宋_GB2312" w:hAnsi="宋体" w:eastAsia="仿宋_GB2312"/>
          <w:sz w:val="32"/>
          <w:lang w:val="en-US" w:eastAsia="zh-CN"/>
        </w:rPr>
        <w:t>省委讲师团</w:t>
      </w:r>
      <w:r>
        <w:rPr>
          <w:rFonts w:hint="eastAsia"/>
          <w:bCs/>
          <w:kern w:val="0"/>
          <w:szCs w:val="32"/>
        </w:rPr>
        <w:t>2018年部门决算汇总公开单位构成包括：</w:t>
      </w:r>
      <w:r>
        <w:rPr>
          <w:rFonts w:hint="eastAsia" w:ascii="仿宋_GB2312" w:hAnsi="宋体" w:eastAsia="仿宋_GB2312"/>
          <w:sz w:val="32"/>
          <w:lang w:val="en-US" w:eastAsia="zh-CN"/>
        </w:rPr>
        <w:t>省委讲师团</w:t>
      </w:r>
      <w:r>
        <w:rPr>
          <w:rFonts w:hint="eastAsia"/>
          <w:bCs/>
          <w:kern w:val="0"/>
          <w:szCs w:val="32"/>
        </w:rPr>
        <w:t>本级</w:t>
      </w:r>
      <w:r>
        <w:rPr>
          <w:rFonts w:hint="eastAsia"/>
          <w:bCs/>
          <w:kern w:val="0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lang w:val="en-US" w:eastAsia="zh-CN"/>
        </w:rPr>
        <w:t>无二级单位。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第二部分</w:t>
      </w:r>
      <w:r>
        <w:rPr>
          <w:rFonts w:hint="eastAsia" w:eastAsia="黑体"/>
          <w:bCs/>
          <w:kern w:val="0"/>
          <w:szCs w:val="32"/>
          <w:lang w:val="en-US" w:eastAsia="zh-CN"/>
        </w:rPr>
        <w:t xml:space="preserve"> </w:t>
      </w:r>
      <w:r>
        <w:rPr>
          <w:rFonts w:hint="eastAsia" w:eastAsia="黑体"/>
          <w:bCs/>
          <w:kern w:val="0"/>
          <w:szCs w:val="32"/>
          <w:lang w:eastAsia="zh-CN"/>
        </w:rPr>
        <w:t>省委讲师团</w:t>
      </w:r>
      <w:r>
        <w:rPr>
          <w:rFonts w:eastAsia="黑体"/>
          <w:bCs/>
          <w:kern w:val="0"/>
          <w:szCs w:val="32"/>
        </w:rPr>
        <w:t>201</w:t>
      </w:r>
      <w:r>
        <w:rPr>
          <w:rFonts w:hint="eastAsia" w:eastAsia="黑体"/>
          <w:bCs/>
          <w:kern w:val="0"/>
          <w:szCs w:val="32"/>
        </w:rPr>
        <w:t>8</w:t>
      </w:r>
      <w:r>
        <w:rPr>
          <w:rFonts w:eastAsia="黑体"/>
          <w:bCs/>
          <w:kern w:val="0"/>
          <w:szCs w:val="32"/>
        </w:rPr>
        <w:t>年度部门决算表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一、收入支出决算总表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126365</wp:posOffset>
            </wp:positionV>
            <wp:extent cx="5143500" cy="2867025"/>
            <wp:effectExtent l="0" t="0" r="0" b="952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kern w:val="0"/>
          <w:szCs w:val="32"/>
        </w:rPr>
        <w:t>二、收入决算表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186690</wp:posOffset>
            </wp:positionV>
            <wp:extent cx="5268595" cy="3790950"/>
            <wp:effectExtent l="0" t="0" r="825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三、支出决算表</w:t>
      </w:r>
    </w:p>
    <w:p>
      <w:pPr>
        <w:widowControl/>
        <w:ind w:firstLine="0" w:firstLineChars="0"/>
        <w:jc w:val="left"/>
        <w:rPr>
          <w:bCs/>
          <w:kern w:val="0"/>
          <w:sz w:val="20"/>
          <w:szCs w:val="2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12065</wp:posOffset>
            </wp:positionV>
            <wp:extent cx="5273040" cy="4379595"/>
            <wp:effectExtent l="0" t="0" r="3810" b="190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四、财政拨款收入支出决算总表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278765</wp:posOffset>
            </wp:positionV>
            <wp:extent cx="5272405" cy="2689225"/>
            <wp:effectExtent l="0" t="0" r="4445" b="158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五、一般公共预算财政拨款支出决算表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160655</wp:posOffset>
            </wp:positionV>
            <wp:extent cx="5257800" cy="4305935"/>
            <wp:effectExtent l="0" t="0" r="0" b="1841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2334895</wp:posOffset>
            </wp:positionV>
            <wp:extent cx="5273675" cy="3754120"/>
            <wp:effectExtent l="0" t="0" r="3175" b="177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六、一般公共预算财政拨款基本支出决算表</w:t>
      </w:r>
    </w:p>
    <w:p>
      <w:pPr>
        <w:widowControl/>
        <w:ind w:firstLine="0" w:firstLineChars="0"/>
        <w:jc w:val="left"/>
        <w:rPr>
          <w:bCs/>
          <w:kern w:val="0"/>
          <w:szCs w:val="32"/>
        </w:rPr>
      </w:pPr>
    </w:p>
    <w:p>
      <w:pPr>
        <w:widowControl/>
        <w:ind w:firstLine="0" w:firstLineChars="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七、一般公共预算财政拨款“三公”经费支出决算表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249555</wp:posOffset>
            </wp:positionV>
            <wp:extent cx="5267960" cy="2344420"/>
            <wp:effectExtent l="0" t="0" r="8890" b="1778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kern w:val="0"/>
          <w:szCs w:val="32"/>
        </w:rPr>
        <w:t>八、政府性基金预算财政拨款收入支出决算表</w:t>
      </w:r>
    </w:p>
    <w:p>
      <w:pPr>
        <w:widowControl/>
        <w:ind w:firstLine="0" w:firstLineChars="0"/>
        <w:jc w:val="left"/>
        <w:rPr>
          <w:rFonts w:eastAsia="黑体"/>
          <w:bCs/>
          <w:kern w:val="0"/>
          <w:szCs w:val="32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161290</wp:posOffset>
            </wp:positionV>
            <wp:extent cx="5269230" cy="2164715"/>
            <wp:effectExtent l="0" t="0" r="7620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Cs/>
          <w:kern w:val="0"/>
          <w:szCs w:val="32"/>
        </w:rPr>
        <w:t>第三部分</w:t>
      </w:r>
      <w:r>
        <w:rPr>
          <w:rFonts w:hint="eastAsia" w:eastAsia="黑体"/>
          <w:bCs/>
          <w:kern w:val="0"/>
          <w:szCs w:val="32"/>
          <w:lang w:val="en-US" w:eastAsia="zh-CN"/>
        </w:rPr>
        <w:t xml:space="preserve"> </w:t>
      </w:r>
      <w:r>
        <w:rPr>
          <w:rFonts w:hint="eastAsia" w:eastAsia="黑体"/>
          <w:bCs/>
          <w:kern w:val="0"/>
          <w:szCs w:val="32"/>
          <w:lang w:eastAsia="zh-CN"/>
        </w:rPr>
        <w:t>省委讲师团</w:t>
      </w:r>
      <w:r>
        <w:rPr>
          <w:rFonts w:eastAsia="黑体"/>
          <w:bCs/>
          <w:kern w:val="0"/>
          <w:szCs w:val="32"/>
        </w:rPr>
        <w:t>201</w:t>
      </w:r>
      <w:r>
        <w:rPr>
          <w:rFonts w:hint="eastAsia" w:eastAsia="黑体"/>
          <w:bCs/>
          <w:kern w:val="0"/>
          <w:szCs w:val="32"/>
        </w:rPr>
        <w:t>8</w:t>
      </w:r>
      <w:r>
        <w:rPr>
          <w:rFonts w:eastAsia="黑体"/>
          <w:bCs/>
          <w:kern w:val="0"/>
          <w:szCs w:val="32"/>
        </w:rPr>
        <w:t>年度部门决算情况说明</w:t>
      </w:r>
    </w:p>
    <w:p>
      <w:pPr>
        <w:widowControl/>
        <w:ind w:firstLine="480" w:firstLineChars="150"/>
        <w:jc w:val="left"/>
        <w:rPr>
          <w:rFonts w:eastAsia="黑体"/>
          <w:bCs/>
          <w:kern w:val="0"/>
          <w:szCs w:val="32"/>
        </w:rPr>
      </w:pPr>
      <w:r>
        <w:rPr>
          <w:kern w:val="0"/>
          <w:szCs w:val="32"/>
        </w:rPr>
        <w:t>一、收入支出决算总体情况说明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年初结转和结余</w:t>
      </w:r>
      <w:r>
        <w:rPr>
          <w:rFonts w:hint="eastAsia" w:ascii="仿宋_GB2312" w:hAnsi="宋体" w:eastAsia="仿宋_GB2312"/>
          <w:sz w:val="32"/>
          <w:lang w:val="en-US" w:eastAsia="zh-CN"/>
        </w:rPr>
        <w:t>91.03万元。</w:t>
      </w: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rFonts w:hint="eastAsia" w:ascii="仿宋_GB2312" w:hAnsi="宋体" w:eastAsia="仿宋_GB2312"/>
          <w:sz w:val="32"/>
        </w:rPr>
        <w:t>收入为</w:t>
      </w:r>
      <w:r>
        <w:rPr>
          <w:rFonts w:hint="eastAsia" w:ascii="仿宋_GB2312" w:hAnsi="宋体" w:eastAsia="仿宋_GB2312"/>
          <w:sz w:val="32"/>
          <w:lang w:val="en-US" w:eastAsia="zh-CN"/>
        </w:rPr>
        <w:t>1191.25万</w:t>
      </w:r>
      <w:r>
        <w:rPr>
          <w:rFonts w:hint="eastAsia" w:ascii="仿宋_GB2312" w:hAnsi="宋体" w:eastAsia="仿宋_GB2312"/>
          <w:sz w:val="32"/>
        </w:rPr>
        <w:t>元。</w:t>
      </w: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rFonts w:hint="eastAsia" w:ascii="仿宋_GB2312" w:hAnsi="宋体" w:eastAsia="仿宋_GB2312"/>
          <w:sz w:val="32"/>
        </w:rPr>
        <w:t>支出</w:t>
      </w:r>
      <w:r>
        <w:rPr>
          <w:rFonts w:hint="eastAsia" w:ascii="仿宋_GB2312" w:hAnsi="宋体" w:eastAsia="仿宋_GB2312"/>
          <w:sz w:val="32"/>
          <w:lang w:val="en-US" w:eastAsia="zh-CN"/>
        </w:rPr>
        <w:t>1169.29万</w:t>
      </w:r>
      <w:r>
        <w:rPr>
          <w:rFonts w:hint="eastAsia" w:ascii="仿宋_GB2312" w:hAnsi="宋体" w:eastAsia="仿宋_GB2312"/>
          <w:sz w:val="32"/>
        </w:rPr>
        <w:t>元。</w:t>
      </w:r>
      <w:r>
        <w:rPr>
          <w:rFonts w:hint="eastAsia" w:ascii="仿宋_GB2312" w:hAnsi="宋体" w:eastAsia="仿宋_GB2312"/>
          <w:sz w:val="32"/>
          <w:lang w:eastAsia="zh-CN"/>
        </w:rPr>
        <w:t>年末结转</w:t>
      </w:r>
      <w:r>
        <w:rPr>
          <w:rFonts w:hint="eastAsia" w:ascii="仿宋_GB2312" w:hAnsi="宋体" w:eastAsia="仿宋_GB2312"/>
          <w:sz w:val="32"/>
        </w:rPr>
        <w:t>结余为</w:t>
      </w:r>
      <w:r>
        <w:rPr>
          <w:rFonts w:hint="eastAsia" w:ascii="仿宋_GB2312" w:hAnsi="宋体" w:eastAsia="仿宋_GB2312"/>
          <w:sz w:val="32"/>
          <w:lang w:val="en-US" w:eastAsia="zh-CN"/>
        </w:rPr>
        <w:t>112.98</w:t>
      </w:r>
      <w:r>
        <w:rPr>
          <w:rFonts w:hint="eastAsia" w:ascii="仿宋_GB2312" w:hAnsi="宋体" w:eastAsia="仿宋_GB2312"/>
          <w:sz w:val="32"/>
        </w:rPr>
        <w:t>万元。</w:t>
      </w:r>
    </w:p>
    <w:p>
      <w:pPr>
        <w:widowControl/>
        <w:ind w:firstLine="640"/>
        <w:jc w:val="left"/>
        <w:rPr>
          <w:b/>
          <w:bCs/>
          <w:kern w:val="0"/>
          <w:szCs w:val="32"/>
        </w:rPr>
      </w:pPr>
      <w:r>
        <w:rPr>
          <w:kern w:val="0"/>
          <w:szCs w:val="32"/>
        </w:rPr>
        <w:t>二、收入决算情况说明</w:t>
      </w:r>
    </w:p>
    <w:p>
      <w:pPr>
        <w:widowControl/>
        <w:ind w:firstLine="64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rFonts w:hint="eastAsia" w:ascii="仿宋_GB2312" w:hAnsi="宋体" w:eastAsia="仿宋_GB2312"/>
          <w:sz w:val="32"/>
        </w:rPr>
        <w:t>收入为</w:t>
      </w:r>
      <w:r>
        <w:rPr>
          <w:rFonts w:hint="eastAsia" w:ascii="仿宋_GB2312" w:hAnsi="宋体" w:eastAsia="仿宋_GB2312"/>
          <w:sz w:val="32"/>
          <w:lang w:val="en-US" w:eastAsia="zh-CN"/>
        </w:rPr>
        <w:t>1191.25万</w:t>
      </w:r>
      <w:r>
        <w:rPr>
          <w:rFonts w:hint="eastAsia" w:ascii="仿宋_GB2312" w:hAnsi="宋体" w:eastAsia="仿宋_GB2312"/>
          <w:sz w:val="32"/>
        </w:rPr>
        <w:t>元。其中一般财政拨款</w:t>
      </w:r>
      <w:r>
        <w:rPr>
          <w:rFonts w:hint="eastAsia" w:ascii="仿宋_GB2312" w:hAnsi="宋体" w:eastAsia="仿宋_GB2312"/>
          <w:sz w:val="32"/>
          <w:lang w:val="en-US" w:eastAsia="zh-CN"/>
        </w:rPr>
        <w:t>1191.25万</w:t>
      </w:r>
      <w:r>
        <w:rPr>
          <w:rFonts w:hint="eastAsia" w:ascii="仿宋_GB2312" w:hAnsi="宋体" w:eastAsia="仿宋_GB2312"/>
          <w:sz w:val="32"/>
        </w:rPr>
        <w:t>元，占总收入比重为</w:t>
      </w:r>
      <w:r>
        <w:rPr>
          <w:rFonts w:hint="eastAsia" w:ascii="仿宋_GB2312" w:hAnsi="宋体" w:eastAsia="仿宋_GB2312"/>
          <w:sz w:val="32"/>
          <w:lang w:val="en-US" w:eastAsia="zh-CN"/>
        </w:rPr>
        <w:t>100</w:t>
      </w:r>
      <w:r>
        <w:rPr>
          <w:rFonts w:hint="eastAsia" w:ascii="仿宋_GB2312" w:hAnsi="宋体" w:eastAsia="仿宋_GB2312"/>
          <w:sz w:val="32"/>
        </w:rPr>
        <w:t>%；其他收入0万元为</w:t>
      </w:r>
      <w:r>
        <w:rPr>
          <w:rFonts w:hint="eastAsia" w:ascii="仿宋_GB2312" w:hAnsi="宋体" w:eastAsia="仿宋_GB2312"/>
          <w:sz w:val="32"/>
          <w:lang w:eastAsia="zh-CN"/>
        </w:rPr>
        <w:t>收旧</w:t>
      </w:r>
      <w:r>
        <w:rPr>
          <w:rFonts w:hint="eastAsia" w:ascii="仿宋_GB2312" w:hAnsi="宋体" w:eastAsia="仿宋_GB2312"/>
          <w:sz w:val="32"/>
          <w:lang w:val="en-US" w:eastAsia="zh-CN"/>
        </w:rPr>
        <w:t>,</w:t>
      </w:r>
      <w:r>
        <w:rPr>
          <w:rFonts w:hint="eastAsia" w:ascii="仿宋_GB2312" w:hAnsi="宋体" w:eastAsia="仿宋_GB2312"/>
          <w:sz w:val="32"/>
        </w:rPr>
        <w:t>占总收入比重为</w:t>
      </w:r>
      <w:r>
        <w:rPr>
          <w:rFonts w:hint="eastAsia" w:ascii="仿宋_GB2312" w:hAnsi="宋体" w:eastAsia="仿宋_GB2312"/>
          <w:sz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</w:rPr>
        <w:t>%。</w:t>
      </w:r>
    </w:p>
    <w:p>
      <w:pPr>
        <w:widowControl/>
        <w:ind w:firstLine="640"/>
        <w:jc w:val="left"/>
        <w:rPr>
          <w:b/>
          <w:bCs/>
          <w:kern w:val="0"/>
          <w:szCs w:val="32"/>
        </w:rPr>
      </w:pPr>
      <w:r>
        <w:rPr>
          <w:kern w:val="0"/>
          <w:szCs w:val="32"/>
        </w:rPr>
        <w:t>三、支出决算情况说明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rFonts w:hint="eastAsia" w:ascii="仿宋_GB2312" w:hAnsi="宋体" w:eastAsia="仿宋_GB2312"/>
          <w:sz w:val="32"/>
        </w:rPr>
        <w:t>支出</w:t>
      </w:r>
      <w:r>
        <w:rPr>
          <w:rFonts w:hint="eastAsia" w:ascii="仿宋_GB2312" w:hAnsi="宋体" w:eastAsia="仿宋_GB2312"/>
          <w:sz w:val="32"/>
          <w:lang w:val="en-US" w:eastAsia="zh-CN"/>
        </w:rPr>
        <w:t>1169.29万</w:t>
      </w:r>
      <w:r>
        <w:rPr>
          <w:rFonts w:hint="eastAsia" w:ascii="仿宋_GB2312" w:hAnsi="宋体" w:eastAsia="仿宋_GB2312"/>
          <w:sz w:val="32"/>
        </w:rPr>
        <w:t>元。其中基本支出</w:t>
      </w:r>
      <w:r>
        <w:rPr>
          <w:rFonts w:hint="eastAsia" w:ascii="仿宋_GB2312" w:hAnsi="宋体" w:eastAsia="仿宋_GB2312"/>
          <w:sz w:val="32"/>
          <w:lang w:val="en-US" w:eastAsia="zh-CN"/>
        </w:rPr>
        <w:t>1016.5</w:t>
      </w:r>
      <w:r>
        <w:rPr>
          <w:rFonts w:hint="eastAsia" w:ascii="仿宋_GB2312" w:hAnsi="宋体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lang w:val="en-US" w:eastAsia="zh-CN"/>
        </w:rPr>
        <w:t>万</w:t>
      </w:r>
      <w:r>
        <w:rPr>
          <w:rFonts w:hint="eastAsia" w:ascii="仿宋_GB2312" w:hAnsi="宋体" w:eastAsia="仿宋_GB2312"/>
          <w:sz w:val="32"/>
        </w:rPr>
        <w:t>元，占总支出的比重为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86.93</w:t>
      </w:r>
      <w:r>
        <w:rPr>
          <w:rFonts w:hint="eastAsia" w:ascii="仿宋_GB2312" w:hAnsi="宋体" w:eastAsia="仿宋_GB2312"/>
          <w:sz w:val="32"/>
        </w:rPr>
        <w:t>%；项目支出</w:t>
      </w:r>
      <w:r>
        <w:rPr>
          <w:rFonts w:hint="eastAsia" w:ascii="仿宋_GB2312" w:hAnsi="宋体" w:eastAsia="仿宋_GB2312"/>
          <w:sz w:val="32"/>
          <w:lang w:val="en-US" w:eastAsia="zh-CN"/>
        </w:rPr>
        <w:t>152.76万</w:t>
      </w:r>
      <w:r>
        <w:rPr>
          <w:rFonts w:hint="eastAsia" w:ascii="仿宋_GB2312" w:hAnsi="宋体" w:eastAsia="仿宋_GB2312"/>
          <w:sz w:val="32"/>
        </w:rPr>
        <w:t>元，占总支出的比重为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13.07</w:t>
      </w:r>
      <w:r>
        <w:rPr>
          <w:rFonts w:hint="eastAsia" w:ascii="仿宋_GB2312" w:hAnsi="宋体" w:eastAsia="仿宋_GB2312"/>
          <w:sz w:val="32"/>
        </w:rPr>
        <w:t>%。在基本支出中：工资福利支出</w:t>
      </w:r>
      <w:r>
        <w:rPr>
          <w:rFonts w:hint="eastAsia" w:ascii="仿宋_GB2312" w:hAnsi="宋体" w:eastAsia="仿宋_GB2312"/>
          <w:sz w:val="32"/>
          <w:lang w:val="en-US" w:eastAsia="zh-CN"/>
        </w:rPr>
        <w:t>74</w:t>
      </w:r>
      <w:r>
        <w:rPr>
          <w:rFonts w:hint="eastAsia" w:ascii="仿宋_GB2312" w:hAnsi="宋体"/>
          <w:sz w:val="32"/>
          <w:lang w:val="en-US" w:eastAsia="zh-CN"/>
        </w:rPr>
        <w:t>7.59</w:t>
      </w:r>
      <w:r>
        <w:rPr>
          <w:rFonts w:hint="eastAsia" w:ascii="仿宋_GB2312" w:hAnsi="宋体" w:eastAsia="仿宋_GB2312"/>
          <w:sz w:val="32"/>
          <w:lang w:val="en-US" w:eastAsia="zh-CN"/>
        </w:rPr>
        <w:t>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73.</w:t>
      </w:r>
      <w:r>
        <w:rPr>
          <w:rFonts w:hint="eastAsia" w:ascii="仿宋_GB2312" w:hAnsi="宋体"/>
          <w:sz w:val="32"/>
          <w:lang w:val="en-US" w:eastAsia="zh-CN"/>
        </w:rPr>
        <w:t>54</w:t>
      </w:r>
      <w:r>
        <w:rPr>
          <w:rFonts w:hint="eastAsia" w:ascii="仿宋_GB2312" w:hAnsi="宋体" w:eastAsia="仿宋_GB2312"/>
          <w:sz w:val="32"/>
        </w:rPr>
        <w:t>%；一般商品和服务支出</w:t>
      </w:r>
      <w:r>
        <w:rPr>
          <w:rFonts w:hint="eastAsia" w:ascii="仿宋_GB2312" w:hAnsi="宋体" w:eastAsia="仿宋_GB2312"/>
          <w:sz w:val="32"/>
          <w:lang w:val="en-US" w:eastAsia="zh-CN"/>
        </w:rPr>
        <w:t>15</w:t>
      </w:r>
      <w:r>
        <w:rPr>
          <w:rFonts w:hint="eastAsia" w:ascii="仿宋_GB2312" w:hAnsi="宋体"/>
          <w:sz w:val="32"/>
          <w:lang w:val="en-US" w:eastAsia="zh-CN"/>
        </w:rPr>
        <w:t>7.96</w:t>
      </w:r>
      <w:r>
        <w:rPr>
          <w:rFonts w:hint="eastAsia" w:ascii="仿宋_GB2312" w:hAnsi="宋体" w:eastAsia="仿宋_GB2312"/>
          <w:sz w:val="32"/>
          <w:lang w:val="en-US" w:eastAsia="zh-CN"/>
        </w:rPr>
        <w:t>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15.</w:t>
      </w:r>
      <w:r>
        <w:rPr>
          <w:rFonts w:hint="eastAsia" w:ascii="仿宋_GB2312" w:hAnsi="宋体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</w:rPr>
        <w:t>%；对个人和家庭的补助支出</w:t>
      </w:r>
      <w:r>
        <w:rPr>
          <w:rFonts w:hint="eastAsia" w:ascii="仿宋_GB2312" w:hAnsi="宋体" w:eastAsia="仿宋_GB2312"/>
          <w:sz w:val="32"/>
          <w:lang w:val="en-US" w:eastAsia="zh-CN"/>
        </w:rPr>
        <w:t>110.9</w:t>
      </w:r>
      <w:r>
        <w:rPr>
          <w:rFonts w:hint="eastAsia" w:ascii="仿宋_GB2312" w:hAnsi="宋体"/>
          <w:sz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lang w:val="en-US" w:eastAsia="zh-CN"/>
        </w:rPr>
        <w:t>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10.9%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widowControl/>
        <w:ind w:firstLine="640"/>
        <w:jc w:val="left"/>
        <w:rPr>
          <w:b/>
          <w:bCs/>
          <w:kern w:val="0"/>
          <w:szCs w:val="32"/>
        </w:rPr>
      </w:pPr>
      <w:r>
        <w:rPr>
          <w:kern w:val="0"/>
          <w:szCs w:val="32"/>
        </w:rPr>
        <w:t>四、财政拨款收入支出决算总体情况说明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年初</w:t>
      </w:r>
      <w:r>
        <w:rPr>
          <w:kern w:val="0"/>
          <w:szCs w:val="32"/>
        </w:rPr>
        <w:t>财政拨款</w:t>
      </w:r>
      <w:r>
        <w:rPr>
          <w:rFonts w:hint="eastAsia" w:ascii="仿宋_GB2312" w:hAnsi="宋体" w:eastAsia="仿宋_GB2312"/>
          <w:sz w:val="32"/>
          <w:lang w:eastAsia="zh-CN"/>
        </w:rPr>
        <w:t>结转和结余</w:t>
      </w:r>
      <w:r>
        <w:rPr>
          <w:rFonts w:hint="eastAsia" w:ascii="仿宋_GB2312" w:hAnsi="宋体" w:eastAsia="仿宋_GB2312"/>
          <w:sz w:val="32"/>
          <w:lang w:val="en-US" w:eastAsia="zh-CN"/>
        </w:rPr>
        <w:t>91.03万元。</w:t>
      </w: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kern w:val="0"/>
          <w:szCs w:val="32"/>
        </w:rPr>
        <w:t>财政拨款</w:t>
      </w:r>
      <w:r>
        <w:rPr>
          <w:rFonts w:hint="eastAsia" w:ascii="仿宋_GB2312" w:hAnsi="宋体" w:eastAsia="仿宋_GB2312"/>
          <w:sz w:val="32"/>
        </w:rPr>
        <w:t>收入为</w:t>
      </w:r>
      <w:r>
        <w:rPr>
          <w:rFonts w:hint="eastAsia" w:ascii="仿宋_GB2312" w:hAnsi="宋体" w:eastAsia="仿宋_GB2312"/>
          <w:sz w:val="32"/>
          <w:lang w:val="en-US" w:eastAsia="zh-CN"/>
        </w:rPr>
        <w:t>1191.25万</w:t>
      </w:r>
      <w:r>
        <w:rPr>
          <w:rFonts w:hint="eastAsia" w:ascii="仿宋_GB2312" w:hAnsi="宋体" w:eastAsia="仿宋_GB2312"/>
          <w:sz w:val="32"/>
        </w:rPr>
        <w:t>元。</w:t>
      </w:r>
      <w:r>
        <w:rPr>
          <w:rFonts w:hint="eastAsia" w:ascii="仿宋_GB2312" w:hAnsi="宋体" w:eastAsia="仿宋_GB2312"/>
          <w:sz w:val="32"/>
          <w:lang w:eastAsia="zh-CN"/>
        </w:rPr>
        <w:t>本年</w:t>
      </w:r>
      <w:r>
        <w:rPr>
          <w:kern w:val="0"/>
          <w:szCs w:val="32"/>
        </w:rPr>
        <w:t>财政拨款</w:t>
      </w:r>
      <w:r>
        <w:rPr>
          <w:rFonts w:hint="eastAsia" w:ascii="仿宋_GB2312" w:hAnsi="宋体" w:eastAsia="仿宋_GB2312"/>
          <w:sz w:val="32"/>
        </w:rPr>
        <w:t>支出</w:t>
      </w:r>
      <w:r>
        <w:rPr>
          <w:rFonts w:hint="eastAsia" w:ascii="仿宋_GB2312" w:hAnsi="宋体" w:eastAsia="仿宋_GB2312"/>
          <w:sz w:val="32"/>
          <w:lang w:val="en-US" w:eastAsia="zh-CN"/>
        </w:rPr>
        <w:t>1169.29万</w:t>
      </w:r>
      <w:r>
        <w:rPr>
          <w:rFonts w:hint="eastAsia" w:ascii="仿宋_GB2312" w:hAnsi="宋体" w:eastAsia="仿宋_GB2312"/>
          <w:sz w:val="32"/>
        </w:rPr>
        <w:t>元。</w:t>
      </w:r>
      <w:r>
        <w:rPr>
          <w:rFonts w:hint="eastAsia" w:ascii="仿宋_GB2312" w:hAnsi="宋体" w:eastAsia="仿宋_GB2312"/>
          <w:sz w:val="32"/>
          <w:lang w:eastAsia="zh-CN"/>
        </w:rPr>
        <w:t>年末</w:t>
      </w:r>
      <w:r>
        <w:rPr>
          <w:kern w:val="0"/>
          <w:szCs w:val="32"/>
        </w:rPr>
        <w:t>财政拨款</w:t>
      </w:r>
      <w:r>
        <w:rPr>
          <w:rFonts w:hint="eastAsia" w:ascii="仿宋_GB2312" w:hAnsi="宋体" w:eastAsia="仿宋_GB2312"/>
          <w:sz w:val="32"/>
          <w:lang w:eastAsia="zh-CN"/>
        </w:rPr>
        <w:t>结转</w:t>
      </w:r>
      <w:r>
        <w:rPr>
          <w:rFonts w:hint="eastAsia" w:ascii="仿宋_GB2312" w:hAnsi="宋体" w:eastAsia="仿宋_GB2312"/>
          <w:sz w:val="32"/>
        </w:rPr>
        <w:t>结余为</w:t>
      </w:r>
      <w:r>
        <w:rPr>
          <w:rFonts w:hint="eastAsia" w:ascii="仿宋_GB2312" w:hAnsi="宋体" w:eastAsia="仿宋_GB2312"/>
          <w:sz w:val="32"/>
          <w:lang w:val="en-US" w:eastAsia="zh-CN"/>
        </w:rPr>
        <w:t>112.98</w:t>
      </w:r>
      <w:r>
        <w:rPr>
          <w:rFonts w:hint="eastAsia" w:ascii="仿宋_GB2312" w:hAnsi="宋体" w:eastAsia="仿宋_GB2312"/>
          <w:sz w:val="32"/>
        </w:rPr>
        <w:t>万元。</w:t>
      </w:r>
    </w:p>
    <w:p>
      <w:pPr>
        <w:widowControl/>
        <w:ind w:firstLine="640"/>
        <w:jc w:val="left"/>
        <w:rPr>
          <w:b/>
          <w:bCs/>
          <w:kern w:val="0"/>
          <w:szCs w:val="32"/>
        </w:rPr>
      </w:pPr>
      <w:r>
        <w:rPr>
          <w:kern w:val="0"/>
          <w:szCs w:val="32"/>
        </w:rPr>
        <w:t>五、一般公共预算财政拨款支出决算情况说明</w:t>
      </w:r>
    </w:p>
    <w:p>
      <w:pPr>
        <w:widowControl/>
        <w:ind w:firstLine="640"/>
        <w:jc w:val="left"/>
        <w:rPr>
          <w:b/>
          <w:bCs/>
          <w:kern w:val="0"/>
          <w:szCs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201</w:t>
      </w:r>
      <w:r>
        <w:rPr>
          <w:rFonts w:hint="eastAsia" w:ascii="仿宋_GB2312" w:hAnsi="宋体" w:eastAsia="仿宋_GB2312"/>
          <w:sz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</w:rPr>
        <w:t>年度</w:t>
      </w:r>
      <w:r>
        <w:rPr>
          <w:kern w:val="0"/>
          <w:szCs w:val="32"/>
        </w:rPr>
        <w:t>财政拨款支出</w:t>
      </w:r>
      <w:r>
        <w:rPr>
          <w:rFonts w:hint="eastAsia" w:ascii="仿宋_GB2312" w:hAnsi="宋体" w:eastAsia="仿宋_GB2312"/>
          <w:sz w:val="32"/>
        </w:rPr>
        <w:t>为</w:t>
      </w:r>
      <w:r>
        <w:rPr>
          <w:rFonts w:hint="eastAsia" w:ascii="仿宋_GB2312" w:hAnsi="宋体" w:eastAsia="仿宋_GB2312"/>
          <w:sz w:val="32"/>
          <w:lang w:val="en-US" w:eastAsia="zh-CN"/>
        </w:rPr>
        <w:t>1169.29</w:t>
      </w:r>
      <w:r>
        <w:rPr>
          <w:rFonts w:hint="eastAsia" w:ascii="仿宋_GB2312" w:hAnsi="宋体" w:eastAsia="仿宋_GB2312"/>
          <w:sz w:val="32"/>
        </w:rPr>
        <w:t>万元，</w:t>
      </w:r>
      <w:r>
        <w:rPr>
          <w:rFonts w:hint="eastAsia" w:ascii="仿宋_GB2312" w:hAnsi="宋体"/>
          <w:sz w:val="32"/>
          <w:lang w:eastAsia="zh-CN"/>
        </w:rPr>
        <w:t>占总支出</w:t>
      </w:r>
      <w:r>
        <w:rPr>
          <w:rFonts w:hint="eastAsia" w:ascii="仿宋_GB2312" w:hAnsi="宋体"/>
          <w:sz w:val="32"/>
          <w:lang w:val="en-US" w:eastAsia="zh-CN"/>
        </w:rPr>
        <w:t>100%，</w:t>
      </w:r>
      <w:r>
        <w:rPr>
          <w:rFonts w:hint="eastAsia" w:ascii="仿宋_GB2312" w:hAnsi="宋体" w:eastAsia="仿宋_GB2312"/>
          <w:sz w:val="32"/>
        </w:rPr>
        <w:t>比上年度</w:t>
      </w:r>
      <w:r>
        <w:rPr>
          <w:rFonts w:hint="eastAsia" w:ascii="仿宋_GB2312" w:hAnsi="宋体" w:eastAsia="仿宋_GB2312"/>
          <w:sz w:val="32"/>
          <w:lang w:eastAsia="zh-CN"/>
        </w:rPr>
        <w:t>增加</w:t>
      </w:r>
      <w:r>
        <w:rPr>
          <w:rFonts w:hint="eastAsia" w:ascii="仿宋_GB2312" w:hAnsi="宋体" w:eastAsia="仿宋_GB2312"/>
          <w:sz w:val="32"/>
          <w:lang w:val="en-US" w:eastAsia="zh-CN"/>
        </w:rPr>
        <w:t>48.48</w:t>
      </w:r>
      <w:r>
        <w:rPr>
          <w:rFonts w:hint="eastAsia" w:ascii="仿宋_GB2312" w:hAnsi="宋体" w:eastAsia="仿宋_GB2312"/>
          <w:sz w:val="32"/>
        </w:rPr>
        <w:t>万元。</w:t>
      </w:r>
      <w:r>
        <w:rPr>
          <w:rFonts w:hint="eastAsia" w:ascii="仿宋_GB2312" w:hAnsi="宋体" w:eastAsia="仿宋_GB2312"/>
          <w:sz w:val="32"/>
          <w:lang w:eastAsia="zh-CN"/>
        </w:rPr>
        <w:t>人员增加工资提标等</w:t>
      </w:r>
      <w:r>
        <w:rPr>
          <w:rFonts w:hint="eastAsia" w:ascii="仿宋_GB2312" w:hAnsi="宋体" w:eastAsia="仿宋_GB2312"/>
          <w:sz w:val="32"/>
          <w:lang w:val="en-US" w:eastAsia="zh-CN"/>
        </w:rPr>
        <w:t>追加指标多，支出也随之增加。</w:t>
      </w:r>
    </w:p>
    <w:p>
      <w:pPr>
        <w:widowControl/>
        <w:ind w:firstLine="64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六、一般公共预算财政拨款基本支出决算情况说明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bCs/>
          <w:kern w:val="0"/>
          <w:szCs w:val="32"/>
        </w:rPr>
        <w:t>一般公共预算财政拨款</w:t>
      </w:r>
      <w:r>
        <w:rPr>
          <w:rFonts w:hint="eastAsia" w:ascii="仿宋_GB2312" w:hAnsi="宋体" w:eastAsia="仿宋_GB2312"/>
          <w:sz w:val="32"/>
        </w:rPr>
        <w:t>基本支出</w:t>
      </w:r>
      <w:r>
        <w:rPr>
          <w:rFonts w:hint="eastAsia" w:ascii="仿宋_GB2312" w:hAnsi="宋体" w:eastAsia="仿宋_GB2312"/>
          <w:sz w:val="32"/>
          <w:lang w:val="en-US" w:eastAsia="zh-CN"/>
        </w:rPr>
        <w:t>1016.53万</w:t>
      </w:r>
      <w:r>
        <w:rPr>
          <w:rFonts w:hint="eastAsia" w:ascii="仿宋_GB2312" w:hAnsi="宋体" w:eastAsia="仿宋_GB2312"/>
          <w:sz w:val="32"/>
        </w:rPr>
        <w:t>元，占总支出的比重为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86.93</w:t>
      </w:r>
      <w:r>
        <w:rPr>
          <w:rFonts w:hint="eastAsia" w:ascii="仿宋_GB2312" w:hAnsi="宋体" w:eastAsia="仿宋_GB2312"/>
          <w:sz w:val="32"/>
        </w:rPr>
        <w:t>%</w:t>
      </w:r>
      <w:r>
        <w:rPr>
          <w:rFonts w:hint="eastAsia" w:ascii="仿宋_GB2312" w:hAnsi="宋体"/>
          <w:sz w:val="32"/>
          <w:lang w:eastAsia="zh-CN"/>
        </w:rPr>
        <w:t>，其</w:t>
      </w:r>
      <w:r>
        <w:rPr>
          <w:rFonts w:hint="eastAsia" w:ascii="仿宋_GB2312" w:hAnsi="宋体" w:eastAsia="仿宋_GB2312"/>
          <w:sz w:val="32"/>
        </w:rPr>
        <w:t>中：工资福利支出</w:t>
      </w:r>
      <w:r>
        <w:rPr>
          <w:rFonts w:hint="eastAsia" w:ascii="仿宋_GB2312" w:hAnsi="宋体" w:eastAsia="仿宋_GB2312"/>
          <w:sz w:val="32"/>
          <w:lang w:val="en-US" w:eastAsia="zh-CN"/>
        </w:rPr>
        <w:t>749.03万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73.69</w:t>
      </w:r>
      <w:r>
        <w:rPr>
          <w:rFonts w:hint="eastAsia" w:ascii="仿宋_GB2312" w:hAnsi="宋体" w:eastAsia="仿宋_GB2312"/>
          <w:sz w:val="32"/>
        </w:rPr>
        <w:t>%；一般商品和服务支出</w:t>
      </w:r>
      <w:r>
        <w:rPr>
          <w:rFonts w:hint="eastAsia" w:ascii="仿宋_GB2312" w:hAnsi="宋体" w:eastAsia="仿宋_GB2312"/>
          <w:sz w:val="32"/>
          <w:lang w:val="en-US" w:eastAsia="zh-CN"/>
        </w:rPr>
        <w:t>156.53万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15.4</w:t>
      </w:r>
      <w:r>
        <w:rPr>
          <w:rFonts w:hint="eastAsia" w:ascii="仿宋_GB2312" w:hAnsi="宋体" w:eastAsia="仿宋_GB2312"/>
          <w:sz w:val="32"/>
        </w:rPr>
        <w:t>%；对个人和家庭的补助支出</w:t>
      </w:r>
      <w:r>
        <w:rPr>
          <w:rFonts w:hint="eastAsia" w:ascii="仿宋_GB2312" w:hAnsi="宋体" w:eastAsia="仿宋_GB2312"/>
          <w:sz w:val="32"/>
          <w:lang w:val="en-US" w:eastAsia="zh-CN"/>
        </w:rPr>
        <w:t>110.97万</w:t>
      </w:r>
      <w:r>
        <w:rPr>
          <w:rFonts w:hint="eastAsia" w:ascii="仿宋_GB2312" w:hAnsi="宋体" w:eastAsia="仿宋_GB2312"/>
          <w:sz w:val="32"/>
        </w:rPr>
        <w:t>元，占基本支出的比重为</w:t>
      </w:r>
      <w:r>
        <w:rPr>
          <w:rFonts w:hint="eastAsia" w:ascii="仿宋_GB2312" w:hAnsi="宋体" w:eastAsia="仿宋_GB2312"/>
          <w:sz w:val="32"/>
          <w:lang w:val="en-US" w:eastAsia="zh-CN"/>
        </w:rPr>
        <w:t>10.91%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widowControl/>
        <w:ind w:firstLine="64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七、一般公共预算财政拨款“三公”经费支出决算情况说明</w:t>
      </w:r>
    </w:p>
    <w:p>
      <w:pPr>
        <w:widowControl/>
        <w:ind w:firstLine="64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（一）“三公”经费财政拨款支出决算总体情况说明。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宋体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“三公”经费总额及分项与年初预算数比较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)</w:t>
      </w:r>
    </w:p>
    <w:tbl>
      <w:tblPr>
        <w:tblStyle w:val="4"/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0"/>
        <w:gridCol w:w="1407"/>
        <w:gridCol w:w="1406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（1）公务用车运行维护费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（1）国内接待费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16.63</w:t>
            </w:r>
          </w:p>
        </w:tc>
      </w:tr>
    </w:tbl>
    <w:p>
      <w:pPr>
        <w:widowControl/>
        <w:ind w:firstLine="640" w:firstLineChars="20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“三公”经费与上年决算数比较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)</w:t>
      </w:r>
    </w:p>
    <w:tbl>
      <w:tblPr>
        <w:tblStyle w:val="4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9"/>
        <w:gridCol w:w="1772"/>
        <w:gridCol w:w="1648"/>
        <w:gridCol w:w="1158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-16.63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压缩了开支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）公务用车运行维护费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2.63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（1）国内接待费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2.63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ind w:firstLine="800" w:firstLineChars="25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（二）“三公”经费财政拨款支出决算具体情况说明。</w:t>
      </w:r>
    </w:p>
    <w:p>
      <w:pPr>
        <w:widowControl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省委讲师团201</w:t>
      </w:r>
      <w:r>
        <w:rPr>
          <w:rFonts w:hint="eastAsia" w:ascii="仿宋_GB2312" w:hAnsi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年度无因公出国（境）业务，没有经费开支。一般公务用车3辆，公务用车运行维护费</w:t>
      </w:r>
      <w:r>
        <w:rPr>
          <w:rFonts w:hint="eastAsia" w:ascii="仿宋_GB2312" w:hAnsi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万元，国内公务接待</w:t>
      </w:r>
      <w:r>
        <w:rPr>
          <w:rFonts w:hint="eastAsia" w:ascii="仿宋_GB2312" w:hAnsi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批次，</w:t>
      </w:r>
      <w:r>
        <w:rPr>
          <w:rFonts w:hint="eastAsia" w:ascii="仿宋_GB2312" w:hAnsi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2人次，公务接待费</w:t>
      </w:r>
      <w:r>
        <w:rPr>
          <w:rFonts w:hint="eastAsia" w:ascii="仿宋_GB2312" w:hAnsi="宋体"/>
          <w:kern w:val="0"/>
          <w:sz w:val="32"/>
          <w:szCs w:val="32"/>
          <w:lang w:val="en-US" w:eastAsia="zh-CN"/>
        </w:rPr>
        <w:t>0.36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万元。</w:t>
      </w:r>
    </w:p>
    <w:p>
      <w:pPr>
        <w:widowControl/>
        <w:ind w:firstLine="640"/>
        <w:jc w:val="left"/>
        <w:rPr>
          <w:bCs/>
          <w:kern w:val="0"/>
          <w:szCs w:val="32"/>
        </w:rPr>
      </w:pPr>
      <w:r>
        <w:rPr>
          <w:bCs/>
          <w:kern w:val="0"/>
          <w:szCs w:val="32"/>
        </w:rPr>
        <w:t>八、政府性基金预算收入支出决算情况</w:t>
      </w:r>
    </w:p>
    <w:p>
      <w:pPr>
        <w:widowControl/>
        <w:ind w:firstLine="640"/>
        <w:jc w:val="left"/>
        <w:rPr>
          <w:bCs/>
          <w:kern w:val="0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省委讲师团</w:t>
      </w:r>
      <w:r>
        <w:rPr>
          <w:rFonts w:hint="eastAsia"/>
          <w:kern w:val="0"/>
          <w:szCs w:val="32"/>
        </w:rPr>
        <w:t>无政府性基金收支</w:t>
      </w:r>
      <w:r>
        <w:rPr>
          <w:rFonts w:hint="eastAsia"/>
          <w:kern w:val="0"/>
          <w:szCs w:val="32"/>
          <w:lang w:eastAsia="zh-CN"/>
        </w:rPr>
        <w:t>。</w:t>
      </w:r>
    </w:p>
    <w:p>
      <w:pPr>
        <w:widowControl/>
        <w:ind w:firstLine="640"/>
        <w:jc w:val="left"/>
        <w:rPr>
          <w:kern w:val="0"/>
          <w:szCs w:val="32"/>
        </w:rPr>
      </w:pPr>
      <w:r>
        <w:rPr>
          <w:kern w:val="0"/>
          <w:szCs w:val="32"/>
        </w:rPr>
        <w:t>九、关于201</w:t>
      </w:r>
      <w:r>
        <w:rPr>
          <w:rFonts w:hint="eastAsia"/>
          <w:kern w:val="0"/>
          <w:szCs w:val="32"/>
        </w:rPr>
        <w:t>8</w:t>
      </w:r>
      <w:r>
        <w:rPr>
          <w:kern w:val="0"/>
          <w:szCs w:val="32"/>
        </w:rPr>
        <w:t>年度预算绩效情况说明</w:t>
      </w:r>
    </w:p>
    <w:p>
      <w:pPr>
        <w:widowControl/>
        <w:ind w:firstLine="640"/>
        <w:jc w:val="left"/>
        <w:rPr>
          <w:kern w:val="0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提高财政资金使用效益，促进事业发展，加强了预算绩效管理。一是合理制定绩效目标，做到准确、客观，与预算同时申报。二是加强对绩效目标运行情况进行跟踪管理和督促检查，发现项目运行与绩效目标发生偏离时，及时采取措施纠正。三是做好评价工作，将实际取得的绩效与绩效目标进行对比，总结经验，改进管理，提高资金使用效益，增强支出责任</w:t>
      </w:r>
    </w:p>
    <w:p>
      <w:pPr>
        <w:widowControl/>
        <w:ind w:firstLine="640"/>
        <w:jc w:val="left"/>
        <w:rPr>
          <w:kern w:val="0"/>
          <w:szCs w:val="32"/>
        </w:rPr>
      </w:pPr>
      <w:r>
        <w:rPr>
          <w:kern w:val="0"/>
          <w:szCs w:val="32"/>
        </w:rPr>
        <w:t>十、其他重要事项</w:t>
      </w:r>
    </w:p>
    <w:p>
      <w:pPr>
        <w:autoSpaceDE w:val="0"/>
        <w:autoSpaceDN w:val="0"/>
        <w:adjustRightInd w:val="0"/>
        <w:ind w:firstLine="640"/>
        <w:jc w:val="left"/>
        <w:rPr>
          <w:kern w:val="0"/>
          <w:szCs w:val="32"/>
        </w:rPr>
      </w:pPr>
      <w:r>
        <w:rPr>
          <w:kern w:val="0"/>
          <w:szCs w:val="32"/>
        </w:rPr>
        <w:t>（一）机关运行经费支出情况。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省委讲师团</w:t>
      </w:r>
      <w:r>
        <w:rPr>
          <w:kern w:val="0"/>
          <w:szCs w:val="32"/>
        </w:rPr>
        <w:t>201</w:t>
      </w:r>
      <w:r>
        <w:rPr>
          <w:rFonts w:hint="eastAsia"/>
          <w:kern w:val="0"/>
          <w:szCs w:val="32"/>
        </w:rPr>
        <w:t>8</w:t>
      </w:r>
      <w:r>
        <w:rPr>
          <w:kern w:val="0"/>
          <w:szCs w:val="32"/>
        </w:rPr>
        <w:t>年度机关运行经费支出</w:t>
      </w:r>
      <w:r>
        <w:rPr>
          <w:rFonts w:hint="eastAsia"/>
          <w:kern w:val="0"/>
          <w:szCs w:val="32"/>
          <w:lang w:val="en-US" w:eastAsia="zh-CN"/>
        </w:rPr>
        <w:t>157.97</w:t>
      </w:r>
      <w:r>
        <w:rPr>
          <w:kern w:val="0"/>
          <w:szCs w:val="32"/>
        </w:rPr>
        <w:t>万元，比</w:t>
      </w:r>
      <w:r>
        <w:rPr>
          <w:rFonts w:hint="eastAsia"/>
          <w:kern w:val="0"/>
          <w:szCs w:val="32"/>
        </w:rPr>
        <w:t>年初预算数</w:t>
      </w:r>
      <w:r>
        <w:rPr>
          <w:kern w:val="0"/>
          <w:szCs w:val="32"/>
        </w:rPr>
        <w:t>增加</w:t>
      </w:r>
      <w:r>
        <w:rPr>
          <w:rFonts w:hint="eastAsia"/>
          <w:kern w:val="0"/>
          <w:szCs w:val="32"/>
          <w:lang w:val="en-US" w:eastAsia="zh-CN"/>
        </w:rPr>
        <w:t>18.35</w:t>
      </w:r>
      <w:r>
        <w:rPr>
          <w:kern w:val="0"/>
          <w:szCs w:val="32"/>
        </w:rPr>
        <w:t>万元，增长</w:t>
      </w:r>
      <w:r>
        <w:rPr>
          <w:rFonts w:hint="eastAsia"/>
          <w:kern w:val="0"/>
          <w:szCs w:val="32"/>
          <w:lang w:val="en-US" w:eastAsia="zh-CN"/>
        </w:rPr>
        <w:t>13.14</w:t>
      </w:r>
      <w:r>
        <w:rPr>
          <w:kern w:val="0"/>
          <w:szCs w:val="32"/>
        </w:rPr>
        <w:t>%。主要原因是：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上年结余经费开支</w:t>
      </w:r>
      <w:r>
        <w:rPr>
          <w:rFonts w:hint="eastAsia"/>
          <w:kern w:val="0"/>
          <w:szCs w:val="32"/>
        </w:rPr>
        <w:t>。</w:t>
      </w:r>
    </w:p>
    <w:p>
      <w:pPr>
        <w:autoSpaceDE w:val="0"/>
        <w:autoSpaceDN w:val="0"/>
        <w:adjustRightInd w:val="0"/>
        <w:ind w:firstLine="640"/>
        <w:jc w:val="left"/>
        <w:rPr>
          <w:kern w:val="0"/>
          <w:szCs w:val="32"/>
        </w:rPr>
      </w:pPr>
      <w:r>
        <w:rPr>
          <w:kern w:val="0"/>
          <w:szCs w:val="32"/>
        </w:rPr>
        <w:t>（二）政府采购支出情况。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省委讲师团</w:t>
      </w:r>
      <w:r>
        <w:rPr>
          <w:kern w:val="0"/>
          <w:szCs w:val="32"/>
        </w:rPr>
        <w:t>201</w:t>
      </w:r>
      <w:r>
        <w:rPr>
          <w:rFonts w:hint="eastAsia"/>
          <w:kern w:val="0"/>
          <w:szCs w:val="32"/>
        </w:rPr>
        <w:t>8</w:t>
      </w:r>
      <w:r>
        <w:rPr>
          <w:kern w:val="0"/>
          <w:szCs w:val="32"/>
        </w:rPr>
        <w:t>年度政府采购支出总额</w:t>
      </w:r>
      <w:r>
        <w:rPr>
          <w:rFonts w:hint="eastAsia"/>
          <w:kern w:val="0"/>
          <w:szCs w:val="32"/>
          <w:lang w:val="en-US" w:eastAsia="zh-CN"/>
        </w:rPr>
        <w:t>4.16</w:t>
      </w:r>
      <w:r>
        <w:rPr>
          <w:kern w:val="0"/>
          <w:szCs w:val="32"/>
        </w:rPr>
        <w:t>万元，其中：政府采购货物支出</w:t>
      </w:r>
      <w:r>
        <w:rPr>
          <w:rFonts w:hint="eastAsia"/>
          <w:kern w:val="0"/>
          <w:szCs w:val="32"/>
          <w:lang w:val="en-US" w:eastAsia="zh-CN"/>
        </w:rPr>
        <w:t>4.16</w:t>
      </w:r>
      <w:r>
        <w:rPr>
          <w:kern w:val="0"/>
          <w:szCs w:val="32"/>
        </w:rPr>
        <w:t>万元、政府采购工程支出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万元、政府采购服务支出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万元。授予中小企业合同金额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万元，其中：授予小微企业合同金额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万元，占政府采购支出金额的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%。</w:t>
      </w:r>
    </w:p>
    <w:p>
      <w:pPr>
        <w:autoSpaceDE w:val="0"/>
        <w:autoSpaceDN w:val="0"/>
        <w:adjustRightInd w:val="0"/>
        <w:ind w:firstLine="800" w:firstLineChars="250"/>
        <w:jc w:val="left"/>
        <w:rPr>
          <w:kern w:val="0"/>
          <w:szCs w:val="32"/>
        </w:rPr>
      </w:pPr>
      <w:r>
        <w:rPr>
          <w:kern w:val="0"/>
          <w:szCs w:val="32"/>
        </w:rPr>
        <w:t>（三）国有资产占用情况。截至201</w:t>
      </w:r>
      <w:r>
        <w:rPr>
          <w:rFonts w:hint="eastAsia"/>
          <w:kern w:val="0"/>
          <w:szCs w:val="32"/>
        </w:rPr>
        <w:t>8</w:t>
      </w:r>
      <w:r>
        <w:rPr>
          <w:kern w:val="0"/>
          <w:szCs w:val="32"/>
        </w:rPr>
        <w:t>年12月31日，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省委讲师团</w:t>
      </w:r>
      <w:r>
        <w:rPr>
          <w:kern w:val="0"/>
          <w:szCs w:val="32"/>
        </w:rPr>
        <w:t>共有车辆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辆，其中，部级领导干部用车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辆、一般公务用车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辆、一般执法执勤用车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辆、特种专业技术用车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辆、其他用车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辆，；单位价值50万元以上通用设备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台（套），单价100万元以上专用设备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kern w:val="0"/>
          <w:szCs w:val="32"/>
        </w:rPr>
        <w:t>台（套）。</w:t>
      </w:r>
    </w:p>
    <w:p>
      <w:pPr>
        <w:widowControl/>
        <w:ind w:firstLine="0" w:firstLineChars="0"/>
        <w:jc w:val="left"/>
        <w:rPr>
          <w:rFonts w:ascii="仿宋_GB2312"/>
          <w:szCs w:val="32"/>
        </w:rPr>
      </w:pPr>
      <w:r>
        <w:rPr>
          <w:rFonts w:hint="eastAsia" w:eastAsia="黑体"/>
          <w:bCs/>
          <w:kern w:val="0"/>
          <w:szCs w:val="32"/>
        </w:rPr>
        <w:t>第四部分</w:t>
      </w:r>
      <w:r>
        <w:rPr>
          <w:rFonts w:hint="eastAsia" w:eastAsia="黑体"/>
          <w:bCs/>
          <w:kern w:val="0"/>
          <w:szCs w:val="32"/>
          <w:lang w:val="en-US" w:eastAsia="zh-CN"/>
        </w:rPr>
        <w:t xml:space="preserve">  </w:t>
      </w:r>
      <w:r>
        <w:rPr>
          <w:rFonts w:hint="eastAsia" w:eastAsia="黑体"/>
          <w:bCs/>
          <w:kern w:val="0"/>
          <w:szCs w:val="32"/>
        </w:rPr>
        <w:t>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/>
          <w:kern w:val="0"/>
          <w:sz w:val="32"/>
          <w:szCs w:val="32"/>
          <w:lang w:val="en-US"/>
        </w:rPr>
        <w:t>“</w:t>
      </w:r>
      <w:r>
        <w:rPr>
          <w:rFonts w:hint="eastAsia" w:ascii="仿宋_GB2312" w:hAnsi="宋体" w:eastAsia="仿宋_GB2312"/>
          <w:kern w:val="0"/>
          <w:sz w:val="32"/>
          <w:szCs w:val="32"/>
        </w:rPr>
        <w:t>三公</w:t>
      </w:r>
      <w:r>
        <w:rPr>
          <w:rFonts w:hint="eastAsia" w:ascii="仿宋_GB2312" w:hAnsi="宋体" w:eastAsia="仿宋_GB2312"/>
          <w:kern w:val="0"/>
          <w:sz w:val="32"/>
          <w:szCs w:val="32"/>
          <w:lang w:val="en-US"/>
        </w:rPr>
        <w:t>”</w:t>
      </w:r>
      <w:r>
        <w:rPr>
          <w:rFonts w:hint="eastAsia" w:ascii="仿宋_GB2312" w:hAnsi="宋体" w:eastAsia="仿宋_GB2312"/>
          <w:kern w:val="0"/>
          <w:sz w:val="32"/>
          <w:szCs w:val="32"/>
        </w:rPr>
        <w:t>经费：纳入省财政预算管理的</w:t>
      </w:r>
      <w:r>
        <w:rPr>
          <w:rFonts w:hint="eastAsia" w:ascii="仿宋_GB2312" w:hAnsi="宋体" w:eastAsia="仿宋_GB2312"/>
          <w:kern w:val="0"/>
          <w:sz w:val="32"/>
          <w:szCs w:val="32"/>
          <w:lang w:val="en-US"/>
        </w:rPr>
        <w:t>“</w:t>
      </w:r>
      <w:r>
        <w:rPr>
          <w:rFonts w:hint="eastAsia" w:ascii="仿宋_GB2312" w:hAnsi="宋体" w:eastAsia="仿宋_GB2312"/>
          <w:kern w:val="0"/>
          <w:sz w:val="32"/>
          <w:szCs w:val="32"/>
        </w:rPr>
        <w:t>三公</w:t>
      </w:r>
      <w:r>
        <w:rPr>
          <w:rFonts w:hint="eastAsia" w:ascii="仿宋_GB2312" w:hAnsi="宋体" w:eastAsia="仿宋_GB2312"/>
          <w:kern w:val="0"/>
          <w:sz w:val="32"/>
          <w:szCs w:val="32"/>
          <w:lang w:val="en-US"/>
        </w:rPr>
        <w:t>“</w:t>
      </w:r>
      <w:r>
        <w:rPr>
          <w:rFonts w:hint="eastAsia" w:ascii="仿宋_GB2312" w:hAnsi="宋体" w:eastAsia="仿宋_GB2312"/>
          <w:kern w:val="0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spacing w:line="580" w:lineRule="exact"/>
        <w:ind w:firstLine="600"/>
        <w:jc w:val="left"/>
        <w:rPr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2"/>
      <w:jc w:val="center"/>
    </w:pPr>
    <w:r>
      <w:rPr>
        <w:rFonts w:hint="eastAsia"/>
        <w:b/>
        <w:sz w:val="24"/>
        <w:szCs w:val="24"/>
      </w:rPr>
      <w:t>－</w:t>
    </w:r>
    <w:r>
      <w:rPr>
        <w:rFonts w:ascii="Arial" w:hAnsi="Arial" w:cs="Arial"/>
        <w:b/>
        <w:sz w:val="21"/>
        <w:szCs w:val="21"/>
      </w:rPr>
      <w:fldChar w:fldCharType="begin"/>
    </w:r>
    <w:r>
      <w:rPr>
        <w:rFonts w:ascii="Arial" w:hAnsi="Arial" w:cs="Arial"/>
        <w:b/>
        <w:sz w:val="21"/>
        <w:szCs w:val="21"/>
      </w:rPr>
      <w:instrText xml:space="preserve">PAGE</w:instrText>
    </w:r>
    <w:r>
      <w:rPr>
        <w:rFonts w:ascii="Arial" w:hAnsi="Arial" w:cs="Arial"/>
        <w:b/>
        <w:sz w:val="21"/>
        <w:szCs w:val="21"/>
      </w:rPr>
      <w:fldChar w:fldCharType="separate"/>
    </w:r>
    <w:r>
      <w:rPr>
        <w:rFonts w:ascii="Arial" w:hAnsi="Arial" w:cs="Arial"/>
        <w:b/>
        <w:sz w:val="21"/>
        <w:szCs w:val="21"/>
      </w:rPr>
      <w:t>13</w:t>
    </w:r>
    <w:r>
      <w:rPr>
        <w:rFonts w:ascii="Arial" w:hAnsi="Arial" w:cs="Arial"/>
        <w:b/>
        <w:sz w:val="21"/>
        <w:szCs w:val="21"/>
      </w:rPr>
      <w:fldChar w:fldCharType="end"/>
    </w:r>
    <w:r>
      <w:rPr>
        <w:rFonts w:hint="eastAsia"/>
        <w:b/>
        <w:sz w:val="24"/>
        <w:szCs w:val="24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6462"/>
    <w:multiLevelType w:val="singleLevel"/>
    <w:tmpl w:val="5D6F64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41B5D"/>
    <w:rsid w:val="0A7F4ED7"/>
    <w:rsid w:val="141111EC"/>
    <w:rsid w:val="2B900A6C"/>
    <w:rsid w:val="380B0F51"/>
    <w:rsid w:val="3AE37606"/>
    <w:rsid w:val="4E141B5D"/>
    <w:rsid w:val="6E3C4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2019-09-04T03:32:00Z</dcterms:created>
  <dc:creator>Administrator</dc:creator>
  <cp:lastModifiedBy>Administrator</cp:lastModifiedBy>
  <dcterms:modified xsi:type="dcterms:W3CDTF">2019-09-05T07:19:05Z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