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78" w:rsidRPr="003B52E2" w:rsidRDefault="00F25278" w:rsidP="00A45203">
      <w:pPr>
        <w:widowControl/>
        <w:shd w:val="clear" w:color="auto" w:fill="FFFFFF"/>
        <w:spacing w:line="560" w:lineRule="exact"/>
        <w:ind w:firstLine="480"/>
        <w:jc w:val="center"/>
        <w:rPr>
          <w:rFonts w:ascii="宋体" w:eastAsia="宋体" w:hAnsi="宋体" w:cs="宋体"/>
          <w:b/>
          <w:color w:val="333333"/>
          <w:kern w:val="0"/>
          <w:sz w:val="36"/>
          <w:szCs w:val="36"/>
        </w:rPr>
      </w:pPr>
      <w:r w:rsidRPr="003B52E2">
        <w:rPr>
          <w:rFonts w:ascii="宋体" w:eastAsia="宋体" w:hAnsi="宋体" w:cs="宋体" w:hint="eastAsia"/>
          <w:b/>
          <w:bCs/>
          <w:color w:val="333333"/>
          <w:kern w:val="0"/>
          <w:sz w:val="36"/>
          <w:szCs w:val="36"/>
        </w:rPr>
        <w:t>原湖南省地方税务局2017年度部门决算</w:t>
      </w:r>
    </w:p>
    <w:p w:rsidR="00615698" w:rsidRPr="003B52E2" w:rsidRDefault="00615698" w:rsidP="00A45203">
      <w:pPr>
        <w:widowControl/>
        <w:shd w:val="clear" w:color="auto" w:fill="FFFFFF"/>
        <w:spacing w:line="560" w:lineRule="exact"/>
        <w:ind w:firstLine="480"/>
        <w:jc w:val="center"/>
        <w:rPr>
          <w:rFonts w:ascii="宋体" w:eastAsia="宋体" w:hAnsi="宋体" w:cs="宋体"/>
          <w:color w:val="333333"/>
          <w:kern w:val="0"/>
          <w:sz w:val="24"/>
          <w:szCs w:val="24"/>
        </w:rPr>
      </w:pPr>
    </w:p>
    <w:p w:rsidR="00F25278" w:rsidRPr="003B52E2" w:rsidRDefault="00F25278" w:rsidP="00A45203">
      <w:pPr>
        <w:widowControl/>
        <w:shd w:val="clear" w:color="auto" w:fill="FFFFFF"/>
        <w:spacing w:line="560" w:lineRule="exact"/>
        <w:ind w:firstLine="480"/>
        <w:jc w:val="center"/>
        <w:rPr>
          <w:rFonts w:ascii="宋体" w:eastAsia="宋体" w:hAnsi="宋体" w:cs="宋体"/>
          <w:b/>
          <w:color w:val="333333"/>
          <w:kern w:val="0"/>
          <w:sz w:val="24"/>
          <w:szCs w:val="24"/>
        </w:rPr>
      </w:pPr>
      <w:r w:rsidRPr="003B52E2">
        <w:rPr>
          <w:rFonts w:ascii="宋体" w:eastAsia="宋体" w:hAnsi="宋体" w:cs="宋体" w:hint="eastAsia"/>
          <w:b/>
          <w:bCs/>
          <w:color w:val="333333"/>
          <w:kern w:val="0"/>
          <w:sz w:val="24"/>
          <w:szCs w:val="24"/>
        </w:rPr>
        <w:t>第一部分  原湖南省地方税务局概况</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bCs/>
          <w:color w:val="333333"/>
          <w:kern w:val="0"/>
          <w:sz w:val="24"/>
          <w:szCs w:val="24"/>
        </w:rPr>
        <w:t>一、</w:t>
      </w:r>
      <w:r w:rsidR="00B62E37" w:rsidRPr="003B52E2">
        <w:rPr>
          <w:rFonts w:ascii="宋体" w:eastAsia="宋体" w:hAnsi="宋体" w:cs="宋体" w:hint="eastAsia"/>
          <w:bCs/>
          <w:color w:val="333333"/>
          <w:kern w:val="0"/>
          <w:sz w:val="24"/>
          <w:szCs w:val="24"/>
        </w:rPr>
        <w:t>部门</w:t>
      </w:r>
      <w:r w:rsidRPr="003B52E2">
        <w:rPr>
          <w:rFonts w:ascii="宋体" w:eastAsia="宋体" w:hAnsi="宋体" w:cs="宋体" w:hint="eastAsia"/>
          <w:bCs/>
          <w:color w:val="333333"/>
          <w:kern w:val="0"/>
          <w:sz w:val="24"/>
          <w:szCs w:val="24"/>
        </w:rPr>
        <w:t>职能</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原湖南省地方税务局是主管地方税收工作的省政府直属机构，正厅级。</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主要职能：</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（一）贯彻执行国家各项税收法律、法规和规章，结合本省实际，会同有关部门制定具体实施办法。</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（二）参与研究全省宏观经济政策，提出运用税收手段进行宏观调控的建议。</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（三）承担组织实施全省地方各税种及法律、法规规定的基金（费）的征收管理责任，力争税款应收尽收。</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（四）监督检查税收法律、法规、规章及政策的贯彻执行；负责税务行政处罚听证、行政复议和行政应诉工作。</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五）负责规划和组织实施纳税服务体系建设，制定纳税服务管理制度，规范纳税服务行为，制定和监督执行纳税人权益保障制度，保护纳税人合法权益，履行提供便捷、优质、高效纳税服务的义务，组织实施税收宣传，会同有关部门拟订注册税务师管理政策并监督实施。</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（六）组织实施对纳税人进行分类管理和专业化服务，组织实施对大型企业的纳税服务和税源管理。</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（七）负责编报地方税收收入中长期规划和年底计划，开展税源调查，加强地方税收收入的分析预测，组织办理税收减免等具体事项。加强内部审计，负责本系统内部审计工作。</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（八）负责制定税收管理信息化制度，拟订地方税收管理信息化建设中长期规划，组织实施本系统金税工程建设。</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（九）对省级以下地方税务系统实行垂直管理。</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（十）承办省人民政府交办的其他事项。</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bCs/>
          <w:color w:val="333333"/>
          <w:kern w:val="0"/>
          <w:sz w:val="24"/>
          <w:szCs w:val="24"/>
        </w:rPr>
        <w:t>二、机构设置情况</w:t>
      </w:r>
    </w:p>
    <w:p w:rsidR="00F25278" w:rsidRPr="003B52E2" w:rsidRDefault="00EA11D1"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原湖南省地方税务局机关有</w:t>
      </w:r>
      <w:r w:rsidR="00F25278" w:rsidRPr="003B52E2">
        <w:rPr>
          <w:rFonts w:ascii="宋体" w:eastAsia="宋体" w:hAnsi="宋体" w:cs="宋体" w:hint="eastAsia"/>
          <w:color w:val="333333"/>
          <w:kern w:val="0"/>
          <w:sz w:val="24"/>
          <w:szCs w:val="24"/>
        </w:rPr>
        <w:t>办公室等17个内设机构，稽查局、直属局（大企业税收管理局）2个直属行政机构，机关后勤中心、信息中心2个直属事业单位。</w:t>
      </w:r>
    </w:p>
    <w:p w:rsidR="00F25278" w:rsidRPr="003B52E2" w:rsidRDefault="00EA11D1"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w:t>
      </w:r>
      <w:r w:rsidR="00F25278" w:rsidRPr="003B52E2">
        <w:rPr>
          <w:rFonts w:ascii="宋体" w:eastAsia="宋体" w:hAnsi="宋体" w:cs="宋体" w:hint="eastAsia"/>
          <w:color w:val="333333"/>
          <w:kern w:val="0"/>
          <w:sz w:val="24"/>
          <w:szCs w:val="24"/>
        </w:rPr>
        <w:t>地税系统实行垂直管理体制。纳入201</w:t>
      </w:r>
      <w:r w:rsidR="005661B1" w:rsidRPr="003B52E2">
        <w:rPr>
          <w:rFonts w:ascii="宋体" w:eastAsia="宋体" w:hAnsi="宋体" w:cs="宋体" w:hint="eastAsia"/>
          <w:color w:val="333333"/>
          <w:kern w:val="0"/>
          <w:sz w:val="24"/>
          <w:szCs w:val="24"/>
        </w:rPr>
        <w:t>7</w:t>
      </w:r>
      <w:r w:rsidR="00F25278" w:rsidRPr="003B52E2">
        <w:rPr>
          <w:rFonts w:ascii="宋体" w:eastAsia="宋体" w:hAnsi="宋体" w:cs="宋体" w:hint="eastAsia"/>
          <w:color w:val="333333"/>
          <w:kern w:val="0"/>
          <w:sz w:val="24"/>
          <w:szCs w:val="24"/>
        </w:rPr>
        <w:t>年</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湖南省地方税务局部门决算编制范围的单位有</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省地税局局机关、</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省地税局直属局、</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省地税局稽查局、14个</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市（州）地方税务局、</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市（州）地方税务局直属局、</w:t>
      </w:r>
      <w:r w:rsidRPr="003B52E2">
        <w:rPr>
          <w:rFonts w:ascii="宋体" w:eastAsia="宋体" w:hAnsi="宋体" w:cs="宋体" w:hint="eastAsia"/>
          <w:color w:val="333333"/>
          <w:kern w:val="0"/>
          <w:sz w:val="24"/>
          <w:szCs w:val="24"/>
        </w:rPr>
        <w:t>原</w:t>
      </w:r>
      <w:r w:rsidR="00F25278" w:rsidRPr="003B52E2">
        <w:rPr>
          <w:rFonts w:ascii="宋体" w:eastAsia="宋体" w:hAnsi="宋体" w:cs="宋体" w:hint="eastAsia"/>
          <w:color w:val="333333"/>
          <w:kern w:val="0"/>
          <w:sz w:val="24"/>
          <w:szCs w:val="24"/>
        </w:rPr>
        <w:t>市（州）地方税务局稽查局，共计独立核算机构184个。纳入201</w:t>
      </w:r>
      <w:r w:rsidR="005661B1" w:rsidRPr="003B52E2">
        <w:rPr>
          <w:rFonts w:ascii="宋体" w:eastAsia="宋体" w:hAnsi="宋体" w:cs="宋体" w:hint="eastAsia"/>
          <w:color w:val="333333"/>
          <w:kern w:val="0"/>
          <w:sz w:val="24"/>
          <w:szCs w:val="24"/>
        </w:rPr>
        <w:t>7</w:t>
      </w:r>
      <w:r w:rsidR="00F25278" w:rsidRPr="003B52E2">
        <w:rPr>
          <w:rFonts w:ascii="宋体" w:eastAsia="宋体" w:hAnsi="宋体" w:cs="宋体" w:hint="eastAsia"/>
          <w:color w:val="333333"/>
          <w:kern w:val="0"/>
          <w:sz w:val="24"/>
          <w:szCs w:val="24"/>
        </w:rPr>
        <w:t>年部门决算编制范围的二级预算单位情况如下表：</w:t>
      </w:r>
    </w:p>
    <w:tbl>
      <w:tblPr>
        <w:tblW w:w="5946" w:type="dxa"/>
        <w:jc w:val="center"/>
        <w:tblInd w:w="93" w:type="dxa"/>
        <w:tblLook w:val="04A0" w:firstRow="1" w:lastRow="0" w:firstColumn="1" w:lastColumn="0" w:noHBand="0" w:noVBand="1"/>
      </w:tblPr>
      <w:tblGrid>
        <w:gridCol w:w="808"/>
        <w:gridCol w:w="5138"/>
      </w:tblGrid>
      <w:tr w:rsidR="00AB33E4" w:rsidRPr="003B52E2" w:rsidTr="003B52E2">
        <w:trPr>
          <w:trHeight w:val="304"/>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3B52E2">
            <w:pPr>
              <w:widowControl/>
              <w:spacing w:line="560" w:lineRule="exac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序号</w:t>
            </w:r>
          </w:p>
        </w:tc>
        <w:tc>
          <w:tcPr>
            <w:tcW w:w="5138" w:type="dxa"/>
            <w:tcBorders>
              <w:top w:val="single" w:sz="4" w:space="0" w:color="auto"/>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单位</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长沙市地方税务局（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预算单位13个）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2</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株洲市地方税务局（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预算单位12个）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3</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湘潭市地方税务局（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预算单位10个）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4</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衡阳市地方税务局（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预算单位16个）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5</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邵阳市地方税务局（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预算单位15个）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6</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岳阳市地方税务局（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预算单位16个）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7</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常德市地方税务局（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预算单位14个）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8</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益阳市地方税务局（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预算单位11个）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9</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张家界市地方税务局（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预算单位7个）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10</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永州市地方税务局（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预算单位14个）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11</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娄底市地方税务局（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预算单位9个）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12</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郴州市地方税务局（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预算单位16个）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13</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怀化市地方税务局（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预算单位16个）</w:t>
            </w:r>
          </w:p>
        </w:tc>
      </w:tr>
      <w:tr w:rsidR="00AB33E4" w:rsidRPr="003B52E2" w:rsidTr="003B52E2">
        <w:trPr>
          <w:trHeight w:val="304"/>
          <w:jc w:val="center"/>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14</w:t>
            </w:r>
          </w:p>
        </w:tc>
        <w:tc>
          <w:tcPr>
            <w:tcW w:w="5138" w:type="dxa"/>
            <w:tcBorders>
              <w:top w:val="nil"/>
              <w:left w:val="nil"/>
              <w:bottom w:val="single" w:sz="4" w:space="0" w:color="auto"/>
              <w:right w:val="single" w:sz="4" w:space="0" w:color="auto"/>
            </w:tcBorders>
            <w:shd w:val="clear" w:color="auto" w:fill="auto"/>
            <w:noWrap/>
            <w:vAlign w:val="center"/>
            <w:hideMark/>
          </w:tcPr>
          <w:p w:rsidR="00AB33E4" w:rsidRPr="003B52E2" w:rsidRDefault="00AB33E4" w:rsidP="00A45203">
            <w:pPr>
              <w:widowControl/>
              <w:spacing w:line="560" w:lineRule="exact"/>
              <w:jc w:val="center"/>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湘西州地方税务局（</w:t>
            </w:r>
            <w:proofErr w:type="gramStart"/>
            <w:r w:rsidRPr="003B52E2">
              <w:rPr>
                <w:rFonts w:ascii="宋体" w:eastAsia="宋体" w:hAnsi="宋体" w:cs="宋体" w:hint="eastAsia"/>
                <w:color w:val="333333"/>
                <w:kern w:val="0"/>
                <w:sz w:val="24"/>
                <w:szCs w:val="24"/>
              </w:rPr>
              <w:t>含独立</w:t>
            </w:r>
            <w:proofErr w:type="gramEnd"/>
            <w:r w:rsidRPr="003B52E2">
              <w:rPr>
                <w:rFonts w:ascii="宋体" w:eastAsia="宋体" w:hAnsi="宋体" w:cs="宋体" w:hint="eastAsia"/>
                <w:color w:val="333333"/>
                <w:kern w:val="0"/>
                <w:sz w:val="24"/>
                <w:szCs w:val="24"/>
              </w:rPr>
              <w:t>预算单位12个）</w:t>
            </w:r>
          </w:p>
        </w:tc>
      </w:tr>
    </w:tbl>
    <w:p w:rsidR="00F25278" w:rsidRPr="003B52E2" w:rsidRDefault="00EA11D1"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lastRenderedPageBreak/>
        <w:t>根据 2018 年《深化党和国家机构改革方案》，改革国税地税征管体制，将省级和省级以</w:t>
      </w:r>
      <w:proofErr w:type="gramStart"/>
      <w:r w:rsidRPr="003B52E2">
        <w:rPr>
          <w:rFonts w:ascii="宋体" w:eastAsia="宋体" w:hAnsi="宋体" w:cs="宋体"/>
          <w:color w:val="333333"/>
          <w:kern w:val="0"/>
          <w:sz w:val="24"/>
          <w:szCs w:val="24"/>
        </w:rPr>
        <w:t>下国税</w:t>
      </w:r>
      <w:proofErr w:type="gramEnd"/>
      <w:r w:rsidRPr="003B52E2">
        <w:rPr>
          <w:rFonts w:ascii="宋体" w:eastAsia="宋体" w:hAnsi="宋体" w:cs="宋体"/>
          <w:color w:val="333333"/>
          <w:kern w:val="0"/>
          <w:sz w:val="24"/>
          <w:szCs w:val="24"/>
        </w:rPr>
        <w:t>地税机构合并。目前，</w:t>
      </w:r>
      <w:r w:rsidRPr="003B52E2">
        <w:rPr>
          <w:rFonts w:ascii="宋体" w:eastAsia="宋体" w:hAnsi="宋体" w:cs="宋体" w:hint="eastAsia"/>
          <w:color w:val="333333"/>
          <w:kern w:val="0"/>
          <w:sz w:val="24"/>
          <w:szCs w:val="24"/>
        </w:rPr>
        <w:t>湖南省</w:t>
      </w:r>
      <w:r w:rsidRPr="003B52E2">
        <w:rPr>
          <w:rFonts w:ascii="宋体" w:eastAsia="宋体" w:hAnsi="宋体" w:cs="宋体"/>
          <w:color w:val="333333"/>
          <w:kern w:val="0"/>
          <w:sz w:val="24"/>
          <w:szCs w:val="24"/>
        </w:rPr>
        <w:t>各级税务系统正在积极落实机构改革要求，做好机构职能调整工作。本决算反映的是</w:t>
      </w:r>
      <w:r w:rsidRPr="003B52E2">
        <w:rPr>
          <w:rFonts w:ascii="宋体" w:eastAsia="宋体" w:hAnsi="宋体" w:cs="宋体" w:hint="eastAsia"/>
          <w:color w:val="333333"/>
          <w:kern w:val="0"/>
          <w:sz w:val="24"/>
          <w:szCs w:val="24"/>
        </w:rPr>
        <w:t>湖南省地方</w:t>
      </w:r>
      <w:r w:rsidRPr="003B52E2">
        <w:rPr>
          <w:rFonts w:ascii="宋体" w:eastAsia="宋体" w:hAnsi="宋体" w:cs="宋体"/>
          <w:color w:val="333333"/>
          <w:kern w:val="0"/>
          <w:sz w:val="24"/>
          <w:szCs w:val="24"/>
        </w:rPr>
        <w:t>税务局系统 2017年度全部收支情况。</w:t>
      </w:r>
    </w:p>
    <w:p w:rsidR="00F25278" w:rsidRPr="003B52E2" w:rsidRDefault="00F25278" w:rsidP="003B52E2">
      <w:pPr>
        <w:widowControl/>
        <w:shd w:val="clear" w:color="auto" w:fill="FFFFFF"/>
        <w:spacing w:line="360" w:lineRule="auto"/>
        <w:ind w:firstLine="480"/>
        <w:jc w:val="center"/>
        <w:rPr>
          <w:rFonts w:ascii="宋体" w:eastAsia="宋体" w:hAnsi="宋体" w:cs="宋体"/>
          <w:bCs/>
          <w:color w:val="333333"/>
          <w:kern w:val="0"/>
          <w:sz w:val="24"/>
          <w:szCs w:val="24"/>
        </w:rPr>
      </w:pPr>
      <w:r w:rsidRPr="003B52E2">
        <w:rPr>
          <w:rFonts w:ascii="宋体" w:eastAsia="宋体" w:hAnsi="宋体" w:cs="宋体" w:hint="eastAsia"/>
          <w:bCs/>
          <w:color w:val="333333"/>
          <w:kern w:val="0"/>
          <w:sz w:val="24"/>
          <w:szCs w:val="24"/>
        </w:rPr>
        <w:t>第二部分  湖南省地方税务局201</w:t>
      </w:r>
      <w:r w:rsidR="00EA11D1" w:rsidRPr="003B52E2">
        <w:rPr>
          <w:rFonts w:ascii="宋体" w:eastAsia="宋体" w:hAnsi="宋体" w:cs="宋体" w:hint="eastAsia"/>
          <w:bCs/>
          <w:color w:val="333333"/>
          <w:kern w:val="0"/>
          <w:sz w:val="24"/>
          <w:szCs w:val="24"/>
        </w:rPr>
        <w:t>7</w:t>
      </w:r>
      <w:r w:rsidRPr="003B52E2">
        <w:rPr>
          <w:rFonts w:ascii="宋体" w:eastAsia="宋体" w:hAnsi="宋体" w:cs="宋体" w:hint="eastAsia"/>
          <w:bCs/>
          <w:color w:val="333333"/>
          <w:kern w:val="0"/>
          <w:sz w:val="24"/>
          <w:szCs w:val="24"/>
        </w:rPr>
        <w:t>年度部门决算表</w:t>
      </w:r>
    </w:p>
    <w:p w:rsidR="00F25278" w:rsidRPr="003B52E2" w:rsidRDefault="00F25278" w:rsidP="003B52E2">
      <w:pPr>
        <w:pStyle w:val="a5"/>
        <w:widowControl/>
        <w:numPr>
          <w:ilvl w:val="0"/>
          <w:numId w:val="1"/>
        </w:numPr>
        <w:shd w:val="clear" w:color="auto" w:fill="FFFFFF"/>
        <w:spacing w:line="360" w:lineRule="auto"/>
        <w:ind w:firstLineChars="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收入支出决算总表</w:t>
      </w:r>
    </w:p>
    <w:p w:rsidR="002C4C3B" w:rsidRPr="003B52E2" w:rsidRDefault="00AB33E4" w:rsidP="003B52E2">
      <w:pPr>
        <w:widowControl/>
        <w:shd w:val="clear" w:color="auto" w:fill="FFFFFF"/>
        <w:spacing w:line="360" w:lineRule="auto"/>
        <w:jc w:val="center"/>
        <w:rPr>
          <w:rFonts w:ascii="宋体" w:eastAsia="宋体" w:hAnsi="宋体" w:cs="宋体"/>
          <w:color w:val="333333"/>
          <w:kern w:val="0"/>
          <w:sz w:val="24"/>
          <w:szCs w:val="24"/>
        </w:rPr>
      </w:pPr>
      <w:r w:rsidRPr="003B52E2">
        <w:rPr>
          <w:rFonts w:hint="eastAsia"/>
          <w:noProof/>
          <w:sz w:val="24"/>
          <w:szCs w:val="24"/>
        </w:rPr>
        <w:drawing>
          <wp:inline distT="0" distB="0" distL="0" distR="0" wp14:anchorId="602FEAC4" wp14:editId="294E3E57">
            <wp:extent cx="5963346" cy="4715124"/>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6645" cy="4717733"/>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F25278" w:rsidRPr="003B52E2" w:rsidRDefault="00F25278" w:rsidP="003B52E2">
      <w:pPr>
        <w:pStyle w:val="a5"/>
        <w:widowControl/>
        <w:numPr>
          <w:ilvl w:val="0"/>
          <w:numId w:val="1"/>
        </w:numPr>
        <w:shd w:val="clear" w:color="auto" w:fill="FFFFFF"/>
        <w:spacing w:line="360" w:lineRule="auto"/>
        <w:ind w:firstLineChars="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收入决算表</w:t>
      </w:r>
    </w:p>
    <w:p w:rsidR="002C4C3B" w:rsidRPr="003B52E2" w:rsidRDefault="00615698" w:rsidP="003B52E2">
      <w:pPr>
        <w:widowControl/>
        <w:shd w:val="clear" w:color="auto" w:fill="FFFFFF"/>
        <w:spacing w:line="360" w:lineRule="auto"/>
        <w:jc w:val="center"/>
        <w:rPr>
          <w:rFonts w:ascii="宋体" w:eastAsia="宋体" w:hAnsi="宋体" w:cs="宋体"/>
          <w:color w:val="333333"/>
          <w:kern w:val="0"/>
          <w:sz w:val="24"/>
          <w:szCs w:val="24"/>
        </w:rPr>
      </w:pPr>
      <w:r w:rsidRPr="003B52E2">
        <w:rPr>
          <w:rFonts w:hint="eastAsia"/>
          <w:noProof/>
          <w:sz w:val="24"/>
          <w:szCs w:val="24"/>
        </w:rPr>
        <w:drawing>
          <wp:inline distT="0" distB="0" distL="0" distR="0" wp14:anchorId="39BA60FA" wp14:editId="3E273AB3">
            <wp:extent cx="5450925" cy="669499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838" cy="6708402"/>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jc w:val="center"/>
        <w:rPr>
          <w:rFonts w:ascii="宋体" w:eastAsia="宋体" w:hAnsi="宋体" w:cs="宋体"/>
          <w:color w:val="333333"/>
          <w:kern w:val="0"/>
          <w:sz w:val="24"/>
          <w:szCs w:val="24"/>
        </w:rPr>
      </w:pPr>
    </w:p>
    <w:p w:rsidR="00EE1871" w:rsidRDefault="00EE1871" w:rsidP="003B52E2">
      <w:pPr>
        <w:widowControl/>
        <w:shd w:val="clear" w:color="auto" w:fill="FFFFFF"/>
        <w:spacing w:line="360" w:lineRule="auto"/>
        <w:jc w:val="center"/>
        <w:rPr>
          <w:rFonts w:ascii="宋体" w:eastAsia="宋体" w:hAnsi="宋体" w:cs="宋体" w:hint="eastAsia"/>
          <w:color w:val="333333"/>
          <w:kern w:val="0"/>
          <w:sz w:val="24"/>
          <w:szCs w:val="24"/>
        </w:rPr>
      </w:pPr>
    </w:p>
    <w:p w:rsidR="003B52E2" w:rsidRDefault="003B52E2" w:rsidP="003B52E2">
      <w:pPr>
        <w:widowControl/>
        <w:shd w:val="clear" w:color="auto" w:fill="FFFFFF"/>
        <w:spacing w:line="360" w:lineRule="auto"/>
        <w:jc w:val="center"/>
        <w:rPr>
          <w:rFonts w:ascii="宋体" w:eastAsia="宋体" w:hAnsi="宋体" w:cs="宋体" w:hint="eastAsia"/>
          <w:color w:val="333333"/>
          <w:kern w:val="0"/>
          <w:sz w:val="24"/>
          <w:szCs w:val="24"/>
        </w:rPr>
      </w:pPr>
    </w:p>
    <w:p w:rsidR="003B52E2" w:rsidRPr="003B52E2" w:rsidRDefault="003B52E2" w:rsidP="003B52E2">
      <w:pPr>
        <w:widowControl/>
        <w:shd w:val="clear" w:color="auto" w:fill="FFFFFF"/>
        <w:spacing w:line="360" w:lineRule="auto"/>
        <w:jc w:val="center"/>
        <w:rPr>
          <w:rFonts w:ascii="宋体" w:eastAsia="宋体" w:hAnsi="宋体" w:cs="宋体"/>
          <w:color w:val="333333"/>
          <w:kern w:val="0"/>
          <w:sz w:val="24"/>
          <w:szCs w:val="24"/>
        </w:rPr>
      </w:pPr>
    </w:p>
    <w:p w:rsidR="00F25278" w:rsidRPr="003B52E2" w:rsidRDefault="00AB33E4" w:rsidP="003B52E2">
      <w:pPr>
        <w:widowControl/>
        <w:shd w:val="clear" w:color="auto" w:fill="FFFFFF"/>
        <w:spacing w:line="360" w:lineRule="auto"/>
        <w:ind w:left="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三、</w:t>
      </w:r>
      <w:r w:rsidR="00F25278" w:rsidRPr="003B52E2">
        <w:rPr>
          <w:rFonts w:ascii="宋体" w:eastAsia="宋体" w:hAnsi="宋体" w:cs="宋体" w:hint="eastAsia"/>
          <w:color w:val="333333"/>
          <w:kern w:val="0"/>
          <w:sz w:val="24"/>
          <w:szCs w:val="24"/>
        </w:rPr>
        <w:t>支出决算表</w:t>
      </w:r>
    </w:p>
    <w:p w:rsidR="00AB33E4" w:rsidRPr="003B52E2" w:rsidRDefault="00AB33E4" w:rsidP="003B52E2">
      <w:pPr>
        <w:widowControl/>
        <w:shd w:val="clear" w:color="auto" w:fill="FFFFFF"/>
        <w:spacing w:line="360" w:lineRule="auto"/>
        <w:jc w:val="left"/>
        <w:rPr>
          <w:rFonts w:ascii="宋体" w:eastAsia="宋体" w:hAnsi="宋体" w:cs="宋体"/>
          <w:color w:val="333333"/>
          <w:kern w:val="0"/>
          <w:sz w:val="24"/>
          <w:szCs w:val="24"/>
        </w:rPr>
      </w:pPr>
      <w:r w:rsidRPr="003B52E2">
        <w:rPr>
          <w:noProof/>
          <w:sz w:val="24"/>
          <w:szCs w:val="24"/>
        </w:rPr>
        <w:drawing>
          <wp:inline distT="0" distB="0" distL="0" distR="0" wp14:anchorId="0203C3BE" wp14:editId="6578F3EA">
            <wp:extent cx="5685181" cy="7060758"/>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330" cy="7064668"/>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Default="00EE1871"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Pr="003B52E2" w:rsidRDefault="003B52E2"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F25278" w:rsidRPr="003B52E2" w:rsidRDefault="00F25278" w:rsidP="003B52E2">
      <w:pPr>
        <w:widowControl/>
        <w:shd w:val="clear" w:color="auto" w:fill="FFFFFF"/>
        <w:spacing w:line="360" w:lineRule="auto"/>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四、财政拨款收入支出决算总表</w:t>
      </w:r>
    </w:p>
    <w:p w:rsidR="00882776" w:rsidRPr="003B52E2" w:rsidRDefault="00882776" w:rsidP="003B52E2">
      <w:pPr>
        <w:widowControl/>
        <w:shd w:val="clear" w:color="auto" w:fill="FFFFFF"/>
        <w:spacing w:line="360" w:lineRule="auto"/>
        <w:jc w:val="center"/>
        <w:rPr>
          <w:rFonts w:ascii="宋体" w:eastAsia="宋体" w:hAnsi="宋体" w:cs="宋体"/>
          <w:color w:val="333333"/>
          <w:kern w:val="0"/>
          <w:sz w:val="24"/>
          <w:szCs w:val="24"/>
        </w:rPr>
      </w:pPr>
      <w:r w:rsidRPr="003B52E2">
        <w:rPr>
          <w:noProof/>
          <w:sz w:val="24"/>
          <w:szCs w:val="24"/>
        </w:rPr>
        <w:drawing>
          <wp:inline distT="0" distB="0" distL="0" distR="0" wp14:anchorId="6C323212" wp14:editId="5CB7DA1E">
            <wp:extent cx="5685182" cy="6146358"/>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6149761"/>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Default="00EE1871"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Default="003B52E2"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Pr="003B52E2" w:rsidRDefault="003B52E2"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F25278" w:rsidRPr="003B52E2" w:rsidRDefault="00F25278" w:rsidP="003B52E2">
      <w:pPr>
        <w:widowControl/>
        <w:shd w:val="clear" w:color="auto" w:fill="FFFFFF"/>
        <w:spacing w:line="360" w:lineRule="auto"/>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五、一般公共预算财政拨款支出决算表</w:t>
      </w:r>
    </w:p>
    <w:p w:rsidR="00882776" w:rsidRPr="003B52E2" w:rsidRDefault="00882776" w:rsidP="003B52E2">
      <w:pPr>
        <w:widowControl/>
        <w:shd w:val="clear" w:color="auto" w:fill="FFFFFF"/>
        <w:spacing w:line="360" w:lineRule="auto"/>
        <w:jc w:val="left"/>
        <w:rPr>
          <w:rFonts w:ascii="宋体" w:eastAsia="宋体" w:hAnsi="宋体" w:cs="宋体"/>
          <w:color w:val="333333"/>
          <w:kern w:val="0"/>
          <w:sz w:val="24"/>
          <w:szCs w:val="24"/>
        </w:rPr>
      </w:pPr>
      <w:r w:rsidRPr="003B52E2">
        <w:rPr>
          <w:rFonts w:hint="eastAsia"/>
          <w:noProof/>
          <w:sz w:val="24"/>
          <w:szCs w:val="24"/>
        </w:rPr>
        <w:drawing>
          <wp:inline distT="0" distB="0" distL="0" distR="0" wp14:anchorId="14379B3A" wp14:editId="344AA9E2">
            <wp:extent cx="5685183" cy="725954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330" cy="7263559"/>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Default="00EE1871"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Pr="003B52E2" w:rsidRDefault="003B52E2"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F25278" w:rsidRPr="003B52E2" w:rsidRDefault="00F25278" w:rsidP="003B52E2">
      <w:pPr>
        <w:widowControl/>
        <w:shd w:val="clear" w:color="auto" w:fill="FFFFFF"/>
        <w:spacing w:line="360" w:lineRule="auto"/>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六、一般公共预算财政拨款基本支出决算表</w:t>
      </w:r>
    </w:p>
    <w:p w:rsidR="00882776" w:rsidRPr="003B52E2" w:rsidRDefault="00882776" w:rsidP="003B52E2">
      <w:pPr>
        <w:widowControl/>
        <w:shd w:val="clear" w:color="auto" w:fill="FFFFFF"/>
        <w:spacing w:line="360" w:lineRule="auto"/>
        <w:jc w:val="center"/>
        <w:rPr>
          <w:rFonts w:ascii="宋体" w:eastAsia="宋体" w:hAnsi="宋体" w:cs="宋体"/>
          <w:color w:val="333333"/>
          <w:kern w:val="0"/>
          <w:sz w:val="24"/>
          <w:szCs w:val="24"/>
        </w:rPr>
      </w:pPr>
      <w:r w:rsidRPr="003B52E2">
        <w:rPr>
          <w:rFonts w:hint="eastAsia"/>
          <w:noProof/>
          <w:sz w:val="24"/>
          <w:szCs w:val="24"/>
        </w:rPr>
        <w:drawing>
          <wp:inline distT="0" distB="0" distL="0" distR="0" wp14:anchorId="2F640437" wp14:editId="2B0285E7">
            <wp:extent cx="5676879" cy="5844209"/>
            <wp:effectExtent l="0" t="0" r="63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0372" cy="5847805"/>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Default="00EE1871"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Default="003B52E2" w:rsidP="003B52E2">
      <w:pPr>
        <w:widowControl/>
        <w:shd w:val="clear" w:color="auto" w:fill="FFFFFF"/>
        <w:spacing w:line="360" w:lineRule="auto"/>
        <w:ind w:firstLine="480"/>
        <w:jc w:val="left"/>
        <w:rPr>
          <w:rFonts w:ascii="宋体" w:eastAsia="宋体" w:hAnsi="宋体" w:cs="宋体" w:hint="eastAsia"/>
          <w:color w:val="333333"/>
          <w:kern w:val="0"/>
          <w:sz w:val="24"/>
          <w:szCs w:val="24"/>
        </w:rPr>
      </w:pPr>
    </w:p>
    <w:p w:rsidR="003B52E2" w:rsidRPr="003B52E2" w:rsidRDefault="003B52E2"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EE1871" w:rsidRPr="003B52E2" w:rsidRDefault="00EE1871" w:rsidP="003B52E2">
      <w:pPr>
        <w:widowControl/>
        <w:shd w:val="clear" w:color="auto" w:fill="FFFFFF"/>
        <w:spacing w:line="360" w:lineRule="auto"/>
        <w:ind w:firstLine="480"/>
        <w:jc w:val="left"/>
        <w:rPr>
          <w:rFonts w:ascii="宋体" w:eastAsia="宋体" w:hAnsi="宋体" w:cs="宋体"/>
          <w:color w:val="333333"/>
          <w:kern w:val="0"/>
          <w:sz w:val="24"/>
          <w:szCs w:val="24"/>
        </w:rPr>
      </w:pPr>
    </w:p>
    <w:p w:rsidR="00F25278" w:rsidRPr="003B52E2" w:rsidRDefault="00F25278" w:rsidP="003B52E2">
      <w:pPr>
        <w:widowControl/>
        <w:shd w:val="clear" w:color="auto" w:fill="FFFFFF"/>
        <w:spacing w:line="360" w:lineRule="auto"/>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七、一般公共预算财政拨款“三公”经费支出决算表</w:t>
      </w:r>
    </w:p>
    <w:p w:rsidR="00882776" w:rsidRPr="003B52E2" w:rsidRDefault="00882776" w:rsidP="003B52E2">
      <w:pPr>
        <w:widowControl/>
        <w:shd w:val="clear" w:color="auto" w:fill="FFFFFF"/>
        <w:spacing w:line="360" w:lineRule="auto"/>
        <w:jc w:val="center"/>
        <w:rPr>
          <w:rFonts w:ascii="宋体" w:eastAsia="宋体" w:hAnsi="宋体" w:cs="宋体"/>
          <w:color w:val="333333"/>
          <w:kern w:val="0"/>
          <w:sz w:val="24"/>
          <w:szCs w:val="24"/>
        </w:rPr>
      </w:pPr>
      <w:r w:rsidRPr="003B52E2">
        <w:rPr>
          <w:rFonts w:hint="eastAsia"/>
          <w:noProof/>
          <w:sz w:val="24"/>
          <w:szCs w:val="24"/>
        </w:rPr>
        <w:drawing>
          <wp:inline distT="0" distB="0" distL="0" distR="0" wp14:anchorId="1AD7B32E" wp14:editId="6001B165">
            <wp:extent cx="5685180" cy="202758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330" cy="2028705"/>
                    </a:xfrm>
                    <a:prstGeom prst="rect">
                      <a:avLst/>
                    </a:prstGeom>
                    <a:noFill/>
                    <a:ln>
                      <a:noFill/>
                    </a:ln>
                  </pic:spPr>
                </pic:pic>
              </a:graphicData>
            </a:graphic>
          </wp:inline>
        </w:drawing>
      </w:r>
    </w:p>
    <w:p w:rsidR="00F25278" w:rsidRPr="003B52E2" w:rsidRDefault="00F25278" w:rsidP="003B52E2">
      <w:pPr>
        <w:widowControl/>
        <w:shd w:val="clear" w:color="auto" w:fill="FFFFFF"/>
        <w:spacing w:line="360" w:lineRule="auto"/>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八、政府性基金预算财政拨款收入支出决算表</w:t>
      </w:r>
    </w:p>
    <w:p w:rsidR="00882776" w:rsidRPr="003B52E2" w:rsidRDefault="00882776" w:rsidP="003B52E2">
      <w:pPr>
        <w:widowControl/>
        <w:shd w:val="clear" w:color="auto" w:fill="FFFFFF"/>
        <w:spacing w:line="360" w:lineRule="auto"/>
        <w:jc w:val="center"/>
        <w:rPr>
          <w:rFonts w:ascii="宋体" w:eastAsia="宋体" w:hAnsi="宋体" w:cs="宋体"/>
          <w:bCs/>
          <w:color w:val="333333"/>
          <w:kern w:val="0"/>
          <w:sz w:val="24"/>
          <w:szCs w:val="24"/>
        </w:rPr>
      </w:pPr>
      <w:r w:rsidRPr="003B52E2">
        <w:rPr>
          <w:rFonts w:hint="eastAsia"/>
          <w:noProof/>
          <w:sz w:val="24"/>
          <w:szCs w:val="24"/>
        </w:rPr>
        <w:drawing>
          <wp:inline distT="0" distB="0" distL="0" distR="0" wp14:anchorId="3BFF46AF" wp14:editId="4B477CFE">
            <wp:extent cx="5685183" cy="22184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2219641"/>
                    </a:xfrm>
                    <a:prstGeom prst="rect">
                      <a:avLst/>
                    </a:prstGeom>
                    <a:noFill/>
                    <a:ln>
                      <a:noFill/>
                    </a:ln>
                  </pic:spPr>
                </pic:pic>
              </a:graphicData>
            </a:graphic>
          </wp:inline>
        </w:drawing>
      </w:r>
    </w:p>
    <w:p w:rsidR="00EE1871" w:rsidRPr="003B52E2" w:rsidRDefault="00EE1871" w:rsidP="003B52E2">
      <w:pPr>
        <w:widowControl/>
        <w:shd w:val="clear" w:color="auto" w:fill="FFFFFF"/>
        <w:spacing w:line="360" w:lineRule="auto"/>
        <w:ind w:firstLine="480"/>
        <w:jc w:val="center"/>
        <w:rPr>
          <w:rFonts w:ascii="宋体" w:eastAsia="宋体" w:hAnsi="宋体" w:cs="宋体"/>
          <w:bCs/>
          <w:color w:val="333333"/>
          <w:kern w:val="0"/>
          <w:sz w:val="24"/>
          <w:szCs w:val="24"/>
        </w:rPr>
      </w:pPr>
    </w:p>
    <w:p w:rsidR="00F25278" w:rsidRPr="003B52E2" w:rsidRDefault="00F25278" w:rsidP="00A45203">
      <w:pPr>
        <w:widowControl/>
        <w:shd w:val="clear" w:color="auto" w:fill="FFFFFF"/>
        <w:spacing w:line="560" w:lineRule="exact"/>
        <w:ind w:firstLine="480"/>
        <w:jc w:val="center"/>
        <w:rPr>
          <w:rFonts w:ascii="宋体" w:eastAsia="宋体" w:hAnsi="宋体" w:cs="宋体"/>
          <w:b/>
          <w:color w:val="333333"/>
          <w:kern w:val="0"/>
          <w:sz w:val="24"/>
          <w:szCs w:val="24"/>
        </w:rPr>
      </w:pPr>
      <w:r w:rsidRPr="003B52E2">
        <w:rPr>
          <w:rFonts w:ascii="宋体" w:eastAsia="宋体" w:hAnsi="宋体" w:cs="宋体" w:hint="eastAsia"/>
          <w:b/>
          <w:bCs/>
          <w:color w:val="333333"/>
          <w:kern w:val="0"/>
          <w:sz w:val="24"/>
          <w:szCs w:val="24"/>
        </w:rPr>
        <w:t xml:space="preserve">第三部分  </w:t>
      </w:r>
      <w:r w:rsidR="00EE1871" w:rsidRPr="003B52E2">
        <w:rPr>
          <w:rFonts w:ascii="宋体" w:eastAsia="宋体" w:hAnsi="宋体" w:cs="宋体" w:hint="eastAsia"/>
          <w:b/>
          <w:bCs/>
          <w:color w:val="333333"/>
          <w:kern w:val="0"/>
          <w:sz w:val="24"/>
          <w:szCs w:val="24"/>
        </w:rPr>
        <w:t>原</w:t>
      </w:r>
      <w:r w:rsidRPr="003B52E2">
        <w:rPr>
          <w:rFonts w:ascii="宋体" w:eastAsia="宋体" w:hAnsi="宋体" w:cs="宋体" w:hint="eastAsia"/>
          <w:b/>
          <w:bCs/>
          <w:color w:val="333333"/>
          <w:kern w:val="0"/>
          <w:sz w:val="24"/>
          <w:szCs w:val="24"/>
        </w:rPr>
        <w:t>湖南省地方税务局201</w:t>
      </w:r>
      <w:r w:rsidR="00EE1871" w:rsidRPr="003B52E2">
        <w:rPr>
          <w:rFonts w:ascii="宋体" w:eastAsia="宋体" w:hAnsi="宋体" w:cs="宋体" w:hint="eastAsia"/>
          <w:b/>
          <w:bCs/>
          <w:color w:val="333333"/>
          <w:kern w:val="0"/>
          <w:sz w:val="24"/>
          <w:szCs w:val="24"/>
        </w:rPr>
        <w:t>7</w:t>
      </w:r>
      <w:r w:rsidRPr="003B52E2">
        <w:rPr>
          <w:rFonts w:ascii="宋体" w:eastAsia="宋体" w:hAnsi="宋体" w:cs="宋体" w:hint="eastAsia"/>
          <w:b/>
          <w:bCs/>
          <w:color w:val="333333"/>
          <w:kern w:val="0"/>
          <w:sz w:val="24"/>
          <w:szCs w:val="24"/>
        </w:rPr>
        <w:t>年度部门决算情况说明</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bCs/>
          <w:color w:val="333333"/>
          <w:kern w:val="0"/>
          <w:sz w:val="24"/>
          <w:szCs w:val="24"/>
        </w:rPr>
        <w:t>一、 关于201</w:t>
      </w:r>
      <w:r w:rsidR="00EE1871" w:rsidRPr="003B52E2">
        <w:rPr>
          <w:rFonts w:ascii="宋体" w:eastAsia="宋体" w:hAnsi="宋体" w:cs="宋体" w:hint="eastAsia"/>
          <w:bCs/>
          <w:color w:val="333333"/>
          <w:kern w:val="0"/>
          <w:sz w:val="24"/>
          <w:szCs w:val="24"/>
        </w:rPr>
        <w:t>7</w:t>
      </w:r>
      <w:r w:rsidRPr="003B52E2">
        <w:rPr>
          <w:rFonts w:ascii="宋体" w:eastAsia="宋体" w:hAnsi="宋体" w:cs="宋体" w:hint="eastAsia"/>
          <w:bCs/>
          <w:color w:val="333333"/>
          <w:kern w:val="0"/>
          <w:sz w:val="24"/>
          <w:szCs w:val="24"/>
        </w:rPr>
        <w:t>年度收入</w:t>
      </w:r>
      <w:r w:rsidR="00EE1871" w:rsidRPr="003B52E2">
        <w:rPr>
          <w:rFonts w:ascii="宋体" w:eastAsia="宋体" w:hAnsi="宋体" w:cs="宋体" w:hint="eastAsia"/>
          <w:bCs/>
          <w:color w:val="333333"/>
          <w:kern w:val="0"/>
          <w:sz w:val="24"/>
          <w:szCs w:val="24"/>
        </w:rPr>
        <w:t>支出</w:t>
      </w:r>
      <w:r w:rsidRPr="003B52E2">
        <w:rPr>
          <w:rFonts w:ascii="宋体" w:eastAsia="宋体" w:hAnsi="宋体" w:cs="宋体" w:hint="eastAsia"/>
          <w:bCs/>
          <w:color w:val="333333"/>
          <w:kern w:val="0"/>
          <w:sz w:val="24"/>
          <w:szCs w:val="24"/>
        </w:rPr>
        <w:t>决算</w:t>
      </w:r>
      <w:r w:rsidR="00EE1871" w:rsidRPr="003B52E2">
        <w:rPr>
          <w:rFonts w:ascii="宋体" w:eastAsia="宋体" w:hAnsi="宋体" w:cs="宋体" w:hint="eastAsia"/>
          <w:bCs/>
          <w:color w:val="333333"/>
          <w:kern w:val="0"/>
          <w:sz w:val="24"/>
          <w:szCs w:val="24"/>
        </w:rPr>
        <w:t>总体</w:t>
      </w:r>
      <w:r w:rsidRPr="003B52E2">
        <w:rPr>
          <w:rFonts w:ascii="宋体" w:eastAsia="宋体" w:hAnsi="宋体" w:cs="宋体" w:hint="eastAsia"/>
          <w:bCs/>
          <w:color w:val="333333"/>
          <w:kern w:val="0"/>
          <w:sz w:val="24"/>
          <w:szCs w:val="24"/>
        </w:rPr>
        <w:t>情况说明</w:t>
      </w:r>
    </w:p>
    <w:p w:rsidR="00EE1871" w:rsidRPr="003B52E2" w:rsidRDefault="00EE1871"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（一）收入总计</w:t>
      </w:r>
    </w:p>
    <w:p w:rsidR="00693674" w:rsidRPr="003B52E2" w:rsidRDefault="00693674"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原湖南省地税</w:t>
      </w:r>
      <w:r w:rsidR="00F645E0" w:rsidRPr="003B52E2">
        <w:rPr>
          <w:rFonts w:ascii="宋体" w:eastAsia="宋体" w:hAnsi="宋体" w:cs="宋体"/>
          <w:color w:val="333333"/>
          <w:kern w:val="0"/>
          <w:sz w:val="24"/>
          <w:szCs w:val="24"/>
        </w:rPr>
        <w:t>系统 2017 年度收入总计</w:t>
      </w:r>
      <w:r w:rsidRPr="003B52E2">
        <w:rPr>
          <w:rFonts w:ascii="宋体" w:eastAsia="宋体" w:hAnsi="宋体" w:cs="宋体" w:hint="eastAsia"/>
          <w:color w:val="333333"/>
          <w:kern w:val="0"/>
          <w:sz w:val="24"/>
          <w:szCs w:val="24"/>
        </w:rPr>
        <w:t>599,465.75</w:t>
      </w:r>
      <w:r w:rsidR="00F645E0" w:rsidRPr="003B52E2">
        <w:rPr>
          <w:rFonts w:ascii="宋体" w:eastAsia="宋体" w:hAnsi="宋体" w:cs="宋体"/>
          <w:color w:val="333333"/>
          <w:kern w:val="0"/>
          <w:sz w:val="24"/>
          <w:szCs w:val="24"/>
        </w:rPr>
        <w:t>万元，其中本年收入</w:t>
      </w:r>
      <w:r w:rsidRPr="003B52E2">
        <w:rPr>
          <w:rFonts w:ascii="宋体" w:eastAsia="宋体" w:hAnsi="宋体" w:cs="宋体" w:hint="eastAsia"/>
          <w:color w:val="333333"/>
          <w:kern w:val="0"/>
          <w:sz w:val="24"/>
          <w:szCs w:val="24"/>
        </w:rPr>
        <w:t>403,275.37</w:t>
      </w:r>
      <w:r w:rsidR="00F645E0" w:rsidRPr="003B52E2">
        <w:rPr>
          <w:rFonts w:ascii="宋体" w:eastAsia="宋体" w:hAnsi="宋体" w:cs="宋体"/>
          <w:color w:val="333333"/>
          <w:kern w:val="0"/>
          <w:sz w:val="24"/>
          <w:szCs w:val="24"/>
        </w:rPr>
        <w:t>万元。收入具体情况如下：</w:t>
      </w:r>
    </w:p>
    <w:p w:rsidR="00CA0CF7" w:rsidRPr="003B52E2" w:rsidRDefault="00F645E0"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 1.财政拨款收入</w:t>
      </w:r>
      <w:r w:rsidR="00693674" w:rsidRPr="003B52E2">
        <w:rPr>
          <w:rFonts w:ascii="宋体" w:eastAsia="宋体" w:hAnsi="宋体" w:cs="宋体" w:hint="eastAsia"/>
          <w:color w:val="333333"/>
          <w:kern w:val="0"/>
          <w:sz w:val="24"/>
          <w:szCs w:val="24"/>
        </w:rPr>
        <w:t>144,571.61</w:t>
      </w:r>
      <w:r w:rsidRPr="003B52E2">
        <w:rPr>
          <w:rFonts w:ascii="宋体" w:eastAsia="宋体" w:hAnsi="宋体" w:cs="宋体"/>
          <w:color w:val="333333"/>
          <w:kern w:val="0"/>
          <w:sz w:val="24"/>
          <w:szCs w:val="24"/>
        </w:rPr>
        <w:t>万元。为</w:t>
      </w:r>
      <w:r w:rsidR="00B77152" w:rsidRPr="003B52E2">
        <w:rPr>
          <w:rFonts w:ascii="宋体" w:eastAsia="宋体" w:hAnsi="宋体" w:cs="宋体" w:hint="eastAsia"/>
          <w:color w:val="333333"/>
          <w:kern w:val="0"/>
          <w:sz w:val="24"/>
          <w:szCs w:val="24"/>
        </w:rPr>
        <w:t>原湖南省地税</w:t>
      </w:r>
      <w:r w:rsidR="00B77152" w:rsidRPr="003B52E2">
        <w:rPr>
          <w:rFonts w:ascii="宋体" w:eastAsia="宋体" w:hAnsi="宋体" w:cs="宋体"/>
          <w:color w:val="333333"/>
          <w:kern w:val="0"/>
          <w:sz w:val="24"/>
          <w:szCs w:val="24"/>
        </w:rPr>
        <w:t>系统</w:t>
      </w:r>
      <w:r w:rsidRPr="003B52E2">
        <w:rPr>
          <w:rFonts w:ascii="宋体" w:eastAsia="宋体" w:hAnsi="宋体" w:cs="宋体"/>
          <w:color w:val="333333"/>
          <w:kern w:val="0"/>
          <w:sz w:val="24"/>
          <w:szCs w:val="24"/>
        </w:rPr>
        <w:t>当年从</w:t>
      </w:r>
      <w:r w:rsidR="00693674" w:rsidRPr="003B52E2">
        <w:rPr>
          <w:rFonts w:ascii="宋体" w:eastAsia="宋体" w:hAnsi="宋体" w:cs="宋体" w:hint="eastAsia"/>
          <w:color w:val="333333"/>
          <w:kern w:val="0"/>
          <w:sz w:val="24"/>
          <w:szCs w:val="24"/>
        </w:rPr>
        <w:t>省</w:t>
      </w:r>
      <w:r w:rsidRPr="003B52E2">
        <w:rPr>
          <w:rFonts w:ascii="宋体" w:eastAsia="宋体" w:hAnsi="宋体" w:cs="宋体"/>
          <w:color w:val="333333"/>
          <w:kern w:val="0"/>
          <w:sz w:val="24"/>
          <w:szCs w:val="24"/>
        </w:rPr>
        <w:t>财政取得的资金</w:t>
      </w:r>
      <w:r w:rsidR="00693674" w:rsidRPr="003B52E2">
        <w:rPr>
          <w:rFonts w:ascii="宋体" w:eastAsia="宋体" w:hAnsi="宋体" w:cs="宋体" w:hint="eastAsia"/>
          <w:color w:val="333333"/>
          <w:kern w:val="0"/>
          <w:sz w:val="24"/>
          <w:szCs w:val="24"/>
        </w:rPr>
        <w:t>，</w:t>
      </w:r>
      <w:r w:rsidRPr="003B52E2">
        <w:rPr>
          <w:rFonts w:ascii="宋体" w:eastAsia="宋体" w:hAnsi="宋体" w:cs="宋体"/>
          <w:color w:val="333333"/>
          <w:kern w:val="0"/>
          <w:sz w:val="24"/>
          <w:szCs w:val="24"/>
        </w:rPr>
        <w:t>比</w:t>
      </w:r>
      <w:r w:rsidR="003B52E2">
        <w:rPr>
          <w:rFonts w:ascii="宋体" w:eastAsia="宋体" w:hAnsi="宋体" w:cs="宋体"/>
          <w:color w:val="333333"/>
          <w:kern w:val="0"/>
          <w:sz w:val="24"/>
          <w:szCs w:val="24"/>
        </w:rPr>
        <w:t>2016</w:t>
      </w:r>
      <w:r w:rsidRPr="003B52E2">
        <w:rPr>
          <w:rFonts w:ascii="宋体" w:eastAsia="宋体" w:hAnsi="宋体" w:cs="宋体"/>
          <w:color w:val="333333"/>
          <w:kern w:val="0"/>
          <w:sz w:val="24"/>
          <w:szCs w:val="24"/>
        </w:rPr>
        <w:t>年决算数</w:t>
      </w:r>
      <w:r w:rsidR="00CA0CF7" w:rsidRPr="003B52E2">
        <w:rPr>
          <w:rFonts w:ascii="宋体" w:eastAsia="宋体" w:hAnsi="宋体" w:cs="宋体" w:hint="eastAsia"/>
          <w:color w:val="333333"/>
          <w:kern w:val="0"/>
          <w:sz w:val="24"/>
          <w:szCs w:val="24"/>
        </w:rPr>
        <w:t>减少</w:t>
      </w:r>
      <w:r w:rsidR="00CA0CF7" w:rsidRPr="003B52E2">
        <w:rPr>
          <w:rFonts w:ascii="宋体" w:eastAsia="宋体" w:hAnsi="宋体" w:cs="宋体"/>
          <w:color w:val="333333"/>
          <w:kern w:val="0"/>
          <w:sz w:val="24"/>
          <w:szCs w:val="24"/>
        </w:rPr>
        <w:t xml:space="preserve">2,723.47 </w:t>
      </w:r>
      <w:r w:rsidRPr="003B52E2">
        <w:rPr>
          <w:rFonts w:ascii="宋体" w:eastAsia="宋体" w:hAnsi="宋体" w:cs="宋体"/>
          <w:color w:val="333333"/>
          <w:kern w:val="0"/>
          <w:sz w:val="24"/>
          <w:szCs w:val="24"/>
        </w:rPr>
        <w:t>万元，</w:t>
      </w:r>
      <w:r w:rsidR="00CA0CF7" w:rsidRPr="003B52E2">
        <w:rPr>
          <w:rFonts w:ascii="宋体" w:eastAsia="宋体" w:hAnsi="宋体" w:cs="宋体" w:hint="eastAsia"/>
          <w:color w:val="333333"/>
          <w:kern w:val="0"/>
          <w:sz w:val="24"/>
          <w:szCs w:val="24"/>
        </w:rPr>
        <w:t>减幅1.85</w:t>
      </w:r>
      <w:r w:rsidRPr="003B52E2">
        <w:rPr>
          <w:rFonts w:ascii="宋体" w:eastAsia="宋体" w:hAnsi="宋体" w:cs="宋体"/>
          <w:color w:val="333333"/>
          <w:kern w:val="0"/>
          <w:sz w:val="24"/>
          <w:szCs w:val="24"/>
        </w:rPr>
        <w:t>%</w:t>
      </w:r>
      <w:r w:rsidR="00CA0CF7" w:rsidRPr="003B52E2">
        <w:rPr>
          <w:rFonts w:ascii="宋体" w:eastAsia="宋体" w:hAnsi="宋体" w:cs="宋体"/>
          <w:color w:val="333333"/>
          <w:kern w:val="0"/>
          <w:sz w:val="24"/>
          <w:szCs w:val="24"/>
        </w:rPr>
        <w:t>，主要是</w:t>
      </w:r>
      <w:r w:rsidR="00CA0CF7" w:rsidRPr="003B52E2">
        <w:rPr>
          <w:rFonts w:ascii="宋体" w:eastAsia="宋体" w:hAnsi="宋体" w:cs="宋体" w:hint="eastAsia"/>
          <w:color w:val="333333"/>
          <w:kern w:val="0"/>
          <w:sz w:val="24"/>
          <w:szCs w:val="24"/>
        </w:rPr>
        <w:t>公用经费略减</w:t>
      </w:r>
      <w:r w:rsidRPr="003B52E2">
        <w:rPr>
          <w:rFonts w:ascii="宋体" w:eastAsia="宋体" w:hAnsi="宋体" w:cs="宋体"/>
          <w:color w:val="333333"/>
          <w:kern w:val="0"/>
          <w:sz w:val="24"/>
          <w:szCs w:val="24"/>
        </w:rPr>
        <w:t xml:space="preserve">。 </w:t>
      </w:r>
    </w:p>
    <w:p w:rsidR="00CA0CF7" w:rsidRPr="003B52E2" w:rsidRDefault="00F645E0"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lastRenderedPageBreak/>
        <w:t>2.其他收入</w:t>
      </w:r>
      <w:r w:rsidR="00CA0CF7" w:rsidRPr="003B52E2">
        <w:rPr>
          <w:rFonts w:ascii="宋体" w:eastAsia="宋体" w:hAnsi="宋体" w:cs="宋体" w:hint="eastAsia"/>
          <w:color w:val="333333"/>
          <w:kern w:val="0"/>
          <w:sz w:val="24"/>
          <w:szCs w:val="24"/>
        </w:rPr>
        <w:t>258,703.76</w:t>
      </w:r>
      <w:r w:rsidRPr="003B52E2">
        <w:rPr>
          <w:rFonts w:ascii="宋体" w:eastAsia="宋体" w:hAnsi="宋体" w:cs="宋体"/>
          <w:color w:val="333333"/>
          <w:kern w:val="0"/>
          <w:sz w:val="24"/>
          <w:szCs w:val="24"/>
        </w:rPr>
        <w:t>万元，主要是地方财政补助收入、代征地方手续费收入、存款利息收入等。比 2016 年决算数</w:t>
      </w:r>
      <w:r w:rsidR="00CA0CF7" w:rsidRPr="003B52E2">
        <w:rPr>
          <w:rFonts w:ascii="宋体" w:eastAsia="宋体" w:hAnsi="宋体" w:cs="宋体" w:hint="eastAsia"/>
          <w:color w:val="333333"/>
          <w:kern w:val="0"/>
          <w:sz w:val="24"/>
          <w:szCs w:val="24"/>
        </w:rPr>
        <w:t>减少</w:t>
      </w:r>
      <w:r w:rsidR="00CA0CF7" w:rsidRPr="003B52E2">
        <w:rPr>
          <w:rFonts w:ascii="宋体" w:eastAsia="宋体" w:hAnsi="宋体" w:cs="宋体"/>
          <w:color w:val="333333"/>
          <w:kern w:val="0"/>
          <w:sz w:val="24"/>
          <w:szCs w:val="24"/>
        </w:rPr>
        <w:t>-95,054.9</w:t>
      </w:r>
      <w:r w:rsidR="00CA0CF7" w:rsidRPr="003B52E2">
        <w:rPr>
          <w:rFonts w:ascii="宋体" w:eastAsia="宋体" w:hAnsi="宋体" w:cs="宋体" w:hint="eastAsia"/>
          <w:color w:val="333333"/>
          <w:kern w:val="0"/>
          <w:sz w:val="24"/>
          <w:szCs w:val="24"/>
        </w:rPr>
        <w:t>0</w:t>
      </w:r>
      <w:r w:rsidRPr="003B52E2">
        <w:rPr>
          <w:rFonts w:ascii="宋体" w:eastAsia="宋体" w:hAnsi="宋体" w:cs="宋体"/>
          <w:color w:val="333333"/>
          <w:kern w:val="0"/>
          <w:sz w:val="24"/>
          <w:szCs w:val="24"/>
        </w:rPr>
        <w:t>万元，</w:t>
      </w:r>
      <w:r w:rsidR="00CA0CF7" w:rsidRPr="003B52E2">
        <w:rPr>
          <w:rFonts w:ascii="宋体" w:eastAsia="宋体" w:hAnsi="宋体" w:cs="宋体" w:hint="eastAsia"/>
          <w:color w:val="333333"/>
          <w:kern w:val="0"/>
          <w:sz w:val="24"/>
          <w:szCs w:val="24"/>
        </w:rPr>
        <w:t>减幅26.87</w:t>
      </w:r>
      <w:r w:rsidRPr="003B52E2">
        <w:rPr>
          <w:rFonts w:ascii="宋体" w:eastAsia="宋体" w:hAnsi="宋体" w:cs="宋体"/>
          <w:color w:val="333333"/>
          <w:kern w:val="0"/>
          <w:sz w:val="24"/>
          <w:szCs w:val="24"/>
        </w:rPr>
        <w:t>%，主要是取得的地方财政补助收入</w:t>
      </w:r>
      <w:r w:rsidR="00CA0CF7" w:rsidRPr="003B52E2">
        <w:rPr>
          <w:rFonts w:ascii="宋体" w:eastAsia="宋体" w:hAnsi="宋体" w:cs="宋体" w:hint="eastAsia"/>
          <w:color w:val="333333"/>
          <w:kern w:val="0"/>
          <w:sz w:val="24"/>
          <w:szCs w:val="24"/>
        </w:rPr>
        <w:t>减少</w:t>
      </w:r>
      <w:r w:rsidRPr="003B52E2">
        <w:rPr>
          <w:rFonts w:ascii="宋体" w:eastAsia="宋体" w:hAnsi="宋体" w:cs="宋体"/>
          <w:color w:val="333333"/>
          <w:kern w:val="0"/>
          <w:sz w:val="24"/>
          <w:szCs w:val="24"/>
        </w:rPr>
        <w:t xml:space="preserve">。 </w:t>
      </w:r>
    </w:p>
    <w:p w:rsidR="00CA0CF7" w:rsidRPr="003B52E2" w:rsidRDefault="00CA0CF7"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3</w:t>
      </w:r>
      <w:r w:rsidR="00F645E0" w:rsidRPr="003B52E2">
        <w:rPr>
          <w:rFonts w:ascii="宋体" w:eastAsia="宋体" w:hAnsi="宋体" w:cs="宋体"/>
          <w:color w:val="333333"/>
          <w:kern w:val="0"/>
          <w:sz w:val="24"/>
          <w:szCs w:val="24"/>
        </w:rPr>
        <w:t>.年初结转和结余</w:t>
      </w:r>
      <w:r w:rsidRPr="003B52E2">
        <w:rPr>
          <w:rFonts w:ascii="宋体" w:eastAsia="宋体" w:hAnsi="宋体" w:cs="宋体" w:hint="eastAsia"/>
          <w:color w:val="333333"/>
          <w:kern w:val="0"/>
          <w:sz w:val="24"/>
          <w:szCs w:val="24"/>
        </w:rPr>
        <w:t>196,190.38</w:t>
      </w:r>
      <w:r w:rsidR="00F645E0" w:rsidRPr="003B52E2">
        <w:rPr>
          <w:rFonts w:ascii="宋体" w:eastAsia="宋体" w:hAnsi="宋体" w:cs="宋体"/>
          <w:color w:val="333333"/>
          <w:kern w:val="0"/>
          <w:sz w:val="24"/>
          <w:szCs w:val="24"/>
        </w:rPr>
        <w:t>万元，为行政事业单位以前年度支出预算由于政策因素和客观条件变化等情况未执行完毕，结转到本年度按规定继续使用的资金，及项目已完成产生的结余资</w:t>
      </w:r>
      <w:r w:rsidRPr="003B52E2">
        <w:rPr>
          <w:rFonts w:ascii="宋体" w:eastAsia="宋体" w:hAnsi="宋体" w:cs="宋体"/>
          <w:color w:val="333333"/>
          <w:kern w:val="0"/>
          <w:sz w:val="24"/>
          <w:szCs w:val="24"/>
        </w:rPr>
        <w:t>金。包括上年度财政拨款结转和结余</w:t>
      </w:r>
      <w:r w:rsidR="00F645E0" w:rsidRPr="003B52E2">
        <w:rPr>
          <w:rFonts w:ascii="宋体" w:eastAsia="宋体" w:hAnsi="宋体" w:cs="宋体"/>
          <w:color w:val="333333"/>
          <w:kern w:val="0"/>
          <w:sz w:val="24"/>
          <w:szCs w:val="24"/>
        </w:rPr>
        <w:t>和其他收入结转资金。比 2016 年决算数减少</w:t>
      </w:r>
      <w:r w:rsidRPr="003B52E2">
        <w:rPr>
          <w:rFonts w:ascii="宋体" w:eastAsia="宋体" w:hAnsi="宋体" w:cs="宋体"/>
          <w:color w:val="333333"/>
          <w:kern w:val="0"/>
          <w:sz w:val="24"/>
          <w:szCs w:val="24"/>
        </w:rPr>
        <w:t>32,044.82</w:t>
      </w:r>
      <w:r w:rsidR="00F645E0" w:rsidRPr="003B52E2">
        <w:rPr>
          <w:rFonts w:ascii="宋体" w:eastAsia="宋体" w:hAnsi="宋体" w:cs="宋体"/>
          <w:color w:val="333333"/>
          <w:kern w:val="0"/>
          <w:sz w:val="24"/>
          <w:szCs w:val="24"/>
        </w:rPr>
        <w:t>万元， 下降</w:t>
      </w:r>
      <w:r w:rsidRPr="003B52E2">
        <w:rPr>
          <w:rFonts w:ascii="宋体" w:eastAsia="宋体" w:hAnsi="宋体" w:cs="宋体" w:hint="eastAsia"/>
          <w:color w:val="333333"/>
          <w:kern w:val="0"/>
          <w:sz w:val="24"/>
          <w:szCs w:val="24"/>
        </w:rPr>
        <w:t>14.04</w:t>
      </w:r>
      <w:r w:rsidR="00F645E0" w:rsidRPr="003B52E2">
        <w:rPr>
          <w:rFonts w:ascii="宋体" w:eastAsia="宋体" w:hAnsi="宋体" w:cs="宋体"/>
          <w:color w:val="333333"/>
          <w:kern w:val="0"/>
          <w:sz w:val="24"/>
          <w:szCs w:val="24"/>
        </w:rPr>
        <w:t>%，主要是</w:t>
      </w:r>
      <w:r w:rsidR="00B77152" w:rsidRPr="003B52E2">
        <w:rPr>
          <w:rFonts w:ascii="宋体" w:eastAsia="宋体" w:hAnsi="宋体" w:cs="宋体" w:hint="eastAsia"/>
          <w:color w:val="333333"/>
          <w:kern w:val="0"/>
          <w:sz w:val="24"/>
          <w:szCs w:val="24"/>
        </w:rPr>
        <w:t>原湖南省地税</w:t>
      </w:r>
      <w:r w:rsidR="00B77152" w:rsidRPr="003B52E2">
        <w:rPr>
          <w:rFonts w:ascii="宋体" w:eastAsia="宋体" w:hAnsi="宋体" w:cs="宋体"/>
          <w:color w:val="333333"/>
          <w:kern w:val="0"/>
          <w:sz w:val="24"/>
          <w:szCs w:val="24"/>
        </w:rPr>
        <w:t>系统</w:t>
      </w:r>
      <w:r w:rsidR="00F645E0" w:rsidRPr="003B52E2">
        <w:rPr>
          <w:rFonts w:ascii="宋体" w:eastAsia="宋体" w:hAnsi="宋体" w:cs="宋体"/>
          <w:color w:val="333333"/>
          <w:kern w:val="0"/>
          <w:sz w:val="24"/>
          <w:szCs w:val="24"/>
        </w:rPr>
        <w:t>按中央</w:t>
      </w:r>
      <w:r w:rsidRPr="003B52E2">
        <w:rPr>
          <w:rFonts w:ascii="宋体" w:eastAsia="宋体" w:hAnsi="宋体" w:cs="宋体" w:hint="eastAsia"/>
          <w:color w:val="333333"/>
          <w:kern w:val="0"/>
          <w:sz w:val="24"/>
          <w:szCs w:val="24"/>
        </w:rPr>
        <w:t>和省的</w:t>
      </w:r>
      <w:r w:rsidR="00F645E0" w:rsidRPr="003B52E2">
        <w:rPr>
          <w:rFonts w:ascii="宋体" w:eastAsia="宋体" w:hAnsi="宋体" w:cs="宋体"/>
          <w:color w:val="333333"/>
          <w:kern w:val="0"/>
          <w:sz w:val="24"/>
          <w:szCs w:val="24"/>
        </w:rPr>
        <w:t xml:space="preserve">要求加大统筹盘活存量资金力度，强化预算执行，使结转结余资金减少。 </w:t>
      </w:r>
    </w:p>
    <w:p w:rsidR="00B77152" w:rsidRPr="003B52E2" w:rsidRDefault="00F645E0"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（二）支出总计 </w:t>
      </w:r>
    </w:p>
    <w:p w:rsidR="00B77152" w:rsidRPr="003B52E2" w:rsidRDefault="00B77152"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原湖南省地税</w:t>
      </w:r>
      <w:r w:rsidRPr="003B52E2">
        <w:rPr>
          <w:rFonts w:ascii="宋体" w:eastAsia="宋体" w:hAnsi="宋体" w:cs="宋体"/>
          <w:color w:val="333333"/>
          <w:kern w:val="0"/>
          <w:sz w:val="24"/>
          <w:szCs w:val="24"/>
        </w:rPr>
        <w:t>系统</w:t>
      </w:r>
      <w:r w:rsidR="00F645E0" w:rsidRPr="003B52E2">
        <w:rPr>
          <w:rFonts w:ascii="宋体" w:eastAsia="宋体" w:hAnsi="宋体" w:cs="宋体"/>
          <w:color w:val="333333"/>
          <w:kern w:val="0"/>
          <w:sz w:val="24"/>
          <w:szCs w:val="24"/>
        </w:rPr>
        <w:t>2017 年度支出总计</w:t>
      </w:r>
      <w:r w:rsidRPr="003B52E2">
        <w:rPr>
          <w:rFonts w:ascii="宋体" w:eastAsia="宋体" w:hAnsi="宋体" w:cs="宋体" w:hint="eastAsia"/>
          <w:color w:val="333333"/>
          <w:kern w:val="0"/>
          <w:sz w:val="24"/>
          <w:szCs w:val="24"/>
        </w:rPr>
        <w:t>599,465.75</w:t>
      </w:r>
      <w:r w:rsidR="00F645E0" w:rsidRPr="003B52E2">
        <w:rPr>
          <w:rFonts w:ascii="宋体" w:eastAsia="宋体" w:hAnsi="宋体" w:cs="宋体"/>
          <w:color w:val="333333"/>
          <w:kern w:val="0"/>
          <w:sz w:val="24"/>
          <w:szCs w:val="24"/>
        </w:rPr>
        <w:t>万元，其中本年支出</w:t>
      </w:r>
      <w:r w:rsidRPr="003B52E2">
        <w:rPr>
          <w:rFonts w:ascii="宋体" w:eastAsia="宋体" w:hAnsi="宋体" w:cs="宋体" w:hint="eastAsia"/>
          <w:color w:val="333333"/>
          <w:kern w:val="0"/>
          <w:sz w:val="24"/>
          <w:szCs w:val="24"/>
        </w:rPr>
        <w:t>476,878.76</w:t>
      </w:r>
      <w:r w:rsidR="00F645E0" w:rsidRPr="003B52E2">
        <w:rPr>
          <w:rFonts w:ascii="宋体" w:eastAsia="宋体" w:hAnsi="宋体" w:cs="宋体"/>
          <w:color w:val="333333"/>
          <w:kern w:val="0"/>
          <w:sz w:val="24"/>
          <w:szCs w:val="24"/>
        </w:rPr>
        <w:t xml:space="preserve">万元。支出具体情况如下： </w:t>
      </w:r>
    </w:p>
    <w:p w:rsidR="00B77152" w:rsidRPr="003B52E2" w:rsidRDefault="00F645E0"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1.一般公共服务支出</w:t>
      </w:r>
      <w:r w:rsidR="00B77152" w:rsidRPr="003B52E2">
        <w:rPr>
          <w:rFonts w:ascii="宋体" w:eastAsia="宋体" w:hAnsi="宋体" w:cs="宋体" w:hint="eastAsia"/>
          <w:color w:val="333333"/>
          <w:kern w:val="0"/>
          <w:sz w:val="24"/>
          <w:szCs w:val="24"/>
        </w:rPr>
        <w:t>455,039.23</w:t>
      </w:r>
      <w:r w:rsidRPr="003B52E2">
        <w:rPr>
          <w:rFonts w:ascii="宋体" w:eastAsia="宋体" w:hAnsi="宋体" w:cs="宋体"/>
          <w:color w:val="333333"/>
          <w:kern w:val="0"/>
          <w:sz w:val="24"/>
          <w:szCs w:val="24"/>
        </w:rPr>
        <w:t>万元，主要用于保障</w:t>
      </w:r>
      <w:r w:rsidR="00B77152" w:rsidRPr="003B52E2">
        <w:rPr>
          <w:rFonts w:ascii="宋体" w:eastAsia="宋体" w:hAnsi="宋体" w:cs="宋体" w:hint="eastAsia"/>
          <w:color w:val="333333"/>
          <w:kern w:val="0"/>
          <w:sz w:val="24"/>
          <w:szCs w:val="24"/>
        </w:rPr>
        <w:t>原湖南省地税</w:t>
      </w:r>
      <w:r w:rsidR="00B77152" w:rsidRPr="003B52E2">
        <w:rPr>
          <w:rFonts w:ascii="宋体" w:eastAsia="宋体" w:hAnsi="宋体" w:cs="宋体"/>
          <w:color w:val="333333"/>
          <w:kern w:val="0"/>
          <w:sz w:val="24"/>
          <w:szCs w:val="24"/>
        </w:rPr>
        <w:t>系统</w:t>
      </w:r>
      <w:r w:rsidRPr="003B52E2">
        <w:rPr>
          <w:rFonts w:ascii="宋体" w:eastAsia="宋体" w:hAnsi="宋体" w:cs="宋体"/>
          <w:color w:val="333333"/>
          <w:kern w:val="0"/>
          <w:sz w:val="24"/>
          <w:szCs w:val="24"/>
        </w:rPr>
        <w:t>所属行政事业单位正常运转的基本支出以及税务办案、税务登记证及发票管理、代扣代收代征税款手续费、纳税服务及税收宣传、金税三期工程建设、协税护税等方面的项目支出。比 2016 年决算数比较增加</w:t>
      </w:r>
      <w:r w:rsidR="00B77152" w:rsidRPr="003B52E2">
        <w:rPr>
          <w:rFonts w:ascii="宋体" w:eastAsia="宋体" w:hAnsi="宋体" w:cs="宋体"/>
          <w:color w:val="333333"/>
          <w:kern w:val="0"/>
          <w:sz w:val="24"/>
          <w:szCs w:val="24"/>
        </w:rPr>
        <w:t>55,207.67</w:t>
      </w:r>
      <w:r w:rsidRPr="003B52E2">
        <w:rPr>
          <w:rFonts w:ascii="宋体" w:eastAsia="宋体" w:hAnsi="宋体" w:cs="宋体"/>
          <w:color w:val="333333"/>
          <w:kern w:val="0"/>
          <w:sz w:val="24"/>
          <w:szCs w:val="24"/>
        </w:rPr>
        <w:t>万元，增长</w:t>
      </w:r>
      <w:r w:rsidR="00B77152" w:rsidRPr="003B52E2">
        <w:rPr>
          <w:rFonts w:ascii="宋体" w:eastAsia="宋体" w:hAnsi="宋体" w:cs="宋体" w:hint="eastAsia"/>
          <w:color w:val="333333"/>
          <w:kern w:val="0"/>
          <w:sz w:val="24"/>
          <w:szCs w:val="24"/>
        </w:rPr>
        <w:t>13.81</w:t>
      </w:r>
      <w:r w:rsidRPr="003B52E2">
        <w:rPr>
          <w:rFonts w:ascii="宋体" w:eastAsia="宋体" w:hAnsi="宋体" w:cs="宋体"/>
          <w:color w:val="333333"/>
          <w:kern w:val="0"/>
          <w:sz w:val="24"/>
          <w:szCs w:val="24"/>
        </w:rPr>
        <w:t>%，主要是</w:t>
      </w:r>
      <w:r w:rsidR="00B77152" w:rsidRPr="003B52E2">
        <w:rPr>
          <w:rFonts w:ascii="宋体" w:eastAsia="宋体" w:hAnsi="宋体" w:cs="宋体" w:hint="eastAsia"/>
          <w:color w:val="333333"/>
          <w:kern w:val="0"/>
          <w:sz w:val="24"/>
          <w:szCs w:val="24"/>
        </w:rPr>
        <w:t>原湖南省地税</w:t>
      </w:r>
      <w:r w:rsidR="00B77152" w:rsidRPr="003B52E2">
        <w:rPr>
          <w:rFonts w:ascii="宋体" w:eastAsia="宋体" w:hAnsi="宋体" w:cs="宋体"/>
          <w:color w:val="333333"/>
          <w:kern w:val="0"/>
          <w:sz w:val="24"/>
          <w:szCs w:val="24"/>
        </w:rPr>
        <w:t>系统</w:t>
      </w:r>
      <w:r w:rsidRPr="003B52E2">
        <w:rPr>
          <w:rFonts w:ascii="宋体" w:eastAsia="宋体" w:hAnsi="宋体" w:cs="宋体"/>
          <w:color w:val="333333"/>
          <w:kern w:val="0"/>
          <w:sz w:val="24"/>
          <w:szCs w:val="24"/>
        </w:rPr>
        <w:t>在职人员增加和津补贴政策调整</w:t>
      </w:r>
      <w:r w:rsidR="00B77152" w:rsidRPr="003B52E2">
        <w:rPr>
          <w:rFonts w:ascii="宋体" w:eastAsia="宋体" w:hAnsi="宋体" w:cs="宋体" w:hint="eastAsia"/>
          <w:color w:val="333333"/>
          <w:kern w:val="0"/>
          <w:sz w:val="24"/>
          <w:szCs w:val="24"/>
        </w:rPr>
        <w:t>及增人增</w:t>
      </w:r>
      <w:r w:rsidR="00B77152" w:rsidRPr="003B52E2">
        <w:rPr>
          <w:rFonts w:ascii="宋体" w:eastAsia="宋体" w:hAnsi="宋体" w:cs="宋体"/>
          <w:color w:val="333333"/>
          <w:kern w:val="0"/>
          <w:sz w:val="24"/>
          <w:szCs w:val="24"/>
        </w:rPr>
        <w:t>支</w:t>
      </w:r>
      <w:r w:rsidRPr="003B52E2">
        <w:rPr>
          <w:rFonts w:ascii="宋体" w:eastAsia="宋体" w:hAnsi="宋体" w:cs="宋体"/>
          <w:color w:val="333333"/>
          <w:kern w:val="0"/>
          <w:sz w:val="24"/>
          <w:szCs w:val="24"/>
        </w:rPr>
        <w:t>，部分单位</w:t>
      </w:r>
      <w:r w:rsidR="00B77152" w:rsidRPr="003B52E2">
        <w:rPr>
          <w:rFonts w:ascii="宋体" w:eastAsia="宋体" w:hAnsi="宋体" w:cs="宋体" w:hint="eastAsia"/>
          <w:color w:val="333333"/>
          <w:kern w:val="0"/>
          <w:sz w:val="24"/>
          <w:szCs w:val="24"/>
        </w:rPr>
        <w:t>结算</w:t>
      </w:r>
      <w:r w:rsidRPr="003B52E2">
        <w:rPr>
          <w:rFonts w:ascii="宋体" w:eastAsia="宋体" w:hAnsi="宋体" w:cs="宋体"/>
          <w:color w:val="333333"/>
          <w:kern w:val="0"/>
          <w:sz w:val="24"/>
          <w:szCs w:val="24"/>
        </w:rPr>
        <w:t>缴</w:t>
      </w:r>
      <w:r w:rsidR="00B77152" w:rsidRPr="003B52E2">
        <w:rPr>
          <w:rFonts w:ascii="宋体" w:eastAsia="宋体" w:hAnsi="宋体" w:cs="宋体" w:hint="eastAsia"/>
          <w:color w:val="333333"/>
          <w:kern w:val="0"/>
          <w:sz w:val="24"/>
          <w:szCs w:val="24"/>
        </w:rPr>
        <w:t>纳</w:t>
      </w:r>
      <w:r w:rsidRPr="003B52E2">
        <w:rPr>
          <w:rFonts w:ascii="宋体" w:eastAsia="宋体" w:hAnsi="宋体" w:cs="宋体"/>
          <w:color w:val="333333"/>
          <w:kern w:val="0"/>
          <w:sz w:val="24"/>
          <w:szCs w:val="24"/>
        </w:rPr>
        <w:t xml:space="preserve">养老保险和医疗保险增加支出。 </w:t>
      </w:r>
    </w:p>
    <w:p w:rsidR="00441E96" w:rsidRPr="003B52E2" w:rsidRDefault="00F645E0"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2.教育支出</w:t>
      </w:r>
      <w:r w:rsidR="00441E96" w:rsidRPr="003B52E2">
        <w:rPr>
          <w:rFonts w:ascii="宋体" w:eastAsia="宋体" w:hAnsi="宋体" w:cs="宋体" w:hint="eastAsia"/>
          <w:color w:val="333333"/>
          <w:kern w:val="0"/>
          <w:sz w:val="24"/>
          <w:szCs w:val="24"/>
        </w:rPr>
        <w:t>2,464.97</w:t>
      </w:r>
      <w:r w:rsidRPr="003B52E2">
        <w:rPr>
          <w:rFonts w:ascii="宋体" w:eastAsia="宋体" w:hAnsi="宋体" w:cs="宋体"/>
          <w:color w:val="333333"/>
          <w:kern w:val="0"/>
          <w:sz w:val="24"/>
          <w:szCs w:val="24"/>
        </w:rPr>
        <w:t xml:space="preserve"> 万元，主要用于干部教育培训方面的支出。比 2016 年决算数</w:t>
      </w:r>
      <w:r w:rsidR="00441E96" w:rsidRPr="003B52E2">
        <w:rPr>
          <w:rFonts w:ascii="宋体" w:eastAsia="宋体" w:hAnsi="宋体" w:cs="宋体" w:hint="eastAsia"/>
          <w:color w:val="333333"/>
          <w:kern w:val="0"/>
          <w:sz w:val="24"/>
          <w:szCs w:val="24"/>
        </w:rPr>
        <w:t>减少</w:t>
      </w:r>
      <w:r w:rsidR="00441E96" w:rsidRPr="003B52E2">
        <w:rPr>
          <w:rFonts w:ascii="宋体" w:eastAsia="宋体" w:hAnsi="宋体" w:cs="宋体"/>
          <w:color w:val="333333"/>
          <w:kern w:val="0"/>
          <w:sz w:val="24"/>
          <w:szCs w:val="24"/>
        </w:rPr>
        <w:t xml:space="preserve">2,965.47 </w:t>
      </w:r>
      <w:r w:rsidRPr="003B52E2">
        <w:rPr>
          <w:rFonts w:ascii="宋体" w:eastAsia="宋体" w:hAnsi="宋体" w:cs="宋体"/>
          <w:color w:val="333333"/>
          <w:kern w:val="0"/>
          <w:sz w:val="24"/>
          <w:szCs w:val="24"/>
        </w:rPr>
        <w:t>万元，</w:t>
      </w:r>
      <w:r w:rsidR="00441E96" w:rsidRPr="003B52E2">
        <w:rPr>
          <w:rFonts w:ascii="宋体" w:eastAsia="宋体" w:hAnsi="宋体" w:cs="宋体" w:hint="eastAsia"/>
          <w:color w:val="333333"/>
          <w:kern w:val="0"/>
          <w:sz w:val="24"/>
          <w:szCs w:val="24"/>
        </w:rPr>
        <w:t>减幅54.61</w:t>
      </w:r>
      <w:r w:rsidRPr="003B52E2">
        <w:rPr>
          <w:rFonts w:ascii="宋体" w:eastAsia="宋体" w:hAnsi="宋体" w:cs="宋体"/>
          <w:color w:val="333333"/>
          <w:kern w:val="0"/>
          <w:sz w:val="24"/>
          <w:szCs w:val="24"/>
        </w:rPr>
        <w:t>%，主要是</w:t>
      </w:r>
      <w:r w:rsidR="00441E96"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系统干部教育培训支出</w:t>
      </w:r>
      <w:r w:rsidR="00441E96" w:rsidRPr="003B52E2">
        <w:rPr>
          <w:rFonts w:ascii="宋体" w:eastAsia="宋体" w:hAnsi="宋体" w:cs="宋体" w:hint="eastAsia"/>
          <w:color w:val="333333"/>
          <w:kern w:val="0"/>
          <w:sz w:val="24"/>
          <w:szCs w:val="24"/>
        </w:rPr>
        <w:t>减少</w:t>
      </w:r>
      <w:r w:rsidRPr="003B52E2">
        <w:rPr>
          <w:rFonts w:ascii="宋体" w:eastAsia="宋体" w:hAnsi="宋体" w:cs="宋体"/>
          <w:color w:val="333333"/>
          <w:kern w:val="0"/>
          <w:sz w:val="24"/>
          <w:szCs w:val="24"/>
        </w:rPr>
        <w:t>。</w:t>
      </w:r>
    </w:p>
    <w:p w:rsidR="00441E96" w:rsidRPr="003B52E2" w:rsidRDefault="00F645E0" w:rsidP="00A45203">
      <w:pPr>
        <w:spacing w:line="560" w:lineRule="exact"/>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 </w:t>
      </w:r>
      <w:r w:rsidR="00441E96" w:rsidRPr="003B52E2">
        <w:rPr>
          <w:rFonts w:ascii="宋体" w:eastAsia="宋体" w:hAnsi="宋体" w:cs="宋体" w:hint="eastAsia"/>
          <w:color w:val="333333"/>
          <w:kern w:val="0"/>
          <w:sz w:val="24"/>
          <w:szCs w:val="24"/>
        </w:rPr>
        <w:t xml:space="preserve">   3</w:t>
      </w:r>
      <w:r w:rsidRPr="003B52E2">
        <w:rPr>
          <w:rFonts w:ascii="宋体" w:eastAsia="宋体" w:hAnsi="宋体" w:cs="宋体"/>
          <w:color w:val="333333"/>
          <w:kern w:val="0"/>
          <w:sz w:val="24"/>
          <w:szCs w:val="24"/>
        </w:rPr>
        <w:t>.社会保障和就业支出</w:t>
      </w:r>
      <w:r w:rsidR="00441E96" w:rsidRPr="003B52E2">
        <w:rPr>
          <w:rFonts w:ascii="宋体" w:eastAsia="宋体" w:hAnsi="宋体" w:cs="宋体" w:hint="eastAsia"/>
          <w:color w:val="333333"/>
          <w:kern w:val="0"/>
          <w:sz w:val="24"/>
          <w:szCs w:val="24"/>
        </w:rPr>
        <w:t>3,814.44</w:t>
      </w:r>
      <w:r w:rsidRPr="003B52E2">
        <w:rPr>
          <w:rFonts w:ascii="宋体" w:eastAsia="宋体" w:hAnsi="宋体" w:cs="宋体"/>
          <w:color w:val="333333"/>
          <w:kern w:val="0"/>
          <w:sz w:val="24"/>
          <w:szCs w:val="24"/>
        </w:rPr>
        <w:t>万元，主要用于</w:t>
      </w:r>
      <w:r w:rsidR="00441E96" w:rsidRPr="003B52E2">
        <w:rPr>
          <w:rFonts w:ascii="宋体" w:eastAsia="宋体" w:hAnsi="宋体" w:cs="宋体" w:hint="eastAsia"/>
          <w:color w:val="333333"/>
          <w:kern w:val="0"/>
          <w:sz w:val="24"/>
          <w:szCs w:val="24"/>
        </w:rPr>
        <w:t>原湖南地税</w:t>
      </w:r>
      <w:r w:rsidR="00441E96" w:rsidRPr="003B52E2">
        <w:rPr>
          <w:rFonts w:ascii="宋体" w:eastAsia="宋体" w:hAnsi="宋体" w:cs="宋体"/>
          <w:color w:val="333333"/>
          <w:kern w:val="0"/>
          <w:sz w:val="24"/>
          <w:szCs w:val="24"/>
        </w:rPr>
        <w:t>系统</w:t>
      </w:r>
      <w:r w:rsidRPr="003B52E2">
        <w:rPr>
          <w:rFonts w:ascii="宋体" w:eastAsia="宋体" w:hAnsi="宋体" w:cs="宋体"/>
          <w:color w:val="333333"/>
          <w:kern w:val="0"/>
          <w:sz w:val="24"/>
          <w:szCs w:val="24"/>
        </w:rPr>
        <w:t>所属行政单位离退休干部的人员经费支出以及离退休干部管理机构工作经费支出。比 2016 年决算数</w:t>
      </w:r>
      <w:r w:rsidR="00441E96" w:rsidRPr="003B52E2">
        <w:rPr>
          <w:rFonts w:ascii="宋体" w:eastAsia="宋体" w:hAnsi="宋体" w:cs="宋体" w:hint="eastAsia"/>
          <w:color w:val="333333"/>
          <w:kern w:val="0"/>
          <w:sz w:val="24"/>
          <w:szCs w:val="24"/>
        </w:rPr>
        <w:t>减少</w:t>
      </w:r>
      <w:r w:rsidR="00441E96" w:rsidRPr="003B52E2">
        <w:rPr>
          <w:rFonts w:ascii="宋体" w:eastAsia="宋体" w:hAnsi="宋体" w:cs="宋体"/>
          <w:color w:val="333333"/>
          <w:kern w:val="0"/>
          <w:sz w:val="24"/>
          <w:szCs w:val="24"/>
        </w:rPr>
        <w:t>42,710.95</w:t>
      </w:r>
      <w:r w:rsidRPr="003B52E2">
        <w:rPr>
          <w:rFonts w:ascii="宋体" w:eastAsia="宋体" w:hAnsi="宋体" w:cs="宋体"/>
          <w:color w:val="333333"/>
          <w:kern w:val="0"/>
          <w:sz w:val="24"/>
          <w:szCs w:val="24"/>
        </w:rPr>
        <w:t>万元，主要是离退休人员支出</w:t>
      </w:r>
      <w:r w:rsidR="00441E96" w:rsidRPr="003B52E2">
        <w:rPr>
          <w:rFonts w:ascii="宋体" w:eastAsia="宋体" w:hAnsi="宋体" w:cs="宋体" w:hint="eastAsia"/>
          <w:color w:val="333333"/>
          <w:kern w:val="0"/>
          <w:sz w:val="24"/>
          <w:szCs w:val="24"/>
        </w:rPr>
        <w:t>转由社保发放</w:t>
      </w:r>
      <w:r w:rsidRPr="003B52E2">
        <w:rPr>
          <w:rFonts w:ascii="宋体" w:eastAsia="宋体" w:hAnsi="宋体" w:cs="宋体"/>
          <w:color w:val="333333"/>
          <w:kern w:val="0"/>
          <w:sz w:val="24"/>
          <w:szCs w:val="24"/>
        </w:rPr>
        <w:t xml:space="preserve">。 </w:t>
      </w:r>
    </w:p>
    <w:p w:rsidR="00441E96" w:rsidRPr="003B52E2" w:rsidRDefault="00441E96"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4</w:t>
      </w:r>
      <w:r w:rsidR="00F645E0" w:rsidRPr="003B52E2">
        <w:rPr>
          <w:rFonts w:ascii="宋体" w:eastAsia="宋体" w:hAnsi="宋体" w:cs="宋体"/>
          <w:color w:val="333333"/>
          <w:kern w:val="0"/>
          <w:sz w:val="24"/>
          <w:szCs w:val="24"/>
        </w:rPr>
        <w:t>.</w:t>
      </w:r>
      <w:r w:rsidRPr="003B52E2">
        <w:rPr>
          <w:rFonts w:ascii="宋体" w:eastAsia="宋体" w:hAnsi="宋体" w:cs="宋体" w:hint="eastAsia"/>
          <w:color w:val="333333"/>
          <w:kern w:val="0"/>
          <w:sz w:val="24"/>
          <w:szCs w:val="24"/>
        </w:rPr>
        <w:t>医疗卫生与计划生育支出3814.44万元，主要用于原湖南地税</w:t>
      </w:r>
      <w:r w:rsidRPr="003B52E2">
        <w:rPr>
          <w:rFonts w:ascii="宋体" w:eastAsia="宋体" w:hAnsi="宋体" w:cs="宋体"/>
          <w:color w:val="333333"/>
          <w:kern w:val="0"/>
          <w:sz w:val="24"/>
          <w:szCs w:val="24"/>
        </w:rPr>
        <w:t>系统所属行政单位</w:t>
      </w:r>
      <w:r w:rsidR="0098614A" w:rsidRPr="003B52E2">
        <w:rPr>
          <w:rFonts w:ascii="宋体" w:eastAsia="宋体" w:hAnsi="宋体" w:cs="宋体" w:hint="eastAsia"/>
          <w:color w:val="333333"/>
          <w:kern w:val="0"/>
          <w:sz w:val="24"/>
          <w:szCs w:val="24"/>
        </w:rPr>
        <w:t>基本医疗保险缴费经费、按规定享受离休人员待遇的医疗经费</w:t>
      </w:r>
      <w:r w:rsidRPr="003B52E2">
        <w:rPr>
          <w:rFonts w:ascii="宋体" w:eastAsia="宋体" w:hAnsi="宋体" w:cs="宋体"/>
          <w:color w:val="333333"/>
          <w:kern w:val="0"/>
          <w:sz w:val="24"/>
          <w:szCs w:val="24"/>
        </w:rPr>
        <w:t>支出以及</w:t>
      </w:r>
      <w:r w:rsidR="0098614A" w:rsidRPr="003B52E2">
        <w:rPr>
          <w:rFonts w:ascii="宋体" w:eastAsia="宋体" w:hAnsi="宋体" w:cs="宋体" w:hint="eastAsia"/>
          <w:color w:val="333333"/>
          <w:kern w:val="0"/>
          <w:sz w:val="24"/>
          <w:szCs w:val="24"/>
        </w:rPr>
        <w:t>按规定补助</w:t>
      </w:r>
      <w:r w:rsidR="0098614A" w:rsidRPr="003B52E2">
        <w:rPr>
          <w:rFonts w:ascii="宋体" w:eastAsia="宋体" w:hAnsi="宋体" w:cs="宋体" w:hint="eastAsia"/>
          <w:color w:val="333333"/>
          <w:kern w:val="0"/>
          <w:sz w:val="24"/>
          <w:szCs w:val="24"/>
        </w:rPr>
        <w:lastRenderedPageBreak/>
        <w:t>优抚对象的医疗</w:t>
      </w:r>
      <w:r w:rsidRPr="003B52E2">
        <w:rPr>
          <w:rFonts w:ascii="宋体" w:eastAsia="宋体" w:hAnsi="宋体" w:cs="宋体"/>
          <w:color w:val="333333"/>
          <w:kern w:val="0"/>
          <w:sz w:val="24"/>
          <w:szCs w:val="24"/>
        </w:rPr>
        <w:t>支出。比 2016 年决算数</w:t>
      </w:r>
      <w:r w:rsidR="0098614A" w:rsidRPr="003B52E2">
        <w:rPr>
          <w:rFonts w:ascii="宋体" w:eastAsia="宋体" w:hAnsi="宋体" w:cs="宋体" w:hint="eastAsia"/>
          <w:color w:val="333333"/>
          <w:kern w:val="0"/>
          <w:sz w:val="24"/>
          <w:szCs w:val="24"/>
        </w:rPr>
        <w:t>增加</w:t>
      </w:r>
      <w:r w:rsidR="0098614A" w:rsidRPr="003B52E2">
        <w:rPr>
          <w:rFonts w:ascii="宋体" w:eastAsia="宋体" w:hAnsi="宋体" w:cs="宋体"/>
          <w:color w:val="333333"/>
          <w:kern w:val="0"/>
          <w:sz w:val="24"/>
          <w:szCs w:val="24"/>
        </w:rPr>
        <w:t>255.57</w:t>
      </w:r>
      <w:r w:rsidRPr="003B52E2">
        <w:rPr>
          <w:rFonts w:ascii="宋体" w:eastAsia="宋体" w:hAnsi="宋体" w:cs="宋体"/>
          <w:color w:val="333333"/>
          <w:kern w:val="0"/>
          <w:sz w:val="24"/>
          <w:szCs w:val="24"/>
        </w:rPr>
        <w:t>万元，主要是离退休人员</w:t>
      </w:r>
      <w:r w:rsidR="0098614A" w:rsidRPr="003B52E2">
        <w:rPr>
          <w:rFonts w:ascii="宋体" w:eastAsia="宋体" w:hAnsi="宋体" w:cs="宋体" w:hint="eastAsia"/>
          <w:color w:val="333333"/>
          <w:kern w:val="0"/>
          <w:sz w:val="24"/>
          <w:szCs w:val="24"/>
        </w:rPr>
        <w:t>医疗支出增加</w:t>
      </w:r>
      <w:r w:rsidRPr="003B52E2">
        <w:rPr>
          <w:rFonts w:ascii="宋体" w:eastAsia="宋体" w:hAnsi="宋体" w:cs="宋体"/>
          <w:color w:val="333333"/>
          <w:kern w:val="0"/>
          <w:sz w:val="24"/>
          <w:szCs w:val="24"/>
        </w:rPr>
        <w:t xml:space="preserve">。 </w:t>
      </w:r>
    </w:p>
    <w:p w:rsidR="00441E96" w:rsidRPr="003B52E2" w:rsidRDefault="00441E96"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5.</w:t>
      </w:r>
      <w:r w:rsidR="00F645E0" w:rsidRPr="003B52E2">
        <w:rPr>
          <w:rFonts w:ascii="宋体" w:eastAsia="宋体" w:hAnsi="宋体" w:cs="宋体"/>
          <w:color w:val="333333"/>
          <w:kern w:val="0"/>
          <w:sz w:val="24"/>
          <w:szCs w:val="24"/>
        </w:rPr>
        <w:t>节能环保支出</w:t>
      </w:r>
      <w:r w:rsidRPr="003B52E2">
        <w:rPr>
          <w:rFonts w:ascii="宋体" w:eastAsia="宋体" w:hAnsi="宋体" w:cs="宋体" w:hint="eastAsia"/>
          <w:color w:val="333333"/>
          <w:kern w:val="0"/>
          <w:sz w:val="24"/>
          <w:szCs w:val="24"/>
        </w:rPr>
        <w:t>9.51</w:t>
      </w:r>
      <w:r w:rsidR="00F645E0" w:rsidRPr="003B52E2">
        <w:rPr>
          <w:rFonts w:ascii="宋体" w:eastAsia="宋体" w:hAnsi="宋体" w:cs="宋体"/>
          <w:color w:val="333333"/>
          <w:kern w:val="0"/>
          <w:sz w:val="24"/>
          <w:szCs w:val="24"/>
        </w:rPr>
        <w:t>万元，主要用于</w:t>
      </w:r>
      <w:r w:rsidRPr="003B52E2">
        <w:rPr>
          <w:rFonts w:ascii="宋体" w:eastAsia="宋体" w:hAnsi="宋体" w:cs="宋体" w:hint="eastAsia"/>
          <w:color w:val="333333"/>
          <w:kern w:val="0"/>
          <w:sz w:val="24"/>
          <w:szCs w:val="24"/>
        </w:rPr>
        <w:t>节能环保</w:t>
      </w:r>
      <w:r w:rsidR="00F645E0" w:rsidRPr="003B52E2">
        <w:rPr>
          <w:rFonts w:ascii="宋体" w:eastAsia="宋体" w:hAnsi="宋体" w:cs="宋体"/>
          <w:color w:val="333333"/>
          <w:kern w:val="0"/>
          <w:sz w:val="24"/>
          <w:szCs w:val="24"/>
        </w:rPr>
        <w:t>管理方面的支出。比20</w:t>
      </w:r>
      <w:r w:rsidRPr="003B52E2">
        <w:rPr>
          <w:rFonts w:ascii="宋体" w:eastAsia="宋体" w:hAnsi="宋体" w:cs="宋体"/>
          <w:color w:val="333333"/>
          <w:kern w:val="0"/>
          <w:sz w:val="24"/>
          <w:szCs w:val="24"/>
        </w:rPr>
        <w:t>16</w:t>
      </w:r>
      <w:r w:rsidR="00F645E0" w:rsidRPr="003B52E2">
        <w:rPr>
          <w:rFonts w:ascii="宋体" w:eastAsia="宋体" w:hAnsi="宋体" w:cs="宋体"/>
          <w:color w:val="333333"/>
          <w:kern w:val="0"/>
          <w:sz w:val="24"/>
          <w:szCs w:val="24"/>
        </w:rPr>
        <w:t>年决算数</w:t>
      </w:r>
      <w:r w:rsidRPr="003B52E2">
        <w:rPr>
          <w:rFonts w:ascii="宋体" w:eastAsia="宋体" w:hAnsi="宋体" w:cs="宋体" w:hint="eastAsia"/>
          <w:color w:val="333333"/>
          <w:kern w:val="0"/>
          <w:sz w:val="24"/>
          <w:szCs w:val="24"/>
        </w:rPr>
        <w:t>增加7.19</w:t>
      </w:r>
      <w:r w:rsidR="00F645E0" w:rsidRPr="003B52E2">
        <w:rPr>
          <w:rFonts w:ascii="宋体" w:eastAsia="宋体" w:hAnsi="宋体" w:cs="宋体"/>
          <w:color w:val="333333"/>
          <w:kern w:val="0"/>
          <w:sz w:val="24"/>
          <w:szCs w:val="24"/>
        </w:rPr>
        <w:t>万元，</w:t>
      </w:r>
      <w:r w:rsidRPr="003B52E2">
        <w:rPr>
          <w:rFonts w:ascii="宋体" w:eastAsia="宋体" w:hAnsi="宋体" w:cs="宋体" w:hint="eastAsia"/>
          <w:color w:val="333333"/>
          <w:kern w:val="0"/>
          <w:sz w:val="24"/>
          <w:szCs w:val="24"/>
        </w:rPr>
        <w:t>增幅309.91</w:t>
      </w:r>
      <w:r w:rsidR="00F645E0" w:rsidRPr="003B52E2">
        <w:rPr>
          <w:rFonts w:ascii="宋体" w:eastAsia="宋体" w:hAnsi="宋体" w:cs="宋体"/>
          <w:color w:val="333333"/>
          <w:kern w:val="0"/>
          <w:sz w:val="24"/>
          <w:szCs w:val="24"/>
        </w:rPr>
        <w:t>%，主要是</w:t>
      </w:r>
      <w:r w:rsidRPr="003B52E2">
        <w:rPr>
          <w:rFonts w:ascii="宋体" w:eastAsia="宋体" w:hAnsi="宋体" w:cs="宋体" w:hint="eastAsia"/>
          <w:color w:val="333333"/>
          <w:kern w:val="0"/>
          <w:sz w:val="24"/>
          <w:szCs w:val="24"/>
        </w:rPr>
        <w:t>节能环保</w:t>
      </w:r>
      <w:r w:rsidR="00F645E0" w:rsidRPr="003B52E2">
        <w:rPr>
          <w:rFonts w:ascii="宋体" w:eastAsia="宋体" w:hAnsi="宋体" w:cs="宋体"/>
          <w:color w:val="333333"/>
          <w:kern w:val="0"/>
          <w:sz w:val="24"/>
          <w:szCs w:val="24"/>
        </w:rPr>
        <w:t>工作经费支出</w:t>
      </w:r>
      <w:r w:rsidRPr="003B52E2">
        <w:rPr>
          <w:rFonts w:ascii="宋体" w:eastAsia="宋体" w:hAnsi="宋体" w:cs="宋体" w:hint="eastAsia"/>
          <w:color w:val="333333"/>
          <w:kern w:val="0"/>
          <w:sz w:val="24"/>
          <w:szCs w:val="24"/>
        </w:rPr>
        <w:t>增加</w:t>
      </w:r>
      <w:r w:rsidR="00F645E0" w:rsidRPr="003B52E2">
        <w:rPr>
          <w:rFonts w:ascii="宋体" w:eastAsia="宋体" w:hAnsi="宋体" w:cs="宋体"/>
          <w:color w:val="333333"/>
          <w:kern w:val="0"/>
          <w:sz w:val="24"/>
          <w:szCs w:val="24"/>
        </w:rPr>
        <w:t xml:space="preserve">。 </w:t>
      </w:r>
    </w:p>
    <w:p w:rsidR="004F2C32" w:rsidRPr="003B52E2" w:rsidRDefault="00F645E0"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6.住房保障支出</w:t>
      </w:r>
      <w:r w:rsidR="004F2C32" w:rsidRPr="003B52E2">
        <w:rPr>
          <w:rFonts w:ascii="宋体" w:eastAsia="宋体" w:hAnsi="宋体" w:cs="宋体" w:hint="eastAsia"/>
          <w:color w:val="333333"/>
          <w:kern w:val="0"/>
          <w:sz w:val="24"/>
          <w:szCs w:val="24"/>
        </w:rPr>
        <w:t>14,704.37</w:t>
      </w:r>
      <w:r w:rsidRPr="003B52E2">
        <w:rPr>
          <w:rFonts w:ascii="宋体" w:eastAsia="宋体" w:hAnsi="宋体" w:cs="宋体"/>
          <w:color w:val="333333"/>
          <w:kern w:val="0"/>
          <w:sz w:val="24"/>
          <w:szCs w:val="24"/>
        </w:rPr>
        <w:t>万元，主要用于</w:t>
      </w:r>
      <w:r w:rsidR="004F2C32"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系统所属行政事业单位按照国家政策规定向职工发放的住房公积金和购房补贴等住房改革方面的支出。比 2016 年决算数</w:t>
      </w:r>
      <w:r w:rsidR="004F2C32" w:rsidRPr="003B52E2">
        <w:rPr>
          <w:rFonts w:ascii="宋体" w:eastAsia="宋体" w:hAnsi="宋体" w:cs="宋体"/>
          <w:color w:val="333333"/>
          <w:kern w:val="0"/>
          <w:sz w:val="24"/>
          <w:szCs w:val="24"/>
        </w:rPr>
        <w:t>-10,678.51</w:t>
      </w:r>
      <w:r w:rsidRPr="003B52E2">
        <w:rPr>
          <w:rFonts w:ascii="宋体" w:eastAsia="宋体" w:hAnsi="宋体" w:cs="宋体"/>
          <w:color w:val="333333"/>
          <w:kern w:val="0"/>
          <w:sz w:val="24"/>
          <w:szCs w:val="24"/>
        </w:rPr>
        <w:t>万元，</w:t>
      </w:r>
      <w:r w:rsidR="004F2C32" w:rsidRPr="003B52E2">
        <w:rPr>
          <w:rFonts w:ascii="宋体" w:eastAsia="宋体" w:hAnsi="宋体" w:cs="宋体" w:hint="eastAsia"/>
          <w:color w:val="333333"/>
          <w:kern w:val="0"/>
          <w:sz w:val="24"/>
          <w:szCs w:val="24"/>
        </w:rPr>
        <w:t>减幅42.07</w:t>
      </w:r>
      <w:r w:rsidRPr="003B52E2">
        <w:rPr>
          <w:rFonts w:ascii="宋体" w:eastAsia="宋体" w:hAnsi="宋体" w:cs="宋体"/>
          <w:color w:val="333333"/>
          <w:kern w:val="0"/>
          <w:sz w:val="24"/>
          <w:szCs w:val="24"/>
        </w:rPr>
        <w:t>%，主要是按照政策规定发放住房公积金和购房补贴</w:t>
      </w:r>
      <w:r w:rsidR="004F2C32" w:rsidRPr="003B52E2">
        <w:rPr>
          <w:rFonts w:ascii="宋体" w:eastAsia="宋体" w:hAnsi="宋体" w:cs="宋体" w:hint="eastAsia"/>
          <w:color w:val="333333"/>
          <w:kern w:val="0"/>
          <w:sz w:val="24"/>
          <w:szCs w:val="24"/>
        </w:rPr>
        <w:t>减少</w:t>
      </w:r>
      <w:r w:rsidRPr="003B52E2">
        <w:rPr>
          <w:rFonts w:ascii="宋体" w:eastAsia="宋体" w:hAnsi="宋体" w:cs="宋体"/>
          <w:color w:val="333333"/>
          <w:kern w:val="0"/>
          <w:sz w:val="24"/>
          <w:szCs w:val="24"/>
        </w:rPr>
        <w:t>。</w:t>
      </w:r>
    </w:p>
    <w:p w:rsidR="00F645E0" w:rsidRPr="003B52E2" w:rsidRDefault="00F645E0" w:rsidP="00A45203">
      <w:pPr>
        <w:spacing w:line="560" w:lineRule="exact"/>
        <w:ind w:firstLineChars="150" w:firstLine="36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 7.年末结转和结余</w:t>
      </w:r>
      <w:r w:rsidR="004F2C32" w:rsidRPr="003B52E2">
        <w:rPr>
          <w:rFonts w:ascii="宋体" w:eastAsia="宋体" w:hAnsi="宋体" w:cs="宋体" w:hint="eastAsia"/>
          <w:color w:val="333333"/>
          <w:kern w:val="0"/>
          <w:sz w:val="24"/>
          <w:szCs w:val="24"/>
        </w:rPr>
        <w:t>122,586.99</w:t>
      </w:r>
      <w:r w:rsidRPr="003B52E2">
        <w:rPr>
          <w:rFonts w:ascii="宋体" w:eastAsia="宋体" w:hAnsi="宋体" w:cs="宋体"/>
          <w:color w:val="333333"/>
          <w:kern w:val="0"/>
          <w:sz w:val="24"/>
          <w:szCs w:val="24"/>
        </w:rPr>
        <w:t>万元，主要是当年或以前年度支出预算未完成，需要延迟到以后年度按照有关规定继续使用的资金。比 2016 年决算数减少</w:t>
      </w:r>
      <w:r w:rsidR="004F2C32" w:rsidRPr="003B52E2">
        <w:rPr>
          <w:rFonts w:ascii="宋体" w:eastAsia="宋体" w:hAnsi="宋体" w:cs="宋体"/>
          <w:color w:val="333333"/>
          <w:kern w:val="0"/>
          <w:sz w:val="24"/>
          <w:szCs w:val="24"/>
        </w:rPr>
        <w:t>-124,752.06</w:t>
      </w:r>
      <w:r w:rsidRPr="003B52E2">
        <w:rPr>
          <w:rFonts w:ascii="宋体" w:eastAsia="宋体" w:hAnsi="宋体" w:cs="宋体"/>
          <w:color w:val="333333"/>
          <w:kern w:val="0"/>
          <w:sz w:val="24"/>
          <w:szCs w:val="24"/>
        </w:rPr>
        <w:t>万元，</w:t>
      </w:r>
      <w:r w:rsidR="004F2C32" w:rsidRPr="003B52E2">
        <w:rPr>
          <w:rFonts w:ascii="宋体" w:eastAsia="宋体" w:hAnsi="宋体" w:cs="宋体" w:hint="eastAsia"/>
          <w:color w:val="333333"/>
          <w:kern w:val="0"/>
          <w:sz w:val="24"/>
          <w:szCs w:val="24"/>
        </w:rPr>
        <w:t>降幅50.44</w:t>
      </w:r>
      <w:r w:rsidRPr="003B52E2">
        <w:rPr>
          <w:rFonts w:ascii="宋体" w:eastAsia="宋体" w:hAnsi="宋体" w:cs="宋体"/>
          <w:color w:val="333333"/>
          <w:kern w:val="0"/>
          <w:sz w:val="24"/>
          <w:szCs w:val="24"/>
        </w:rPr>
        <w:t>%，主要是</w:t>
      </w:r>
      <w:r w:rsidR="004F2C32" w:rsidRPr="003B52E2">
        <w:rPr>
          <w:rFonts w:ascii="宋体" w:eastAsia="宋体" w:hAnsi="宋体" w:cs="宋体" w:hint="eastAsia"/>
          <w:color w:val="333333"/>
          <w:kern w:val="0"/>
          <w:sz w:val="24"/>
          <w:szCs w:val="24"/>
        </w:rPr>
        <w:t>原湖南地税</w:t>
      </w:r>
      <w:r w:rsidR="004F2C32" w:rsidRPr="003B52E2">
        <w:rPr>
          <w:rFonts w:ascii="宋体" w:eastAsia="宋体" w:hAnsi="宋体" w:cs="宋体"/>
          <w:color w:val="333333"/>
          <w:kern w:val="0"/>
          <w:sz w:val="24"/>
          <w:szCs w:val="24"/>
        </w:rPr>
        <w:t>系统</w:t>
      </w:r>
      <w:r w:rsidRPr="003B52E2">
        <w:rPr>
          <w:rFonts w:ascii="宋体" w:eastAsia="宋体" w:hAnsi="宋体" w:cs="宋体"/>
          <w:color w:val="333333"/>
          <w:kern w:val="0"/>
          <w:sz w:val="24"/>
          <w:szCs w:val="24"/>
        </w:rPr>
        <w:t>按照中央要求加大预算执行力度，统筹盘活存量资金，使结转结余资金减少。</w:t>
      </w:r>
    </w:p>
    <w:p w:rsidR="004F2C32" w:rsidRPr="003B52E2" w:rsidRDefault="004F2C32"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二、关于 2017 年度收入决算情况的说明 </w:t>
      </w:r>
    </w:p>
    <w:p w:rsidR="00350E4A" w:rsidRPr="003B52E2" w:rsidRDefault="004F2C32"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2017 年，</w:t>
      </w: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系统本年收入合计</w:t>
      </w:r>
      <w:r w:rsidRPr="003B52E2">
        <w:rPr>
          <w:rFonts w:ascii="宋体" w:eastAsia="宋体" w:hAnsi="宋体" w:cs="宋体" w:hint="eastAsia"/>
          <w:color w:val="333333"/>
          <w:kern w:val="0"/>
          <w:sz w:val="24"/>
          <w:szCs w:val="24"/>
        </w:rPr>
        <w:t>403,275.37</w:t>
      </w:r>
      <w:r w:rsidRPr="003B52E2">
        <w:rPr>
          <w:rFonts w:ascii="宋体" w:eastAsia="宋体" w:hAnsi="宋体" w:cs="宋体"/>
          <w:color w:val="333333"/>
          <w:kern w:val="0"/>
          <w:sz w:val="24"/>
          <w:szCs w:val="24"/>
        </w:rPr>
        <w:t xml:space="preserve">万元。 具体如下： </w:t>
      </w:r>
    </w:p>
    <w:p w:rsidR="00350E4A" w:rsidRPr="003B52E2" w:rsidRDefault="004F2C32"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1.财政拨款收入</w:t>
      </w:r>
      <w:r w:rsidRPr="003B52E2">
        <w:rPr>
          <w:rFonts w:ascii="宋体" w:eastAsia="宋体" w:hAnsi="宋体" w:cs="宋体" w:hint="eastAsia"/>
          <w:color w:val="333333"/>
          <w:kern w:val="0"/>
          <w:sz w:val="24"/>
          <w:szCs w:val="24"/>
        </w:rPr>
        <w:t>144,571.61</w:t>
      </w:r>
      <w:r w:rsidRPr="003B52E2">
        <w:rPr>
          <w:rFonts w:ascii="宋体" w:eastAsia="宋体" w:hAnsi="宋体" w:cs="宋体"/>
          <w:color w:val="333333"/>
          <w:kern w:val="0"/>
          <w:sz w:val="24"/>
          <w:szCs w:val="24"/>
        </w:rPr>
        <w:t xml:space="preserve">万元，占总收入的 </w:t>
      </w:r>
      <w:r w:rsidRPr="003B52E2">
        <w:rPr>
          <w:rFonts w:ascii="宋体" w:eastAsia="宋体" w:hAnsi="宋体" w:cs="宋体" w:hint="eastAsia"/>
          <w:color w:val="333333"/>
          <w:kern w:val="0"/>
          <w:sz w:val="24"/>
          <w:szCs w:val="24"/>
        </w:rPr>
        <w:t>35.85</w:t>
      </w:r>
      <w:r w:rsidRPr="003B52E2">
        <w:rPr>
          <w:rFonts w:ascii="宋体" w:eastAsia="宋体" w:hAnsi="宋体" w:cs="宋体"/>
          <w:color w:val="333333"/>
          <w:kern w:val="0"/>
          <w:sz w:val="24"/>
          <w:szCs w:val="24"/>
        </w:rPr>
        <w:t>%</w:t>
      </w:r>
      <w:r w:rsidR="00350E4A" w:rsidRPr="003B52E2">
        <w:rPr>
          <w:rFonts w:ascii="宋体" w:eastAsia="宋体" w:hAnsi="宋体" w:cs="宋体" w:hint="eastAsia"/>
          <w:color w:val="333333"/>
          <w:kern w:val="0"/>
          <w:sz w:val="24"/>
          <w:szCs w:val="24"/>
        </w:rPr>
        <w:t>，省财政拨款收入与上年基本持平，略有减少。</w:t>
      </w:r>
    </w:p>
    <w:p w:rsidR="00350E4A" w:rsidRPr="003B52E2" w:rsidRDefault="004F2C32"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w:t>
      </w:r>
      <w:r w:rsidR="00350E4A" w:rsidRPr="003B52E2">
        <w:rPr>
          <w:rFonts w:ascii="宋体" w:eastAsia="宋体" w:hAnsi="宋体" w:cs="宋体"/>
          <w:color w:val="333333"/>
          <w:kern w:val="0"/>
          <w:sz w:val="24"/>
          <w:szCs w:val="24"/>
        </w:rPr>
        <w:t>其他收入</w:t>
      </w:r>
      <w:r w:rsidR="00350E4A" w:rsidRPr="003B52E2">
        <w:rPr>
          <w:rFonts w:ascii="宋体" w:eastAsia="宋体" w:hAnsi="宋体" w:cs="宋体" w:hint="eastAsia"/>
          <w:color w:val="333333"/>
          <w:kern w:val="0"/>
          <w:sz w:val="24"/>
          <w:szCs w:val="24"/>
        </w:rPr>
        <w:t>258,703.76</w:t>
      </w:r>
      <w:r w:rsidRPr="003B52E2">
        <w:rPr>
          <w:rFonts w:ascii="宋体" w:eastAsia="宋体" w:hAnsi="宋体" w:cs="宋体"/>
          <w:color w:val="333333"/>
          <w:kern w:val="0"/>
          <w:sz w:val="24"/>
          <w:szCs w:val="24"/>
        </w:rPr>
        <w:t>万元，占总收入的</w:t>
      </w:r>
      <w:r w:rsidR="00350E4A" w:rsidRPr="003B52E2">
        <w:rPr>
          <w:rFonts w:ascii="宋体" w:eastAsia="宋体" w:hAnsi="宋体" w:cs="宋体" w:hint="eastAsia"/>
          <w:color w:val="333333"/>
          <w:kern w:val="0"/>
          <w:sz w:val="24"/>
          <w:szCs w:val="24"/>
        </w:rPr>
        <w:t>64.15</w:t>
      </w:r>
      <w:r w:rsidRPr="003B52E2">
        <w:rPr>
          <w:rFonts w:ascii="宋体" w:eastAsia="宋体" w:hAnsi="宋体" w:cs="宋体"/>
          <w:color w:val="333333"/>
          <w:kern w:val="0"/>
          <w:sz w:val="24"/>
          <w:szCs w:val="24"/>
        </w:rPr>
        <w:t>%</w:t>
      </w:r>
      <w:r w:rsidR="00CB5A80" w:rsidRPr="003B52E2">
        <w:rPr>
          <w:rFonts w:ascii="宋体" w:eastAsia="宋体" w:hAnsi="宋体" w:cs="宋体" w:hint="eastAsia"/>
          <w:color w:val="333333"/>
          <w:kern w:val="0"/>
          <w:sz w:val="24"/>
          <w:szCs w:val="24"/>
        </w:rPr>
        <w:t>，主要原因是地方财政</w:t>
      </w:r>
      <w:proofErr w:type="gramStart"/>
      <w:r w:rsidR="00CB5A80" w:rsidRPr="003B52E2">
        <w:rPr>
          <w:rFonts w:ascii="宋体" w:eastAsia="宋体" w:hAnsi="宋体" w:cs="宋体" w:hint="eastAsia"/>
          <w:color w:val="333333"/>
          <w:kern w:val="0"/>
          <w:sz w:val="24"/>
          <w:szCs w:val="24"/>
        </w:rPr>
        <w:t>补助较</w:t>
      </w:r>
      <w:proofErr w:type="gramEnd"/>
      <w:r w:rsidR="00CB5A80" w:rsidRPr="003B52E2">
        <w:rPr>
          <w:rFonts w:ascii="宋体" w:eastAsia="宋体" w:hAnsi="宋体" w:cs="宋体" w:hint="eastAsia"/>
          <w:color w:val="333333"/>
          <w:kern w:val="0"/>
          <w:sz w:val="24"/>
          <w:szCs w:val="24"/>
        </w:rPr>
        <w:t>上年比减少。</w:t>
      </w:r>
    </w:p>
    <w:p w:rsidR="00346D31" w:rsidRPr="003B52E2" w:rsidRDefault="00346D31"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三、关于 2017 年度支出决算情况的说明 </w:t>
      </w:r>
    </w:p>
    <w:p w:rsidR="00346D31" w:rsidRPr="003B52E2" w:rsidRDefault="00346D31"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2017 年，</w:t>
      </w: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系统本年支出合计</w:t>
      </w:r>
      <w:r w:rsidRPr="003B52E2">
        <w:rPr>
          <w:rFonts w:ascii="宋体" w:eastAsia="宋体" w:hAnsi="宋体" w:cs="宋体" w:hint="eastAsia"/>
          <w:color w:val="333333"/>
          <w:kern w:val="0"/>
          <w:sz w:val="24"/>
          <w:szCs w:val="24"/>
        </w:rPr>
        <w:t>476,878.76</w:t>
      </w:r>
      <w:r w:rsidRPr="003B52E2">
        <w:rPr>
          <w:rFonts w:ascii="宋体" w:eastAsia="宋体" w:hAnsi="宋体" w:cs="宋体"/>
          <w:color w:val="333333"/>
          <w:kern w:val="0"/>
          <w:sz w:val="24"/>
          <w:szCs w:val="24"/>
        </w:rPr>
        <w:t xml:space="preserve">万元。 具体如下： </w:t>
      </w:r>
    </w:p>
    <w:p w:rsidR="00BA22B9"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346D31" w:rsidRPr="003B52E2">
        <w:rPr>
          <w:rFonts w:ascii="宋体" w:eastAsia="宋体" w:hAnsi="宋体" w:cs="宋体"/>
          <w:color w:val="333333"/>
          <w:kern w:val="0"/>
          <w:sz w:val="24"/>
          <w:szCs w:val="24"/>
        </w:rPr>
        <w:t>基本支出</w:t>
      </w:r>
      <w:r w:rsidR="00346D31" w:rsidRPr="003B52E2">
        <w:rPr>
          <w:rFonts w:ascii="宋体" w:eastAsia="宋体" w:hAnsi="宋体" w:cs="宋体" w:hint="eastAsia"/>
          <w:color w:val="333333"/>
          <w:kern w:val="0"/>
          <w:sz w:val="24"/>
          <w:szCs w:val="24"/>
        </w:rPr>
        <w:t>431,666.45</w:t>
      </w:r>
      <w:r w:rsidR="00346D31" w:rsidRPr="003B52E2">
        <w:rPr>
          <w:rFonts w:ascii="宋体" w:eastAsia="宋体" w:hAnsi="宋体" w:cs="宋体"/>
          <w:color w:val="333333"/>
          <w:kern w:val="0"/>
          <w:sz w:val="24"/>
          <w:szCs w:val="24"/>
        </w:rPr>
        <w:t xml:space="preserve">万元，占总支出的 </w:t>
      </w:r>
      <w:r w:rsidR="00346D31" w:rsidRPr="003B52E2">
        <w:rPr>
          <w:rFonts w:ascii="宋体" w:eastAsia="宋体" w:hAnsi="宋体" w:cs="宋体" w:hint="eastAsia"/>
          <w:color w:val="333333"/>
          <w:kern w:val="0"/>
          <w:sz w:val="24"/>
          <w:szCs w:val="24"/>
        </w:rPr>
        <w:t>90.52</w:t>
      </w:r>
      <w:r w:rsidR="00346D31" w:rsidRPr="003B52E2">
        <w:rPr>
          <w:rFonts w:ascii="宋体" w:eastAsia="宋体" w:hAnsi="宋体" w:cs="宋体"/>
          <w:color w:val="333333"/>
          <w:kern w:val="0"/>
          <w:sz w:val="24"/>
          <w:szCs w:val="24"/>
        </w:rPr>
        <w:t>%。主要用于</w:t>
      </w:r>
      <w:r w:rsidR="00BA22B9" w:rsidRPr="003B52E2">
        <w:rPr>
          <w:rFonts w:ascii="宋体" w:eastAsia="宋体" w:hAnsi="宋体" w:cs="宋体" w:hint="eastAsia"/>
          <w:color w:val="333333"/>
          <w:kern w:val="0"/>
          <w:sz w:val="24"/>
          <w:szCs w:val="24"/>
        </w:rPr>
        <w:t>原湖南地税</w:t>
      </w:r>
      <w:r w:rsidR="00BA22B9" w:rsidRPr="003B52E2">
        <w:rPr>
          <w:rFonts w:ascii="宋体" w:eastAsia="宋体" w:hAnsi="宋体" w:cs="宋体"/>
          <w:color w:val="333333"/>
          <w:kern w:val="0"/>
          <w:sz w:val="24"/>
          <w:szCs w:val="24"/>
        </w:rPr>
        <w:t>系统</w:t>
      </w:r>
      <w:r w:rsidR="00346D31" w:rsidRPr="003B52E2">
        <w:rPr>
          <w:rFonts w:ascii="宋体" w:eastAsia="宋体" w:hAnsi="宋体" w:cs="宋体"/>
          <w:color w:val="333333"/>
          <w:kern w:val="0"/>
          <w:sz w:val="24"/>
          <w:szCs w:val="24"/>
        </w:rPr>
        <w:t>所属行政单位的基本支出</w:t>
      </w:r>
      <w:r w:rsidR="00BA22B9" w:rsidRPr="003B52E2">
        <w:rPr>
          <w:rFonts w:ascii="宋体" w:eastAsia="宋体" w:hAnsi="宋体" w:cs="宋体" w:hint="eastAsia"/>
          <w:color w:val="333333"/>
          <w:kern w:val="0"/>
          <w:sz w:val="24"/>
          <w:szCs w:val="24"/>
        </w:rPr>
        <w:t>，</w:t>
      </w:r>
      <w:r w:rsidR="00346D31" w:rsidRPr="003B52E2">
        <w:rPr>
          <w:rFonts w:ascii="宋体" w:eastAsia="宋体" w:hAnsi="宋体" w:cs="宋体"/>
          <w:color w:val="333333"/>
          <w:kern w:val="0"/>
          <w:sz w:val="24"/>
          <w:szCs w:val="24"/>
        </w:rPr>
        <w:t>包括：基本工资、津贴补贴</w:t>
      </w:r>
      <w:r w:rsidR="00BA22B9" w:rsidRPr="003B52E2">
        <w:rPr>
          <w:rFonts w:ascii="宋体" w:eastAsia="宋体" w:hAnsi="宋体" w:cs="宋体" w:hint="eastAsia"/>
          <w:color w:val="333333"/>
          <w:kern w:val="0"/>
          <w:sz w:val="24"/>
          <w:szCs w:val="24"/>
        </w:rPr>
        <w:t>、社会保障费</w:t>
      </w:r>
      <w:r w:rsidR="00346D31" w:rsidRPr="003B52E2">
        <w:rPr>
          <w:rFonts w:ascii="宋体" w:eastAsia="宋体" w:hAnsi="宋体" w:cs="宋体"/>
          <w:color w:val="333333"/>
          <w:kern w:val="0"/>
          <w:sz w:val="24"/>
          <w:szCs w:val="24"/>
        </w:rPr>
        <w:t>等人员经费以及办公费、印刷费、 水电费、差旅费、会议费、办公设备购置费等日常公用经费。</w:t>
      </w:r>
    </w:p>
    <w:p w:rsidR="00BA22B9"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00346D31" w:rsidRPr="003B52E2">
        <w:rPr>
          <w:rFonts w:ascii="宋体" w:eastAsia="宋体" w:hAnsi="宋体" w:cs="宋体"/>
          <w:color w:val="333333"/>
          <w:kern w:val="0"/>
          <w:sz w:val="24"/>
          <w:szCs w:val="24"/>
        </w:rPr>
        <w:t>项目支出</w:t>
      </w:r>
      <w:r w:rsidR="00BA22B9" w:rsidRPr="003B52E2">
        <w:rPr>
          <w:rFonts w:ascii="宋体" w:eastAsia="宋体" w:hAnsi="宋体" w:cs="宋体" w:hint="eastAsia"/>
          <w:color w:val="333333"/>
          <w:kern w:val="0"/>
          <w:sz w:val="24"/>
          <w:szCs w:val="24"/>
        </w:rPr>
        <w:t>45,212.31</w:t>
      </w:r>
      <w:r w:rsidR="00346D31" w:rsidRPr="003B52E2">
        <w:rPr>
          <w:rFonts w:ascii="宋体" w:eastAsia="宋体" w:hAnsi="宋体" w:cs="宋体"/>
          <w:color w:val="333333"/>
          <w:kern w:val="0"/>
          <w:sz w:val="24"/>
          <w:szCs w:val="24"/>
        </w:rPr>
        <w:t xml:space="preserve">万元，占总支出的 </w:t>
      </w:r>
      <w:r w:rsidR="00BA22B9" w:rsidRPr="003B52E2">
        <w:rPr>
          <w:rFonts w:ascii="宋体" w:eastAsia="宋体" w:hAnsi="宋体" w:cs="宋体" w:hint="eastAsia"/>
          <w:color w:val="333333"/>
          <w:kern w:val="0"/>
          <w:sz w:val="24"/>
          <w:szCs w:val="24"/>
        </w:rPr>
        <w:t>9.48</w:t>
      </w:r>
      <w:r w:rsidR="00346D31" w:rsidRPr="003B52E2">
        <w:rPr>
          <w:rFonts w:ascii="宋体" w:eastAsia="宋体" w:hAnsi="宋体" w:cs="宋体"/>
          <w:color w:val="333333"/>
          <w:kern w:val="0"/>
          <w:sz w:val="24"/>
          <w:szCs w:val="24"/>
        </w:rPr>
        <w:t>%。</w:t>
      </w:r>
      <w:r w:rsidR="00BA22B9" w:rsidRPr="003B52E2">
        <w:rPr>
          <w:rFonts w:ascii="宋体" w:eastAsia="宋体" w:hAnsi="宋体" w:cs="宋体" w:hint="eastAsia"/>
          <w:color w:val="333333"/>
          <w:kern w:val="0"/>
          <w:sz w:val="24"/>
          <w:szCs w:val="24"/>
        </w:rPr>
        <w:t>主要是</w:t>
      </w:r>
      <w:r w:rsidR="00346D31" w:rsidRPr="003B52E2">
        <w:rPr>
          <w:rFonts w:ascii="宋体" w:eastAsia="宋体" w:hAnsi="宋体" w:cs="宋体"/>
          <w:color w:val="333333"/>
          <w:kern w:val="0"/>
          <w:sz w:val="24"/>
          <w:szCs w:val="24"/>
        </w:rPr>
        <w:t>用于</w:t>
      </w:r>
      <w:r w:rsidR="00BA22B9" w:rsidRPr="003B52E2">
        <w:rPr>
          <w:rFonts w:ascii="宋体" w:eastAsia="宋体" w:hAnsi="宋体" w:cs="宋体" w:hint="eastAsia"/>
          <w:color w:val="333333"/>
          <w:kern w:val="0"/>
          <w:sz w:val="24"/>
          <w:szCs w:val="24"/>
        </w:rPr>
        <w:t>原湖南地税</w:t>
      </w:r>
      <w:r w:rsidR="00BA22B9" w:rsidRPr="003B52E2">
        <w:rPr>
          <w:rFonts w:ascii="宋体" w:eastAsia="宋体" w:hAnsi="宋体" w:cs="宋体"/>
          <w:color w:val="333333"/>
          <w:kern w:val="0"/>
          <w:sz w:val="24"/>
          <w:szCs w:val="24"/>
        </w:rPr>
        <w:t>系统</w:t>
      </w:r>
      <w:r w:rsidR="00346D31" w:rsidRPr="003B52E2">
        <w:rPr>
          <w:rFonts w:ascii="宋体" w:eastAsia="宋体" w:hAnsi="宋体" w:cs="宋体"/>
          <w:color w:val="333333"/>
          <w:kern w:val="0"/>
          <w:sz w:val="24"/>
          <w:szCs w:val="24"/>
        </w:rPr>
        <w:t>所</w:t>
      </w:r>
      <w:r w:rsidR="00346D31" w:rsidRPr="003B52E2">
        <w:rPr>
          <w:rFonts w:ascii="宋体" w:eastAsia="宋体" w:hAnsi="宋体" w:cs="宋体"/>
          <w:color w:val="333333"/>
          <w:kern w:val="0"/>
          <w:sz w:val="24"/>
          <w:szCs w:val="24"/>
        </w:rPr>
        <w:lastRenderedPageBreak/>
        <w:t>属行政单位为完成特定的行政工作任务或事业发展目标而发生的项目支出。如金税</w:t>
      </w:r>
      <w:r w:rsidR="00BA22B9" w:rsidRPr="003B52E2">
        <w:rPr>
          <w:rFonts w:ascii="宋体" w:eastAsia="宋体" w:hAnsi="宋体" w:cs="宋体" w:hint="eastAsia"/>
          <w:color w:val="333333"/>
          <w:kern w:val="0"/>
          <w:sz w:val="24"/>
          <w:szCs w:val="24"/>
        </w:rPr>
        <w:t>三期开发</w:t>
      </w:r>
      <w:r w:rsidR="00346D31" w:rsidRPr="003B52E2">
        <w:rPr>
          <w:rFonts w:ascii="宋体" w:eastAsia="宋体" w:hAnsi="宋体" w:cs="宋体"/>
          <w:color w:val="333333"/>
          <w:kern w:val="0"/>
          <w:sz w:val="24"/>
          <w:szCs w:val="24"/>
        </w:rPr>
        <w:t>运行经费、基建修缮经费、税务稽查办案</w:t>
      </w:r>
      <w:r w:rsidR="00BA22B9" w:rsidRPr="003B52E2">
        <w:rPr>
          <w:rFonts w:ascii="宋体" w:eastAsia="宋体" w:hAnsi="宋体" w:cs="宋体" w:hint="eastAsia"/>
          <w:color w:val="333333"/>
          <w:kern w:val="0"/>
          <w:sz w:val="24"/>
          <w:szCs w:val="24"/>
        </w:rPr>
        <w:t>、</w:t>
      </w:r>
      <w:r w:rsidR="00346D31" w:rsidRPr="003B52E2">
        <w:rPr>
          <w:rFonts w:ascii="宋体" w:eastAsia="宋体" w:hAnsi="宋体" w:cs="宋体"/>
          <w:color w:val="333333"/>
          <w:kern w:val="0"/>
          <w:sz w:val="24"/>
          <w:szCs w:val="24"/>
        </w:rPr>
        <w:t>发票</w:t>
      </w:r>
      <w:r w:rsidR="00BA22B9" w:rsidRPr="003B52E2">
        <w:rPr>
          <w:rFonts w:ascii="宋体" w:eastAsia="宋体" w:hAnsi="宋体" w:cs="宋体" w:hint="eastAsia"/>
          <w:color w:val="333333"/>
          <w:kern w:val="0"/>
          <w:sz w:val="24"/>
          <w:szCs w:val="24"/>
        </w:rPr>
        <w:t>、</w:t>
      </w:r>
      <w:r w:rsidR="00346D31" w:rsidRPr="003B52E2">
        <w:rPr>
          <w:rFonts w:ascii="宋体" w:eastAsia="宋体" w:hAnsi="宋体" w:cs="宋体"/>
          <w:color w:val="333333"/>
          <w:kern w:val="0"/>
          <w:sz w:val="24"/>
          <w:szCs w:val="24"/>
        </w:rPr>
        <w:t>代扣代收代征税款手续费</w:t>
      </w:r>
      <w:r w:rsidR="00BA22B9" w:rsidRPr="003B52E2">
        <w:rPr>
          <w:rFonts w:ascii="宋体" w:eastAsia="宋体" w:hAnsi="宋体" w:cs="宋体" w:hint="eastAsia"/>
          <w:color w:val="333333"/>
          <w:kern w:val="0"/>
          <w:sz w:val="24"/>
          <w:szCs w:val="24"/>
        </w:rPr>
        <w:t>、</w:t>
      </w:r>
      <w:r w:rsidR="00346D31" w:rsidRPr="003B52E2">
        <w:rPr>
          <w:rFonts w:ascii="宋体" w:eastAsia="宋体" w:hAnsi="宋体" w:cs="宋体"/>
          <w:color w:val="333333"/>
          <w:kern w:val="0"/>
          <w:sz w:val="24"/>
          <w:szCs w:val="24"/>
        </w:rPr>
        <w:t>纳税服务和税收宣传</w:t>
      </w:r>
      <w:r w:rsidR="00BA22B9" w:rsidRPr="003B52E2">
        <w:rPr>
          <w:rFonts w:ascii="宋体" w:eastAsia="宋体" w:hAnsi="宋体" w:cs="宋体" w:hint="eastAsia"/>
          <w:color w:val="333333"/>
          <w:kern w:val="0"/>
          <w:sz w:val="24"/>
          <w:szCs w:val="24"/>
        </w:rPr>
        <w:t>等方面的支出。</w:t>
      </w:r>
    </w:p>
    <w:p w:rsidR="0053278D" w:rsidRPr="003B52E2" w:rsidRDefault="0053278D"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四、关于 2017 年度财政拨款收入支出决算总体情况的说明</w:t>
      </w:r>
    </w:p>
    <w:p w:rsidR="0053278D" w:rsidRPr="003B52E2" w:rsidRDefault="003B52E2" w:rsidP="00A45203">
      <w:pPr>
        <w:widowControl/>
        <w:shd w:val="clear" w:color="auto" w:fill="FFFFFF"/>
        <w:spacing w:line="56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53278D" w:rsidRPr="003B52E2">
        <w:rPr>
          <w:rFonts w:ascii="宋体" w:eastAsia="宋体" w:hAnsi="宋体" w:cs="宋体"/>
          <w:color w:val="333333"/>
          <w:kern w:val="0"/>
          <w:sz w:val="24"/>
          <w:szCs w:val="24"/>
        </w:rPr>
        <w:t>收入总计</w:t>
      </w:r>
    </w:p>
    <w:p w:rsidR="00F36631" w:rsidRPr="003B52E2" w:rsidRDefault="0053278D"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系统2017 年度财政拨款收入总计</w:t>
      </w:r>
      <w:r w:rsidRPr="003B52E2">
        <w:rPr>
          <w:rFonts w:ascii="宋体" w:eastAsia="宋体" w:hAnsi="宋体" w:cs="宋体" w:hint="eastAsia"/>
          <w:color w:val="333333"/>
          <w:kern w:val="0"/>
          <w:sz w:val="24"/>
          <w:szCs w:val="24"/>
        </w:rPr>
        <w:t>157,312.26</w:t>
      </w:r>
      <w:r w:rsidRPr="003B52E2">
        <w:rPr>
          <w:rFonts w:ascii="宋体" w:eastAsia="宋体" w:hAnsi="宋体" w:cs="宋体"/>
          <w:color w:val="333333"/>
          <w:kern w:val="0"/>
          <w:sz w:val="24"/>
          <w:szCs w:val="24"/>
        </w:rPr>
        <w:t>万元，其中</w:t>
      </w:r>
      <w:r w:rsidR="00F36631" w:rsidRPr="003B52E2">
        <w:rPr>
          <w:rFonts w:ascii="宋体" w:eastAsia="宋体" w:hAnsi="宋体" w:cs="宋体" w:hint="eastAsia"/>
          <w:color w:val="333333"/>
          <w:kern w:val="0"/>
          <w:sz w:val="24"/>
          <w:szCs w:val="24"/>
        </w:rPr>
        <w:t>：1.</w:t>
      </w:r>
      <w:r w:rsidRPr="003B52E2">
        <w:rPr>
          <w:rFonts w:ascii="宋体" w:eastAsia="宋体" w:hAnsi="宋体" w:cs="宋体"/>
          <w:color w:val="333333"/>
          <w:kern w:val="0"/>
          <w:sz w:val="24"/>
          <w:szCs w:val="24"/>
        </w:rPr>
        <w:t>本年收入</w:t>
      </w:r>
      <w:r w:rsidRPr="003B52E2">
        <w:rPr>
          <w:rFonts w:ascii="宋体" w:eastAsia="宋体" w:hAnsi="宋体" w:cs="宋体" w:hint="eastAsia"/>
          <w:color w:val="333333"/>
          <w:kern w:val="0"/>
          <w:sz w:val="24"/>
          <w:szCs w:val="24"/>
        </w:rPr>
        <w:t>144,571.61</w:t>
      </w:r>
      <w:r w:rsidRPr="003B52E2">
        <w:rPr>
          <w:rFonts w:ascii="宋体" w:eastAsia="宋体" w:hAnsi="宋体" w:cs="宋体"/>
          <w:color w:val="333333"/>
          <w:kern w:val="0"/>
          <w:sz w:val="24"/>
          <w:szCs w:val="24"/>
        </w:rPr>
        <w:t>万元，比2016年决算数</w:t>
      </w:r>
      <w:r w:rsidR="00F36631" w:rsidRPr="003B52E2">
        <w:rPr>
          <w:rFonts w:ascii="宋体" w:eastAsia="宋体" w:hAnsi="宋体" w:cs="宋体" w:hint="eastAsia"/>
          <w:color w:val="333333"/>
          <w:kern w:val="0"/>
          <w:sz w:val="24"/>
          <w:szCs w:val="24"/>
        </w:rPr>
        <w:t>减少2823.47</w:t>
      </w:r>
      <w:r w:rsidRPr="003B52E2">
        <w:rPr>
          <w:rFonts w:ascii="宋体" w:eastAsia="宋体" w:hAnsi="宋体" w:cs="宋体"/>
          <w:color w:val="333333"/>
          <w:kern w:val="0"/>
          <w:sz w:val="24"/>
          <w:szCs w:val="24"/>
        </w:rPr>
        <w:t>万元，</w:t>
      </w:r>
      <w:r w:rsidR="00F36631" w:rsidRPr="003B52E2">
        <w:rPr>
          <w:rFonts w:ascii="宋体" w:eastAsia="宋体" w:hAnsi="宋体" w:cs="宋体" w:hint="eastAsia"/>
          <w:color w:val="333333"/>
          <w:kern w:val="0"/>
          <w:sz w:val="24"/>
          <w:szCs w:val="24"/>
        </w:rPr>
        <w:t>减幅1.92</w:t>
      </w:r>
      <w:r w:rsidRPr="003B52E2">
        <w:rPr>
          <w:rFonts w:ascii="宋体" w:eastAsia="宋体" w:hAnsi="宋体" w:cs="宋体"/>
          <w:color w:val="333333"/>
          <w:kern w:val="0"/>
          <w:sz w:val="24"/>
          <w:szCs w:val="24"/>
        </w:rPr>
        <w:t>%。主要是</w:t>
      </w:r>
      <w:r w:rsidR="00F36631" w:rsidRPr="003B52E2">
        <w:rPr>
          <w:rFonts w:ascii="宋体" w:eastAsia="宋体" w:hAnsi="宋体" w:cs="宋体" w:hint="eastAsia"/>
          <w:color w:val="333333"/>
          <w:kern w:val="0"/>
          <w:sz w:val="24"/>
          <w:szCs w:val="24"/>
        </w:rPr>
        <w:t>减少了公用</w:t>
      </w:r>
      <w:r w:rsidRPr="003B52E2">
        <w:rPr>
          <w:rFonts w:ascii="宋体" w:eastAsia="宋体" w:hAnsi="宋体" w:cs="宋体"/>
          <w:color w:val="333333"/>
          <w:kern w:val="0"/>
          <w:sz w:val="24"/>
          <w:szCs w:val="24"/>
        </w:rPr>
        <w:t>经费。 2.年初财政拨款结转和结余</w:t>
      </w:r>
      <w:r w:rsidR="00F36631" w:rsidRPr="003B52E2">
        <w:rPr>
          <w:rFonts w:ascii="宋体" w:eastAsia="宋体" w:hAnsi="宋体" w:cs="宋体" w:hint="eastAsia"/>
          <w:color w:val="333333"/>
          <w:kern w:val="0"/>
          <w:sz w:val="24"/>
          <w:szCs w:val="24"/>
        </w:rPr>
        <w:t>12,740.65</w:t>
      </w:r>
      <w:r w:rsidRPr="003B52E2">
        <w:rPr>
          <w:rFonts w:ascii="宋体" w:eastAsia="宋体" w:hAnsi="宋体" w:cs="宋体"/>
          <w:color w:val="333333"/>
          <w:kern w:val="0"/>
          <w:sz w:val="24"/>
          <w:szCs w:val="24"/>
        </w:rPr>
        <w:t>万元，比</w:t>
      </w:r>
      <w:r w:rsidR="00F36631" w:rsidRPr="003B52E2">
        <w:rPr>
          <w:rFonts w:ascii="宋体" w:eastAsia="宋体" w:hAnsi="宋体" w:cs="宋体"/>
          <w:color w:val="333333"/>
          <w:kern w:val="0"/>
          <w:sz w:val="24"/>
          <w:szCs w:val="24"/>
        </w:rPr>
        <w:t>2016</w:t>
      </w:r>
      <w:r w:rsidRPr="003B52E2">
        <w:rPr>
          <w:rFonts w:ascii="宋体" w:eastAsia="宋体" w:hAnsi="宋体" w:cs="宋体"/>
          <w:color w:val="333333"/>
          <w:kern w:val="0"/>
          <w:sz w:val="24"/>
          <w:szCs w:val="24"/>
        </w:rPr>
        <w:t xml:space="preserve">年决算年末结转和结余减少 </w:t>
      </w:r>
      <w:r w:rsidR="00F36631" w:rsidRPr="003B52E2">
        <w:rPr>
          <w:rFonts w:ascii="宋体" w:eastAsia="宋体" w:hAnsi="宋体" w:cs="宋体" w:hint="eastAsia"/>
          <w:color w:val="333333"/>
          <w:kern w:val="0"/>
          <w:sz w:val="24"/>
          <w:szCs w:val="24"/>
        </w:rPr>
        <w:t>300.26</w:t>
      </w:r>
      <w:r w:rsidR="00F36631" w:rsidRPr="003B52E2">
        <w:rPr>
          <w:rFonts w:ascii="宋体" w:eastAsia="宋体" w:hAnsi="宋体" w:cs="宋体"/>
          <w:color w:val="333333"/>
          <w:kern w:val="0"/>
          <w:sz w:val="24"/>
          <w:szCs w:val="24"/>
        </w:rPr>
        <w:t>万元</w:t>
      </w:r>
      <w:r w:rsidR="00F36631" w:rsidRPr="003B52E2">
        <w:rPr>
          <w:rFonts w:ascii="宋体" w:eastAsia="宋体" w:hAnsi="宋体" w:cs="宋体" w:hint="eastAsia"/>
          <w:color w:val="333333"/>
          <w:kern w:val="0"/>
          <w:sz w:val="24"/>
          <w:szCs w:val="24"/>
        </w:rPr>
        <w:t>，</w:t>
      </w:r>
      <w:r w:rsidRPr="003B52E2">
        <w:rPr>
          <w:rFonts w:ascii="宋体" w:eastAsia="宋体" w:hAnsi="宋体" w:cs="宋体"/>
          <w:color w:val="333333"/>
          <w:kern w:val="0"/>
          <w:sz w:val="24"/>
          <w:szCs w:val="24"/>
        </w:rPr>
        <w:t>下降</w:t>
      </w:r>
      <w:r w:rsidR="00F36631" w:rsidRPr="003B52E2">
        <w:rPr>
          <w:rFonts w:ascii="宋体" w:eastAsia="宋体" w:hAnsi="宋体" w:cs="宋体" w:hint="eastAsia"/>
          <w:color w:val="333333"/>
          <w:kern w:val="0"/>
          <w:sz w:val="24"/>
          <w:szCs w:val="24"/>
        </w:rPr>
        <w:t>2.3</w:t>
      </w:r>
      <w:r w:rsidRPr="003B52E2">
        <w:rPr>
          <w:rFonts w:ascii="宋体" w:eastAsia="宋体" w:hAnsi="宋体" w:cs="宋体"/>
          <w:color w:val="333333"/>
          <w:kern w:val="0"/>
          <w:sz w:val="24"/>
          <w:szCs w:val="24"/>
        </w:rPr>
        <w:t>%。主要是加大统筹盘活存量资金力度，强化预算执行，使财政拨款结转结余资金减少。</w:t>
      </w:r>
    </w:p>
    <w:p w:rsidR="008676D2" w:rsidRPr="003B52E2" w:rsidRDefault="003B52E2" w:rsidP="00A45203">
      <w:pPr>
        <w:widowControl/>
        <w:shd w:val="clear" w:color="auto" w:fill="FFFFFF"/>
        <w:spacing w:line="560" w:lineRule="exac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0053278D" w:rsidRPr="003B52E2">
        <w:rPr>
          <w:rFonts w:ascii="宋体" w:eastAsia="宋体" w:hAnsi="宋体" w:cs="宋体"/>
          <w:color w:val="333333"/>
          <w:kern w:val="0"/>
          <w:sz w:val="24"/>
          <w:szCs w:val="24"/>
        </w:rPr>
        <w:t>支出总计</w:t>
      </w:r>
    </w:p>
    <w:p w:rsidR="00944307" w:rsidRPr="003B52E2" w:rsidRDefault="008676D2"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w:t>
      </w:r>
      <w:r w:rsidR="0053278D" w:rsidRPr="003B52E2">
        <w:rPr>
          <w:rFonts w:ascii="宋体" w:eastAsia="宋体" w:hAnsi="宋体" w:cs="宋体"/>
          <w:color w:val="333333"/>
          <w:kern w:val="0"/>
          <w:sz w:val="24"/>
          <w:szCs w:val="24"/>
        </w:rPr>
        <w:t>2017 年度财政拨款支出总计</w:t>
      </w:r>
      <w:r w:rsidRPr="003B52E2">
        <w:rPr>
          <w:rFonts w:ascii="宋体" w:eastAsia="宋体" w:hAnsi="宋体" w:cs="宋体" w:hint="eastAsia"/>
          <w:color w:val="333333"/>
          <w:kern w:val="0"/>
          <w:sz w:val="24"/>
          <w:szCs w:val="24"/>
        </w:rPr>
        <w:t>157,312.26</w:t>
      </w:r>
      <w:r w:rsidR="0053278D" w:rsidRPr="003B52E2">
        <w:rPr>
          <w:rFonts w:ascii="宋体" w:eastAsia="宋体" w:hAnsi="宋体" w:cs="宋体"/>
          <w:color w:val="333333"/>
          <w:kern w:val="0"/>
          <w:sz w:val="24"/>
          <w:szCs w:val="24"/>
        </w:rPr>
        <w:t>万元，其中本年支出</w:t>
      </w:r>
      <w:r w:rsidR="00944307" w:rsidRPr="003B52E2">
        <w:rPr>
          <w:rFonts w:ascii="宋体" w:eastAsia="宋体" w:hAnsi="宋体" w:cs="宋体" w:hint="eastAsia"/>
          <w:color w:val="333333"/>
          <w:kern w:val="0"/>
          <w:sz w:val="24"/>
          <w:szCs w:val="24"/>
        </w:rPr>
        <w:t>141,464.54</w:t>
      </w:r>
      <w:r w:rsidR="0053278D" w:rsidRPr="003B52E2">
        <w:rPr>
          <w:rFonts w:ascii="宋体" w:eastAsia="宋体" w:hAnsi="宋体" w:cs="宋体"/>
          <w:color w:val="333333"/>
          <w:kern w:val="0"/>
          <w:sz w:val="24"/>
          <w:szCs w:val="24"/>
        </w:rPr>
        <w:t>万元。支出主要用于保障</w:t>
      </w:r>
      <w:r w:rsidR="00944307" w:rsidRPr="003B52E2">
        <w:rPr>
          <w:rFonts w:ascii="宋体" w:eastAsia="宋体" w:hAnsi="宋体" w:cs="宋体" w:hint="eastAsia"/>
          <w:color w:val="333333"/>
          <w:kern w:val="0"/>
          <w:sz w:val="24"/>
          <w:szCs w:val="24"/>
        </w:rPr>
        <w:t>原湖南地税</w:t>
      </w:r>
      <w:r w:rsidR="00944307" w:rsidRPr="003B52E2">
        <w:rPr>
          <w:rFonts w:ascii="宋体" w:eastAsia="宋体" w:hAnsi="宋体" w:cs="宋体"/>
          <w:color w:val="333333"/>
          <w:kern w:val="0"/>
          <w:sz w:val="24"/>
          <w:szCs w:val="24"/>
        </w:rPr>
        <w:t>系统</w:t>
      </w:r>
      <w:r w:rsidR="0053278D" w:rsidRPr="003B52E2">
        <w:rPr>
          <w:rFonts w:ascii="宋体" w:eastAsia="宋体" w:hAnsi="宋体" w:cs="宋体"/>
          <w:color w:val="333333"/>
          <w:kern w:val="0"/>
          <w:sz w:val="24"/>
          <w:szCs w:val="24"/>
        </w:rPr>
        <w:t>所属行政事业单位正常运转的财政拨款基本支出以及税务办案、税务登记证及发票管理、代扣代收代征税款手续费、税务宣传、协税护税等税务管理方面的财政拨款项目支出。比</w:t>
      </w:r>
      <w:r w:rsidR="00944307" w:rsidRPr="003B52E2">
        <w:rPr>
          <w:rFonts w:ascii="宋体" w:eastAsia="宋体" w:hAnsi="宋体" w:cs="宋体"/>
          <w:color w:val="333333"/>
          <w:kern w:val="0"/>
          <w:sz w:val="24"/>
          <w:szCs w:val="24"/>
        </w:rPr>
        <w:t>2016</w:t>
      </w:r>
      <w:r w:rsidR="0053278D" w:rsidRPr="003B52E2">
        <w:rPr>
          <w:rFonts w:ascii="宋体" w:eastAsia="宋体" w:hAnsi="宋体" w:cs="宋体"/>
          <w:color w:val="333333"/>
          <w:kern w:val="0"/>
          <w:sz w:val="24"/>
          <w:szCs w:val="24"/>
        </w:rPr>
        <w:t>年决算数</w:t>
      </w:r>
      <w:r w:rsidR="00944307" w:rsidRPr="003B52E2">
        <w:rPr>
          <w:rFonts w:ascii="宋体" w:eastAsia="宋体" w:hAnsi="宋体" w:cs="宋体" w:hint="eastAsia"/>
          <w:color w:val="333333"/>
          <w:kern w:val="0"/>
          <w:sz w:val="24"/>
          <w:szCs w:val="24"/>
        </w:rPr>
        <w:t>增加1931.51</w:t>
      </w:r>
      <w:r w:rsidR="0053278D" w:rsidRPr="003B52E2">
        <w:rPr>
          <w:rFonts w:ascii="宋体" w:eastAsia="宋体" w:hAnsi="宋体" w:cs="宋体"/>
          <w:color w:val="333333"/>
          <w:kern w:val="0"/>
          <w:sz w:val="24"/>
          <w:szCs w:val="24"/>
        </w:rPr>
        <w:t>万元，</w:t>
      </w:r>
      <w:r w:rsidR="00944307" w:rsidRPr="003B52E2">
        <w:rPr>
          <w:rFonts w:ascii="宋体" w:eastAsia="宋体" w:hAnsi="宋体" w:cs="宋体" w:hint="eastAsia"/>
          <w:color w:val="333333"/>
          <w:kern w:val="0"/>
          <w:sz w:val="24"/>
          <w:szCs w:val="24"/>
        </w:rPr>
        <w:t>增幅1.38</w:t>
      </w:r>
      <w:r w:rsidR="0053278D" w:rsidRPr="003B52E2">
        <w:rPr>
          <w:rFonts w:ascii="宋体" w:eastAsia="宋体" w:hAnsi="宋体" w:cs="宋体"/>
          <w:color w:val="333333"/>
          <w:kern w:val="0"/>
          <w:sz w:val="24"/>
          <w:szCs w:val="24"/>
        </w:rPr>
        <w:t>%。</w:t>
      </w:r>
    </w:p>
    <w:p w:rsidR="00095074" w:rsidRPr="003B52E2" w:rsidRDefault="00095074"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五、关于2017年度一般公共预算财政拨款支出决算情况的说明</w:t>
      </w:r>
    </w:p>
    <w:p w:rsidR="001C3A55" w:rsidRPr="003B52E2" w:rsidRDefault="00095074"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系统2017 年度一般公共预算财政拨款支出</w:t>
      </w:r>
      <w:r w:rsidR="001C3A55" w:rsidRPr="003B52E2">
        <w:rPr>
          <w:rFonts w:ascii="宋体" w:eastAsia="宋体" w:hAnsi="宋体" w:cs="宋体" w:hint="eastAsia"/>
          <w:color w:val="333333"/>
          <w:kern w:val="0"/>
          <w:sz w:val="24"/>
          <w:szCs w:val="24"/>
        </w:rPr>
        <w:t>141,464.54</w:t>
      </w:r>
      <w:r w:rsidRPr="003B52E2">
        <w:rPr>
          <w:rFonts w:ascii="宋体" w:eastAsia="宋体" w:hAnsi="宋体" w:cs="宋体"/>
          <w:color w:val="333333"/>
          <w:kern w:val="0"/>
          <w:sz w:val="24"/>
          <w:szCs w:val="24"/>
        </w:rPr>
        <w:t>万元，占本年支出合计的</w:t>
      </w:r>
      <w:r w:rsidR="001C3A55" w:rsidRPr="003B52E2">
        <w:rPr>
          <w:rFonts w:ascii="宋体" w:eastAsia="宋体" w:hAnsi="宋体" w:cs="宋体" w:hint="eastAsia"/>
          <w:color w:val="333333"/>
          <w:kern w:val="0"/>
          <w:sz w:val="24"/>
          <w:szCs w:val="24"/>
        </w:rPr>
        <w:t>29.66</w:t>
      </w:r>
      <w:r w:rsidRPr="003B52E2">
        <w:rPr>
          <w:rFonts w:ascii="宋体" w:eastAsia="宋体" w:hAnsi="宋体" w:cs="宋体"/>
          <w:color w:val="333333"/>
          <w:kern w:val="0"/>
          <w:sz w:val="24"/>
          <w:szCs w:val="24"/>
        </w:rPr>
        <w:t>%。比</w:t>
      </w:r>
      <w:r w:rsidR="001C3A55" w:rsidRPr="003B52E2">
        <w:rPr>
          <w:rFonts w:ascii="宋体" w:eastAsia="宋体" w:hAnsi="宋体" w:cs="宋体"/>
          <w:color w:val="333333"/>
          <w:kern w:val="0"/>
          <w:sz w:val="24"/>
          <w:szCs w:val="24"/>
        </w:rPr>
        <w:t>2017</w:t>
      </w:r>
      <w:r w:rsidRPr="003B52E2">
        <w:rPr>
          <w:rFonts w:ascii="宋体" w:eastAsia="宋体" w:hAnsi="宋体" w:cs="宋体"/>
          <w:color w:val="333333"/>
          <w:kern w:val="0"/>
          <w:sz w:val="24"/>
          <w:szCs w:val="24"/>
        </w:rPr>
        <w:t>年年初预算数相比增加</w:t>
      </w:r>
      <w:r w:rsidR="001C3A55" w:rsidRPr="003B52E2">
        <w:rPr>
          <w:rFonts w:ascii="宋体" w:eastAsia="宋体" w:hAnsi="宋体" w:cs="宋体"/>
          <w:color w:val="333333"/>
          <w:kern w:val="0"/>
          <w:sz w:val="24"/>
          <w:szCs w:val="24"/>
        </w:rPr>
        <w:t>3704.14</w:t>
      </w:r>
      <w:r w:rsidRPr="003B52E2">
        <w:rPr>
          <w:rFonts w:ascii="宋体" w:eastAsia="宋体" w:hAnsi="宋体" w:cs="宋体"/>
          <w:color w:val="333333"/>
          <w:kern w:val="0"/>
          <w:sz w:val="24"/>
          <w:szCs w:val="24"/>
        </w:rPr>
        <w:t>万元，增长</w:t>
      </w:r>
      <w:r w:rsidR="001C3A55" w:rsidRPr="003B52E2">
        <w:rPr>
          <w:rFonts w:ascii="宋体" w:eastAsia="宋体" w:hAnsi="宋体" w:cs="宋体" w:hint="eastAsia"/>
          <w:color w:val="333333"/>
          <w:kern w:val="0"/>
          <w:sz w:val="24"/>
          <w:szCs w:val="24"/>
        </w:rPr>
        <w:t>2.69</w:t>
      </w:r>
      <w:r w:rsidRPr="003B52E2">
        <w:rPr>
          <w:rFonts w:ascii="宋体" w:eastAsia="宋体" w:hAnsi="宋体" w:cs="宋体"/>
          <w:color w:val="333333"/>
          <w:kern w:val="0"/>
          <w:sz w:val="24"/>
          <w:szCs w:val="24"/>
        </w:rPr>
        <w:t xml:space="preserve">%。 </w:t>
      </w:r>
    </w:p>
    <w:p w:rsidR="008307FB"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095074" w:rsidRPr="003B52E2">
        <w:rPr>
          <w:rFonts w:ascii="宋体" w:eastAsia="宋体" w:hAnsi="宋体" w:cs="宋体"/>
          <w:color w:val="333333"/>
          <w:kern w:val="0"/>
          <w:sz w:val="24"/>
          <w:szCs w:val="24"/>
        </w:rPr>
        <w:t>基本支出</w:t>
      </w:r>
      <w:r w:rsidR="001C3A55" w:rsidRPr="003B52E2">
        <w:rPr>
          <w:rFonts w:ascii="宋体" w:eastAsia="宋体" w:hAnsi="宋体" w:cs="宋体" w:hint="eastAsia"/>
          <w:color w:val="333333"/>
          <w:kern w:val="0"/>
          <w:sz w:val="24"/>
          <w:szCs w:val="24"/>
        </w:rPr>
        <w:t>132,840.36</w:t>
      </w:r>
      <w:r w:rsidR="00095074" w:rsidRPr="003B52E2">
        <w:rPr>
          <w:rFonts w:ascii="宋体" w:eastAsia="宋体" w:hAnsi="宋体" w:cs="宋体"/>
          <w:color w:val="333333"/>
          <w:kern w:val="0"/>
          <w:sz w:val="24"/>
          <w:szCs w:val="24"/>
        </w:rPr>
        <w:t>万元，比 2017 年年初预算数增加</w:t>
      </w:r>
      <w:r w:rsidR="00721717" w:rsidRPr="003B52E2">
        <w:rPr>
          <w:rFonts w:ascii="宋体" w:eastAsia="宋体" w:hAnsi="宋体" w:cs="宋体" w:hint="eastAsia"/>
          <w:color w:val="333333"/>
          <w:kern w:val="0"/>
          <w:sz w:val="24"/>
          <w:szCs w:val="24"/>
        </w:rPr>
        <w:t>2413.96</w:t>
      </w:r>
      <w:r w:rsidR="00095074" w:rsidRPr="003B52E2">
        <w:rPr>
          <w:rFonts w:ascii="宋体" w:eastAsia="宋体" w:hAnsi="宋体" w:cs="宋体"/>
          <w:color w:val="333333"/>
          <w:kern w:val="0"/>
          <w:sz w:val="24"/>
          <w:szCs w:val="24"/>
        </w:rPr>
        <w:t>万元，增长</w:t>
      </w:r>
      <w:r w:rsidR="00721717" w:rsidRPr="003B52E2">
        <w:rPr>
          <w:rFonts w:ascii="宋体" w:eastAsia="宋体" w:hAnsi="宋体" w:cs="宋体" w:hint="eastAsia"/>
          <w:color w:val="333333"/>
          <w:kern w:val="0"/>
          <w:sz w:val="24"/>
          <w:szCs w:val="24"/>
        </w:rPr>
        <w:t>1.85</w:t>
      </w:r>
      <w:r w:rsidR="00095074" w:rsidRPr="003B52E2">
        <w:rPr>
          <w:rFonts w:ascii="宋体" w:eastAsia="宋体" w:hAnsi="宋体" w:cs="宋体"/>
          <w:color w:val="333333"/>
          <w:kern w:val="0"/>
          <w:sz w:val="24"/>
          <w:szCs w:val="24"/>
        </w:rPr>
        <w:t>%。主要用于保障</w:t>
      </w:r>
      <w:r w:rsidR="008307FB" w:rsidRPr="003B52E2">
        <w:rPr>
          <w:rFonts w:ascii="宋体" w:eastAsia="宋体" w:hAnsi="宋体" w:cs="宋体" w:hint="eastAsia"/>
          <w:color w:val="333333"/>
          <w:kern w:val="0"/>
          <w:sz w:val="24"/>
          <w:szCs w:val="24"/>
        </w:rPr>
        <w:t>原湖南地税</w:t>
      </w:r>
      <w:r w:rsidR="008307FB" w:rsidRPr="003B52E2">
        <w:rPr>
          <w:rFonts w:ascii="宋体" w:eastAsia="宋体" w:hAnsi="宋体" w:cs="宋体"/>
          <w:color w:val="333333"/>
          <w:kern w:val="0"/>
          <w:sz w:val="24"/>
          <w:szCs w:val="24"/>
        </w:rPr>
        <w:t>系统</w:t>
      </w:r>
      <w:r w:rsidR="00095074" w:rsidRPr="003B52E2">
        <w:rPr>
          <w:rFonts w:ascii="宋体" w:eastAsia="宋体" w:hAnsi="宋体" w:cs="宋体"/>
          <w:color w:val="333333"/>
          <w:kern w:val="0"/>
          <w:sz w:val="24"/>
          <w:szCs w:val="24"/>
        </w:rPr>
        <w:t>所属行政事业单位正常运转的人员支出和公用支出。</w:t>
      </w:r>
      <w:r w:rsidR="000A402A" w:rsidRPr="003B52E2">
        <w:rPr>
          <w:rFonts w:ascii="宋体" w:eastAsia="宋体" w:hAnsi="宋体" w:cs="宋体" w:hint="eastAsia"/>
          <w:color w:val="333333"/>
          <w:kern w:val="0"/>
          <w:sz w:val="24"/>
          <w:szCs w:val="24"/>
        </w:rPr>
        <w:t>增长</w:t>
      </w:r>
      <w:r w:rsidR="00095074" w:rsidRPr="003B52E2">
        <w:rPr>
          <w:rFonts w:ascii="宋体" w:eastAsia="宋体" w:hAnsi="宋体" w:cs="宋体"/>
          <w:color w:val="333333"/>
          <w:kern w:val="0"/>
          <w:sz w:val="24"/>
          <w:szCs w:val="24"/>
        </w:rPr>
        <w:t>主要是</w:t>
      </w:r>
      <w:r w:rsidR="000A402A" w:rsidRPr="003B52E2">
        <w:rPr>
          <w:rFonts w:ascii="宋体" w:eastAsia="宋体" w:hAnsi="宋体" w:cs="宋体" w:hint="eastAsia"/>
          <w:color w:val="333333"/>
          <w:kern w:val="0"/>
          <w:sz w:val="24"/>
          <w:szCs w:val="24"/>
        </w:rPr>
        <w:t>省财政在年中追加了职业年金等</w:t>
      </w:r>
      <w:r>
        <w:rPr>
          <w:rFonts w:ascii="宋体" w:eastAsia="宋体" w:hAnsi="宋体" w:cs="宋体" w:hint="eastAsia"/>
          <w:color w:val="333333"/>
          <w:kern w:val="0"/>
          <w:sz w:val="24"/>
          <w:szCs w:val="24"/>
        </w:rPr>
        <w:t>经费</w:t>
      </w:r>
      <w:r w:rsidR="00095074" w:rsidRPr="003B52E2">
        <w:rPr>
          <w:rFonts w:ascii="宋体" w:eastAsia="宋体" w:hAnsi="宋体" w:cs="宋体"/>
          <w:color w:val="333333"/>
          <w:kern w:val="0"/>
          <w:sz w:val="24"/>
          <w:szCs w:val="24"/>
        </w:rPr>
        <w:t>。</w:t>
      </w:r>
    </w:p>
    <w:p w:rsidR="00095074"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00095074" w:rsidRPr="003B52E2">
        <w:rPr>
          <w:rFonts w:ascii="宋体" w:eastAsia="宋体" w:hAnsi="宋体" w:cs="宋体"/>
          <w:color w:val="333333"/>
          <w:kern w:val="0"/>
          <w:sz w:val="24"/>
          <w:szCs w:val="24"/>
        </w:rPr>
        <w:t>项目支出</w:t>
      </w:r>
      <w:r w:rsidR="008307FB" w:rsidRPr="003B52E2">
        <w:rPr>
          <w:rFonts w:ascii="宋体" w:eastAsia="宋体" w:hAnsi="宋体" w:cs="宋体" w:hint="eastAsia"/>
          <w:color w:val="333333"/>
          <w:kern w:val="0"/>
          <w:sz w:val="24"/>
          <w:szCs w:val="24"/>
        </w:rPr>
        <w:t>8,624.17</w:t>
      </w:r>
      <w:r w:rsidR="00095074" w:rsidRPr="003B52E2">
        <w:rPr>
          <w:rFonts w:ascii="宋体" w:eastAsia="宋体" w:hAnsi="宋体" w:cs="宋体"/>
          <w:color w:val="333333"/>
          <w:kern w:val="0"/>
          <w:sz w:val="24"/>
          <w:szCs w:val="24"/>
        </w:rPr>
        <w:t>万元，比</w:t>
      </w:r>
      <w:r w:rsidR="000A402A" w:rsidRPr="003B52E2">
        <w:rPr>
          <w:rFonts w:ascii="宋体" w:eastAsia="宋体" w:hAnsi="宋体" w:cs="宋体"/>
          <w:color w:val="333333"/>
          <w:kern w:val="0"/>
          <w:sz w:val="24"/>
          <w:szCs w:val="24"/>
        </w:rPr>
        <w:t>2017</w:t>
      </w:r>
      <w:r w:rsidR="00095074" w:rsidRPr="003B52E2">
        <w:rPr>
          <w:rFonts w:ascii="宋体" w:eastAsia="宋体" w:hAnsi="宋体" w:cs="宋体"/>
          <w:color w:val="333333"/>
          <w:kern w:val="0"/>
          <w:sz w:val="24"/>
          <w:szCs w:val="24"/>
        </w:rPr>
        <w:t>年年初预算数</w:t>
      </w:r>
      <w:r w:rsidR="008307FB" w:rsidRPr="003B52E2">
        <w:rPr>
          <w:rFonts w:ascii="宋体" w:eastAsia="宋体" w:hAnsi="宋体" w:cs="宋体" w:hint="eastAsia"/>
          <w:color w:val="333333"/>
          <w:kern w:val="0"/>
          <w:sz w:val="24"/>
          <w:szCs w:val="24"/>
        </w:rPr>
        <w:t>增加</w:t>
      </w:r>
      <w:r w:rsidR="008307FB" w:rsidRPr="003B52E2">
        <w:rPr>
          <w:rFonts w:ascii="宋体" w:eastAsia="宋体" w:hAnsi="宋体" w:cs="宋体"/>
          <w:color w:val="333333"/>
          <w:kern w:val="0"/>
          <w:sz w:val="24"/>
          <w:szCs w:val="24"/>
        </w:rPr>
        <w:t>1,290.17</w:t>
      </w:r>
      <w:r w:rsidR="00095074" w:rsidRPr="003B52E2">
        <w:rPr>
          <w:rFonts w:ascii="宋体" w:eastAsia="宋体" w:hAnsi="宋体" w:cs="宋体"/>
          <w:color w:val="333333"/>
          <w:kern w:val="0"/>
          <w:sz w:val="24"/>
          <w:szCs w:val="24"/>
        </w:rPr>
        <w:t>万元，</w:t>
      </w:r>
      <w:r w:rsidR="008307FB" w:rsidRPr="003B52E2">
        <w:rPr>
          <w:rFonts w:ascii="宋体" w:eastAsia="宋体" w:hAnsi="宋体" w:cs="宋体" w:hint="eastAsia"/>
          <w:color w:val="333333"/>
          <w:kern w:val="0"/>
          <w:sz w:val="24"/>
          <w:szCs w:val="24"/>
        </w:rPr>
        <w:t>增加17.59</w:t>
      </w:r>
      <w:r w:rsidR="00095074" w:rsidRPr="003B52E2">
        <w:rPr>
          <w:rFonts w:ascii="宋体" w:eastAsia="宋体" w:hAnsi="宋体" w:cs="宋体"/>
          <w:color w:val="333333"/>
          <w:kern w:val="0"/>
          <w:sz w:val="24"/>
          <w:szCs w:val="24"/>
        </w:rPr>
        <w:t>%。主要是</w:t>
      </w:r>
      <w:r w:rsidR="000A402A" w:rsidRPr="003B52E2">
        <w:rPr>
          <w:rFonts w:ascii="宋体" w:eastAsia="宋体" w:hAnsi="宋体" w:cs="宋体" w:hint="eastAsia"/>
          <w:color w:val="333333"/>
          <w:kern w:val="0"/>
          <w:sz w:val="24"/>
          <w:szCs w:val="24"/>
        </w:rPr>
        <w:t>省财政在年中追加了征管经费</w:t>
      </w:r>
      <w:r w:rsidR="00095074" w:rsidRPr="003B52E2">
        <w:rPr>
          <w:rFonts w:ascii="宋体" w:eastAsia="宋体" w:hAnsi="宋体" w:cs="宋体"/>
          <w:color w:val="333333"/>
          <w:kern w:val="0"/>
          <w:sz w:val="24"/>
          <w:szCs w:val="24"/>
        </w:rPr>
        <w:t>。</w:t>
      </w:r>
    </w:p>
    <w:p w:rsidR="008307FB" w:rsidRPr="003B52E2" w:rsidRDefault="008307FB"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lastRenderedPageBreak/>
        <w:t>六、关于2017年度一般公共预算财政拨款基本支出决算情况的说明</w:t>
      </w:r>
    </w:p>
    <w:p w:rsidR="00352D30" w:rsidRPr="003B52E2" w:rsidRDefault="008307FB" w:rsidP="00A45203">
      <w:pPr>
        <w:spacing w:line="560" w:lineRule="exact"/>
        <w:ind w:firstLineChars="200"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 xml:space="preserve">系统2017 </w:t>
      </w:r>
      <w:proofErr w:type="gramStart"/>
      <w:r w:rsidRPr="003B52E2">
        <w:rPr>
          <w:rFonts w:ascii="宋体" w:eastAsia="宋体" w:hAnsi="宋体" w:cs="宋体"/>
          <w:color w:val="333333"/>
          <w:kern w:val="0"/>
          <w:sz w:val="24"/>
          <w:szCs w:val="24"/>
        </w:rPr>
        <w:t>年一般</w:t>
      </w:r>
      <w:proofErr w:type="gramEnd"/>
      <w:r w:rsidRPr="003B52E2">
        <w:rPr>
          <w:rFonts w:ascii="宋体" w:eastAsia="宋体" w:hAnsi="宋体" w:cs="宋体"/>
          <w:color w:val="333333"/>
          <w:kern w:val="0"/>
          <w:sz w:val="24"/>
          <w:szCs w:val="24"/>
        </w:rPr>
        <w:t>公共预算财政拨款基本支出132,840.36万元，主要用于保障机构正常运转、完成日常工作任务而发生的各项支出。</w:t>
      </w:r>
    </w:p>
    <w:p w:rsidR="002D42D6"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8307FB" w:rsidRPr="003B52E2">
        <w:rPr>
          <w:rFonts w:ascii="宋体" w:eastAsia="宋体" w:hAnsi="宋体" w:cs="宋体"/>
          <w:color w:val="333333"/>
          <w:kern w:val="0"/>
          <w:sz w:val="24"/>
          <w:szCs w:val="24"/>
        </w:rPr>
        <w:t>人员经费</w:t>
      </w:r>
      <w:r w:rsidR="00352D30" w:rsidRPr="003B52E2">
        <w:rPr>
          <w:rFonts w:ascii="宋体" w:eastAsia="宋体" w:hAnsi="宋体" w:cs="宋体" w:hint="eastAsia"/>
          <w:color w:val="333333"/>
          <w:kern w:val="0"/>
          <w:sz w:val="24"/>
          <w:szCs w:val="24"/>
        </w:rPr>
        <w:t>110,350.31</w:t>
      </w:r>
      <w:r w:rsidR="008307FB" w:rsidRPr="003B52E2">
        <w:rPr>
          <w:rFonts w:ascii="宋体" w:eastAsia="宋体" w:hAnsi="宋体" w:cs="宋体"/>
          <w:color w:val="333333"/>
          <w:kern w:val="0"/>
          <w:sz w:val="24"/>
          <w:szCs w:val="24"/>
        </w:rPr>
        <w:t xml:space="preserve">万元，包括： 工资福利支出一般公共预算财政拨款基本支出 </w:t>
      </w:r>
      <w:r w:rsidR="00352D30" w:rsidRPr="003B52E2">
        <w:rPr>
          <w:rFonts w:ascii="宋体" w:eastAsia="宋体" w:hAnsi="宋体" w:cs="宋体" w:hint="eastAsia"/>
          <w:color w:val="333333"/>
          <w:kern w:val="0"/>
          <w:sz w:val="24"/>
          <w:szCs w:val="24"/>
        </w:rPr>
        <w:t>102,814.72</w:t>
      </w:r>
      <w:r w:rsidR="008307FB" w:rsidRPr="003B52E2">
        <w:rPr>
          <w:rFonts w:ascii="宋体" w:eastAsia="宋体" w:hAnsi="宋体" w:cs="宋体"/>
          <w:color w:val="333333"/>
          <w:kern w:val="0"/>
          <w:sz w:val="24"/>
          <w:szCs w:val="24"/>
        </w:rPr>
        <w:t>万元，完成年初预算的 10</w:t>
      </w:r>
      <w:r w:rsidR="00352D30" w:rsidRPr="003B52E2">
        <w:rPr>
          <w:rFonts w:ascii="宋体" w:eastAsia="宋体" w:hAnsi="宋体" w:cs="宋体" w:hint="eastAsia"/>
          <w:color w:val="333333"/>
          <w:kern w:val="0"/>
          <w:sz w:val="24"/>
          <w:szCs w:val="24"/>
        </w:rPr>
        <w:t>0.75</w:t>
      </w:r>
      <w:r w:rsidR="008307FB" w:rsidRPr="003B52E2">
        <w:rPr>
          <w:rFonts w:ascii="宋体" w:eastAsia="宋体" w:hAnsi="宋体" w:cs="宋体"/>
          <w:color w:val="333333"/>
          <w:kern w:val="0"/>
          <w:sz w:val="24"/>
          <w:szCs w:val="24"/>
        </w:rPr>
        <w:t>%。主要是</w:t>
      </w:r>
      <w:r w:rsidR="00352D30" w:rsidRPr="003B52E2">
        <w:rPr>
          <w:rFonts w:ascii="宋体" w:eastAsia="宋体" w:hAnsi="宋体" w:cs="宋体" w:hint="eastAsia"/>
          <w:color w:val="333333"/>
          <w:kern w:val="0"/>
          <w:sz w:val="24"/>
          <w:szCs w:val="24"/>
        </w:rPr>
        <w:t>省</w:t>
      </w:r>
      <w:r w:rsidR="008307FB" w:rsidRPr="003B52E2">
        <w:rPr>
          <w:rFonts w:ascii="宋体" w:eastAsia="宋体" w:hAnsi="宋体" w:cs="宋体"/>
          <w:color w:val="333333"/>
          <w:kern w:val="0"/>
          <w:sz w:val="24"/>
          <w:szCs w:val="24"/>
        </w:rPr>
        <w:t>财政</w:t>
      </w:r>
      <w:r w:rsidR="00352D30" w:rsidRPr="003B52E2">
        <w:rPr>
          <w:rFonts w:ascii="宋体" w:eastAsia="宋体" w:hAnsi="宋体" w:cs="宋体" w:hint="eastAsia"/>
          <w:color w:val="333333"/>
          <w:kern w:val="0"/>
          <w:sz w:val="24"/>
          <w:szCs w:val="24"/>
        </w:rPr>
        <w:t>厅</w:t>
      </w:r>
      <w:r w:rsidR="00352D30" w:rsidRPr="003B52E2">
        <w:rPr>
          <w:rFonts w:ascii="宋体" w:eastAsia="宋体" w:hAnsi="宋体" w:cs="宋体"/>
          <w:color w:val="333333"/>
          <w:kern w:val="0"/>
          <w:sz w:val="24"/>
          <w:szCs w:val="24"/>
        </w:rPr>
        <w:t>2017</w:t>
      </w:r>
      <w:r w:rsidR="008307FB" w:rsidRPr="003B52E2">
        <w:rPr>
          <w:rFonts w:ascii="宋体" w:eastAsia="宋体" w:hAnsi="宋体" w:cs="宋体"/>
          <w:color w:val="333333"/>
          <w:kern w:val="0"/>
          <w:sz w:val="24"/>
          <w:szCs w:val="24"/>
        </w:rPr>
        <w:t>年年中追加在职人员经费。 对个人和家庭补助支出一般公共预算财政拨款基本支出</w:t>
      </w:r>
      <w:r w:rsidR="00352D30" w:rsidRPr="003B52E2">
        <w:rPr>
          <w:rFonts w:ascii="宋体" w:eastAsia="宋体" w:hAnsi="宋体" w:cs="宋体" w:hint="eastAsia"/>
          <w:color w:val="333333"/>
          <w:kern w:val="0"/>
          <w:sz w:val="24"/>
          <w:szCs w:val="24"/>
        </w:rPr>
        <w:t>7,535.59</w:t>
      </w:r>
      <w:r w:rsidR="008307FB" w:rsidRPr="003B52E2">
        <w:rPr>
          <w:rFonts w:ascii="宋体" w:eastAsia="宋体" w:hAnsi="宋体" w:cs="宋体"/>
          <w:color w:val="333333"/>
          <w:kern w:val="0"/>
          <w:sz w:val="24"/>
          <w:szCs w:val="24"/>
        </w:rPr>
        <w:t xml:space="preserve">万元，完成年初预算的 </w:t>
      </w:r>
      <w:r w:rsidR="002D42D6" w:rsidRPr="003B52E2">
        <w:rPr>
          <w:rFonts w:ascii="宋体" w:eastAsia="宋体" w:hAnsi="宋体" w:cs="宋体" w:hint="eastAsia"/>
          <w:color w:val="333333"/>
          <w:kern w:val="0"/>
          <w:sz w:val="24"/>
          <w:szCs w:val="24"/>
        </w:rPr>
        <w:t>155.40</w:t>
      </w:r>
      <w:r w:rsidR="008307FB" w:rsidRPr="003B52E2">
        <w:rPr>
          <w:rFonts w:ascii="宋体" w:eastAsia="宋体" w:hAnsi="宋体" w:cs="宋体"/>
          <w:color w:val="333333"/>
          <w:kern w:val="0"/>
          <w:sz w:val="24"/>
          <w:szCs w:val="24"/>
        </w:rPr>
        <w:t>%。主要是</w:t>
      </w:r>
      <w:r w:rsidR="002D42D6" w:rsidRPr="003B52E2">
        <w:rPr>
          <w:rFonts w:ascii="宋体" w:eastAsia="宋体" w:hAnsi="宋体" w:cs="宋体" w:hint="eastAsia"/>
          <w:color w:val="333333"/>
          <w:kern w:val="0"/>
          <w:sz w:val="24"/>
          <w:szCs w:val="24"/>
        </w:rPr>
        <w:t>省</w:t>
      </w:r>
      <w:r w:rsidR="008307FB" w:rsidRPr="003B52E2">
        <w:rPr>
          <w:rFonts w:ascii="宋体" w:eastAsia="宋体" w:hAnsi="宋体" w:cs="宋体"/>
          <w:color w:val="333333"/>
          <w:kern w:val="0"/>
          <w:sz w:val="24"/>
          <w:szCs w:val="24"/>
        </w:rPr>
        <w:t>财政</w:t>
      </w:r>
      <w:r w:rsidR="002D42D6" w:rsidRPr="003B52E2">
        <w:rPr>
          <w:rFonts w:ascii="宋体" w:eastAsia="宋体" w:hAnsi="宋体" w:cs="宋体" w:hint="eastAsia"/>
          <w:color w:val="333333"/>
          <w:kern w:val="0"/>
          <w:sz w:val="24"/>
          <w:szCs w:val="24"/>
        </w:rPr>
        <w:t>厅</w:t>
      </w:r>
      <w:r w:rsidR="008307FB" w:rsidRPr="003B52E2">
        <w:rPr>
          <w:rFonts w:ascii="宋体" w:eastAsia="宋体" w:hAnsi="宋体" w:cs="宋体"/>
          <w:color w:val="333333"/>
          <w:kern w:val="0"/>
          <w:sz w:val="24"/>
          <w:szCs w:val="24"/>
        </w:rPr>
        <w:t>2017年年中追加离退休人员经费。</w:t>
      </w:r>
    </w:p>
    <w:p w:rsidR="008307FB" w:rsidRPr="003B52E2" w:rsidRDefault="003B52E2" w:rsidP="00A45203">
      <w:pPr>
        <w:spacing w:line="560" w:lineRule="exact"/>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sidR="008307FB" w:rsidRPr="003B52E2">
        <w:rPr>
          <w:rFonts w:ascii="宋体" w:eastAsia="宋体" w:hAnsi="宋体" w:cs="宋体"/>
          <w:color w:val="333333"/>
          <w:kern w:val="0"/>
          <w:sz w:val="24"/>
          <w:szCs w:val="24"/>
        </w:rPr>
        <w:t>公用经费</w:t>
      </w:r>
      <w:r w:rsidR="002D42D6" w:rsidRPr="003B52E2">
        <w:rPr>
          <w:rFonts w:ascii="宋体" w:eastAsia="宋体" w:hAnsi="宋体" w:cs="宋体" w:hint="eastAsia"/>
          <w:color w:val="333333"/>
          <w:kern w:val="0"/>
          <w:sz w:val="24"/>
          <w:szCs w:val="24"/>
        </w:rPr>
        <w:t>22,490.05</w:t>
      </w:r>
      <w:r w:rsidR="008307FB" w:rsidRPr="003B52E2">
        <w:rPr>
          <w:rFonts w:ascii="宋体" w:eastAsia="宋体" w:hAnsi="宋体" w:cs="宋体"/>
          <w:color w:val="333333"/>
          <w:kern w:val="0"/>
          <w:sz w:val="24"/>
          <w:szCs w:val="24"/>
        </w:rPr>
        <w:t>万元，包括：商品和服务支出一般公共预算财政拨款基本支出</w:t>
      </w:r>
      <w:r w:rsidR="00B4153B" w:rsidRPr="003B52E2">
        <w:rPr>
          <w:rFonts w:ascii="宋体" w:eastAsia="宋体" w:hAnsi="宋体" w:cs="宋体" w:hint="eastAsia"/>
          <w:color w:val="333333"/>
          <w:kern w:val="0"/>
          <w:sz w:val="24"/>
          <w:szCs w:val="24"/>
        </w:rPr>
        <w:t>22,254.94</w:t>
      </w:r>
      <w:r w:rsidR="008307FB" w:rsidRPr="003B52E2">
        <w:rPr>
          <w:rFonts w:ascii="宋体" w:eastAsia="宋体" w:hAnsi="宋体" w:cs="宋体"/>
          <w:color w:val="333333"/>
          <w:kern w:val="0"/>
          <w:sz w:val="24"/>
          <w:szCs w:val="24"/>
        </w:rPr>
        <w:t>万元，完成年度预算的</w:t>
      </w:r>
      <w:r w:rsidR="00B4153B" w:rsidRPr="003B52E2">
        <w:rPr>
          <w:rFonts w:ascii="宋体" w:eastAsia="宋体" w:hAnsi="宋体" w:cs="宋体" w:hint="eastAsia"/>
          <w:color w:val="333333"/>
          <w:kern w:val="0"/>
          <w:sz w:val="24"/>
          <w:szCs w:val="24"/>
        </w:rPr>
        <w:t>94.57</w:t>
      </w:r>
      <w:r w:rsidR="008307FB" w:rsidRPr="003B52E2">
        <w:rPr>
          <w:rFonts w:ascii="宋体" w:eastAsia="宋体" w:hAnsi="宋体" w:cs="宋体"/>
          <w:color w:val="333333"/>
          <w:kern w:val="0"/>
          <w:sz w:val="24"/>
          <w:szCs w:val="24"/>
        </w:rPr>
        <w:t>%。其他资本性支出一般公共预算财政拨款基本支出</w:t>
      </w:r>
      <w:r w:rsidR="00B4153B" w:rsidRPr="003B52E2">
        <w:rPr>
          <w:rFonts w:ascii="宋体" w:eastAsia="宋体" w:hAnsi="宋体" w:cs="宋体" w:hint="eastAsia"/>
          <w:color w:val="333333"/>
          <w:kern w:val="0"/>
          <w:sz w:val="24"/>
          <w:szCs w:val="24"/>
        </w:rPr>
        <w:t>235.11</w:t>
      </w:r>
      <w:r w:rsidR="008307FB" w:rsidRPr="003B52E2">
        <w:rPr>
          <w:rFonts w:ascii="宋体" w:eastAsia="宋体" w:hAnsi="宋体" w:cs="宋体"/>
          <w:color w:val="333333"/>
          <w:kern w:val="0"/>
          <w:sz w:val="24"/>
          <w:szCs w:val="24"/>
        </w:rPr>
        <w:t>万元，主要是</w:t>
      </w:r>
      <w:r w:rsidR="00B4153B" w:rsidRPr="003B52E2">
        <w:rPr>
          <w:rFonts w:ascii="宋体" w:eastAsia="宋体" w:hAnsi="宋体" w:cs="宋体" w:hint="eastAsia"/>
          <w:color w:val="333333"/>
          <w:kern w:val="0"/>
          <w:sz w:val="24"/>
          <w:szCs w:val="24"/>
        </w:rPr>
        <w:t>办公设备及</w:t>
      </w:r>
      <w:r w:rsidR="008307FB" w:rsidRPr="003B52E2">
        <w:rPr>
          <w:rFonts w:ascii="宋体" w:eastAsia="宋体" w:hAnsi="宋体" w:cs="宋体"/>
          <w:color w:val="333333"/>
          <w:kern w:val="0"/>
          <w:sz w:val="24"/>
          <w:szCs w:val="24"/>
        </w:rPr>
        <w:t>信息网络及软件购置更新支出。</w:t>
      </w:r>
    </w:p>
    <w:p w:rsidR="000A402A"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七、关于 2017 年度一般公共预算财政拨款“三公”经费支出决算情况的说明 </w:t>
      </w:r>
    </w:p>
    <w:p w:rsidR="000A402A"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（一）2017 年度“三公”经费财政拨款支出预算执行情况说明 </w:t>
      </w:r>
    </w:p>
    <w:p w:rsidR="000A402A"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财政拨款“三公”经费支出是指</w:t>
      </w:r>
      <w:r w:rsidRPr="003B52E2">
        <w:rPr>
          <w:rFonts w:ascii="宋体" w:eastAsia="宋体" w:hAnsi="宋体" w:cs="宋体" w:hint="eastAsia"/>
          <w:color w:val="333333"/>
          <w:kern w:val="0"/>
          <w:sz w:val="24"/>
          <w:szCs w:val="24"/>
        </w:rPr>
        <w:t>原湖南地税</w:t>
      </w:r>
      <w:r w:rsidRPr="003B52E2">
        <w:rPr>
          <w:rFonts w:ascii="宋体" w:eastAsia="宋体" w:hAnsi="宋体" w:cs="宋体"/>
          <w:color w:val="333333"/>
          <w:kern w:val="0"/>
          <w:sz w:val="24"/>
          <w:szCs w:val="24"/>
        </w:rPr>
        <w:t>系统及其所属单位通过一般公共预算财政拨款安排的因公出 国（境）费、公务用车购置及运行费、公务接待费。“三公”经费 支出范围包括</w:t>
      </w:r>
      <w:r w:rsidRPr="003B52E2">
        <w:rPr>
          <w:rFonts w:ascii="宋体" w:eastAsia="宋体" w:hAnsi="宋体" w:cs="宋体" w:hint="eastAsia"/>
          <w:color w:val="333333"/>
          <w:kern w:val="0"/>
          <w:sz w:val="24"/>
          <w:szCs w:val="24"/>
        </w:rPr>
        <w:t>湖南省地方税务局</w:t>
      </w:r>
      <w:r w:rsidRPr="003B52E2">
        <w:rPr>
          <w:rFonts w:ascii="宋体" w:eastAsia="宋体" w:hAnsi="宋体" w:cs="宋体"/>
          <w:color w:val="333333"/>
          <w:kern w:val="0"/>
          <w:sz w:val="24"/>
          <w:szCs w:val="24"/>
        </w:rPr>
        <w:t>本级及所属市、县</w:t>
      </w:r>
      <w:r w:rsidRPr="003B52E2">
        <w:rPr>
          <w:rFonts w:ascii="宋体" w:eastAsia="宋体" w:hAnsi="宋体" w:cs="宋体" w:hint="eastAsia"/>
          <w:color w:val="333333"/>
          <w:kern w:val="0"/>
          <w:sz w:val="24"/>
          <w:szCs w:val="24"/>
        </w:rPr>
        <w:t>地税</w:t>
      </w:r>
      <w:r w:rsidRPr="003B52E2">
        <w:rPr>
          <w:rFonts w:ascii="宋体" w:eastAsia="宋体" w:hAnsi="宋体" w:cs="宋体"/>
          <w:color w:val="333333"/>
          <w:kern w:val="0"/>
          <w:sz w:val="24"/>
          <w:szCs w:val="24"/>
        </w:rPr>
        <w:t>局共</w:t>
      </w:r>
      <w:r w:rsidRPr="003B52E2">
        <w:rPr>
          <w:rFonts w:ascii="宋体" w:eastAsia="宋体" w:hAnsi="宋体" w:cs="宋体" w:hint="eastAsia"/>
          <w:color w:val="333333"/>
          <w:kern w:val="0"/>
          <w:sz w:val="24"/>
          <w:szCs w:val="24"/>
        </w:rPr>
        <w:t>184</w:t>
      </w:r>
      <w:r w:rsidRPr="003B52E2">
        <w:rPr>
          <w:rFonts w:ascii="宋体" w:eastAsia="宋体" w:hAnsi="宋体" w:cs="宋体"/>
          <w:color w:val="333333"/>
          <w:kern w:val="0"/>
          <w:sz w:val="24"/>
          <w:szCs w:val="24"/>
        </w:rPr>
        <w:t xml:space="preserve">个预算单位。2017 </w:t>
      </w:r>
      <w:proofErr w:type="gramStart"/>
      <w:r w:rsidRPr="003B52E2">
        <w:rPr>
          <w:rFonts w:ascii="宋体" w:eastAsia="宋体" w:hAnsi="宋体" w:cs="宋体"/>
          <w:color w:val="333333"/>
          <w:kern w:val="0"/>
          <w:sz w:val="24"/>
          <w:szCs w:val="24"/>
        </w:rPr>
        <w:t>年</w:t>
      </w:r>
      <w:r w:rsidRPr="003B52E2">
        <w:rPr>
          <w:rFonts w:ascii="宋体" w:eastAsia="宋体" w:hAnsi="宋体" w:cs="宋体" w:hint="eastAsia"/>
          <w:color w:val="333333"/>
          <w:kern w:val="0"/>
          <w:sz w:val="24"/>
          <w:szCs w:val="24"/>
        </w:rPr>
        <w:t>原湖南</w:t>
      </w:r>
      <w:proofErr w:type="gramEnd"/>
      <w:r w:rsidRPr="003B52E2">
        <w:rPr>
          <w:rFonts w:ascii="宋体" w:eastAsia="宋体" w:hAnsi="宋体" w:cs="宋体" w:hint="eastAsia"/>
          <w:color w:val="333333"/>
          <w:kern w:val="0"/>
          <w:sz w:val="24"/>
          <w:szCs w:val="24"/>
        </w:rPr>
        <w:t>地税</w:t>
      </w:r>
      <w:r w:rsidRPr="003B52E2">
        <w:rPr>
          <w:rFonts w:ascii="宋体" w:eastAsia="宋体" w:hAnsi="宋体" w:cs="宋体"/>
          <w:color w:val="333333"/>
          <w:kern w:val="0"/>
          <w:sz w:val="24"/>
          <w:szCs w:val="24"/>
        </w:rPr>
        <w:t>系统“三公”经费财政拨款支出</w:t>
      </w:r>
      <w:r w:rsidRPr="003B52E2">
        <w:rPr>
          <w:rFonts w:ascii="宋体" w:eastAsia="宋体" w:hAnsi="宋体" w:cs="宋体" w:hint="eastAsia"/>
          <w:color w:val="333333"/>
          <w:kern w:val="0"/>
          <w:sz w:val="24"/>
          <w:szCs w:val="24"/>
        </w:rPr>
        <w:t>2613.98</w:t>
      </w:r>
      <w:r w:rsidRPr="003B52E2">
        <w:rPr>
          <w:rFonts w:ascii="宋体" w:eastAsia="宋体" w:hAnsi="宋体" w:cs="宋体"/>
          <w:color w:val="333333"/>
          <w:kern w:val="0"/>
          <w:sz w:val="24"/>
          <w:szCs w:val="24"/>
        </w:rPr>
        <w:t>万元，比 2017 年年初预算数</w:t>
      </w:r>
      <w:r w:rsidRPr="003B52E2">
        <w:rPr>
          <w:rFonts w:ascii="宋体" w:eastAsia="宋体" w:hAnsi="宋体" w:cs="宋体" w:hint="eastAsia"/>
          <w:color w:val="333333"/>
          <w:kern w:val="0"/>
          <w:sz w:val="24"/>
          <w:szCs w:val="24"/>
        </w:rPr>
        <w:t>4119.54</w:t>
      </w:r>
      <w:r w:rsidRPr="003B52E2">
        <w:rPr>
          <w:rFonts w:ascii="宋体" w:eastAsia="宋体" w:hAnsi="宋体" w:cs="宋体"/>
          <w:color w:val="333333"/>
          <w:kern w:val="0"/>
          <w:sz w:val="24"/>
          <w:szCs w:val="24"/>
        </w:rPr>
        <w:t>万元减少</w:t>
      </w:r>
      <w:r w:rsidRPr="003B52E2">
        <w:rPr>
          <w:rFonts w:ascii="宋体" w:eastAsia="宋体" w:hAnsi="宋体" w:cs="宋体" w:hint="eastAsia"/>
          <w:color w:val="333333"/>
          <w:kern w:val="0"/>
          <w:sz w:val="24"/>
          <w:szCs w:val="24"/>
        </w:rPr>
        <w:t>1505.56</w:t>
      </w:r>
      <w:r w:rsidRPr="003B52E2">
        <w:rPr>
          <w:rFonts w:ascii="宋体" w:eastAsia="宋体" w:hAnsi="宋体" w:cs="宋体"/>
          <w:color w:val="333333"/>
          <w:kern w:val="0"/>
          <w:sz w:val="24"/>
          <w:szCs w:val="24"/>
        </w:rPr>
        <w:t>万元,</w:t>
      </w:r>
      <w:r w:rsidRPr="003B52E2">
        <w:rPr>
          <w:rFonts w:ascii="宋体" w:eastAsia="宋体" w:hAnsi="宋体" w:cs="宋体" w:hint="eastAsia"/>
          <w:color w:val="333333"/>
          <w:kern w:val="0"/>
          <w:sz w:val="24"/>
          <w:szCs w:val="24"/>
        </w:rPr>
        <w:t>减少了36.55</w:t>
      </w:r>
      <w:r w:rsidRPr="003B52E2">
        <w:rPr>
          <w:rFonts w:ascii="宋体" w:eastAsia="宋体" w:hAnsi="宋体" w:cs="宋体"/>
          <w:color w:val="333333"/>
          <w:kern w:val="0"/>
          <w:sz w:val="24"/>
          <w:szCs w:val="24"/>
        </w:rPr>
        <w:t xml:space="preserve">%。 </w:t>
      </w:r>
    </w:p>
    <w:p w:rsidR="000A402A"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（二）“三公”经费财政拨款支出决算具体情况说明</w:t>
      </w:r>
    </w:p>
    <w:p w:rsidR="00E63350"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2017年“三公”经费财政拨款支出中，因公出国（境）费用 支出决算</w:t>
      </w:r>
      <w:r w:rsidRPr="003B52E2">
        <w:rPr>
          <w:rFonts w:ascii="宋体" w:eastAsia="宋体" w:hAnsi="宋体" w:cs="宋体" w:hint="eastAsia"/>
          <w:color w:val="333333"/>
          <w:kern w:val="0"/>
          <w:sz w:val="24"/>
          <w:szCs w:val="24"/>
        </w:rPr>
        <w:t>20.30</w:t>
      </w:r>
      <w:r w:rsidRPr="003B52E2">
        <w:rPr>
          <w:rFonts w:ascii="宋体" w:eastAsia="宋体" w:hAnsi="宋体" w:cs="宋体"/>
          <w:color w:val="333333"/>
          <w:kern w:val="0"/>
          <w:sz w:val="24"/>
          <w:szCs w:val="24"/>
        </w:rPr>
        <w:t>万元，占“三公”经费财政拨款决算总数的</w:t>
      </w:r>
      <w:r w:rsidRPr="003B52E2">
        <w:rPr>
          <w:rFonts w:ascii="宋体" w:eastAsia="宋体" w:hAnsi="宋体" w:cs="宋体" w:hint="eastAsia"/>
          <w:color w:val="333333"/>
          <w:kern w:val="0"/>
          <w:sz w:val="24"/>
          <w:szCs w:val="24"/>
        </w:rPr>
        <w:t>0.78</w:t>
      </w:r>
      <w:r w:rsidRPr="003B52E2">
        <w:rPr>
          <w:rFonts w:ascii="宋体" w:eastAsia="宋体" w:hAnsi="宋体" w:cs="宋体"/>
          <w:color w:val="333333"/>
          <w:kern w:val="0"/>
          <w:sz w:val="24"/>
          <w:szCs w:val="24"/>
        </w:rPr>
        <w:t>%， 公务用车购置及运行费支出决算</w:t>
      </w:r>
      <w:r w:rsidRPr="003B52E2">
        <w:rPr>
          <w:rFonts w:ascii="宋体" w:eastAsia="宋体" w:hAnsi="宋体" w:cs="宋体" w:hint="eastAsia"/>
          <w:color w:val="333333"/>
          <w:kern w:val="0"/>
          <w:sz w:val="24"/>
          <w:szCs w:val="24"/>
        </w:rPr>
        <w:t>1,468.55</w:t>
      </w:r>
      <w:r w:rsidRPr="003B52E2">
        <w:rPr>
          <w:rFonts w:ascii="宋体" w:eastAsia="宋体" w:hAnsi="宋体" w:cs="宋体"/>
          <w:color w:val="333333"/>
          <w:kern w:val="0"/>
          <w:sz w:val="24"/>
          <w:szCs w:val="24"/>
        </w:rPr>
        <w:t>万元，占“三公”经费财政拨款决算总数的</w:t>
      </w:r>
      <w:r w:rsidRPr="003B52E2">
        <w:rPr>
          <w:rFonts w:ascii="宋体" w:eastAsia="宋体" w:hAnsi="宋体" w:cs="宋体" w:hint="eastAsia"/>
          <w:color w:val="333333"/>
          <w:kern w:val="0"/>
          <w:sz w:val="24"/>
          <w:szCs w:val="24"/>
        </w:rPr>
        <w:t>56.18</w:t>
      </w:r>
      <w:r w:rsidRPr="003B52E2">
        <w:rPr>
          <w:rFonts w:ascii="宋体" w:eastAsia="宋体" w:hAnsi="宋体" w:cs="宋体"/>
          <w:color w:val="333333"/>
          <w:kern w:val="0"/>
          <w:sz w:val="24"/>
          <w:szCs w:val="24"/>
        </w:rPr>
        <w:t>%，公务接待费支出决算</w:t>
      </w:r>
      <w:r w:rsidRPr="003B52E2">
        <w:rPr>
          <w:rFonts w:ascii="宋体" w:eastAsia="宋体" w:hAnsi="宋体" w:cs="宋体" w:hint="eastAsia"/>
          <w:color w:val="333333"/>
          <w:kern w:val="0"/>
          <w:sz w:val="24"/>
          <w:szCs w:val="24"/>
        </w:rPr>
        <w:t>1,125.13</w:t>
      </w:r>
      <w:r w:rsidRPr="003B52E2">
        <w:rPr>
          <w:rFonts w:ascii="宋体" w:eastAsia="宋体" w:hAnsi="宋体" w:cs="宋体"/>
          <w:color w:val="333333"/>
          <w:kern w:val="0"/>
          <w:sz w:val="24"/>
          <w:szCs w:val="24"/>
        </w:rPr>
        <w:t xml:space="preserve">万元， 占“三公”经费财政拨款决算总数的 </w:t>
      </w:r>
      <w:r w:rsidR="00241332" w:rsidRPr="003B52E2">
        <w:rPr>
          <w:rFonts w:ascii="宋体" w:eastAsia="宋体" w:hAnsi="宋体" w:cs="宋体" w:hint="eastAsia"/>
          <w:color w:val="333333"/>
          <w:kern w:val="0"/>
          <w:sz w:val="24"/>
          <w:szCs w:val="24"/>
        </w:rPr>
        <w:t>43.04</w:t>
      </w:r>
      <w:r w:rsidRPr="003B52E2">
        <w:rPr>
          <w:rFonts w:ascii="宋体" w:eastAsia="宋体" w:hAnsi="宋体" w:cs="宋体"/>
          <w:color w:val="333333"/>
          <w:kern w:val="0"/>
          <w:sz w:val="24"/>
          <w:szCs w:val="24"/>
        </w:rPr>
        <w:t xml:space="preserve">%。具体情况如下： </w:t>
      </w:r>
    </w:p>
    <w:p w:rsidR="00E63350"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1.因公出国（境）费支出</w:t>
      </w:r>
      <w:r w:rsidR="00241332" w:rsidRPr="003B52E2">
        <w:rPr>
          <w:rFonts w:ascii="宋体" w:eastAsia="宋体" w:hAnsi="宋体" w:cs="宋体" w:hint="eastAsia"/>
          <w:color w:val="333333"/>
          <w:kern w:val="0"/>
          <w:sz w:val="24"/>
          <w:szCs w:val="24"/>
        </w:rPr>
        <w:t>20.30</w:t>
      </w:r>
      <w:r w:rsidRPr="003B52E2">
        <w:rPr>
          <w:rFonts w:ascii="宋体" w:eastAsia="宋体" w:hAnsi="宋体" w:cs="宋体"/>
          <w:color w:val="333333"/>
          <w:kern w:val="0"/>
          <w:sz w:val="24"/>
          <w:szCs w:val="24"/>
        </w:rPr>
        <w:t>万元，完成预算的</w:t>
      </w:r>
      <w:r w:rsidR="00241332" w:rsidRPr="003B52E2">
        <w:rPr>
          <w:rFonts w:ascii="宋体" w:eastAsia="宋体" w:hAnsi="宋体" w:cs="宋体" w:hint="eastAsia"/>
          <w:color w:val="333333"/>
          <w:kern w:val="0"/>
          <w:sz w:val="24"/>
          <w:szCs w:val="24"/>
        </w:rPr>
        <w:t>15.62</w:t>
      </w:r>
      <w:r w:rsidRPr="003B52E2">
        <w:rPr>
          <w:rFonts w:ascii="宋体" w:eastAsia="宋体" w:hAnsi="宋体" w:cs="宋体"/>
          <w:color w:val="333333"/>
          <w:kern w:val="0"/>
          <w:sz w:val="24"/>
          <w:szCs w:val="24"/>
        </w:rPr>
        <w:t>%， 比 2017 年初预算数减少</w:t>
      </w:r>
      <w:r w:rsidR="00241332" w:rsidRPr="003B52E2">
        <w:rPr>
          <w:rFonts w:ascii="宋体" w:eastAsia="宋体" w:hAnsi="宋体" w:cs="宋体" w:hint="eastAsia"/>
          <w:color w:val="333333"/>
          <w:kern w:val="0"/>
          <w:sz w:val="24"/>
          <w:szCs w:val="24"/>
        </w:rPr>
        <w:t>109.7</w:t>
      </w:r>
      <w:r w:rsidRPr="003B52E2">
        <w:rPr>
          <w:rFonts w:ascii="宋体" w:eastAsia="宋体" w:hAnsi="宋体" w:cs="宋体"/>
          <w:color w:val="333333"/>
          <w:kern w:val="0"/>
          <w:sz w:val="24"/>
          <w:szCs w:val="24"/>
        </w:rPr>
        <w:t>万元，比</w:t>
      </w:r>
      <w:r w:rsidR="00241332" w:rsidRPr="003B52E2">
        <w:rPr>
          <w:rFonts w:ascii="宋体" w:eastAsia="宋体" w:hAnsi="宋体" w:cs="宋体"/>
          <w:color w:val="333333"/>
          <w:kern w:val="0"/>
          <w:sz w:val="24"/>
          <w:szCs w:val="24"/>
        </w:rPr>
        <w:t xml:space="preserve"> 2016</w:t>
      </w:r>
      <w:r w:rsidRPr="003B52E2">
        <w:rPr>
          <w:rFonts w:ascii="宋体" w:eastAsia="宋体" w:hAnsi="宋体" w:cs="宋体"/>
          <w:color w:val="333333"/>
          <w:kern w:val="0"/>
          <w:sz w:val="24"/>
          <w:szCs w:val="24"/>
        </w:rPr>
        <w:t>年决算数减少</w:t>
      </w:r>
      <w:r w:rsidR="00241332" w:rsidRPr="003B52E2">
        <w:rPr>
          <w:rFonts w:ascii="宋体" w:eastAsia="宋体" w:hAnsi="宋体" w:cs="宋体" w:hint="eastAsia"/>
          <w:color w:val="333333"/>
          <w:kern w:val="0"/>
          <w:sz w:val="24"/>
          <w:szCs w:val="24"/>
        </w:rPr>
        <w:t>201.26</w:t>
      </w:r>
      <w:r w:rsidRPr="003B52E2">
        <w:rPr>
          <w:rFonts w:ascii="宋体" w:eastAsia="宋体" w:hAnsi="宋体" w:cs="宋体"/>
          <w:color w:val="333333"/>
          <w:kern w:val="0"/>
          <w:sz w:val="24"/>
          <w:szCs w:val="24"/>
        </w:rPr>
        <w:t>万元，下降</w:t>
      </w:r>
      <w:r w:rsidR="00241332" w:rsidRPr="003B52E2">
        <w:rPr>
          <w:rFonts w:ascii="宋体" w:eastAsia="宋体" w:hAnsi="宋体" w:cs="宋体" w:hint="eastAsia"/>
          <w:color w:val="333333"/>
          <w:kern w:val="0"/>
          <w:sz w:val="24"/>
          <w:szCs w:val="24"/>
        </w:rPr>
        <w:t>90.84</w:t>
      </w:r>
      <w:r w:rsidRPr="003B52E2">
        <w:rPr>
          <w:rFonts w:ascii="宋体" w:eastAsia="宋体" w:hAnsi="宋体" w:cs="宋体"/>
          <w:color w:val="333333"/>
          <w:kern w:val="0"/>
          <w:sz w:val="24"/>
          <w:szCs w:val="24"/>
        </w:rPr>
        <w:t>%。主要是当年</w:t>
      </w:r>
      <w:r w:rsidR="00241332" w:rsidRPr="003B52E2">
        <w:rPr>
          <w:rFonts w:ascii="宋体" w:eastAsia="宋体" w:hAnsi="宋体" w:cs="宋体" w:hint="eastAsia"/>
          <w:color w:val="333333"/>
          <w:kern w:val="0"/>
          <w:sz w:val="24"/>
          <w:szCs w:val="24"/>
        </w:rPr>
        <w:t>省政</w:t>
      </w:r>
      <w:r w:rsidR="00241332" w:rsidRPr="003B52E2">
        <w:rPr>
          <w:rFonts w:ascii="宋体" w:eastAsia="宋体" w:hAnsi="宋体" w:cs="宋体" w:hint="eastAsia"/>
          <w:color w:val="333333"/>
          <w:kern w:val="0"/>
          <w:sz w:val="24"/>
          <w:szCs w:val="24"/>
        </w:rPr>
        <w:lastRenderedPageBreak/>
        <w:t>府安排的</w:t>
      </w:r>
      <w:r w:rsidRPr="003B52E2">
        <w:rPr>
          <w:rFonts w:ascii="宋体" w:eastAsia="宋体" w:hAnsi="宋体" w:cs="宋体"/>
          <w:color w:val="333333"/>
          <w:kern w:val="0"/>
          <w:sz w:val="24"/>
          <w:szCs w:val="24"/>
        </w:rPr>
        <w:t>交流合作任务减少。2017 年出 国（境）团组</w:t>
      </w:r>
      <w:r w:rsidR="00241332" w:rsidRPr="003B52E2">
        <w:rPr>
          <w:rFonts w:ascii="宋体" w:eastAsia="宋体" w:hAnsi="宋体" w:cs="宋体" w:hint="eastAsia"/>
          <w:color w:val="333333"/>
          <w:kern w:val="0"/>
          <w:sz w:val="24"/>
          <w:szCs w:val="24"/>
        </w:rPr>
        <w:t>1</w:t>
      </w:r>
      <w:r w:rsidRPr="003B52E2">
        <w:rPr>
          <w:rFonts w:ascii="宋体" w:eastAsia="宋体" w:hAnsi="宋体" w:cs="宋体"/>
          <w:color w:val="333333"/>
          <w:kern w:val="0"/>
          <w:sz w:val="24"/>
          <w:szCs w:val="24"/>
        </w:rPr>
        <w:t>个，全年因公出国（境）累计</w:t>
      </w:r>
      <w:r w:rsidR="00241332" w:rsidRPr="003B52E2">
        <w:rPr>
          <w:rFonts w:ascii="宋体" w:eastAsia="宋体" w:hAnsi="宋体" w:cs="宋体" w:hint="eastAsia"/>
          <w:color w:val="333333"/>
          <w:kern w:val="0"/>
          <w:sz w:val="24"/>
          <w:szCs w:val="24"/>
        </w:rPr>
        <w:t>10</w:t>
      </w:r>
      <w:r w:rsidRPr="003B52E2">
        <w:rPr>
          <w:rFonts w:ascii="宋体" w:eastAsia="宋体" w:hAnsi="宋体" w:cs="宋体"/>
          <w:color w:val="333333"/>
          <w:kern w:val="0"/>
          <w:sz w:val="24"/>
          <w:szCs w:val="24"/>
        </w:rPr>
        <w:t xml:space="preserve">人次，平均 </w:t>
      </w:r>
      <w:r w:rsidR="00241332" w:rsidRPr="003B52E2">
        <w:rPr>
          <w:rFonts w:ascii="宋体" w:eastAsia="宋体" w:hAnsi="宋体" w:cs="宋体" w:hint="eastAsia"/>
          <w:color w:val="333333"/>
          <w:kern w:val="0"/>
          <w:sz w:val="24"/>
          <w:szCs w:val="24"/>
        </w:rPr>
        <w:t>2.03</w:t>
      </w:r>
      <w:r w:rsidRPr="003B52E2">
        <w:rPr>
          <w:rFonts w:ascii="宋体" w:eastAsia="宋体" w:hAnsi="宋体" w:cs="宋体"/>
          <w:color w:val="333333"/>
          <w:kern w:val="0"/>
          <w:sz w:val="24"/>
          <w:szCs w:val="24"/>
        </w:rPr>
        <w:t>万元/人次。</w:t>
      </w:r>
    </w:p>
    <w:p w:rsidR="00E63350"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2.公务用车购置及运行费支出</w:t>
      </w:r>
      <w:r w:rsidR="00241332" w:rsidRPr="003B52E2">
        <w:rPr>
          <w:rFonts w:ascii="宋体" w:eastAsia="宋体" w:hAnsi="宋体" w:cs="宋体" w:hint="eastAsia"/>
          <w:color w:val="333333"/>
          <w:kern w:val="0"/>
          <w:sz w:val="24"/>
          <w:szCs w:val="24"/>
        </w:rPr>
        <w:t>1,468.55</w:t>
      </w:r>
      <w:r w:rsidRPr="003B52E2">
        <w:rPr>
          <w:rFonts w:ascii="宋体" w:eastAsia="宋体" w:hAnsi="宋体" w:cs="宋体"/>
          <w:color w:val="333333"/>
          <w:kern w:val="0"/>
          <w:sz w:val="24"/>
          <w:szCs w:val="24"/>
        </w:rPr>
        <w:t>万元，完成预算的</w:t>
      </w:r>
      <w:r w:rsidR="00241332" w:rsidRPr="003B52E2">
        <w:rPr>
          <w:rFonts w:ascii="宋体" w:eastAsia="宋体" w:hAnsi="宋体" w:cs="宋体" w:hint="eastAsia"/>
          <w:color w:val="333333"/>
          <w:kern w:val="0"/>
          <w:sz w:val="24"/>
          <w:szCs w:val="24"/>
        </w:rPr>
        <w:t>68.31</w:t>
      </w:r>
      <w:r w:rsidRPr="003B52E2">
        <w:rPr>
          <w:rFonts w:ascii="宋体" w:eastAsia="宋体" w:hAnsi="宋体" w:cs="宋体"/>
          <w:color w:val="333333"/>
          <w:kern w:val="0"/>
          <w:sz w:val="24"/>
          <w:szCs w:val="24"/>
        </w:rPr>
        <w:t>%。其中：公务用车购置费支出</w:t>
      </w:r>
      <w:r w:rsidR="00241332" w:rsidRPr="003B52E2">
        <w:rPr>
          <w:rFonts w:ascii="宋体" w:eastAsia="宋体" w:hAnsi="宋体" w:cs="宋体" w:hint="eastAsia"/>
          <w:color w:val="333333"/>
          <w:kern w:val="0"/>
          <w:sz w:val="24"/>
          <w:szCs w:val="24"/>
        </w:rPr>
        <w:t>17.98</w:t>
      </w:r>
      <w:r w:rsidRPr="003B52E2">
        <w:rPr>
          <w:rFonts w:ascii="宋体" w:eastAsia="宋体" w:hAnsi="宋体" w:cs="宋体"/>
          <w:color w:val="333333"/>
          <w:kern w:val="0"/>
          <w:sz w:val="24"/>
          <w:szCs w:val="24"/>
        </w:rPr>
        <w:t>万元，</w:t>
      </w:r>
      <w:r w:rsidR="00E63350" w:rsidRPr="003B52E2">
        <w:rPr>
          <w:rFonts w:ascii="宋体" w:eastAsia="宋体" w:hAnsi="宋体" w:cs="宋体"/>
          <w:color w:val="333333"/>
          <w:kern w:val="0"/>
          <w:sz w:val="24"/>
          <w:szCs w:val="24"/>
        </w:rPr>
        <w:t>主要是新增行政单位按照核定编制购置车辆支出。</w:t>
      </w:r>
      <w:r w:rsidRPr="003B52E2">
        <w:rPr>
          <w:rFonts w:ascii="宋体" w:eastAsia="宋体" w:hAnsi="宋体" w:cs="宋体"/>
          <w:color w:val="333333"/>
          <w:kern w:val="0"/>
          <w:sz w:val="24"/>
          <w:szCs w:val="24"/>
        </w:rPr>
        <w:t>比2017 年预算数减少</w:t>
      </w:r>
      <w:r w:rsidR="00241332" w:rsidRPr="003B52E2">
        <w:rPr>
          <w:rFonts w:ascii="宋体" w:eastAsia="宋体" w:hAnsi="宋体" w:cs="宋体" w:hint="eastAsia"/>
          <w:color w:val="333333"/>
          <w:kern w:val="0"/>
          <w:sz w:val="24"/>
          <w:szCs w:val="24"/>
        </w:rPr>
        <w:t>2.02</w:t>
      </w:r>
      <w:r w:rsidRPr="003B52E2">
        <w:rPr>
          <w:rFonts w:ascii="宋体" w:eastAsia="宋体" w:hAnsi="宋体" w:cs="宋体"/>
          <w:color w:val="333333"/>
          <w:kern w:val="0"/>
          <w:sz w:val="24"/>
          <w:szCs w:val="24"/>
        </w:rPr>
        <w:t>万元，下降</w:t>
      </w:r>
      <w:r w:rsidR="00241332" w:rsidRPr="003B52E2">
        <w:rPr>
          <w:rFonts w:ascii="宋体" w:eastAsia="宋体" w:hAnsi="宋体" w:cs="宋体" w:hint="eastAsia"/>
          <w:color w:val="333333"/>
          <w:kern w:val="0"/>
          <w:sz w:val="24"/>
          <w:szCs w:val="24"/>
        </w:rPr>
        <w:t>10.1</w:t>
      </w:r>
      <w:r w:rsidRPr="003B52E2">
        <w:rPr>
          <w:rFonts w:ascii="宋体" w:eastAsia="宋体" w:hAnsi="宋体" w:cs="宋体"/>
          <w:color w:val="333333"/>
          <w:kern w:val="0"/>
          <w:sz w:val="24"/>
          <w:szCs w:val="24"/>
        </w:rPr>
        <w:t xml:space="preserve">%，比 2016 年决算数增加 </w:t>
      </w:r>
      <w:r w:rsidR="00E63350" w:rsidRPr="003B52E2">
        <w:rPr>
          <w:rFonts w:ascii="宋体" w:eastAsia="宋体" w:hAnsi="宋体" w:cs="宋体" w:hint="eastAsia"/>
          <w:color w:val="333333"/>
          <w:kern w:val="0"/>
          <w:sz w:val="24"/>
          <w:szCs w:val="24"/>
        </w:rPr>
        <w:t>17.98</w:t>
      </w:r>
      <w:r w:rsidRPr="003B52E2">
        <w:rPr>
          <w:rFonts w:ascii="宋体" w:eastAsia="宋体" w:hAnsi="宋体" w:cs="宋体"/>
          <w:color w:val="333333"/>
          <w:kern w:val="0"/>
          <w:sz w:val="24"/>
          <w:szCs w:val="24"/>
        </w:rPr>
        <w:t>万元</w:t>
      </w:r>
      <w:r w:rsidR="00E63350" w:rsidRPr="003B52E2">
        <w:rPr>
          <w:rFonts w:ascii="宋体" w:eastAsia="宋体" w:hAnsi="宋体" w:cs="宋体" w:hint="eastAsia"/>
          <w:color w:val="333333"/>
          <w:kern w:val="0"/>
          <w:sz w:val="24"/>
          <w:szCs w:val="24"/>
        </w:rPr>
        <w:t>，2016年未购车</w:t>
      </w:r>
      <w:r w:rsidRPr="003B52E2">
        <w:rPr>
          <w:rFonts w:ascii="宋体" w:eastAsia="宋体" w:hAnsi="宋体" w:cs="宋体"/>
          <w:color w:val="333333"/>
          <w:kern w:val="0"/>
          <w:sz w:val="24"/>
          <w:szCs w:val="24"/>
        </w:rPr>
        <w:t>。公务用车运行维护费支出</w:t>
      </w:r>
      <w:r w:rsidR="00E63350" w:rsidRPr="003B52E2">
        <w:rPr>
          <w:rFonts w:ascii="宋体" w:eastAsia="宋体" w:hAnsi="宋体" w:cs="宋体" w:hint="eastAsia"/>
          <w:color w:val="333333"/>
          <w:kern w:val="0"/>
          <w:sz w:val="24"/>
          <w:szCs w:val="24"/>
        </w:rPr>
        <w:t>1,450.57</w:t>
      </w:r>
      <w:r w:rsidRPr="003B52E2">
        <w:rPr>
          <w:rFonts w:ascii="宋体" w:eastAsia="宋体" w:hAnsi="宋体" w:cs="宋体"/>
          <w:color w:val="333333"/>
          <w:kern w:val="0"/>
          <w:sz w:val="24"/>
          <w:szCs w:val="24"/>
        </w:rPr>
        <w:t>万元，比 2017 年预算数减少</w:t>
      </w:r>
      <w:r w:rsidR="00E63350" w:rsidRPr="003B52E2">
        <w:rPr>
          <w:rFonts w:ascii="宋体" w:eastAsia="宋体" w:hAnsi="宋体" w:cs="宋体"/>
          <w:color w:val="333333"/>
          <w:kern w:val="0"/>
          <w:sz w:val="24"/>
          <w:szCs w:val="24"/>
        </w:rPr>
        <w:t>679.35</w:t>
      </w:r>
      <w:r w:rsidRPr="003B52E2">
        <w:rPr>
          <w:rFonts w:ascii="宋体" w:eastAsia="宋体" w:hAnsi="宋体" w:cs="宋体"/>
          <w:color w:val="333333"/>
          <w:kern w:val="0"/>
          <w:sz w:val="24"/>
          <w:szCs w:val="24"/>
        </w:rPr>
        <w:t xml:space="preserve">万元，下降 </w:t>
      </w:r>
      <w:r w:rsidR="00E63350" w:rsidRPr="003B52E2">
        <w:rPr>
          <w:rFonts w:ascii="宋体" w:eastAsia="宋体" w:hAnsi="宋体" w:cs="宋体" w:hint="eastAsia"/>
          <w:color w:val="333333"/>
          <w:kern w:val="0"/>
          <w:sz w:val="24"/>
          <w:szCs w:val="24"/>
        </w:rPr>
        <w:t>31.89</w:t>
      </w:r>
      <w:r w:rsidRPr="003B52E2">
        <w:rPr>
          <w:rFonts w:ascii="宋体" w:eastAsia="宋体" w:hAnsi="宋体" w:cs="宋体"/>
          <w:color w:val="333333"/>
          <w:kern w:val="0"/>
          <w:sz w:val="24"/>
          <w:szCs w:val="24"/>
        </w:rPr>
        <w:t>%，较 2016 年决算数减少</w:t>
      </w:r>
      <w:r w:rsidR="00E63350" w:rsidRPr="003B52E2">
        <w:rPr>
          <w:rFonts w:ascii="宋体" w:eastAsia="宋体" w:hAnsi="宋体" w:cs="宋体"/>
          <w:color w:val="333333"/>
          <w:kern w:val="0"/>
          <w:sz w:val="24"/>
          <w:szCs w:val="24"/>
        </w:rPr>
        <w:t>360.35</w:t>
      </w:r>
      <w:r w:rsidRPr="003B52E2">
        <w:rPr>
          <w:rFonts w:ascii="宋体" w:eastAsia="宋体" w:hAnsi="宋体" w:cs="宋体"/>
          <w:color w:val="333333"/>
          <w:kern w:val="0"/>
          <w:sz w:val="24"/>
          <w:szCs w:val="24"/>
        </w:rPr>
        <w:t>万元，下降</w:t>
      </w:r>
      <w:r w:rsidR="00E63350" w:rsidRPr="003B52E2">
        <w:rPr>
          <w:rFonts w:ascii="宋体" w:eastAsia="宋体" w:hAnsi="宋体" w:cs="宋体" w:hint="eastAsia"/>
          <w:color w:val="333333"/>
          <w:kern w:val="0"/>
          <w:sz w:val="24"/>
          <w:szCs w:val="24"/>
        </w:rPr>
        <w:t>19.90</w:t>
      </w:r>
      <w:r w:rsidRPr="003B52E2">
        <w:rPr>
          <w:rFonts w:ascii="宋体" w:eastAsia="宋体" w:hAnsi="宋体" w:cs="宋体"/>
          <w:color w:val="333333"/>
          <w:kern w:val="0"/>
          <w:sz w:val="24"/>
          <w:szCs w:val="24"/>
        </w:rPr>
        <w:t xml:space="preserve">%。公务用车运行维护费主要用于税务稽查、税收征管、纳税服务等执法执勤用车和一般公务用车的燃料费、维修费、过路过桥费、保险费等支出，主要是推进公务用车制度改革减少公务用车数量，公务用车运行维护费相应减少。 </w:t>
      </w:r>
    </w:p>
    <w:p w:rsidR="00763B3E" w:rsidRPr="003B52E2" w:rsidRDefault="000A402A"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3.公务接待费支出</w:t>
      </w:r>
      <w:r w:rsidR="00E63350" w:rsidRPr="003B52E2">
        <w:rPr>
          <w:rFonts w:ascii="宋体" w:eastAsia="宋体" w:hAnsi="宋体" w:cs="宋体" w:hint="eastAsia"/>
          <w:color w:val="333333"/>
          <w:kern w:val="0"/>
          <w:sz w:val="24"/>
          <w:szCs w:val="24"/>
        </w:rPr>
        <w:t>1,125.13</w:t>
      </w:r>
      <w:r w:rsidRPr="003B52E2">
        <w:rPr>
          <w:rFonts w:ascii="宋体" w:eastAsia="宋体" w:hAnsi="宋体" w:cs="宋体"/>
          <w:color w:val="333333"/>
          <w:kern w:val="0"/>
          <w:sz w:val="24"/>
          <w:szCs w:val="24"/>
        </w:rPr>
        <w:t>万元，比 2017 年预算数减少</w:t>
      </w:r>
      <w:r w:rsidR="00763B3E" w:rsidRPr="003B52E2">
        <w:rPr>
          <w:rFonts w:ascii="宋体" w:eastAsia="宋体" w:hAnsi="宋体" w:cs="宋体" w:hint="eastAsia"/>
          <w:color w:val="333333"/>
          <w:kern w:val="0"/>
          <w:sz w:val="24"/>
          <w:szCs w:val="24"/>
        </w:rPr>
        <w:t>714.48</w:t>
      </w:r>
      <w:r w:rsidRPr="003B52E2">
        <w:rPr>
          <w:rFonts w:ascii="宋体" w:eastAsia="宋体" w:hAnsi="宋体" w:cs="宋体"/>
          <w:color w:val="333333"/>
          <w:kern w:val="0"/>
          <w:sz w:val="24"/>
          <w:szCs w:val="24"/>
        </w:rPr>
        <w:t>万元，下降</w:t>
      </w:r>
      <w:r w:rsidR="00763B3E" w:rsidRPr="003B52E2">
        <w:rPr>
          <w:rFonts w:ascii="宋体" w:eastAsia="宋体" w:hAnsi="宋体" w:cs="宋体" w:hint="eastAsia"/>
          <w:color w:val="333333"/>
          <w:kern w:val="0"/>
          <w:sz w:val="24"/>
          <w:szCs w:val="24"/>
        </w:rPr>
        <w:t>38.84</w:t>
      </w:r>
      <w:r w:rsidRPr="003B52E2">
        <w:rPr>
          <w:rFonts w:ascii="宋体" w:eastAsia="宋体" w:hAnsi="宋体" w:cs="宋体"/>
          <w:color w:val="333333"/>
          <w:kern w:val="0"/>
          <w:sz w:val="24"/>
          <w:szCs w:val="24"/>
        </w:rPr>
        <w:t>%，比 2016 年决算数减少</w:t>
      </w:r>
      <w:r w:rsidR="00763B3E" w:rsidRPr="003B52E2">
        <w:rPr>
          <w:rFonts w:ascii="宋体" w:eastAsia="宋体" w:hAnsi="宋体" w:cs="宋体" w:hint="eastAsia"/>
          <w:color w:val="333333"/>
          <w:kern w:val="0"/>
          <w:sz w:val="24"/>
          <w:szCs w:val="24"/>
        </w:rPr>
        <w:t>196.37</w:t>
      </w:r>
      <w:r w:rsidRPr="003B52E2">
        <w:rPr>
          <w:rFonts w:ascii="宋体" w:eastAsia="宋体" w:hAnsi="宋体" w:cs="宋体"/>
          <w:color w:val="333333"/>
          <w:kern w:val="0"/>
          <w:sz w:val="24"/>
          <w:szCs w:val="24"/>
        </w:rPr>
        <w:t>万元，下降</w:t>
      </w:r>
      <w:r w:rsidR="00763B3E" w:rsidRPr="003B52E2">
        <w:rPr>
          <w:rFonts w:ascii="宋体" w:eastAsia="宋体" w:hAnsi="宋体" w:cs="宋体" w:hint="eastAsia"/>
          <w:color w:val="333333"/>
          <w:kern w:val="0"/>
          <w:sz w:val="24"/>
          <w:szCs w:val="24"/>
        </w:rPr>
        <w:t>14.86</w:t>
      </w:r>
      <w:r w:rsidRPr="003B52E2">
        <w:rPr>
          <w:rFonts w:ascii="宋体" w:eastAsia="宋体" w:hAnsi="宋体" w:cs="宋体"/>
          <w:color w:val="333333"/>
          <w:kern w:val="0"/>
          <w:sz w:val="24"/>
          <w:szCs w:val="24"/>
        </w:rPr>
        <w:t>%。主要是严格公务接待管理，公务接待费支出</w:t>
      </w:r>
      <w:r w:rsidR="00763B3E" w:rsidRPr="003B52E2">
        <w:rPr>
          <w:rFonts w:ascii="宋体" w:eastAsia="宋体" w:hAnsi="宋体" w:cs="宋体" w:hint="eastAsia"/>
          <w:color w:val="333333"/>
          <w:kern w:val="0"/>
          <w:sz w:val="24"/>
          <w:szCs w:val="24"/>
        </w:rPr>
        <w:t>总额</w:t>
      </w:r>
      <w:r w:rsidRPr="003B52E2">
        <w:rPr>
          <w:rFonts w:ascii="宋体" w:eastAsia="宋体" w:hAnsi="宋体" w:cs="宋体"/>
          <w:color w:val="333333"/>
          <w:kern w:val="0"/>
          <w:sz w:val="24"/>
          <w:szCs w:val="24"/>
        </w:rPr>
        <w:t>相应减少。公务接待费支出主要用于跨地区、跨部门开展税制改革、税收征管、税务稽查、联合办税、督导检查、业务交流等发生的接待费支出。</w:t>
      </w:r>
      <w:r w:rsidR="00763B3E" w:rsidRPr="003B52E2">
        <w:rPr>
          <w:rFonts w:ascii="宋体" w:eastAsia="宋体" w:hAnsi="宋体" w:cs="宋体"/>
          <w:color w:val="333333"/>
          <w:kern w:val="0"/>
          <w:sz w:val="24"/>
          <w:szCs w:val="24"/>
        </w:rPr>
        <w:t>2017</w:t>
      </w:r>
      <w:r w:rsidRPr="003B52E2">
        <w:rPr>
          <w:rFonts w:ascii="宋体" w:eastAsia="宋体" w:hAnsi="宋体" w:cs="宋体"/>
          <w:color w:val="333333"/>
          <w:kern w:val="0"/>
          <w:sz w:val="24"/>
          <w:szCs w:val="24"/>
        </w:rPr>
        <w:t>年</w:t>
      </w:r>
      <w:r w:rsidR="00763B3E" w:rsidRPr="003B52E2">
        <w:rPr>
          <w:rFonts w:ascii="宋体" w:eastAsia="宋体" w:hAnsi="宋体" w:cs="宋体" w:hint="eastAsia"/>
          <w:color w:val="333333"/>
          <w:kern w:val="0"/>
          <w:sz w:val="24"/>
          <w:szCs w:val="24"/>
        </w:rPr>
        <w:t>原省地税系统</w:t>
      </w:r>
      <w:r w:rsidRPr="003B52E2">
        <w:rPr>
          <w:rFonts w:ascii="宋体" w:eastAsia="宋体" w:hAnsi="宋体" w:cs="宋体"/>
          <w:color w:val="333333"/>
          <w:kern w:val="0"/>
          <w:sz w:val="24"/>
          <w:szCs w:val="24"/>
        </w:rPr>
        <w:t>国内公务接待</w:t>
      </w:r>
      <w:r w:rsidR="00763B3E" w:rsidRPr="003B52E2">
        <w:rPr>
          <w:rFonts w:ascii="宋体" w:eastAsia="宋体" w:hAnsi="宋体" w:cs="宋体" w:hint="eastAsia"/>
          <w:color w:val="333333"/>
          <w:kern w:val="0"/>
          <w:sz w:val="24"/>
          <w:szCs w:val="24"/>
        </w:rPr>
        <w:t>21413</w:t>
      </w:r>
      <w:r w:rsidRPr="003B52E2">
        <w:rPr>
          <w:rFonts w:ascii="宋体" w:eastAsia="宋体" w:hAnsi="宋体" w:cs="宋体"/>
          <w:color w:val="333333"/>
          <w:kern w:val="0"/>
          <w:sz w:val="24"/>
          <w:szCs w:val="24"/>
        </w:rPr>
        <w:t>批次。</w:t>
      </w:r>
    </w:p>
    <w:p w:rsidR="00763B3E"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八、关于 2017 年政府性基金预算财政拨款收入支出决算情况的说明</w:t>
      </w:r>
    </w:p>
    <w:p w:rsidR="00F25278"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原湖南省地税系统</w:t>
      </w:r>
      <w:r w:rsidRPr="003B52E2">
        <w:rPr>
          <w:rFonts w:ascii="宋体" w:eastAsia="宋体" w:hAnsi="宋体" w:cs="宋体"/>
          <w:color w:val="333333"/>
          <w:kern w:val="0"/>
          <w:sz w:val="24"/>
          <w:szCs w:val="24"/>
        </w:rPr>
        <w:t xml:space="preserve"> 2017 年政府性基金预算</w:t>
      </w:r>
      <w:r w:rsidR="00F25278" w:rsidRPr="003B52E2">
        <w:rPr>
          <w:rFonts w:ascii="宋体" w:eastAsia="宋体" w:hAnsi="宋体" w:cs="宋体" w:hint="eastAsia"/>
          <w:color w:val="333333"/>
          <w:kern w:val="0"/>
          <w:sz w:val="24"/>
          <w:szCs w:val="24"/>
        </w:rPr>
        <w:t>为0，年中追加</w:t>
      </w:r>
      <w:r w:rsidRPr="003B52E2">
        <w:rPr>
          <w:rFonts w:ascii="宋体" w:eastAsia="宋体" w:hAnsi="宋体" w:cs="宋体" w:hint="eastAsia"/>
          <w:color w:val="333333"/>
          <w:kern w:val="0"/>
          <w:sz w:val="24"/>
          <w:szCs w:val="24"/>
        </w:rPr>
        <w:t>0</w:t>
      </w:r>
      <w:r w:rsidR="00F25278" w:rsidRPr="003B52E2">
        <w:rPr>
          <w:rFonts w:ascii="宋体" w:eastAsia="宋体" w:hAnsi="宋体" w:cs="宋体" w:hint="eastAsia"/>
          <w:color w:val="333333"/>
          <w:kern w:val="0"/>
          <w:sz w:val="24"/>
          <w:szCs w:val="24"/>
        </w:rPr>
        <w:t>万元，支出为</w:t>
      </w:r>
      <w:r w:rsidRPr="003B52E2">
        <w:rPr>
          <w:rFonts w:ascii="宋体" w:eastAsia="宋体" w:hAnsi="宋体" w:cs="宋体" w:hint="eastAsia"/>
          <w:color w:val="333333"/>
          <w:kern w:val="0"/>
          <w:sz w:val="24"/>
          <w:szCs w:val="24"/>
        </w:rPr>
        <w:t>0</w:t>
      </w:r>
      <w:r w:rsidR="00F25278" w:rsidRPr="003B52E2">
        <w:rPr>
          <w:rFonts w:ascii="宋体" w:eastAsia="宋体" w:hAnsi="宋体" w:cs="宋体" w:hint="eastAsia"/>
          <w:color w:val="333333"/>
          <w:kern w:val="0"/>
          <w:sz w:val="24"/>
          <w:szCs w:val="24"/>
        </w:rPr>
        <w:t>万元。</w:t>
      </w:r>
    </w:p>
    <w:p w:rsidR="00763B3E"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九、其他重要事项的情况说明</w:t>
      </w:r>
    </w:p>
    <w:p w:rsidR="00763B3E"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（一）关于机关运行经费支出情况的说明</w:t>
      </w:r>
    </w:p>
    <w:p w:rsidR="00580868"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 xml:space="preserve">2017 </w:t>
      </w:r>
      <w:proofErr w:type="gramStart"/>
      <w:r w:rsidRPr="003B52E2">
        <w:rPr>
          <w:rFonts w:ascii="宋体" w:eastAsia="宋体" w:hAnsi="宋体" w:cs="宋体"/>
          <w:color w:val="333333"/>
          <w:kern w:val="0"/>
          <w:sz w:val="24"/>
          <w:szCs w:val="24"/>
        </w:rPr>
        <w:t>年</w:t>
      </w:r>
      <w:r w:rsidR="00580868" w:rsidRPr="003B52E2">
        <w:rPr>
          <w:rFonts w:ascii="宋体" w:eastAsia="宋体" w:hAnsi="宋体" w:cs="宋体" w:hint="eastAsia"/>
          <w:color w:val="333333"/>
          <w:kern w:val="0"/>
          <w:sz w:val="24"/>
          <w:szCs w:val="24"/>
        </w:rPr>
        <w:t>原湖南省</w:t>
      </w:r>
      <w:proofErr w:type="gramEnd"/>
      <w:r w:rsidR="00580868" w:rsidRPr="003B52E2">
        <w:rPr>
          <w:rFonts w:ascii="宋体" w:eastAsia="宋体" w:hAnsi="宋体" w:cs="宋体" w:hint="eastAsia"/>
          <w:color w:val="333333"/>
          <w:kern w:val="0"/>
          <w:sz w:val="24"/>
          <w:szCs w:val="24"/>
        </w:rPr>
        <w:t>地税系统</w:t>
      </w:r>
      <w:r w:rsidRPr="003B52E2">
        <w:rPr>
          <w:rFonts w:ascii="宋体" w:eastAsia="宋体" w:hAnsi="宋体" w:cs="宋体"/>
          <w:color w:val="333333"/>
          <w:kern w:val="0"/>
          <w:sz w:val="24"/>
          <w:szCs w:val="24"/>
        </w:rPr>
        <w:t>所属单位机关运行经费支出</w:t>
      </w:r>
      <w:r w:rsidR="00580868" w:rsidRPr="003B52E2">
        <w:rPr>
          <w:rFonts w:ascii="宋体" w:eastAsia="宋体" w:hAnsi="宋体" w:cs="宋体" w:hint="eastAsia"/>
          <w:color w:val="333333"/>
          <w:kern w:val="0"/>
          <w:sz w:val="24"/>
          <w:szCs w:val="24"/>
        </w:rPr>
        <w:t>19471.48</w:t>
      </w:r>
      <w:r w:rsidRPr="003B52E2">
        <w:rPr>
          <w:rFonts w:ascii="宋体" w:eastAsia="宋体" w:hAnsi="宋体" w:cs="宋体"/>
          <w:color w:val="333333"/>
          <w:kern w:val="0"/>
          <w:sz w:val="24"/>
          <w:szCs w:val="24"/>
        </w:rPr>
        <w:t>万元，比</w:t>
      </w:r>
      <w:r w:rsidR="00580868" w:rsidRPr="003B52E2">
        <w:rPr>
          <w:rFonts w:ascii="宋体" w:eastAsia="宋体" w:hAnsi="宋体" w:cs="宋体"/>
          <w:color w:val="333333"/>
          <w:kern w:val="0"/>
          <w:sz w:val="24"/>
          <w:szCs w:val="24"/>
        </w:rPr>
        <w:t>2016</w:t>
      </w:r>
      <w:r w:rsidRPr="003B52E2">
        <w:rPr>
          <w:rFonts w:ascii="宋体" w:eastAsia="宋体" w:hAnsi="宋体" w:cs="宋体"/>
          <w:color w:val="333333"/>
          <w:kern w:val="0"/>
          <w:sz w:val="24"/>
          <w:szCs w:val="24"/>
        </w:rPr>
        <w:t xml:space="preserve">年减少 </w:t>
      </w:r>
      <w:r w:rsidR="00580868" w:rsidRPr="003B52E2">
        <w:rPr>
          <w:rFonts w:ascii="宋体" w:eastAsia="宋体" w:hAnsi="宋体" w:cs="宋体"/>
          <w:color w:val="333333"/>
          <w:kern w:val="0"/>
          <w:sz w:val="24"/>
          <w:szCs w:val="24"/>
        </w:rPr>
        <w:t>6,727.95</w:t>
      </w:r>
      <w:r w:rsidRPr="003B52E2">
        <w:rPr>
          <w:rFonts w:ascii="宋体" w:eastAsia="宋体" w:hAnsi="宋体" w:cs="宋体"/>
          <w:color w:val="333333"/>
          <w:kern w:val="0"/>
          <w:sz w:val="24"/>
          <w:szCs w:val="24"/>
        </w:rPr>
        <w:t>万元，下降</w:t>
      </w:r>
      <w:r w:rsidR="00580868" w:rsidRPr="003B52E2">
        <w:rPr>
          <w:rFonts w:ascii="宋体" w:eastAsia="宋体" w:hAnsi="宋体" w:cs="宋体" w:hint="eastAsia"/>
          <w:color w:val="333333"/>
          <w:kern w:val="0"/>
          <w:sz w:val="24"/>
          <w:szCs w:val="24"/>
        </w:rPr>
        <w:t>25.68</w:t>
      </w:r>
      <w:r w:rsidRPr="003B52E2">
        <w:rPr>
          <w:rFonts w:ascii="宋体" w:eastAsia="宋体" w:hAnsi="宋体" w:cs="宋体"/>
          <w:color w:val="333333"/>
          <w:kern w:val="0"/>
          <w:sz w:val="24"/>
          <w:szCs w:val="24"/>
        </w:rPr>
        <w:t>%。主要原因是</w:t>
      </w:r>
      <w:r w:rsidR="00580868" w:rsidRPr="003B52E2">
        <w:rPr>
          <w:rFonts w:ascii="宋体" w:eastAsia="宋体" w:hAnsi="宋体" w:cs="宋体" w:hint="eastAsia"/>
          <w:color w:val="333333"/>
          <w:kern w:val="0"/>
          <w:sz w:val="24"/>
          <w:szCs w:val="24"/>
        </w:rPr>
        <w:t>机关公用</w:t>
      </w:r>
      <w:r w:rsidRPr="003B52E2">
        <w:rPr>
          <w:rFonts w:ascii="宋体" w:eastAsia="宋体" w:hAnsi="宋体" w:cs="宋体"/>
          <w:color w:val="333333"/>
          <w:kern w:val="0"/>
          <w:sz w:val="24"/>
          <w:szCs w:val="24"/>
        </w:rPr>
        <w:t xml:space="preserve">支出减少。 </w:t>
      </w:r>
    </w:p>
    <w:p w:rsidR="00580868"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（二）关于政府采购支出情况的说明</w:t>
      </w:r>
    </w:p>
    <w:p w:rsidR="002316BC"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lastRenderedPageBreak/>
        <w:t>2017年</w:t>
      </w:r>
      <w:r w:rsidR="00580868" w:rsidRPr="003B52E2">
        <w:rPr>
          <w:rFonts w:ascii="宋体" w:eastAsia="宋体" w:hAnsi="宋体" w:cs="宋体" w:hint="eastAsia"/>
          <w:color w:val="333333"/>
          <w:kern w:val="0"/>
          <w:sz w:val="24"/>
          <w:szCs w:val="24"/>
        </w:rPr>
        <w:t>原湖南省地税系统</w:t>
      </w:r>
      <w:r w:rsidRPr="003B52E2">
        <w:rPr>
          <w:rFonts w:ascii="宋体" w:eastAsia="宋体" w:hAnsi="宋体" w:cs="宋体"/>
          <w:color w:val="333333"/>
          <w:kern w:val="0"/>
          <w:sz w:val="24"/>
          <w:szCs w:val="24"/>
        </w:rPr>
        <w:t>所属单位政府采购支出总额</w:t>
      </w:r>
      <w:r w:rsidR="00580868" w:rsidRPr="003B52E2">
        <w:rPr>
          <w:rFonts w:ascii="宋体" w:eastAsia="宋体" w:hAnsi="宋体" w:cs="宋体"/>
          <w:color w:val="333333"/>
          <w:kern w:val="0"/>
          <w:sz w:val="24"/>
          <w:szCs w:val="24"/>
        </w:rPr>
        <w:t>12,443</w:t>
      </w:r>
      <w:r w:rsidR="00580868" w:rsidRPr="003B52E2">
        <w:rPr>
          <w:rFonts w:ascii="宋体" w:eastAsia="宋体" w:hAnsi="宋体" w:cs="宋体" w:hint="eastAsia"/>
          <w:color w:val="333333"/>
          <w:kern w:val="0"/>
          <w:sz w:val="24"/>
          <w:szCs w:val="24"/>
        </w:rPr>
        <w:t>.</w:t>
      </w:r>
      <w:r w:rsidR="00580868" w:rsidRPr="003B52E2">
        <w:rPr>
          <w:rFonts w:ascii="宋体" w:eastAsia="宋体" w:hAnsi="宋体" w:cs="宋体"/>
          <w:color w:val="333333"/>
          <w:kern w:val="0"/>
          <w:sz w:val="24"/>
          <w:szCs w:val="24"/>
        </w:rPr>
        <w:t>91</w:t>
      </w:r>
      <w:r w:rsidRPr="003B52E2">
        <w:rPr>
          <w:rFonts w:ascii="宋体" w:eastAsia="宋体" w:hAnsi="宋体" w:cs="宋体"/>
          <w:color w:val="333333"/>
          <w:kern w:val="0"/>
          <w:sz w:val="24"/>
          <w:szCs w:val="24"/>
        </w:rPr>
        <w:t>万元，其中：政府采购货物支出</w:t>
      </w:r>
      <w:r w:rsidR="00580868" w:rsidRPr="003B52E2">
        <w:rPr>
          <w:rFonts w:ascii="宋体" w:eastAsia="宋体" w:hAnsi="宋体" w:cs="宋体" w:hint="eastAsia"/>
          <w:color w:val="333333"/>
          <w:kern w:val="0"/>
          <w:sz w:val="24"/>
          <w:szCs w:val="24"/>
        </w:rPr>
        <w:t>4</w:t>
      </w:r>
      <w:r w:rsidR="00580868" w:rsidRPr="003B52E2">
        <w:rPr>
          <w:rFonts w:ascii="宋体" w:eastAsia="宋体" w:hAnsi="宋体" w:cs="宋体"/>
          <w:color w:val="333333"/>
          <w:kern w:val="0"/>
          <w:sz w:val="24"/>
          <w:szCs w:val="24"/>
        </w:rPr>
        <w:t>,</w:t>
      </w:r>
      <w:r w:rsidR="00580868" w:rsidRPr="003B52E2">
        <w:rPr>
          <w:rFonts w:ascii="宋体" w:eastAsia="宋体" w:hAnsi="宋体" w:cs="宋体" w:hint="eastAsia"/>
          <w:color w:val="333333"/>
          <w:kern w:val="0"/>
          <w:sz w:val="24"/>
          <w:szCs w:val="24"/>
        </w:rPr>
        <w:t>597.84</w:t>
      </w:r>
      <w:r w:rsidRPr="003B52E2">
        <w:rPr>
          <w:rFonts w:ascii="宋体" w:eastAsia="宋体" w:hAnsi="宋体" w:cs="宋体"/>
          <w:color w:val="333333"/>
          <w:kern w:val="0"/>
          <w:sz w:val="24"/>
          <w:szCs w:val="24"/>
        </w:rPr>
        <w:t>万元、政府采购工程支出</w:t>
      </w:r>
      <w:r w:rsidR="002316BC" w:rsidRPr="003B52E2">
        <w:rPr>
          <w:rFonts w:ascii="宋体" w:eastAsia="宋体" w:hAnsi="宋体" w:cs="宋体" w:hint="eastAsia"/>
          <w:color w:val="333333"/>
          <w:kern w:val="0"/>
          <w:sz w:val="24"/>
          <w:szCs w:val="24"/>
        </w:rPr>
        <w:t>3</w:t>
      </w:r>
      <w:r w:rsidR="002316BC" w:rsidRPr="003B52E2">
        <w:rPr>
          <w:rFonts w:ascii="宋体" w:eastAsia="宋体" w:hAnsi="宋体" w:cs="宋体"/>
          <w:color w:val="333333"/>
          <w:kern w:val="0"/>
          <w:sz w:val="24"/>
          <w:szCs w:val="24"/>
        </w:rPr>
        <w:t>,</w:t>
      </w:r>
      <w:r w:rsidR="002316BC" w:rsidRPr="003B52E2">
        <w:rPr>
          <w:rFonts w:ascii="宋体" w:eastAsia="宋体" w:hAnsi="宋体" w:cs="宋体" w:hint="eastAsia"/>
          <w:color w:val="333333"/>
          <w:kern w:val="0"/>
          <w:sz w:val="24"/>
          <w:szCs w:val="24"/>
        </w:rPr>
        <w:t>958.36</w:t>
      </w:r>
      <w:r w:rsidRPr="003B52E2">
        <w:rPr>
          <w:rFonts w:ascii="宋体" w:eastAsia="宋体" w:hAnsi="宋体" w:cs="宋体"/>
          <w:color w:val="333333"/>
          <w:kern w:val="0"/>
          <w:sz w:val="24"/>
          <w:szCs w:val="24"/>
        </w:rPr>
        <w:t>万元、政府采购服务支出</w:t>
      </w:r>
      <w:r w:rsidR="002316BC" w:rsidRPr="003B52E2">
        <w:rPr>
          <w:rFonts w:ascii="宋体" w:eastAsia="宋体" w:hAnsi="宋体" w:cs="宋体" w:hint="eastAsia"/>
          <w:color w:val="333333"/>
          <w:kern w:val="0"/>
          <w:sz w:val="24"/>
          <w:szCs w:val="24"/>
        </w:rPr>
        <w:t>3</w:t>
      </w:r>
      <w:r w:rsidR="002316BC" w:rsidRPr="003B52E2">
        <w:rPr>
          <w:rFonts w:ascii="宋体" w:eastAsia="宋体" w:hAnsi="宋体" w:cs="宋体"/>
          <w:color w:val="333333"/>
          <w:kern w:val="0"/>
          <w:sz w:val="24"/>
          <w:szCs w:val="24"/>
        </w:rPr>
        <w:t>,</w:t>
      </w:r>
      <w:r w:rsidR="002316BC" w:rsidRPr="003B52E2">
        <w:rPr>
          <w:rFonts w:ascii="宋体" w:eastAsia="宋体" w:hAnsi="宋体" w:cs="宋体" w:hint="eastAsia"/>
          <w:color w:val="333333"/>
          <w:kern w:val="0"/>
          <w:sz w:val="24"/>
          <w:szCs w:val="24"/>
        </w:rPr>
        <w:t>887.72</w:t>
      </w:r>
      <w:r w:rsidRPr="003B52E2">
        <w:rPr>
          <w:rFonts w:ascii="宋体" w:eastAsia="宋体" w:hAnsi="宋体" w:cs="宋体"/>
          <w:color w:val="333333"/>
          <w:kern w:val="0"/>
          <w:sz w:val="24"/>
          <w:szCs w:val="24"/>
        </w:rPr>
        <w:t>万元。</w:t>
      </w:r>
    </w:p>
    <w:p w:rsidR="002316BC" w:rsidRPr="003B52E2" w:rsidRDefault="00763B3E"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color w:val="333333"/>
          <w:kern w:val="0"/>
          <w:sz w:val="24"/>
          <w:szCs w:val="24"/>
        </w:rPr>
        <w:t>（三）关于国有资产占用情况的说明</w:t>
      </w:r>
    </w:p>
    <w:p w:rsidR="00A45203" w:rsidRPr="003B52E2" w:rsidRDefault="00763B3E" w:rsidP="00A45203">
      <w:pPr>
        <w:widowControl/>
        <w:shd w:val="clear" w:color="auto" w:fill="FFFFFF"/>
        <w:spacing w:line="560" w:lineRule="exact"/>
        <w:ind w:firstLine="480"/>
        <w:jc w:val="left"/>
        <w:rPr>
          <w:rFonts w:ascii="宋体" w:eastAsia="宋体" w:hAnsi="宋体" w:cs="宋体" w:hint="eastAsia"/>
          <w:color w:val="333333"/>
          <w:kern w:val="0"/>
          <w:sz w:val="24"/>
          <w:szCs w:val="24"/>
        </w:rPr>
      </w:pPr>
      <w:r w:rsidRPr="003B52E2">
        <w:rPr>
          <w:rFonts w:ascii="宋体" w:eastAsia="宋体" w:hAnsi="宋体" w:cs="宋体"/>
          <w:color w:val="333333"/>
          <w:kern w:val="0"/>
          <w:sz w:val="24"/>
          <w:szCs w:val="24"/>
        </w:rPr>
        <w:t>截止 2017 年 12 月 31 日，</w:t>
      </w:r>
      <w:r w:rsidR="002316BC" w:rsidRPr="003B52E2">
        <w:rPr>
          <w:rFonts w:ascii="宋体" w:eastAsia="宋体" w:hAnsi="宋体" w:cs="宋体" w:hint="eastAsia"/>
          <w:color w:val="333333"/>
          <w:kern w:val="0"/>
          <w:sz w:val="24"/>
          <w:szCs w:val="24"/>
        </w:rPr>
        <w:t>湖南省地税</w:t>
      </w:r>
      <w:r w:rsidRPr="003B52E2">
        <w:rPr>
          <w:rFonts w:ascii="宋体" w:eastAsia="宋体" w:hAnsi="宋体" w:cs="宋体"/>
          <w:color w:val="333333"/>
          <w:kern w:val="0"/>
          <w:sz w:val="24"/>
          <w:szCs w:val="24"/>
        </w:rPr>
        <w:t>系统</w:t>
      </w:r>
      <w:r w:rsidR="008875E1" w:rsidRPr="003B52E2">
        <w:rPr>
          <w:rFonts w:ascii="宋体" w:eastAsia="宋体" w:hAnsi="宋体" w:cs="宋体" w:hint="eastAsia"/>
          <w:color w:val="333333"/>
          <w:kern w:val="0"/>
          <w:sz w:val="24"/>
          <w:szCs w:val="24"/>
        </w:rPr>
        <w:t>实</w:t>
      </w:r>
      <w:r w:rsidRPr="003B52E2">
        <w:rPr>
          <w:rFonts w:ascii="宋体" w:eastAsia="宋体" w:hAnsi="宋体" w:cs="宋体"/>
          <w:color w:val="333333"/>
          <w:kern w:val="0"/>
          <w:sz w:val="24"/>
          <w:szCs w:val="24"/>
        </w:rPr>
        <w:t>有车辆</w:t>
      </w:r>
      <w:r w:rsidR="008875E1" w:rsidRPr="003B52E2">
        <w:rPr>
          <w:rFonts w:ascii="宋体" w:eastAsia="宋体" w:hAnsi="宋体" w:cs="宋体" w:hint="eastAsia"/>
          <w:color w:val="333333"/>
          <w:kern w:val="0"/>
          <w:sz w:val="24"/>
          <w:szCs w:val="24"/>
        </w:rPr>
        <w:t>1191</w:t>
      </w:r>
      <w:r w:rsidRPr="003B52E2">
        <w:rPr>
          <w:rFonts w:ascii="宋体" w:eastAsia="宋体" w:hAnsi="宋体" w:cs="宋体"/>
          <w:color w:val="333333"/>
          <w:kern w:val="0"/>
          <w:sz w:val="24"/>
          <w:szCs w:val="24"/>
        </w:rPr>
        <w:t>辆， 其中：一般公务用车</w:t>
      </w:r>
      <w:r w:rsidR="008875E1" w:rsidRPr="003B52E2">
        <w:rPr>
          <w:rFonts w:ascii="宋体" w:eastAsia="宋体" w:hAnsi="宋体" w:cs="宋体" w:hint="eastAsia"/>
          <w:color w:val="333333"/>
          <w:kern w:val="0"/>
          <w:sz w:val="24"/>
          <w:szCs w:val="24"/>
        </w:rPr>
        <w:t>186</w:t>
      </w:r>
      <w:r w:rsidRPr="003B52E2">
        <w:rPr>
          <w:rFonts w:ascii="宋体" w:eastAsia="宋体" w:hAnsi="宋体" w:cs="宋体"/>
          <w:color w:val="333333"/>
          <w:kern w:val="0"/>
          <w:sz w:val="24"/>
          <w:szCs w:val="24"/>
        </w:rPr>
        <w:t xml:space="preserve"> 辆、一般执法执勤用车</w:t>
      </w:r>
      <w:r w:rsidR="00A45203" w:rsidRPr="003B52E2">
        <w:rPr>
          <w:rFonts w:ascii="宋体" w:eastAsia="宋体" w:hAnsi="宋体" w:cs="宋体"/>
          <w:color w:val="333333"/>
          <w:kern w:val="0"/>
          <w:sz w:val="24"/>
          <w:szCs w:val="24"/>
        </w:rPr>
        <w:t>1,</w:t>
      </w:r>
      <w:r w:rsidR="008875E1" w:rsidRPr="003B52E2">
        <w:rPr>
          <w:rFonts w:ascii="宋体" w:eastAsia="宋体" w:hAnsi="宋体" w:cs="宋体" w:hint="eastAsia"/>
          <w:color w:val="333333"/>
          <w:kern w:val="0"/>
          <w:sz w:val="24"/>
          <w:szCs w:val="24"/>
        </w:rPr>
        <w:t>005</w:t>
      </w:r>
      <w:r w:rsidRPr="003B52E2">
        <w:rPr>
          <w:rFonts w:ascii="宋体" w:eastAsia="宋体" w:hAnsi="宋体" w:cs="宋体"/>
          <w:color w:val="333333"/>
          <w:kern w:val="0"/>
          <w:sz w:val="24"/>
          <w:szCs w:val="24"/>
        </w:rPr>
        <w:t>辆；单位价值 50 万元以上的通用设备</w:t>
      </w:r>
      <w:r w:rsidR="00A45203" w:rsidRPr="003B52E2">
        <w:rPr>
          <w:rFonts w:ascii="宋体" w:eastAsia="宋体" w:hAnsi="宋体" w:cs="宋体" w:hint="eastAsia"/>
          <w:color w:val="333333"/>
          <w:kern w:val="0"/>
          <w:sz w:val="24"/>
          <w:szCs w:val="24"/>
        </w:rPr>
        <w:t>123</w:t>
      </w:r>
      <w:r w:rsidRPr="003B52E2">
        <w:rPr>
          <w:rFonts w:ascii="宋体" w:eastAsia="宋体" w:hAnsi="宋体" w:cs="宋体"/>
          <w:color w:val="333333"/>
          <w:kern w:val="0"/>
          <w:sz w:val="24"/>
          <w:szCs w:val="24"/>
        </w:rPr>
        <w:t>台（套），单位价值 100 万元以上的专用设备</w:t>
      </w:r>
      <w:r w:rsidR="00A45203" w:rsidRPr="003B52E2">
        <w:rPr>
          <w:rFonts w:ascii="宋体" w:eastAsia="宋体" w:hAnsi="宋体" w:cs="宋体" w:hint="eastAsia"/>
          <w:color w:val="333333"/>
          <w:kern w:val="0"/>
          <w:sz w:val="24"/>
          <w:szCs w:val="24"/>
        </w:rPr>
        <w:t>15</w:t>
      </w:r>
      <w:r w:rsidRPr="003B52E2">
        <w:rPr>
          <w:rFonts w:ascii="宋体" w:eastAsia="宋体" w:hAnsi="宋体" w:cs="宋体"/>
          <w:color w:val="333333"/>
          <w:kern w:val="0"/>
          <w:sz w:val="24"/>
          <w:szCs w:val="24"/>
        </w:rPr>
        <w:t>台（套）。</w:t>
      </w:r>
    </w:p>
    <w:p w:rsidR="00A45203" w:rsidRPr="003B52E2" w:rsidRDefault="00763B3E" w:rsidP="00A45203">
      <w:pPr>
        <w:widowControl/>
        <w:shd w:val="clear" w:color="auto" w:fill="FFFFFF"/>
        <w:spacing w:line="560" w:lineRule="exact"/>
        <w:ind w:firstLine="480"/>
        <w:jc w:val="left"/>
        <w:rPr>
          <w:rFonts w:ascii="宋体" w:eastAsia="宋体" w:hAnsi="宋体" w:cs="宋体" w:hint="eastAsia"/>
          <w:color w:val="333333"/>
          <w:kern w:val="0"/>
          <w:sz w:val="24"/>
          <w:szCs w:val="24"/>
        </w:rPr>
      </w:pPr>
      <w:r w:rsidRPr="003B52E2">
        <w:rPr>
          <w:rFonts w:ascii="宋体" w:eastAsia="宋体" w:hAnsi="宋体" w:cs="宋体"/>
          <w:color w:val="333333"/>
          <w:kern w:val="0"/>
          <w:sz w:val="24"/>
          <w:szCs w:val="24"/>
        </w:rPr>
        <w:t>（四）关于 2017年度预算绩效情况的说明</w:t>
      </w:r>
    </w:p>
    <w:p w:rsidR="00F25278" w:rsidRPr="003B52E2" w:rsidRDefault="00F25278" w:rsidP="001F54E9">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为进一步规范财政资金管理，</w:t>
      </w:r>
      <w:r w:rsidR="001F54E9">
        <w:rPr>
          <w:rFonts w:ascii="宋体" w:eastAsia="宋体" w:hAnsi="宋体" w:cs="宋体" w:hint="eastAsia"/>
          <w:color w:val="333333"/>
          <w:kern w:val="0"/>
          <w:sz w:val="24"/>
          <w:szCs w:val="24"/>
        </w:rPr>
        <w:t>原</w:t>
      </w:r>
      <w:r w:rsidRPr="003B52E2">
        <w:rPr>
          <w:rFonts w:ascii="宋体" w:eastAsia="宋体" w:hAnsi="宋体" w:cs="宋体" w:hint="eastAsia"/>
          <w:color w:val="333333"/>
          <w:kern w:val="0"/>
          <w:sz w:val="24"/>
          <w:szCs w:val="24"/>
        </w:rPr>
        <w:t>省地税局健全管理制度，</w:t>
      </w:r>
      <w:r w:rsidR="00450154">
        <w:rPr>
          <w:rFonts w:ascii="宋体" w:eastAsia="宋体" w:hAnsi="宋体" w:cs="宋体" w:hint="eastAsia"/>
          <w:color w:val="333333"/>
          <w:kern w:val="0"/>
          <w:sz w:val="24"/>
          <w:szCs w:val="24"/>
        </w:rPr>
        <w:t>逐步提高财政资金使用效益。</w:t>
      </w:r>
      <w:r w:rsidR="008C5BDF">
        <w:rPr>
          <w:rFonts w:ascii="宋体" w:eastAsia="宋体" w:hAnsi="宋体" w:cs="宋体" w:hint="eastAsia"/>
          <w:color w:val="333333"/>
          <w:kern w:val="0"/>
          <w:sz w:val="24"/>
          <w:szCs w:val="24"/>
        </w:rPr>
        <w:t>一是</w:t>
      </w:r>
      <w:r w:rsidR="008C5BDF" w:rsidRPr="00343DD8">
        <w:rPr>
          <w:rFonts w:ascii="宋体" w:eastAsia="宋体" w:hAnsi="宋体" w:cs="宋体" w:hint="eastAsia"/>
          <w:color w:val="333333"/>
          <w:kern w:val="0"/>
          <w:sz w:val="24"/>
          <w:szCs w:val="24"/>
        </w:rPr>
        <w:t>着力服务改革转型</w:t>
      </w:r>
      <w:r w:rsidR="00343DD8">
        <w:rPr>
          <w:rFonts w:ascii="宋体" w:eastAsia="宋体" w:hAnsi="宋体" w:cs="宋体" w:hint="eastAsia"/>
          <w:color w:val="333333"/>
          <w:kern w:val="0"/>
          <w:sz w:val="24"/>
          <w:szCs w:val="24"/>
        </w:rPr>
        <w:t>，</w:t>
      </w:r>
      <w:r w:rsidR="008C5BDF" w:rsidRPr="008C5BDF">
        <w:rPr>
          <w:rFonts w:ascii="宋体" w:eastAsia="宋体" w:hAnsi="宋体" w:cs="宋体" w:hint="eastAsia"/>
          <w:color w:val="333333"/>
          <w:kern w:val="0"/>
          <w:sz w:val="24"/>
          <w:szCs w:val="24"/>
        </w:rPr>
        <w:t>完成</w:t>
      </w:r>
      <w:r w:rsidR="00450154" w:rsidRPr="008C5BDF">
        <w:rPr>
          <w:rFonts w:ascii="宋体" w:eastAsia="宋体" w:hAnsi="宋体" w:cs="宋体" w:hint="eastAsia"/>
          <w:color w:val="333333"/>
          <w:kern w:val="0"/>
          <w:sz w:val="24"/>
          <w:szCs w:val="24"/>
        </w:rPr>
        <w:t>金税三期推广运用</w:t>
      </w:r>
      <w:r w:rsidR="008C5BDF" w:rsidRPr="008C5BDF">
        <w:rPr>
          <w:rFonts w:ascii="宋体" w:eastAsia="宋体" w:hAnsi="宋体" w:cs="宋体" w:hint="eastAsia"/>
          <w:color w:val="333333"/>
          <w:kern w:val="0"/>
          <w:sz w:val="24"/>
          <w:szCs w:val="24"/>
        </w:rPr>
        <w:t>、国地税合作、业务大比武、</w:t>
      </w:r>
      <w:r w:rsidR="00450154" w:rsidRPr="008C5BDF">
        <w:rPr>
          <w:rFonts w:ascii="宋体" w:eastAsia="宋体" w:hAnsi="宋体" w:cs="宋体" w:hint="eastAsia"/>
          <w:color w:val="333333"/>
          <w:kern w:val="0"/>
          <w:sz w:val="24"/>
          <w:szCs w:val="24"/>
        </w:rPr>
        <w:t>税法宣传</w:t>
      </w:r>
      <w:r w:rsidR="00343DD8">
        <w:rPr>
          <w:rFonts w:ascii="宋体" w:eastAsia="宋体" w:hAnsi="宋体" w:cs="宋体" w:hint="eastAsia"/>
          <w:color w:val="333333"/>
          <w:kern w:val="0"/>
          <w:sz w:val="24"/>
          <w:szCs w:val="24"/>
        </w:rPr>
        <w:t>等</w:t>
      </w:r>
      <w:r w:rsidR="008C5BDF" w:rsidRPr="008C5BDF">
        <w:rPr>
          <w:rFonts w:ascii="宋体" w:eastAsia="宋体" w:hAnsi="宋体" w:cs="宋体" w:hint="eastAsia"/>
          <w:color w:val="333333"/>
          <w:kern w:val="0"/>
          <w:sz w:val="24"/>
          <w:szCs w:val="24"/>
        </w:rPr>
        <w:t>各项重点工作的顺利开展</w:t>
      </w:r>
      <w:r w:rsidR="00343DD8">
        <w:rPr>
          <w:rFonts w:ascii="宋体" w:eastAsia="宋体" w:hAnsi="宋体" w:cs="宋体" w:hint="eastAsia"/>
          <w:color w:val="333333"/>
          <w:kern w:val="0"/>
          <w:sz w:val="24"/>
          <w:szCs w:val="24"/>
        </w:rPr>
        <w:t>；</w:t>
      </w:r>
      <w:r w:rsidR="00343DD8" w:rsidRPr="00343DD8">
        <w:rPr>
          <w:rFonts w:ascii="宋体" w:eastAsia="宋体" w:hAnsi="宋体" w:cs="宋体" w:hint="eastAsia"/>
          <w:color w:val="333333"/>
          <w:kern w:val="0"/>
          <w:sz w:val="24"/>
          <w:szCs w:val="24"/>
        </w:rPr>
        <w:t>二</w:t>
      </w:r>
      <w:r w:rsidR="00450154">
        <w:rPr>
          <w:rFonts w:ascii="宋体" w:eastAsia="宋体" w:hAnsi="宋体" w:cs="宋体" w:hint="eastAsia"/>
          <w:color w:val="333333"/>
          <w:kern w:val="0"/>
          <w:sz w:val="24"/>
          <w:szCs w:val="24"/>
        </w:rPr>
        <w:t>是</w:t>
      </w:r>
      <w:r w:rsidR="008C5BDF" w:rsidRPr="00343DD8">
        <w:rPr>
          <w:rFonts w:ascii="宋体" w:eastAsia="宋体" w:hAnsi="宋体" w:cs="宋体" w:hint="eastAsia"/>
          <w:color w:val="333333"/>
          <w:kern w:val="0"/>
          <w:sz w:val="24"/>
          <w:szCs w:val="24"/>
        </w:rPr>
        <w:t>坚持厉行节约</w:t>
      </w:r>
      <w:r w:rsidR="00343DD8">
        <w:rPr>
          <w:rFonts w:ascii="宋体" w:eastAsia="宋体" w:hAnsi="宋体" w:cs="宋体" w:hint="eastAsia"/>
          <w:color w:val="333333"/>
          <w:kern w:val="0"/>
          <w:sz w:val="24"/>
          <w:szCs w:val="24"/>
        </w:rPr>
        <w:t>，</w:t>
      </w:r>
      <w:r w:rsidR="008C5BDF" w:rsidRPr="008C5BDF">
        <w:rPr>
          <w:rFonts w:ascii="宋体" w:eastAsia="宋体" w:hAnsi="宋体" w:cs="宋体" w:hint="eastAsia"/>
          <w:bCs/>
          <w:color w:val="333333"/>
          <w:kern w:val="0"/>
          <w:sz w:val="24"/>
          <w:szCs w:val="24"/>
        </w:rPr>
        <w:t>严把财务关口，从严控制开支，</w:t>
      </w:r>
      <w:r w:rsidR="008C5BDF" w:rsidRPr="008C5BDF">
        <w:rPr>
          <w:rFonts w:ascii="宋体" w:eastAsia="宋体" w:hAnsi="宋体" w:cs="宋体" w:hint="eastAsia"/>
          <w:color w:val="333333"/>
          <w:kern w:val="0"/>
          <w:sz w:val="24"/>
          <w:szCs w:val="24"/>
        </w:rPr>
        <w:t>规范财务报账程序</w:t>
      </w:r>
      <w:r w:rsidR="001F54E9">
        <w:rPr>
          <w:rFonts w:ascii="宋体" w:eastAsia="宋体" w:hAnsi="宋体" w:cs="宋体" w:hint="eastAsia"/>
          <w:color w:val="333333"/>
          <w:kern w:val="0"/>
          <w:sz w:val="24"/>
          <w:szCs w:val="24"/>
        </w:rPr>
        <w:t>，</w:t>
      </w:r>
      <w:r w:rsidR="008C5BDF" w:rsidRPr="008C5BDF">
        <w:rPr>
          <w:rFonts w:ascii="宋体" w:eastAsia="宋体" w:hAnsi="宋体" w:cs="宋体" w:hint="eastAsia"/>
          <w:color w:val="333333"/>
          <w:kern w:val="0"/>
          <w:sz w:val="24"/>
          <w:szCs w:val="24"/>
        </w:rPr>
        <w:t>“三公经费”支出</w:t>
      </w:r>
      <w:r w:rsidR="001F54E9">
        <w:rPr>
          <w:rFonts w:ascii="宋体" w:eastAsia="宋体" w:hAnsi="宋体" w:cs="宋体" w:hint="eastAsia"/>
          <w:color w:val="333333"/>
          <w:kern w:val="0"/>
          <w:sz w:val="24"/>
          <w:szCs w:val="24"/>
        </w:rPr>
        <w:t>持续下降；</w:t>
      </w:r>
      <w:r w:rsidR="001F54E9" w:rsidRPr="001F54E9">
        <w:rPr>
          <w:rFonts w:ascii="宋体" w:eastAsia="宋体" w:hAnsi="宋体" w:cs="宋体" w:hint="eastAsia"/>
          <w:color w:val="333333"/>
          <w:kern w:val="0"/>
          <w:sz w:val="24"/>
          <w:szCs w:val="24"/>
        </w:rPr>
        <w:t>三是</w:t>
      </w:r>
      <w:r w:rsidR="001F54E9">
        <w:rPr>
          <w:rFonts w:ascii="宋体" w:eastAsia="宋体" w:hAnsi="宋体" w:cs="宋体" w:hint="eastAsia"/>
          <w:color w:val="333333"/>
          <w:kern w:val="0"/>
          <w:sz w:val="24"/>
          <w:szCs w:val="24"/>
        </w:rPr>
        <w:t>充分履行监管职能</w:t>
      </w:r>
      <w:r w:rsidR="008C5BDF" w:rsidRPr="008C5BDF">
        <w:rPr>
          <w:rFonts w:ascii="宋体" w:eastAsia="宋体" w:hAnsi="宋体" w:cs="宋体" w:hint="eastAsia"/>
          <w:color w:val="333333"/>
          <w:kern w:val="0"/>
          <w:sz w:val="24"/>
          <w:szCs w:val="24"/>
        </w:rPr>
        <w:t>，及时修订系统培训费管理办法</w:t>
      </w:r>
      <w:r w:rsidR="00450154">
        <w:rPr>
          <w:rFonts w:ascii="宋体" w:eastAsia="宋体" w:hAnsi="宋体" w:cs="宋体" w:hint="eastAsia"/>
          <w:color w:val="333333"/>
          <w:kern w:val="0"/>
          <w:sz w:val="24"/>
          <w:szCs w:val="24"/>
        </w:rPr>
        <w:t>和</w:t>
      </w:r>
      <w:r w:rsidR="008C5BDF" w:rsidRPr="008C5BDF">
        <w:rPr>
          <w:rFonts w:ascii="宋体" w:eastAsia="宋体" w:hAnsi="宋体" w:cs="宋体" w:hint="eastAsia"/>
          <w:bCs/>
          <w:color w:val="333333"/>
          <w:kern w:val="0"/>
          <w:sz w:val="24"/>
          <w:szCs w:val="24"/>
        </w:rPr>
        <w:t>财务内部控制制度和操作指引，进一步</w:t>
      </w:r>
      <w:r w:rsidR="008C5BDF" w:rsidRPr="008C5BDF">
        <w:rPr>
          <w:rFonts w:ascii="宋体" w:eastAsia="宋体" w:hAnsi="宋体" w:cs="宋体" w:hint="eastAsia"/>
          <w:color w:val="333333"/>
          <w:kern w:val="0"/>
          <w:sz w:val="24"/>
          <w:szCs w:val="24"/>
        </w:rPr>
        <w:t>规范支出</w:t>
      </w:r>
      <w:r w:rsidR="00450154">
        <w:rPr>
          <w:rFonts w:ascii="宋体" w:eastAsia="宋体" w:hAnsi="宋体" w:cs="宋体" w:hint="eastAsia"/>
          <w:color w:val="333333"/>
          <w:kern w:val="0"/>
          <w:sz w:val="24"/>
          <w:szCs w:val="24"/>
        </w:rPr>
        <w:t>管理；</w:t>
      </w:r>
      <w:r w:rsidR="001F54E9">
        <w:rPr>
          <w:rFonts w:ascii="宋体" w:eastAsia="宋体" w:hAnsi="宋体" w:cs="宋体" w:hint="eastAsia"/>
          <w:color w:val="333333"/>
          <w:kern w:val="0"/>
          <w:sz w:val="24"/>
          <w:szCs w:val="24"/>
        </w:rPr>
        <w:t>四是</w:t>
      </w:r>
      <w:bookmarkStart w:id="0" w:name="_GoBack"/>
      <w:bookmarkEnd w:id="0"/>
      <w:r w:rsidR="008C5BDF" w:rsidRPr="001F54E9">
        <w:rPr>
          <w:rFonts w:ascii="宋体" w:eastAsia="宋体" w:hAnsi="宋体" w:cs="宋体" w:hint="eastAsia"/>
          <w:color w:val="333333"/>
          <w:kern w:val="0"/>
          <w:sz w:val="24"/>
          <w:szCs w:val="24"/>
        </w:rPr>
        <w:t>加大</w:t>
      </w:r>
      <w:r w:rsidR="001F54E9" w:rsidRPr="008C5BDF">
        <w:rPr>
          <w:rFonts w:ascii="宋体" w:eastAsia="宋体" w:hAnsi="宋体" w:cs="宋体" w:hint="eastAsia"/>
          <w:color w:val="333333"/>
          <w:kern w:val="0"/>
          <w:sz w:val="24"/>
          <w:szCs w:val="24"/>
        </w:rPr>
        <w:t>绩效考核</w:t>
      </w:r>
      <w:r w:rsidR="001F54E9">
        <w:rPr>
          <w:rFonts w:ascii="宋体" w:eastAsia="宋体" w:hAnsi="宋体" w:cs="宋体" w:hint="eastAsia"/>
          <w:color w:val="333333"/>
          <w:kern w:val="0"/>
          <w:sz w:val="24"/>
          <w:szCs w:val="24"/>
        </w:rPr>
        <w:t>力度</w:t>
      </w:r>
      <w:r w:rsidR="008C5BDF" w:rsidRPr="008C5BDF">
        <w:rPr>
          <w:rFonts w:ascii="宋体" w:eastAsia="宋体" w:hAnsi="宋体" w:cs="宋体" w:hint="eastAsia"/>
          <w:color w:val="333333"/>
          <w:kern w:val="0"/>
          <w:sz w:val="24"/>
          <w:szCs w:val="24"/>
        </w:rPr>
        <w:t>，承接绩效考核二级指标</w:t>
      </w:r>
      <w:r w:rsidR="008C5BDF" w:rsidRPr="008C5BDF">
        <w:rPr>
          <w:rFonts w:ascii="宋体" w:eastAsia="宋体" w:hAnsi="宋体" w:cs="宋体"/>
          <w:color w:val="333333"/>
          <w:kern w:val="0"/>
          <w:sz w:val="24"/>
          <w:szCs w:val="24"/>
        </w:rPr>
        <w:t>4</w:t>
      </w:r>
      <w:r w:rsidR="008C5BDF" w:rsidRPr="008C5BDF">
        <w:rPr>
          <w:rFonts w:ascii="宋体" w:eastAsia="宋体" w:hAnsi="宋体" w:cs="宋体" w:hint="eastAsia"/>
          <w:color w:val="333333"/>
          <w:kern w:val="0"/>
          <w:sz w:val="24"/>
          <w:szCs w:val="24"/>
        </w:rPr>
        <w:t>个、三级指标</w:t>
      </w:r>
      <w:r w:rsidR="008C5BDF" w:rsidRPr="008C5BDF">
        <w:rPr>
          <w:rFonts w:ascii="宋体" w:eastAsia="宋体" w:hAnsi="宋体" w:cs="宋体"/>
          <w:color w:val="333333"/>
          <w:kern w:val="0"/>
          <w:sz w:val="24"/>
          <w:szCs w:val="24"/>
        </w:rPr>
        <w:t>9</w:t>
      </w:r>
      <w:r w:rsidR="001F54E9">
        <w:rPr>
          <w:rFonts w:ascii="宋体" w:eastAsia="宋体" w:hAnsi="宋体" w:cs="宋体" w:hint="eastAsia"/>
          <w:color w:val="333333"/>
          <w:kern w:val="0"/>
          <w:sz w:val="24"/>
          <w:szCs w:val="24"/>
        </w:rPr>
        <w:t>个</w:t>
      </w:r>
      <w:r w:rsidR="008C5BDF" w:rsidRPr="008C5BDF">
        <w:rPr>
          <w:rFonts w:ascii="宋体" w:eastAsia="宋体" w:hAnsi="宋体" w:cs="宋体" w:hint="eastAsia"/>
          <w:color w:val="333333"/>
          <w:kern w:val="0"/>
          <w:sz w:val="24"/>
          <w:szCs w:val="24"/>
        </w:rPr>
        <w:t>。</w:t>
      </w:r>
      <w:r w:rsidR="001F54E9">
        <w:rPr>
          <w:rFonts w:ascii="宋体" w:eastAsia="宋体" w:hAnsi="宋体" w:cs="宋体" w:hint="eastAsia"/>
          <w:color w:val="333333"/>
          <w:kern w:val="0"/>
          <w:sz w:val="24"/>
          <w:szCs w:val="24"/>
        </w:rPr>
        <w:t>原</w:t>
      </w:r>
      <w:r w:rsidRPr="003B52E2">
        <w:rPr>
          <w:rFonts w:ascii="宋体" w:eastAsia="宋体" w:hAnsi="宋体" w:cs="宋体" w:hint="eastAsia"/>
          <w:color w:val="333333"/>
          <w:kern w:val="0"/>
          <w:sz w:val="24"/>
          <w:szCs w:val="24"/>
        </w:rPr>
        <w:t>省地税局认真履行工作职责，较好地完成了年初确定的各项工作任务，根据《部门整体支出绩效评价指标》，省绩效</w:t>
      </w:r>
      <w:r w:rsidR="001F54E9">
        <w:rPr>
          <w:rFonts w:ascii="宋体" w:eastAsia="宋体" w:hAnsi="宋体" w:cs="宋体" w:hint="eastAsia"/>
          <w:color w:val="333333"/>
          <w:kern w:val="0"/>
          <w:sz w:val="24"/>
          <w:szCs w:val="24"/>
        </w:rPr>
        <w:t>评估委</w:t>
      </w:r>
      <w:r w:rsidRPr="003B52E2">
        <w:rPr>
          <w:rFonts w:ascii="宋体" w:eastAsia="宋体" w:hAnsi="宋体" w:cs="宋体" w:hint="eastAsia"/>
          <w:color w:val="333333"/>
          <w:kern w:val="0"/>
          <w:sz w:val="24"/>
          <w:szCs w:val="24"/>
        </w:rPr>
        <w:t>对我局201</w:t>
      </w:r>
      <w:r w:rsidR="001F54E9">
        <w:rPr>
          <w:rFonts w:ascii="宋体" w:eastAsia="宋体" w:hAnsi="宋体" w:cs="宋体" w:hint="eastAsia"/>
          <w:color w:val="333333"/>
          <w:kern w:val="0"/>
          <w:sz w:val="24"/>
          <w:szCs w:val="24"/>
        </w:rPr>
        <w:t>7</w:t>
      </w:r>
      <w:r w:rsidRPr="003B52E2">
        <w:rPr>
          <w:rFonts w:ascii="宋体" w:eastAsia="宋体" w:hAnsi="宋体" w:cs="宋体" w:hint="eastAsia"/>
          <w:color w:val="333333"/>
          <w:kern w:val="0"/>
          <w:sz w:val="24"/>
          <w:szCs w:val="24"/>
        </w:rPr>
        <w:t>年部门重点工作完成情况进行考核，省地税局被评为</w:t>
      </w:r>
      <w:r w:rsidR="001F54E9" w:rsidRPr="001F54E9">
        <w:rPr>
          <w:rFonts w:ascii="宋体" w:eastAsia="宋体" w:hAnsi="宋体" w:cs="宋体" w:hint="eastAsia"/>
          <w:color w:val="333333"/>
          <w:kern w:val="0"/>
          <w:sz w:val="24"/>
          <w:szCs w:val="24"/>
        </w:rPr>
        <w:t>良好</w:t>
      </w:r>
      <w:r w:rsidRPr="003B52E2">
        <w:rPr>
          <w:rFonts w:ascii="宋体" w:eastAsia="宋体" w:hAnsi="宋体" w:cs="宋体" w:hint="eastAsia"/>
          <w:color w:val="333333"/>
          <w:kern w:val="0"/>
          <w:sz w:val="24"/>
          <w:szCs w:val="24"/>
        </w:rPr>
        <w:t>等级。</w:t>
      </w:r>
    </w:p>
    <w:p w:rsidR="000F6790" w:rsidRDefault="000F6790" w:rsidP="00A45203">
      <w:pPr>
        <w:widowControl/>
        <w:shd w:val="clear" w:color="auto" w:fill="FFFFFF"/>
        <w:spacing w:line="560" w:lineRule="exact"/>
        <w:ind w:firstLine="480"/>
        <w:jc w:val="center"/>
        <w:rPr>
          <w:rFonts w:ascii="宋体" w:eastAsia="宋体" w:hAnsi="宋体" w:cs="宋体" w:hint="eastAsia"/>
          <w:b/>
          <w:color w:val="333333"/>
          <w:kern w:val="0"/>
          <w:sz w:val="24"/>
          <w:szCs w:val="24"/>
        </w:rPr>
      </w:pPr>
    </w:p>
    <w:p w:rsidR="00F25278" w:rsidRPr="000F6790" w:rsidRDefault="00F25278" w:rsidP="00A45203">
      <w:pPr>
        <w:widowControl/>
        <w:shd w:val="clear" w:color="auto" w:fill="FFFFFF"/>
        <w:spacing w:line="560" w:lineRule="exact"/>
        <w:ind w:firstLine="480"/>
        <w:jc w:val="center"/>
        <w:rPr>
          <w:rFonts w:ascii="宋体" w:eastAsia="宋体" w:hAnsi="宋体" w:cs="宋体"/>
          <w:b/>
          <w:color w:val="333333"/>
          <w:kern w:val="0"/>
          <w:sz w:val="24"/>
          <w:szCs w:val="24"/>
        </w:rPr>
      </w:pPr>
      <w:r w:rsidRPr="000F6790">
        <w:rPr>
          <w:rFonts w:ascii="宋体" w:eastAsia="宋体" w:hAnsi="宋体" w:cs="宋体" w:hint="eastAsia"/>
          <w:b/>
          <w:color w:val="333333"/>
          <w:kern w:val="0"/>
          <w:sz w:val="24"/>
          <w:szCs w:val="24"/>
        </w:rPr>
        <w:t>第四部分  名词解释</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1、财政拨款收入：指省级财政当年拨入的资金。</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2、其他收入：指各级地方税务局按规定取得的除省级财政拨款以外的各项收入，主要包括：各级地方财政补助收入、利息收入及其他零星杂项收入等。</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3、税务办案：指税务稽查机构办案等支出。</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4、代</w:t>
      </w:r>
      <w:proofErr w:type="gramStart"/>
      <w:r w:rsidRPr="003B52E2">
        <w:rPr>
          <w:rFonts w:ascii="宋体" w:eastAsia="宋体" w:hAnsi="宋体" w:cs="宋体" w:hint="eastAsia"/>
          <w:color w:val="333333"/>
          <w:kern w:val="0"/>
          <w:sz w:val="24"/>
          <w:szCs w:val="24"/>
        </w:rPr>
        <w:t>征代</w:t>
      </w:r>
      <w:proofErr w:type="gramEnd"/>
      <w:r w:rsidRPr="003B52E2">
        <w:rPr>
          <w:rFonts w:ascii="宋体" w:eastAsia="宋体" w:hAnsi="宋体" w:cs="宋体" w:hint="eastAsia"/>
          <w:color w:val="333333"/>
          <w:kern w:val="0"/>
          <w:sz w:val="24"/>
          <w:szCs w:val="24"/>
        </w:rPr>
        <w:t>扣代缴手续费：指税务机关支付的代扣代缴代征税款手续费。</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lastRenderedPageBreak/>
        <w:t>5、税收宣传：指用于税务宣传、税法宣传等支出。</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6、信息化建设：指用于“金税三期”、大集中系统等信息化建设方面的支出。</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7、基本支出:指在保障地税系统机构正常运转、完成日常工作任务而发生的人员支出和公用支出。</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8、项目支出：指在基本支出之外的为完成特定行政任务和事业发展目标所发生的支出。</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9、机关运行经费：为保障单位运行用于购买货物和服务的各项资金，包括办公及印刷费、邮电费、差旅费、会议费、福利费、日常维修费、办公用房水电费、办公用房取暖费、办公用房物业管理费、公务用车运行维护费以及其他费用。</w:t>
      </w:r>
    </w:p>
    <w:p w:rsidR="00F25278" w:rsidRPr="003B52E2" w:rsidRDefault="00F25278" w:rsidP="00A45203">
      <w:pPr>
        <w:widowControl/>
        <w:shd w:val="clear" w:color="auto" w:fill="FFFFFF"/>
        <w:spacing w:line="560" w:lineRule="exact"/>
        <w:ind w:firstLine="480"/>
        <w:jc w:val="left"/>
        <w:rPr>
          <w:rFonts w:ascii="宋体" w:eastAsia="宋体" w:hAnsi="宋体" w:cs="宋体"/>
          <w:color w:val="333333"/>
          <w:kern w:val="0"/>
          <w:sz w:val="24"/>
          <w:szCs w:val="24"/>
        </w:rPr>
      </w:pPr>
      <w:r w:rsidRPr="003B52E2">
        <w:rPr>
          <w:rFonts w:ascii="宋体" w:eastAsia="宋体" w:hAnsi="宋体" w:cs="宋体" w:hint="eastAsia"/>
          <w:color w:val="333333"/>
          <w:kern w:val="0"/>
          <w:sz w:val="24"/>
          <w:szCs w:val="24"/>
        </w:rPr>
        <w:t>10、“三公”经费：指用一般公共预算拨款安排的公务接待费、公务用车运行维护费和因公出国（境）费。其中，公务接待费是反映单位按规定开支的各类公务接待支出；公务用车运行</w:t>
      </w:r>
      <w:proofErr w:type="gramStart"/>
      <w:r w:rsidRPr="003B52E2">
        <w:rPr>
          <w:rFonts w:ascii="宋体" w:eastAsia="宋体" w:hAnsi="宋体" w:cs="宋体" w:hint="eastAsia"/>
          <w:color w:val="333333"/>
          <w:kern w:val="0"/>
          <w:sz w:val="24"/>
          <w:szCs w:val="24"/>
        </w:rPr>
        <w:t>费反映</w:t>
      </w:r>
      <w:proofErr w:type="gramEnd"/>
      <w:r w:rsidRPr="003B52E2">
        <w:rPr>
          <w:rFonts w:ascii="宋体" w:eastAsia="宋体" w:hAnsi="宋体" w:cs="宋体" w:hint="eastAsia"/>
          <w:color w:val="333333"/>
          <w:kern w:val="0"/>
          <w:sz w:val="24"/>
          <w:szCs w:val="24"/>
        </w:rPr>
        <w:t>单位公务用车运行维护方面的燃料费、维修费、保险费等支出；因公出国（境）</w:t>
      </w:r>
      <w:proofErr w:type="gramStart"/>
      <w:r w:rsidRPr="003B52E2">
        <w:rPr>
          <w:rFonts w:ascii="宋体" w:eastAsia="宋体" w:hAnsi="宋体" w:cs="宋体" w:hint="eastAsia"/>
          <w:color w:val="333333"/>
          <w:kern w:val="0"/>
          <w:sz w:val="24"/>
          <w:szCs w:val="24"/>
        </w:rPr>
        <w:t>费反映</w:t>
      </w:r>
      <w:proofErr w:type="gramEnd"/>
      <w:r w:rsidRPr="003B52E2">
        <w:rPr>
          <w:rFonts w:ascii="宋体" w:eastAsia="宋体" w:hAnsi="宋体" w:cs="宋体" w:hint="eastAsia"/>
          <w:color w:val="333333"/>
          <w:kern w:val="0"/>
          <w:sz w:val="24"/>
          <w:szCs w:val="24"/>
        </w:rPr>
        <w:t>单位公务出国（境）的国际旅费、国外城市间交通费、食宿费等支出。</w:t>
      </w:r>
    </w:p>
    <w:p w:rsidR="007A491F" w:rsidRPr="003B52E2" w:rsidRDefault="007A491F" w:rsidP="00A45203">
      <w:pPr>
        <w:spacing w:line="560" w:lineRule="exact"/>
        <w:rPr>
          <w:rFonts w:ascii="宋体" w:eastAsia="宋体" w:hAnsi="宋体" w:cs="宋体"/>
          <w:color w:val="333333"/>
          <w:kern w:val="0"/>
          <w:sz w:val="24"/>
          <w:szCs w:val="24"/>
        </w:rPr>
      </w:pPr>
    </w:p>
    <w:sectPr w:rsidR="007A491F" w:rsidRPr="003B52E2" w:rsidSect="00615698">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3480D"/>
    <w:multiLevelType w:val="hybridMultilevel"/>
    <w:tmpl w:val="2B08284A"/>
    <w:lvl w:ilvl="0" w:tplc="4970E02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78"/>
    <w:rsid w:val="00095074"/>
    <w:rsid w:val="000A402A"/>
    <w:rsid w:val="000E79B3"/>
    <w:rsid w:val="000F6790"/>
    <w:rsid w:val="001C3A55"/>
    <w:rsid w:val="001F54E9"/>
    <w:rsid w:val="002316BC"/>
    <w:rsid w:val="00241332"/>
    <w:rsid w:val="00292517"/>
    <w:rsid w:val="002C4C3B"/>
    <w:rsid w:val="002D42D6"/>
    <w:rsid w:val="00323D85"/>
    <w:rsid w:val="00343DD8"/>
    <w:rsid w:val="00346D31"/>
    <w:rsid w:val="00350E4A"/>
    <w:rsid w:val="00352D30"/>
    <w:rsid w:val="003B52E2"/>
    <w:rsid w:val="00403077"/>
    <w:rsid w:val="00441E96"/>
    <w:rsid w:val="00450154"/>
    <w:rsid w:val="004F2C32"/>
    <w:rsid w:val="0053278D"/>
    <w:rsid w:val="005661B1"/>
    <w:rsid w:val="00580868"/>
    <w:rsid w:val="00615698"/>
    <w:rsid w:val="00693674"/>
    <w:rsid w:val="00721717"/>
    <w:rsid w:val="00730ABE"/>
    <w:rsid w:val="007364FD"/>
    <w:rsid w:val="00763B3E"/>
    <w:rsid w:val="007A491F"/>
    <w:rsid w:val="008307FB"/>
    <w:rsid w:val="008676D2"/>
    <w:rsid w:val="00882776"/>
    <w:rsid w:val="008875E1"/>
    <w:rsid w:val="008C5BDF"/>
    <w:rsid w:val="008E3DCA"/>
    <w:rsid w:val="00944307"/>
    <w:rsid w:val="0098614A"/>
    <w:rsid w:val="00A04CF5"/>
    <w:rsid w:val="00A45203"/>
    <w:rsid w:val="00A571FD"/>
    <w:rsid w:val="00AB33E4"/>
    <w:rsid w:val="00B4153B"/>
    <w:rsid w:val="00B500BC"/>
    <w:rsid w:val="00B62E37"/>
    <w:rsid w:val="00B77152"/>
    <w:rsid w:val="00BA22B9"/>
    <w:rsid w:val="00BC35D1"/>
    <w:rsid w:val="00C801A5"/>
    <w:rsid w:val="00CA0CF7"/>
    <w:rsid w:val="00CB5A80"/>
    <w:rsid w:val="00E63350"/>
    <w:rsid w:val="00E82C16"/>
    <w:rsid w:val="00EA11D1"/>
    <w:rsid w:val="00EE1871"/>
    <w:rsid w:val="00F25278"/>
    <w:rsid w:val="00F36631"/>
    <w:rsid w:val="00F645E0"/>
    <w:rsid w:val="00FE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278"/>
    <w:rPr>
      <w:b/>
      <w:bCs/>
    </w:rPr>
  </w:style>
  <w:style w:type="paragraph" w:styleId="a4">
    <w:name w:val="Balloon Text"/>
    <w:basedOn w:val="a"/>
    <w:link w:val="Char"/>
    <w:uiPriority w:val="99"/>
    <w:semiHidden/>
    <w:unhideWhenUsed/>
    <w:rsid w:val="002C4C3B"/>
    <w:rPr>
      <w:sz w:val="18"/>
      <w:szCs w:val="18"/>
    </w:rPr>
  </w:style>
  <w:style w:type="character" w:customStyle="1" w:styleId="Char">
    <w:name w:val="批注框文本 Char"/>
    <w:basedOn w:val="a0"/>
    <w:link w:val="a4"/>
    <w:uiPriority w:val="99"/>
    <w:semiHidden/>
    <w:rsid w:val="002C4C3B"/>
    <w:rPr>
      <w:sz w:val="18"/>
      <w:szCs w:val="18"/>
    </w:rPr>
  </w:style>
  <w:style w:type="paragraph" w:styleId="a5">
    <w:name w:val="List Paragraph"/>
    <w:basedOn w:val="a"/>
    <w:uiPriority w:val="34"/>
    <w:qFormat/>
    <w:rsid w:val="006156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278"/>
    <w:rPr>
      <w:b/>
      <w:bCs/>
    </w:rPr>
  </w:style>
  <w:style w:type="paragraph" w:styleId="a4">
    <w:name w:val="Balloon Text"/>
    <w:basedOn w:val="a"/>
    <w:link w:val="Char"/>
    <w:uiPriority w:val="99"/>
    <w:semiHidden/>
    <w:unhideWhenUsed/>
    <w:rsid w:val="002C4C3B"/>
    <w:rPr>
      <w:sz w:val="18"/>
      <w:szCs w:val="18"/>
    </w:rPr>
  </w:style>
  <w:style w:type="character" w:customStyle="1" w:styleId="Char">
    <w:name w:val="批注框文本 Char"/>
    <w:basedOn w:val="a0"/>
    <w:link w:val="a4"/>
    <w:uiPriority w:val="99"/>
    <w:semiHidden/>
    <w:rsid w:val="002C4C3B"/>
    <w:rPr>
      <w:sz w:val="18"/>
      <w:szCs w:val="18"/>
    </w:rPr>
  </w:style>
  <w:style w:type="paragraph" w:styleId="a5">
    <w:name w:val="List Paragraph"/>
    <w:basedOn w:val="a"/>
    <w:uiPriority w:val="34"/>
    <w:qFormat/>
    <w:rsid w:val="006156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0">
      <w:bodyDiv w:val="1"/>
      <w:marLeft w:val="0"/>
      <w:marRight w:val="0"/>
      <w:marTop w:val="0"/>
      <w:marBottom w:val="0"/>
      <w:divBdr>
        <w:top w:val="none" w:sz="0" w:space="0" w:color="auto"/>
        <w:left w:val="none" w:sz="0" w:space="0" w:color="auto"/>
        <w:bottom w:val="none" w:sz="0" w:space="0" w:color="auto"/>
        <w:right w:val="none" w:sz="0" w:space="0" w:color="auto"/>
      </w:divBdr>
    </w:div>
    <w:div w:id="32309787">
      <w:bodyDiv w:val="1"/>
      <w:marLeft w:val="0"/>
      <w:marRight w:val="0"/>
      <w:marTop w:val="0"/>
      <w:marBottom w:val="0"/>
      <w:divBdr>
        <w:top w:val="none" w:sz="0" w:space="0" w:color="auto"/>
        <w:left w:val="none" w:sz="0" w:space="0" w:color="auto"/>
        <w:bottom w:val="none" w:sz="0" w:space="0" w:color="auto"/>
        <w:right w:val="none" w:sz="0" w:space="0" w:color="auto"/>
      </w:divBdr>
    </w:div>
    <w:div w:id="95292321">
      <w:bodyDiv w:val="1"/>
      <w:marLeft w:val="0"/>
      <w:marRight w:val="0"/>
      <w:marTop w:val="0"/>
      <w:marBottom w:val="0"/>
      <w:divBdr>
        <w:top w:val="none" w:sz="0" w:space="0" w:color="auto"/>
        <w:left w:val="none" w:sz="0" w:space="0" w:color="auto"/>
        <w:bottom w:val="none" w:sz="0" w:space="0" w:color="auto"/>
        <w:right w:val="none" w:sz="0" w:space="0" w:color="auto"/>
      </w:divBdr>
    </w:div>
    <w:div w:id="120539216">
      <w:bodyDiv w:val="1"/>
      <w:marLeft w:val="0"/>
      <w:marRight w:val="0"/>
      <w:marTop w:val="0"/>
      <w:marBottom w:val="0"/>
      <w:divBdr>
        <w:top w:val="none" w:sz="0" w:space="0" w:color="auto"/>
        <w:left w:val="none" w:sz="0" w:space="0" w:color="auto"/>
        <w:bottom w:val="none" w:sz="0" w:space="0" w:color="auto"/>
        <w:right w:val="none" w:sz="0" w:space="0" w:color="auto"/>
      </w:divBdr>
    </w:div>
    <w:div w:id="124978477">
      <w:bodyDiv w:val="1"/>
      <w:marLeft w:val="0"/>
      <w:marRight w:val="0"/>
      <w:marTop w:val="0"/>
      <w:marBottom w:val="0"/>
      <w:divBdr>
        <w:top w:val="none" w:sz="0" w:space="0" w:color="auto"/>
        <w:left w:val="none" w:sz="0" w:space="0" w:color="auto"/>
        <w:bottom w:val="none" w:sz="0" w:space="0" w:color="auto"/>
        <w:right w:val="none" w:sz="0" w:space="0" w:color="auto"/>
      </w:divBdr>
    </w:div>
    <w:div w:id="127549763">
      <w:bodyDiv w:val="1"/>
      <w:marLeft w:val="0"/>
      <w:marRight w:val="0"/>
      <w:marTop w:val="0"/>
      <w:marBottom w:val="0"/>
      <w:divBdr>
        <w:top w:val="none" w:sz="0" w:space="0" w:color="auto"/>
        <w:left w:val="none" w:sz="0" w:space="0" w:color="auto"/>
        <w:bottom w:val="none" w:sz="0" w:space="0" w:color="auto"/>
        <w:right w:val="none" w:sz="0" w:space="0" w:color="auto"/>
      </w:divBdr>
    </w:div>
    <w:div w:id="158162485">
      <w:bodyDiv w:val="1"/>
      <w:marLeft w:val="0"/>
      <w:marRight w:val="0"/>
      <w:marTop w:val="0"/>
      <w:marBottom w:val="0"/>
      <w:divBdr>
        <w:top w:val="none" w:sz="0" w:space="0" w:color="auto"/>
        <w:left w:val="none" w:sz="0" w:space="0" w:color="auto"/>
        <w:bottom w:val="none" w:sz="0" w:space="0" w:color="auto"/>
        <w:right w:val="none" w:sz="0" w:space="0" w:color="auto"/>
      </w:divBdr>
    </w:div>
    <w:div w:id="226258458">
      <w:bodyDiv w:val="1"/>
      <w:marLeft w:val="0"/>
      <w:marRight w:val="0"/>
      <w:marTop w:val="0"/>
      <w:marBottom w:val="0"/>
      <w:divBdr>
        <w:top w:val="none" w:sz="0" w:space="0" w:color="auto"/>
        <w:left w:val="none" w:sz="0" w:space="0" w:color="auto"/>
        <w:bottom w:val="none" w:sz="0" w:space="0" w:color="auto"/>
        <w:right w:val="none" w:sz="0" w:space="0" w:color="auto"/>
      </w:divBdr>
    </w:div>
    <w:div w:id="226846156">
      <w:bodyDiv w:val="1"/>
      <w:marLeft w:val="0"/>
      <w:marRight w:val="0"/>
      <w:marTop w:val="0"/>
      <w:marBottom w:val="0"/>
      <w:divBdr>
        <w:top w:val="none" w:sz="0" w:space="0" w:color="auto"/>
        <w:left w:val="none" w:sz="0" w:space="0" w:color="auto"/>
        <w:bottom w:val="none" w:sz="0" w:space="0" w:color="auto"/>
        <w:right w:val="none" w:sz="0" w:space="0" w:color="auto"/>
      </w:divBdr>
    </w:div>
    <w:div w:id="228226905">
      <w:bodyDiv w:val="1"/>
      <w:marLeft w:val="0"/>
      <w:marRight w:val="0"/>
      <w:marTop w:val="0"/>
      <w:marBottom w:val="0"/>
      <w:divBdr>
        <w:top w:val="none" w:sz="0" w:space="0" w:color="auto"/>
        <w:left w:val="none" w:sz="0" w:space="0" w:color="auto"/>
        <w:bottom w:val="none" w:sz="0" w:space="0" w:color="auto"/>
        <w:right w:val="none" w:sz="0" w:space="0" w:color="auto"/>
      </w:divBdr>
    </w:div>
    <w:div w:id="293996295">
      <w:bodyDiv w:val="1"/>
      <w:marLeft w:val="0"/>
      <w:marRight w:val="0"/>
      <w:marTop w:val="0"/>
      <w:marBottom w:val="0"/>
      <w:divBdr>
        <w:top w:val="none" w:sz="0" w:space="0" w:color="auto"/>
        <w:left w:val="none" w:sz="0" w:space="0" w:color="auto"/>
        <w:bottom w:val="none" w:sz="0" w:space="0" w:color="auto"/>
        <w:right w:val="none" w:sz="0" w:space="0" w:color="auto"/>
      </w:divBdr>
    </w:div>
    <w:div w:id="300383478">
      <w:bodyDiv w:val="1"/>
      <w:marLeft w:val="0"/>
      <w:marRight w:val="0"/>
      <w:marTop w:val="0"/>
      <w:marBottom w:val="0"/>
      <w:divBdr>
        <w:top w:val="none" w:sz="0" w:space="0" w:color="auto"/>
        <w:left w:val="none" w:sz="0" w:space="0" w:color="auto"/>
        <w:bottom w:val="none" w:sz="0" w:space="0" w:color="auto"/>
        <w:right w:val="none" w:sz="0" w:space="0" w:color="auto"/>
      </w:divBdr>
    </w:div>
    <w:div w:id="337466028">
      <w:bodyDiv w:val="1"/>
      <w:marLeft w:val="0"/>
      <w:marRight w:val="0"/>
      <w:marTop w:val="0"/>
      <w:marBottom w:val="0"/>
      <w:divBdr>
        <w:top w:val="none" w:sz="0" w:space="0" w:color="auto"/>
        <w:left w:val="none" w:sz="0" w:space="0" w:color="auto"/>
        <w:bottom w:val="none" w:sz="0" w:space="0" w:color="auto"/>
        <w:right w:val="none" w:sz="0" w:space="0" w:color="auto"/>
      </w:divBdr>
      <w:divsChild>
        <w:div w:id="1549757878">
          <w:marLeft w:val="0"/>
          <w:marRight w:val="0"/>
          <w:marTop w:val="0"/>
          <w:marBottom w:val="0"/>
          <w:divBdr>
            <w:top w:val="none" w:sz="0" w:space="0" w:color="auto"/>
            <w:left w:val="none" w:sz="0" w:space="0" w:color="auto"/>
            <w:bottom w:val="none" w:sz="0" w:space="0" w:color="auto"/>
            <w:right w:val="none" w:sz="0" w:space="0" w:color="auto"/>
          </w:divBdr>
          <w:divsChild>
            <w:div w:id="248122555">
              <w:marLeft w:val="0"/>
              <w:marRight w:val="0"/>
              <w:marTop w:val="150"/>
              <w:marBottom w:val="0"/>
              <w:divBdr>
                <w:top w:val="single" w:sz="18" w:space="31" w:color="1A71A7"/>
                <w:left w:val="single" w:sz="18" w:space="20" w:color="E5E5E5"/>
                <w:bottom w:val="single" w:sz="18" w:space="31" w:color="E5E5E5"/>
                <w:right w:val="single" w:sz="18" w:space="20" w:color="E5E5E5"/>
              </w:divBdr>
              <w:divsChild>
                <w:div w:id="5310698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59402409">
      <w:bodyDiv w:val="1"/>
      <w:marLeft w:val="0"/>
      <w:marRight w:val="0"/>
      <w:marTop w:val="0"/>
      <w:marBottom w:val="0"/>
      <w:divBdr>
        <w:top w:val="none" w:sz="0" w:space="0" w:color="auto"/>
        <w:left w:val="none" w:sz="0" w:space="0" w:color="auto"/>
        <w:bottom w:val="none" w:sz="0" w:space="0" w:color="auto"/>
        <w:right w:val="none" w:sz="0" w:space="0" w:color="auto"/>
      </w:divBdr>
    </w:div>
    <w:div w:id="389350922">
      <w:bodyDiv w:val="1"/>
      <w:marLeft w:val="0"/>
      <w:marRight w:val="0"/>
      <w:marTop w:val="0"/>
      <w:marBottom w:val="0"/>
      <w:divBdr>
        <w:top w:val="none" w:sz="0" w:space="0" w:color="auto"/>
        <w:left w:val="none" w:sz="0" w:space="0" w:color="auto"/>
        <w:bottom w:val="none" w:sz="0" w:space="0" w:color="auto"/>
        <w:right w:val="none" w:sz="0" w:space="0" w:color="auto"/>
      </w:divBdr>
    </w:div>
    <w:div w:id="392194422">
      <w:bodyDiv w:val="1"/>
      <w:marLeft w:val="0"/>
      <w:marRight w:val="0"/>
      <w:marTop w:val="0"/>
      <w:marBottom w:val="0"/>
      <w:divBdr>
        <w:top w:val="none" w:sz="0" w:space="0" w:color="auto"/>
        <w:left w:val="none" w:sz="0" w:space="0" w:color="auto"/>
        <w:bottom w:val="none" w:sz="0" w:space="0" w:color="auto"/>
        <w:right w:val="none" w:sz="0" w:space="0" w:color="auto"/>
      </w:divBdr>
    </w:div>
    <w:div w:id="443887476">
      <w:bodyDiv w:val="1"/>
      <w:marLeft w:val="0"/>
      <w:marRight w:val="0"/>
      <w:marTop w:val="0"/>
      <w:marBottom w:val="0"/>
      <w:divBdr>
        <w:top w:val="none" w:sz="0" w:space="0" w:color="auto"/>
        <w:left w:val="none" w:sz="0" w:space="0" w:color="auto"/>
        <w:bottom w:val="none" w:sz="0" w:space="0" w:color="auto"/>
        <w:right w:val="none" w:sz="0" w:space="0" w:color="auto"/>
      </w:divBdr>
    </w:div>
    <w:div w:id="529732165">
      <w:bodyDiv w:val="1"/>
      <w:marLeft w:val="0"/>
      <w:marRight w:val="0"/>
      <w:marTop w:val="0"/>
      <w:marBottom w:val="0"/>
      <w:divBdr>
        <w:top w:val="none" w:sz="0" w:space="0" w:color="auto"/>
        <w:left w:val="none" w:sz="0" w:space="0" w:color="auto"/>
        <w:bottom w:val="none" w:sz="0" w:space="0" w:color="auto"/>
        <w:right w:val="none" w:sz="0" w:space="0" w:color="auto"/>
      </w:divBdr>
    </w:div>
    <w:div w:id="588469561">
      <w:bodyDiv w:val="1"/>
      <w:marLeft w:val="0"/>
      <w:marRight w:val="0"/>
      <w:marTop w:val="0"/>
      <w:marBottom w:val="0"/>
      <w:divBdr>
        <w:top w:val="none" w:sz="0" w:space="0" w:color="auto"/>
        <w:left w:val="none" w:sz="0" w:space="0" w:color="auto"/>
        <w:bottom w:val="none" w:sz="0" w:space="0" w:color="auto"/>
        <w:right w:val="none" w:sz="0" w:space="0" w:color="auto"/>
      </w:divBdr>
    </w:div>
    <w:div w:id="613901854">
      <w:bodyDiv w:val="1"/>
      <w:marLeft w:val="0"/>
      <w:marRight w:val="0"/>
      <w:marTop w:val="0"/>
      <w:marBottom w:val="0"/>
      <w:divBdr>
        <w:top w:val="none" w:sz="0" w:space="0" w:color="auto"/>
        <w:left w:val="none" w:sz="0" w:space="0" w:color="auto"/>
        <w:bottom w:val="none" w:sz="0" w:space="0" w:color="auto"/>
        <w:right w:val="none" w:sz="0" w:space="0" w:color="auto"/>
      </w:divBdr>
    </w:div>
    <w:div w:id="634140461">
      <w:bodyDiv w:val="1"/>
      <w:marLeft w:val="0"/>
      <w:marRight w:val="0"/>
      <w:marTop w:val="0"/>
      <w:marBottom w:val="0"/>
      <w:divBdr>
        <w:top w:val="none" w:sz="0" w:space="0" w:color="auto"/>
        <w:left w:val="none" w:sz="0" w:space="0" w:color="auto"/>
        <w:bottom w:val="none" w:sz="0" w:space="0" w:color="auto"/>
        <w:right w:val="none" w:sz="0" w:space="0" w:color="auto"/>
      </w:divBdr>
    </w:div>
    <w:div w:id="655843337">
      <w:bodyDiv w:val="1"/>
      <w:marLeft w:val="0"/>
      <w:marRight w:val="0"/>
      <w:marTop w:val="0"/>
      <w:marBottom w:val="0"/>
      <w:divBdr>
        <w:top w:val="none" w:sz="0" w:space="0" w:color="auto"/>
        <w:left w:val="none" w:sz="0" w:space="0" w:color="auto"/>
        <w:bottom w:val="none" w:sz="0" w:space="0" w:color="auto"/>
        <w:right w:val="none" w:sz="0" w:space="0" w:color="auto"/>
      </w:divBdr>
    </w:div>
    <w:div w:id="667489599">
      <w:bodyDiv w:val="1"/>
      <w:marLeft w:val="0"/>
      <w:marRight w:val="0"/>
      <w:marTop w:val="0"/>
      <w:marBottom w:val="0"/>
      <w:divBdr>
        <w:top w:val="none" w:sz="0" w:space="0" w:color="auto"/>
        <w:left w:val="none" w:sz="0" w:space="0" w:color="auto"/>
        <w:bottom w:val="none" w:sz="0" w:space="0" w:color="auto"/>
        <w:right w:val="none" w:sz="0" w:space="0" w:color="auto"/>
      </w:divBdr>
    </w:div>
    <w:div w:id="684019231">
      <w:bodyDiv w:val="1"/>
      <w:marLeft w:val="0"/>
      <w:marRight w:val="0"/>
      <w:marTop w:val="0"/>
      <w:marBottom w:val="0"/>
      <w:divBdr>
        <w:top w:val="none" w:sz="0" w:space="0" w:color="auto"/>
        <w:left w:val="none" w:sz="0" w:space="0" w:color="auto"/>
        <w:bottom w:val="none" w:sz="0" w:space="0" w:color="auto"/>
        <w:right w:val="none" w:sz="0" w:space="0" w:color="auto"/>
      </w:divBdr>
      <w:divsChild>
        <w:div w:id="1330789478">
          <w:marLeft w:val="0"/>
          <w:marRight w:val="0"/>
          <w:marTop w:val="0"/>
          <w:marBottom w:val="0"/>
          <w:divBdr>
            <w:top w:val="none" w:sz="0" w:space="0" w:color="auto"/>
            <w:left w:val="none" w:sz="0" w:space="0" w:color="auto"/>
            <w:bottom w:val="none" w:sz="0" w:space="0" w:color="auto"/>
            <w:right w:val="none" w:sz="0" w:space="0" w:color="auto"/>
          </w:divBdr>
          <w:divsChild>
            <w:div w:id="1571692722">
              <w:marLeft w:val="0"/>
              <w:marRight w:val="0"/>
              <w:marTop w:val="150"/>
              <w:marBottom w:val="0"/>
              <w:divBdr>
                <w:top w:val="single" w:sz="18" w:space="31" w:color="1A71A7"/>
                <w:left w:val="single" w:sz="18" w:space="20" w:color="E5E5E5"/>
                <w:bottom w:val="single" w:sz="18" w:space="31" w:color="E5E5E5"/>
                <w:right w:val="single" w:sz="18" w:space="20" w:color="E5E5E5"/>
              </w:divBdr>
              <w:divsChild>
                <w:div w:id="2413783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757553759">
      <w:bodyDiv w:val="1"/>
      <w:marLeft w:val="0"/>
      <w:marRight w:val="0"/>
      <w:marTop w:val="0"/>
      <w:marBottom w:val="0"/>
      <w:divBdr>
        <w:top w:val="none" w:sz="0" w:space="0" w:color="auto"/>
        <w:left w:val="none" w:sz="0" w:space="0" w:color="auto"/>
        <w:bottom w:val="none" w:sz="0" w:space="0" w:color="auto"/>
        <w:right w:val="none" w:sz="0" w:space="0" w:color="auto"/>
      </w:divBdr>
    </w:div>
    <w:div w:id="763913892">
      <w:bodyDiv w:val="1"/>
      <w:marLeft w:val="0"/>
      <w:marRight w:val="0"/>
      <w:marTop w:val="0"/>
      <w:marBottom w:val="0"/>
      <w:divBdr>
        <w:top w:val="none" w:sz="0" w:space="0" w:color="auto"/>
        <w:left w:val="none" w:sz="0" w:space="0" w:color="auto"/>
        <w:bottom w:val="none" w:sz="0" w:space="0" w:color="auto"/>
        <w:right w:val="none" w:sz="0" w:space="0" w:color="auto"/>
      </w:divBdr>
    </w:div>
    <w:div w:id="825169254">
      <w:bodyDiv w:val="1"/>
      <w:marLeft w:val="0"/>
      <w:marRight w:val="0"/>
      <w:marTop w:val="0"/>
      <w:marBottom w:val="0"/>
      <w:divBdr>
        <w:top w:val="none" w:sz="0" w:space="0" w:color="auto"/>
        <w:left w:val="none" w:sz="0" w:space="0" w:color="auto"/>
        <w:bottom w:val="none" w:sz="0" w:space="0" w:color="auto"/>
        <w:right w:val="none" w:sz="0" w:space="0" w:color="auto"/>
      </w:divBdr>
    </w:div>
    <w:div w:id="830216385">
      <w:bodyDiv w:val="1"/>
      <w:marLeft w:val="0"/>
      <w:marRight w:val="0"/>
      <w:marTop w:val="0"/>
      <w:marBottom w:val="0"/>
      <w:divBdr>
        <w:top w:val="none" w:sz="0" w:space="0" w:color="auto"/>
        <w:left w:val="none" w:sz="0" w:space="0" w:color="auto"/>
        <w:bottom w:val="none" w:sz="0" w:space="0" w:color="auto"/>
        <w:right w:val="none" w:sz="0" w:space="0" w:color="auto"/>
      </w:divBdr>
    </w:div>
    <w:div w:id="878854943">
      <w:bodyDiv w:val="1"/>
      <w:marLeft w:val="0"/>
      <w:marRight w:val="0"/>
      <w:marTop w:val="0"/>
      <w:marBottom w:val="0"/>
      <w:divBdr>
        <w:top w:val="none" w:sz="0" w:space="0" w:color="auto"/>
        <w:left w:val="none" w:sz="0" w:space="0" w:color="auto"/>
        <w:bottom w:val="none" w:sz="0" w:space="0" w:color="auto"/>
        <w:right w:val="none" w:sz="0" w:space="0" w:color="auto"/>
      </w:divBdr>
    </w:div>
    <w:div w:id="904342676">
      <w:bodyDiv w:val="1"/>
      <w:marLeft w:val="0"/>
      <w:marRight w:val="0"/>
      <w:marTop w:val="0"/>
      <w:marBottom w:val="0"/>
      <w:divBdr>
        <w:top w:val="none" w:sz="0" w:space="0" w:color="auto"/>
        <w:left w:val="none" w:sz="0" w:space="0" w:color="auto"/>
        <w:bottom w:val="none" w:sz="0" w:space="0" w:color="auto"/>
        <w:right w:val="none" w:sz="0" w:space="0" w:color="auto"/>
      </w:divBdr>
    </w:div>
    <w:div w:id="909852900">
      <w:bodyDiv w:val="1"/>
      <w:marLeft w:val="0"/>
      <w:marRight w:val="0"/>
      <w:marTop w:val="0"/>
      <w:marBottom w:val="0"/>
      <w:divBdr>
        <w:top w:val="none" w:sz="0" w:space="0" w:color="auto"/>
        <w:left w:val="none" w:sz="0" w:space="0" w:color="auto"/>
        <w:bottom w:val="none" w:sz="0" w:space="0" w:color="auto"/>
        <w:right w:val="none" w:sz="0" w:space="0" w:color="auto"/>
      </w:divBdr>
    </w:div>
    <w:div w:id="937446457">
      <w:bodyDiv w:val="1"/>
      <w:marLeft w:val="0"/>
      <w:marRight w:val="0"/>
      <w:marTop w:val="0"/>
      <w:marBottom w:val="0"/>
      <w:divBdr>
        <w:top w:val="none" w:sz="0" w:space="0" w:color="auto"/>
        <w:left w:val="none" w:sz="0" w:space="0" w:color="auto"/>
        <w:bottom w:val="none" w:sz="0" w:space="0" w:color="auto"/>
        <w:right w:val="none" w:sz="0" w:space="0" w:color="auto"/>
      </w:divBdr>
    </w:div>
    <w:div w:id="957444552">
      <w:bodyDiv w:val="1"/>
      <w:marLeft w:val="0"/>
      <w:marRight w:val="0"/>
      <w:marTop w:val="0"/>
      <w:marBottom w:val="0"/>
      <w:divBdr>
        <w:top w:val="none" w:sz="0" w:space="0" w:color="auto"/>
        <w:left w:val="none" w:sz="0" w:space="0" w:color="auto"/>
        <w:bottom w:val="none" w:sz="0" w:space="0" w:color="auto"/>
        <w:right w:val="none" w:sz="0" w:space="0" w:color="auto"/>
      </w:divBdr>
    </w:div>
    <w:div w:id="973565957">
      <w:bodyDiv w:val="1"/>
      <w:marLeft w:val="0"/>
      <w:marRight w:val="0"/>
      <w:marTop w:val="0"/>
      <w:marBottom w:val="0"/>
      <w:divBdr>
        <w:top w:val="none" w:sz="0" w:space="0" w:color="auto"/>
        <w:left w:val="none" w:sz="0" w:space="0" w:color="auto"/>
        <w:bottom w:val="none" w:sz="0" w:space="0" w:color="auto"/>
        <w:right w:val="none" w:sz="0" w:space="0" w:color="auto"/>
      </w:divBdr>
    </w:div>
    <w:div w:id="1015960661">
      <w:bodyDiv w:val="1"/>
      <w:marLeft w:val="0"/>
      <w:marRight w:val="0"/>
      <w:marTop w:val="0"/>
      <w:marBottom w:val="0"/>
      <w:divBdr>
        <w:top w:val="none" w:sz="0" w:space="0" w:color="auto"/>
        <w:left w:val="none" w:sz="0" w:space="0" w:color="auto"/>
        <w:bottom w:val="none" w:sz="0" w:space="0" w:color="auto"/>
        <w:right w:val="none" w:sz="0" w:space="0" w:color="auto"/>
      </w:divBdr>
    </w:div>
    <w:div w:id="1016074269">
      <w:bodyDiv w:val="1"/>
      <w:marLeft w:val="0"/>
      <w:marRight w:val="0"/>
      <w:marTop w:val="0"/>
      <w:marBottom w:val="0"/>
      <w:divBdr>
        <w:top w:val="none" w:sz="0" w:space="0" w:color="auto"/>
        <w:left w:val="none" w:sz="0" w:space="0" w:color="auto"/>
        <w:bottom w:val="none" w:sz="0" w:space="0" w:color="auto"/>
        <w:right w:val="none" w:sz="0" w:space="0" w:color="auto"/>
      </w:divBdr>
      <w:divsChild>
        <w:div w:id="375087646">
          <w:marLeft w:val="0"/>
          <w:marRight w:val="0"/>
          <w:marTop w:val="0"/>
          <w:marBottom w:val="0"/>
          <w:divBdr>
            <w:top w:val="none" w:sz="0" w:space="0" w:color="auto"/>
            <w:left w:val="none" w:sz="0" w:space="0" w:color="auto"/>
            <w:bottom w:val="none" w:sz="0" w:space="0" w:color="auto"/>
            <w:right w:val="none" w:sz="0" w:space="0" w:color="auto"/>
          </w:divBdr>
          <w:divsChild>
            <w:div w:id="705443441">
              <w:marLeft w:val="0"/>
              <w:marRight w:val="0"/>
              <w:marTop w:val="150"/>
              <w:marBottom w:val="0"/>
              <w:divBdr>
                <w:top w:val="single" w:sz="18" w:space="31" w:color="1A71A7"/>
                <w:left w:val="single" w:sz="18" w:space="20" w:color="E5E5E5"/>
                <w:bottom w:val="single" w:sz="18" w:space="31" w:color="E5E5E5"/>
                <w:right w:val="single" w:sz="18" w:space="20" w:color="E5E5E5"/>
              </w:divBdr>
              <w:divsChild>
                <w:div w:id="13882594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18580060">
      <w:bodyDiv w:val="1"/>
      <w:marLeft w:val="0"/>
      <w:marRight w:val="0"/>
      <w:marTop w:val="0"/>
      <w:marBottom w:val="0"/>
      <w:divBdr>
        <w:top w:val="none" w:sz="0" w:space="0" w:color="auto"/>
        <w:left w:val="none" w:sz="0" w:space="0" w:color="auto"/>
        <w:bottom w:val="none" w:sz="0" w:space="0" w:color="auto"/>
        <w:right w:val="none" w:sz="0" w:space="0" w:color="auto"/>
      </w:divBdr>
    </w:div>
    <w:div w:id="1023944396">
      <w:bodyDiv w:val="1"/>
      <w:marLeft w:val="0"/>
      <w:marRight w:val="0"/>
      <w:marTop w:val="0"/>
      <w:marBottom w:val="0"/>
      <w:divBdr>
        <w:top w:val="none" w:sz="0" w:space="0" w:color="auto"/>
        <w:left w:val="none" w:sz="0" w:space="0" w:color="auto"/>
        <w:bottom w:val="none" w:sz="0" w:space="0" w:color="auto"/>
        <w:right w:val="none" w:sz="0" w:space="0" w:color="auto"/>
      </w:divBdr>
    </w:div>
    <w:div w:id="1040010762">
      <w:bodyDiv w:val="1"/>
      <w:marLeft w:val="0"/>
      <w:marRight w:val="0"/>
      <w:marTop w:val="0"/>
      <w:marBottom w:val="0"/>
      <w:divBdr>
        <w:top w:val="none" w:sz="0" w:space="0" w:color="auto"/>
        <w:left w:val="none" w:sz="0" w:space="0" w:color="auto"/>
        <w:bottom w:val="none" w:sz="0" w:space="0" w:color="auto"/>
        <w:right w:val="none" w:sz="0" w:space="0" w:color="auto"/>
      </w:divBdr>
    </w:div>
    <w:div w:id="1056707848">
      <w:bodyDiv w:val="1"/>
      <w:marLeft w:val="0"/>
      <w:marRight w:val="0"/>
      <w:marTop w:val="0"/>
      <w:marBottom w:val="0"/>
      <w:divBdr>
        <w:top w:val="none" w:sz="0" w:space="0" w:color="auto"/>
        <w:left w:val="none" w:sz="0" w:space="0" w:color="auto"/>
        <w:bottom w:val="none" w:sz="0" w:space="0" w:color="auto"/>
        <w:right w:val="none" w:sz="0" w:space="0" w:color="auto"/>
      </w:divBdr>
    </w:div>
    <w:div w:id="1070081206">
      <w:bodyDiv w:val="1"/>
      <w:marLeft w:val="0"/>
      <w:marRight w:val="0"/>
      <w:marTop w:val="0"/>
      <w:marBottom w:val="0"/>
      <w:divBdr>
        <w:top w:val="none" w:sz="0" w:space="0" w:color="auto"/>
        <w:left w:val="none" w:sz="0" w:space="0" w:color="auto"/>
        <w:bottom w:val="none" w:sz="0" w:space="0" w:color="auto"/>
        <w:right w:val="none" w:sz="0" w:space="0" w:color="auto"/>
      </w:divBdr>
    </w:div>
    <w:div w:id="1101796483">
      <w:bodyDiv w:val="1"/>
      <w:marLeft w:val="0"/>
      <w:marRight w:val="0"/>
      <w:marTop w:val="0"/>
      <w:marBottom w:val="0"/>
      <w:divBdr>
        <w:top w:val="none" w:sz="0" w:space="0" w:color="auto"/>
        <w:left w:val="none" w:sz="0" w:space="0" w:color="auto"/>
        <w:bottom w:val="none" w:sz="0" w:space="0" w:color="auto"/>
        <w:right w:val="none" w:sz="0" w:space="0" w:color="auto"/>
      </w:divBdr>
    </w:div>
    <w:div w:id="1123765733">
      <w:bodyDiv w:val="1"/>
      <w:marLeft w:val="0"/>
      <w:marRight w:val="0"/>
      <w:marTop w:val="0"/>
      <w:marBottom w:val="0"/>
      <w:divBdr>
        <w:top w:val="none" w:sz="0" w:space="0" w:color="auto"/>
        <w:left w:val="none" w:sz="0" w:space="0" w:color="auto"/>
        <w:bottom w:val="none" w:sz="0" w:space="0" w:color="auto"/>
        <w:right w:val="none" w:sz="0" w:space="0" w:color="auto"/>
      </w:divBdr>
    </w:div>
    <w:div w:id="1132791100">
      <w:bodyDiv w:val="1"/>
      <w:marLeft w:val="0"/>
      <w:marRight w:val="0"/>
      <w:marTop w:val="0"/>
      <w:marBottom w:val="0"/>
      <w:divBdr>
        <w:top w:val="none" w:sz="0" w:space="0" w:color="auto"/>
        <w:left w:val="none" w:sz="0" w:space="0" w:color="auto"/>
        <w:bottom w:val="none" w:sz="0" w:space="0" w:color="auto"/>
        <w:right w:val="none" w:sz="0" w:space="0" w:color="auto"/>
      </w:divBdr>
    </w:div>
    <w:div w:id="1134103017">
      <w:bodyDiv w:val="1"/>
      <w:marLeft w:val="0"/>
      <w:marRight w:val="0"/>
      <w:marTop w:val="0"/>
      <w:marBottom w:val="0"/>
      <w:divBdr>
        <w:top w:val="none" w:sz="0" w:space="0" w:color="auto"/>
        <w:left w:val="none" w:sz="0" w:space="0" w:color="auto"/>
        <w:bottom w:val="none" w:sz="0" w:space="0" w:color="auto"/>
        <w:right w:val="none" w:sz="0" w:space="0" w:color="auto"/>
      </w:divBdr>
    </w:div>
    <w:div w:id="1147745880">
      <w:bodyDiv w:val="1"/>
      <w:marLeft w:val="0"/>
      <w:marRight w:val="0"/>
      <w:marTop w:val="0"/>
      <w:marBottom w:val="0"/>
      <w:divBdr>
        <w:top w:val="none" w:sz="0" w:space="0" w:color="auto"/>
        <w:left w:val="none" w:sz="0" w:space="0" w:color="auto"/>
        <w:bottom w:val="none" w:sz="0" w:space="0" w:color="auto"/>
        <w:right w:val="none" w:sz="0" w:space="0" w:color="auto"/>
      </w:divBdr>
    </w:div>
    <w:div w:id="1233277469">
      <w:bodyDiv w:val="1"/>
      <w:marLeft w:val="0"/>
      <w:marRight w:val="0"/>
      <w:marTop w:val="0"/>
      <w:marBottom w:val="0"/>
      <w:divBdr>
        <w:top w:val="none" w:sz="0" w:space="0" w:color="auto"/>
        <w:left w:val="none" w:sz="0" w:space="0" w:color="auto"/>
        <w:bottom w:val="none" w:sz="0" w:space="0" w:color="auto"/>
        <w:right w:val="none" w:sz="0" w:space="0" w:color="auto"/>
      </w:divBdr>
    </w:div>
    <w:div w:id="1245843418">
      <w:bodyDiv w:val="1"/>
      <w:marLeft w:val="0"/>
      <w:marRight w:val="0"/>
      <w:marTop w:val="0"/>
      <w:marBottom w:val="0"/>
      <w:divBdr>
        <w:top w:val="none" w:sz="0" w:space="0" w:color="auto"/>
        <w:left w:val="none" w:sz="0" w:space="0" w:color="auto"/>
        <w:bottom w:val="none" w:sz="0" w:space="0" w:color="auto"/>
        <w:right w:val="none" w:sz="0" w:space="0" w:color="auto"/>
      </w:divBdr>
    </w:div>
    <w:div w:id="1283612042">
      <w:bodyDiv w:val="1"/>
      <w:marLeft w:val="0"/>
      <w:marRight w:val="0"/>
      <w:marTop w:val="0"/>
      <w:marBottom w:val="0"/>
      <w:divBdr>
        <w:top w:val="none" w:sz="0" w:space="0" w:color="auto"/>
        <w:left w:val="none" w:sz="0" w:space="0" w:color="auto"/>
        <w:bottom w:val="none" w:sz="0" w:space="0" w:color="auto"/>
        <w:right w:val="none" w:sz="0" w:space="0" w:color="auto"/>
      </w:divBdr>
    </w:div>
    <w:div w:id="1285842652">
      <w:bodyDiv w:val="1"/>
      <w:marLeft w:val="0"/>
      <w:marRight w:val="0"/>
      <w:marTop w:val="0"/>
      <w:marBottom w:val="0"/>
      <w:divBdr>
        <w:top w:val="none" w:sz="0" w:space="0" w:color="auto"/>
        <w:left w:val="none" w:sz="0" w:space="0" w:color="auto"/>
        <w:bottom w:val="none" w:sz="0" w:space="0" w:color="auto"/>
        <w:right w:val="none" w:sz="0" w:space="0" w:color="auto"/>
      </w:divBdr>
    </w:div>
    <w:div w:id="1311449154">
      <w:bodyDiv w:val="1"/>
      <w:marLeft w:val="0"/>
      <w:marRight w:val="0"/>
      <w:marTop w:val="0"/>
      <w:marBottom w:val="0"/>
      <w:divBdr>
        <w:top w:val="none" w:sz="0" w:space="0" w:color="auto"/>
        <w:left w:val="none" w:sz="0" w:space="0" w:color="auto"/>
        <w:bottom w:val="none" w:sz="0" w:space="0" w:color="auto"/>
        <w:right w:val="none" w:sz="0" w:space="0" w:color="auto"/>
      </w:divBdr>
    </w:div>
    <w:div w:id="1320580108">
      <w:bodyDiv w:val="1"/>
      <w:marLeft w:val="0"/>
      <w:marRight w:val="0"/>
      <w:marTop w:val="0"/>
      <w:marBottom w:val="0"/>
      <w:divBdr>
        <w:top w:val="none" w:sz="0" w:space="0" w:color="auto"/>
        <w:left w:val="none" w:sz="0" w:space="0" w:color="auto"/>
        <w:bottom w:val="none" w:sz="0" w:space="0" w:color="auto"/>
        <w:right w:val="none" w:sz="0" w:space="0" w:color="auto"/>
      </w:divBdr>
    </w:div>
    <w:div w:id="1340229023">
      <w:bodyDiv w:val="1"/>
      <w:marLeft w:val="0"/>
      <w:marRight w:val="0"/>
      <w:marTop w:val="0"/>
      <w:marBottom w:val="0"/>
      <w:divBdr>
        <w:top w:val="none" w:sz="0" w:space="0" w:color="auto"/>
        <w:left w:val="none" w:sz="0" w:space="0" w:color="auto"/>
        <w:bottom w:val="none" w:sz="0" w:space="0" w:color="auto"/>
        <w:right w:val="none" w:sz="0" w:space="0" w:color="auto"/>
      </w:divBdr>
    </w:div>
    <w:div w:id="1344548021">
      <w:bodyDiv w:val="1"/>
      <w:marLeft w:val="0"/>
      <w:marRight w:val="0"/>
      <w:marTop w:val="0"/>
      <w:marBottom w:val="0"/>
      <w:divBdr>
        <w:top w:val="none" w:sz="0" w:space="0" w:color="auto"/>
        <w:left w:val="none" w:sz="0" w:space="0" w:color="auto"/>
        <w:bottom w:val="none" w:sz="0" w:space="0" w:color="auto"/>
        <w:right w:val="none" w:sz="0" w:space="0" w:color="auto"/>
      </w:divBdr>
    </w:div>
    <w:div w:id="1367829049">
      <w:bodyDiv w:val="1"/>
      <w:marLeft w:val="0"/>
      <w:marRight w:val="0"/>
      <w:marTop w:val="0"/>
      <w:marBottom w:val="0"/>
      <w:divBdr>
        <w:top w:val="none" w:sz="0" w:space="0" w:color="auto"/>
        <w:left w:val="none" w:sz="0" w:space="0" w:color="auto"/>
        <w:bottom w:val="none" w:sz="0" w:space="0" w:color="auto"/>
        <w:right w:val="none" w:sz="0" w:space="0" w:color="auto"/>
      </w:divBdr>
    </w:div>
    <w:div w:id="1396122075">
      <w:bodyDiv w:val="1"/>
      <w:marLeft w:val="0"/>
      <w:marRight w:val="0"/>
      <w:marTop w:val="0"/>
      <w:marBottom w:val="0"/>
      <w:divBdr>
        <w:top w:val="none" w:sz="0" w:space="0" w:color="auto"/>
        <w:left w:val="none" w:sz="0" w:space="0" w:color="auto"/>
        <w:bottom w:val="none" w:sz="0" w:space="0" w:color="auto"/>
        <w:right w:val="none" w:sz="0" w:space="0" w:color="auto"/>
      </w:divBdr>
    </w:div>
    <w:div w:id="1408070025">
      <w:bodyDiv w:val="1"/>
      <w:marLeft w:val="0"/>
      <w:marRight w:val="0"/>
      <w:marTop w:val="0"/>
      <w:marBottom w:val="0"/>
      <w:divBdr>
        <w:top w:val="none" w:sz="0" w:space="0" w:color="auto"/>
        <w:left w:val="none" w:sz="0" w:space="0" w:color="auto"/>
        <w:bottom w:val="none" w:sz="0" w:space="0" w:color="auto"/>
        <w:right w:val="none" w:sz="0" w:space="0" w:color="auto"/>
      </w:divBdr>
    </w:div>
    <w:div w:id="1444573025">
      <w:bodyDiv w:val="1"/>
      <w:marLeft w:val="0"/>
      <w:marRight w:val="0"/>
      <w:marTop w:val="0"/>
      <w:marBottom w:val="0"/>
      <w:divBdr>
        <w:top w:val="none" w:sz="0" w:space="0" w:color="auto"/>
        <w:left w:val="none" w:sz="0" w:space="0" w:color="auto"/>
        <w:bottom w:val="none" w:sz="0" w:space="0" w:color="auto"/>
        <w:right w:val="none" w:sz="0" w:space="0" w:color="auto"/>
      </w:divBdr>
    </w:div>
    <w:div w:id="1444886589">
      <w:bodyDiv w:val="1"/>
      <w:marLeft w:val="0"/>
      <w:marRight w:val="0"/>
      <w:marTop w:val="0"/>
      <w:marBottom w:val="0"/>
      <w:divBdr>
        <w:top w:val="none" w:sz="0" w:space="0" w:color="auto"/>
        <w:left w:val="none" w:sz="0" w:space="0" w:color="auto"/>
        <w:bottom w:val="none" w:sz="0" w:space="0" w:color="auto"/>
        <w:right w:val="none" w:sz="0" w:space="0" w:color="auto"/>
      </w:divBdr>
    </w:div>
    <w:div w:id="1502893957">
      <w:bodyDiv w:val="1"/>
      <w:marLeft w:val="0"/>
      <w:marRight w:val="0"/>
      <w:marTop w:val="0"/>
      <w:marBottom w:val="0"/>
      <w:divBdr>
        <w:top w:val="none" w:sz="0" w:space="0" w:color="auto"/>
        <w:left w:val="none" w:sz="0" w:space="0" w:color="auto"/>
        <w:bottom w:val="none" w:sz="0" w:space="0" w:color="auto"/>
        <w:right w:val="none" w:sz="0" w:space="0" w:color="auto"/>
      </w:divBdr>
    </w:div>
    <w:div w:id="1513032789">
      <w:bodyDiv w:val="1"/>
      <w:marLeft w:val="0"/>
      <w:marRight w:val="0"/>
      <w:marTop w:val="0"/>
      <w:marBottom w:val="0"/>
      <w:divBdr>
        <w:top w:val="none" w:sz="0" w:space="0" w:color="auto"/>
        <w:left w:val="none" w:sz="0" w:space="0" w:color="auto"/>
        <w:bottom w:val="none" w:sz="0" w:space="0" w:color="auto"/>
        <w:right w:val="none" w:sz="0" w:space="0" w:color="auto"/>
      </w:divBdr>
    </w:div>
    <w:div w:id="1543899812">
      <w:bodyDiv w:val="1"/>
      <w:marLeft w:val="0"/>
      <w:marRight w:val="0"/>
      <w:marTop w:val="0"/>
      <w:marBottom w:val="0"/>
      <w:divBdr>
        <w:top w:val="none" w:sz="0" w:space="0" w:color="auto"/>
        <w:left w:val="none" w:sz="0" w:space="0" w:color="auto"/>
        <w:bottom w:val="none" w:sz="0" w:space="0" w:color="auto"/>
        <w:right w:val="none" w:sz="0" w:space="0" w:color="auto"/>
      </w:divBdr>
    </w:div>
    <w:div w:id="1551383488">
      <w:bodyDiv w:val="1"/>
      <w:marLeft w:val="0"/>
      <w:marRight w:val="0"/>
      <w:marTop w:val="0"/>
      <w:marBottom w:val="0"/>
      <w:divBdr>
        <w:top w:val="none" w:sz="0" w:space="0" w:color="auto"/>
        <w:left w:val="none" w:sz="0" w:space="0" w:color="auto"/>
        <w:bottom w:val="none" w:sz="0" w:space="0" w:color="auto"/>
        <w:right w:val="none" w:sz="0" w:space="0" w:color="auto"/>
      </w:divBdr>
    </w:div>
    <w:div w:id="1575895826">
      <w:bodyDiv w:val="1"/>
      <w:marLeft w:val="0"/>
      <w:marRight w:val="0"/>
      <w:marTop w:val="0"/>
      <w:marBottom w:val="0"/>
      <w:divBdr>
        <w:top w:val="none" w:sz="0" w:space="0" w:color="auto"/>
        <w:left w:val="none" w:sz="0" w:space="0" w:color="auto"/>
        <w:bottom w:val="none" w:sz="0" w:space="0" w:color="auto"/>
        <w:right w:val="none" w:sz="0" w:space="0" w:color="auto"/>
      </w:divBdr>
    </w:div>
    <w:div w:id="1600680277">
      <w:bodyDiv w:val="1"/>
      <w:marLeft w:val="0"/>
      <w:marRight w:val="0"/>
      <w:marTop w:val="0"/>
      <w:marBottom w:val="0"/>
      <w:divBdr>
        <w:top w:val="none" w:sz="0" w:space="0" w:color="auto"/>
        <w:left w:val="none" w:sz="0" w:space="0" w:color="auto"/>
        <w:bottom w:val="none" w:sz="0" w:space="0" w:color="auto"/>
        <w:right w:val="none" w:sz="0" w:space="0" w:color="auto"/>
      </w:divBdr>
    </w:div>
    <w:div w:id="1614438088">
      <w:bodyDiv w:val="1"/>
      <w:marLeft w:val="0"/>
      <w:marRight w:val="0"/>
      <w:marTop w:val="0"/>
      <w:marBottom w:val="0"/>
      <w:divBdr>
        <w:top w:val="none" w:sz="0" w:space="0" w:color="auto"/>
        <w:left w:val="none" w:sz="0" w:space="0" w:color="auto"/>
        <w:bottom w:val="none" w:sz="0" w:space="0" w:color="auto"/>
        <w:right w:val="none" w:sz="0" w:space="0" w:color="auto"/>
      </w:divBdr>
    </w:div>
    <w:div w:id="1626427432">
      <w:bodyDiv w:val="1"/>
      <w:marLeft w:val="0"/>
      <w:marRight w:val="0"/>
      <w:marTop w:val="0"/>
      <w:marBottom w:val="0"/>
      <w:divBdr>
        <w:top w:val="none" w:sz="0" w:space="0" w:color="auto"/>
        <w:left w:val="none" w:sz="0" w:space="0" w:color="auto"/>
        <w:bottom w:val="none" w:sz="0" w:space="0" w:color="auto"/>
        <w:right w:val="none" w:sz="0" w:space="0" w:color="auto"/>
      </w:divBdr>
    </w:div>
    <w:div w:id="1645743692">
      <w:bodyDiv w:val="1"/>
      <w:marLeft w:val="0"/>
      <w:marRight w:val="0"/>
      <w:marTop w:val="0"/>
      <w:marBottom w:val="0"/>
      <w:divBdr>
        <w:top w:val="none" w:sz="0" w:space="0" w:color="auto"/>
        <w:left w:val="none" w:sz="0" w:space="0" w:color="auto"/>
        <w:bottom w:val="none" w:sz="0" w:space="0" w:color="auto"/>
        <w:right w:val="none" w:sz="0" w:space="0" w:color="auto"/>
      </w:divBdr>
    </w:div>
    <w:div w:id="1676684961">
      <w:bodyDiv w:val="1"/>
      <w:marLeft w:val="0"/>
      <w:marRight w:val="0"/>
      <w:marTop w:val="0"/>
      <w:marBottom w:val="0"/>
      <w:divBdr>
        <w:top w:val="none" w:sz="0" w:space="0" w:color="auto"/>
        <w:left w:val="none" w:sz="0" w:space="0" w:color="auto"/>
        <w:bottom w:val="none" w:sz="0" w:space="0" w:color="auto"/>
        <w:right w:val="none" w:sz="0" w:space="0" w:color="auto"/>
      </w:divBdr>
    </w:div>
    <w:div w:id="1700663948">
      <w:bodyDiv w:val="1"/>
      <w:marLeft w:val="0"/>
      <w:marRight w:val="0"/>
      <w:marTop w:val="0"/>
      <w:marBottom w:val="0"/>
      <w:divBdr>
        <w:top w:val="none" w:sz="0" w:space="0" w:color="auto"/>
        <w:left w:val="none" w:sz="0" w:space="0" w:color="auto"/>
        <w:bottom w:val="none" w:sz="0" w:space="0" w:color="auto"/>
        <w:right w:val="none" w:sz="0" w:space="0" w:color="auto"/>
      </w:divBdr>
    </w:div>
    <w:div w:id="1753118846">
      <w:bodyDiv w:val="1"/>
      <w:marLeft w:val="0"/>
      <w:marRight w:val="0"/>
      <w:marTop w:val="0"/>
      <w:marBottom w:val="0"/>
      <w:divBdr>
        <w:top w:val="none" w:sz="0" w:space="0" w:color="auto"/>
        <w:left w:val="none" w:sz="0" w:space="0" w:color="auto"/>
        <w:bottom w:val="none" w:sz="0" w:space="0" w:color="auto"/>
        <w:right w:val="none" w:sz="0" w:space="0" w:color="auto"/>
      </w:divBdr>
    </w:div>
    <w:div w:id="1761829388">
      <w:bodyDiv w:val="1"/>
      <w:marLeft w:val="0"/>
      <w:marRight w:val="0"/>
      <w:marTop w:val="0"/>
      <w:marBottom w:val="0"/>
      <w:divBdr>
        <w:top w:val="none" w:sz="0" w:space="0" w:color="auto"/>
        <w:left w:val="none" w:sz="0" w:space="0" w:color="auto"/>
        <w:bottom w:val="none" w:sz="0" w:space="0" w:color="auto"/>
        <w:right w:val="none" w:sz="0" w:space="0" w:color="auto"/>
      </w:divBdr>
    </w:div>
    <w:div w:id="1810510613">
      <w:bodyDiv w:val="1"/>
      <w:marLeft w:val="0"/>
      <w:marRight w:val="0"/>
      <w:marTop w:val="0"/>
      <w:marBottom w:val="0"/>
      <w:divBdr>
        <w:top w:val="none" w:sz="0" w:space="0" w:color="auto"/>
        <w:left w:val="none" w:sz="0" w:space="0" w:color="auto"/>
        <w:bottom w:val="none" w:sz="0" w:space="0" w:color="auto"/>
        <w:right w:val="none" w:sz="0" w:space="0" w:color="auto"/>
      </w:divBdr>
    </w:div>
    <w:div w:id="1836607106">
      <w:bodyDiv w:val="1"/>
      <w:marLeft w:val="0"/>
      <w:marRight w:val="0"/>
      <w:marTop w:val="0"/>
      <w:marBottom w:val="0"/>
      <w:divBdr>
        <w:top w:val="none" w:sz="0" w:space="0" w:color="auto"/>
        <w:left w:val="none" w:sz="0" w:space="0" w:color="auto"/>
        <w:bottom w:val="none" w:sz="0" w:space="0" w:color="auto"/>
        <w:right w:val="none" w:sz="0" w:space="0" w:color="auto"/>
      </w:divBdr>
    </w:div>
    <w:div w:id="1877040309">
      <w:bodyDiv w:val="1"/>
      <w:marLeft w:val="0"/>
      <w:marRight w:val="0"/>
      <w:marTop w:val="0"/>
      <w:marBottom w:val="0"/>
      <w:divBdr>
        <w:top w:val="none" w:sz="0" w:space="0" w:color="auto"/>
        <w:left w:val="none" w:sz="0" w:space="0" w:color="auto"/>
        <w:bottom w:val="none" w:sz="0" w:space="0" w:color="auto"/>
        <w:right w:val="none" w:sz="0" w:space="0" w:color="auto"/>
      </w:divBdr>
    </w:div>
    <w:div w:id="1908301825">
      <w:bodyDiv w:val="1"/>
      <w:marLeft w:val="0"/>
      <w:marRight w:val="0"/>
      <w:marTop w:val="0"/>
      <w:marBottom w:val="0"/>
      <w:divBdr>
        <w:top w:val="none" w:sz="0" w:space="0" w:color="auto"/>
        <w:left w:val="none" w:sz="0" w:space="0" w:color="auto"/>
        <w:bottom w:val="none" w:sz="0" w:space="0" w:color="auto"/>
        <w:right w:val="none" w:sz="0" w:space="0" w:color="auto"/>
      </w:divBdr>
    </w:div>
    <w:div w:id="1933081599">
      <w:bodyDiv w:val="1"/>
      <w:marLeft w:val="0"/>
      <w:marRight w:val="0"/>
      <w:marTop w:val="0"/>
      <w:marBottom w:val="0"/>
      <w:divBdr>
        <w:top w:val="none" w:sz="0" w:space="0" w:color="auto"/>
        <w:left w:val="none" w:sz="0" w:space="0" w:color="auto"/>
        <w:bottom w:val="none" w:sz="0" w:space="0" w:color="auto"/>
        <w:right w:val="none" w:sz="0" w:space="0" w:color="auto"/>
      </w:divBdr>
    </w:div>
    <w:div w:id="1957173061">
      <w:bodyDiv w:val="1"/>
      <w:marLeft w:val="0"/>
      <w:marRight w:val="0"/>
      <w:marTop w:val="0"/>
      <w:marBottom w:val="0"/>
      <w:divBdr>
        <w:top w:val="none" w:sz="0" w:space="0" w:color="auto"/>
        <w:left w:val="none" w:sz="0" w:space="0" w:color="auto"/>
        <w:bottom w:val="none" w:sz="0" w:space="0" w:color="auto"/>
        <w:right w:val="none" w:sz="0" w:space="0" w:color="auto"/>
      </w:divBdr>
    </w:div>
    <w:div w:id="1958367267">
      <w:bodyDiv w:val="1"/>
      <w:marLeft w:val="0"/>
      <w:marRight w:val="0"/>
      <w:marTop w:val="0"/>
      <w:marBottom w:val="0"/>
      <w:divBdr>
        <w:top w:val="none" w:sz="0" w:space="0" w:color="auto"/>
        <w:left w:val="none" w:sz="0" w:space="0" w:color="auto"/>
        <w:bottom w:val="none" w:sz="0" w:space="0" w:color="auto"/>
        <w:right w:val="none" w:sz="0" w:space="0" w:color="auto"/>
      </w:divBdr>
    </w:div>
    <w:div w:id="1961958412">
      <w:bodyDiv w:val="1"/>
      <w:marLeft w:val="0"/>
      <w:marRight w:val="0"/>
      <w:marTop w:val="0"/>
      <w:marBottom w:val="0"/>
      <w:divBdr>
        <w:top w:val="none" w:sz="0" w:space="0" w:color="auto"/>
        <w:left w:val="none" w:sz="0" w:space="0" w:color="auto"/>
        <w:bottom w:val="none" w:sz="0" w:space="0" w:color="auto"/>
        <w:right w:val="none" w:sz="0" w:space="0" w:color="auto"/>
      </w:divBdr>
    </w:div>
    <w:div w:id="2006084857">
      <w:bodyDiv w:val="1"/>
      <w:marLeft w:val="0"/>
      <w:marRight w:val="0"/>
      <w:marTop w:val="0"/>
      <w:marBottom w:val="0"/>
      <w:divBdr>
        <w:top w:val="none" w:sz="0" w:space="0" w:color="auto"/>
        <w:left w:val="none" w:sz="0" w:space="0" w:color="auto"/>
        <w:bottom w:val="none" w:sz="0" w:space="0" w:color="auto"/>
        <w:right w:val="none" w:sz="0" w:space="0" w:color="auto"/>
      </w:divBdr>
    </w:div>
    <w:div w:id="2074160931">
      <w:bodyDiv w:val="1"/>
      <w:marLeft w:val="0"/>
      <w:marRight w:val="0"/>
      <w:marTop w:val="0"/>
      <w:marBottom w:val="0"/>
      <w:divBdr>
        <w:top w:val="none" w:sz="0" w:space="0" w:color="auto"/>
        <w:left w:val="none" w:sz="0" w:space="0" w:color="auto"/>
        <w:bottom w:val="none" w:sz="0" w:space="0" w:color="auto"/>
        <w:right w:val="none" w:sz="0" w:space="0" w:color="auto"/>
      </w:divBdr>
    </w:div>
    <w:div w:id="2119331589">
      <w:bodyDiv w:val="1"/>
      <w:marLeft w:val="0"/>
      <w:marRight w:val="0"/>
      <w:marTop w:val="0"/>
      <w:marBottom w:val="0"/>
      <w:divBdr>
        <w:top w:val="none" w:sz="0" w:space="0" w:color="auto"/>
        <w:left w:val="none" w:sz="0" w:space="0" w:color="auto"/>
        <w:bottom w:val="none" w:sz="0" w:space="0" w:color="auto"/>
        <w:right w:val="none" w:sz="0" w:space="0" w:color="auto"/>
      </w:divBdr>
    </w:div>
    <w:div w:id="21401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16</Pages>
  <Words>1048</Words>
  <Characters>5976</Characters>
  <Application>Microsoft Office Word</Application>
  <DocSecurity>0</DocSecurity>
  <Lines>49</Lines>
  <Paragraphs>14</Paragraphs>
  <ScaleCrop>false</ScaleCrop>
  <Company>P R C</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2018-08-17T02:03:00Z</dcterms:created>
  <dcterms:modified xsi:type="dcterms:W3CDTF">2018-08-21T02:55:00Z</dcterms:modified>
</cp:coreProperties>
</file>