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  <w:lang w:eastAsia="zh-CN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湖南省外事侨务办公室出国（境）服务中心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36"/>
          <w:szCs w:val="36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color w:val="auto"/>
          <w:kern w:val="0"/>
          <w:sz w:val="36"/>
          <w:szCs w:val="36"/>
        </w:rPr>
        <w:t>年</w:t>
      </w:r>
      <w:r>
        <w:rPr>
          <w:rFonts w:hint="eastAsia" w:eastAsia="方正小标宋_GBK"/>
          <w:bCs/>
          <w:color w:val="auto"/>
          <w:kern w:val="0"/>
          <w:sz w:val="36"/>
          <w:szCs w:val="36"/>
          <w:lang w:eastAsia="zh-CN"/>
        </w:rPr>
        <w:t>单位</w:t>
      </w:r>
      <w:r>
        <w:rPr>
          <w:rFonts w:eastAsia="方正小标宋_GBK"/>
          <w:bCs/>
          <w:color w:val="auto"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</w:p>
    <w:p>
      <w:pPr>
        <w:widowControl/>
        <w:spacing w:line="600" w:lineRule="exact"/>
        <w:ind w:firstLine="640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湖南省外事侨务办公室出国（境）服务中心（以下简称中心）是中共湖南省委外事工作委员会办公室下属二级机构，属于公益二类事业单位。主要业务范围包括因公护照及赴港澳通行证的制作，代办出国签证服务，代办涉外公证文书的领事认证，负责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APEC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”商务旅行卡的申办和代办其签证服务等涉外服务工作。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中心下设办公室、财务部、护照签证部、领事服务部共四个部门。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单位预算单位构成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/>
          <w:sz w:val="32"/>
          <w:szCs w:val="32"/>
          <w:lang w:eastAsia="zh-CN"/>
        </w:rPr>
        <w:t>湖南省外事侨务办公室出国（境）服务中心</w:t>
      </w:r>
      <w:r>
        <w:rPr>
          <w:rFonts w:hint="eastAsia" w:eastAsia="仿宋_GB2312"/>
          <w:sz w:val="32"/>
          <w:szCs w:val="32"/>
          <w:lang w:val="en-US" w:eastAsia="zh-CN"/>
        </w:rPr>
        <w:t>2023年单位预算</w:t>
      </w:r>
      <w:r>
        <w:rPr>
          <w:rFonts w:eastAsia="仿宋_GB2312"/>
          <w:sz w:val="32"/>
          <w:szCs w:val="32"/>
        </w:rPr>
        <w:t>只有本级，没有其他预算单位，因此本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</w:p>
    <w:p>
      <w:pPr>
        <w:widowControl/>
        <w:spacing w:line="600" w:lineRule="exact"/>
        <w:ind w:firstLine="630" w:firstLineChars="196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val="en-US" w:eastAsia="zh-CN"/>
        </w:rPr>
        <w:t>单位</w:t>
      </w:r>
      <w:r>
        <w:rPr>
          <w:rFonts w:eastAsia="仿宋_GB2312"/>
          <w:sz w:val="32"/>
          <w:szCs w:val="32"/>
        </w:rPr>
        <w:t>收入预算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436.92</w:t>
      </w:r>
      <w:r>
        <w:rPr>
          <w:rFonts w:eastAsia="仿宋_GB2312"/>
          <w:sz w:val="32"/>
          <w:szCs w:val="32"/>
          <w:u w:val="none"/>
        </w:rPr>
        <w:t xml:space="preserve"> 万元，其中，一般公共预算拨款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308.72</w:t>
      </w:r>
      <w:r>
        <w:rPr>
          <w:rFonts w:eastAsia="仿宋_GB2312"/>
          <w:sz w:val="32"/>
          <w:szCs w:val="32"/>
          <w:u w:val="none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事业单位经营收入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126.40万元,上年结转结余1.8万元</w:t>
      </w:r>
      <w:r>
        <w:rPr>
          <w:rFonts w:eastAsia="仿宋_GB2312"/>
          <w:sz w:val="32"/>
          <w:szCs w:val="32"/>
          <w:u w:val="none"/>
        </w:rPr>
        <w:t>。收入较去年</w:t>
      </w:r>
      <w:r>
        <w:rPr>
          <w:rFonts w:hint="eastAsia" w:eastAsia="仿宋_GB2312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105.36</w:t>
      </w:r>
      <w:r>
        <w:rPr>
          <w:rFonts w:eastAsia="仿宋_GB2312"/>
          <w:sz w:val="32"/>
          <w:szCs w:val="32"/>
          <w:u w:val="none"/>
        </w:rPr>
        <w:t xml:space="preserve"> 万元，主要</w:t>
      </w:r>
      <w:r>
        <w:rPr>
          <w:rFonts w:hint="eastAsia" w:eastAsia="仿宋_GB2312"/>
          <w:sz w:val="32"/>
          <w:szCs w:val="32"/>
          <w:u w:val="none"/>
          <w:lang w:eastAsia="zh-CN"/>
        </w:rPr>
        <w:t>是增加了经营收入预算，以及上年结转和结余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1.8万元。</w:t>
      </w:r>
    </w:p>
    <w:p>
      <w:pPr>
        <w:widowControl/>
        <w:spacing w:line="600" w:lineRule="exact"/>
        <w:ind w:firstLine="630" w:firstLineChars="196"/>
        <w:rPr>
          <w:rFonts w:hint="eastAsia" w:eastAsia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auto"/>
          <w:sz w:val="32"/>
          <w:szCs w:val="32"/>
        </w:rPr>
        <w:t>（二）支出预算：</w:t>
      </w:r>
      <w:r>
        <w:rPr>
          <w:rFonts w:eastAsia="仿宋_GB2312"/>
          <w:color w:val="auto"/>
          <w:sz w:val="32"/>
          <w:szCs w:val="32"/>
        </w:rPr>
        <w:t>202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</w:t>
      </w:r>
      <w:r>
        <w:rPr>
          <w:rFonts w:eastAsia="仿宋_GB2312"/>
          <w:color w:val="auto"/>
          <w:sz w:val="32"/>
          <w:szCs w:val="32"/>
        </w:rPr>
        <w:t>年本</w:t>
      </w:r>
      <w:r>
        <w:rPr>
          <w:rFonts w:hint="eastAsia" w:eastAsia="仿宋_GB2312"/>
          <w:color w:val="auto"/>
          <w:sz w:val="32"/>
          <w:szCs w:val="32"/>
          <w:lang w:eastAsia="zh-CN"/>
        </w:rPr>
        <w:t>单位</w:t>
      </w:r>
      <w:r>
        <w:rPr>
          <w:rFonts w:eastAsia="仿宋_GB2312"/>
          <w:color w:val="auto"/>
          <w:sz w:val="32"/>
          <w:szCs w:val="32"/>
        </w:rPr>
        <w:t>支出预算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436.92</w:t>
      </w:r>
      <w:r>
        <w:rPr>
          <w:rFonts w:eastAsia="仿宋_GB2312"/>
          <w:color w:val="auto"/>
          <w:sz w:val="32"/>
          <w:szCs w:val="32"/>
          <w:u w:val="none"/>
        </w:rPr>
        <w:t xml:space="preserve"> </w:t>
      </w:r>
      <w:r>
        <w:rPr>
          <w:rFonts w:eastAsia="仿宋_GB2312"/>
          <w:color w:val="auto"/>
          <w:sz w:val="32"/>
          <w:szCs w:val="32"/>
        </w:rPr>
        <w:t>万元，其中，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一般公共服务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312.42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社会保障和就业支出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39.5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卫生健康支出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32.4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住房保障支出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52.6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eastAsia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支出较去年</w:t>
      </w:r>
      <w:r>
        <w:rPr>
          <w:rFonts w:hint="eastAsia" w:eastAsia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105.36</w:t>
      </w:r>
      <w:r>
        <w:rPr>
          <w:rFonts w:eastAsia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万元，主要是</w:t>
      </w:r>
      <w:r>
        <w:rPr>
          <w:rFonts w:hint="eastAsia" w:eastAsia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增加了经营收入预算，</w:t>
      </w:r>
      <w:r>
        <w:rPr>
          <w:rFonts w:hint="eastAsia" w:eastAsia="仿宋_GB2312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以及上年结转和结余</w:t>
      </w:r>
      <w:r>
        <w:rPr>
          <w:rFonts w:hint="eastAsia" w:eastAsia="仿宋_GB2312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1.8万元。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一般公共预算拨款支出预算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310.52</w:t>
      </w:r>
      <w:r>
        <w:rPr>
          <w:rFonts w:eastAsia="仿宋_GB2312"/>
          <w:sz w:val="32"/>
          <w:szCs w:val="32"/>
        </w:rPr>
        <w:t>万元，其中，一般公共服务支出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209.52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67.47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  <w:u w:val="none"/>
          <w:lang w:eastAsia="zh-CN"/>
        </w:rPr>
        <w:t>社会保障和就业</w:t>
      </w:r>
      <w:r>
        <w:rPr>
          <w:rFonts w:eastAsia="仿宋_GB2312"/>
          <w:sz w:val="32"/>
          <w:szCs w:val="32"/>
          <w:u w:val="none"/>
        </w:rPr>
        <w:t>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30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9.70</w:t>
      </w:r>
      <w:r>
        <w:rPr>
          <w:rFonts w:eastAsia="仿宋_GB2312"/>
          <w:sz w:val="32"/>
          <w:szCs w:val="32"/>
          <w:u w:val="none"/>
        </w:rPr>
        <w:t xml:space="preserve"> %；</w:t>
      </w:r>
      <w:r>
        <w:rPr>
          <w:rFonts w:hint="eastAsia" w:eastAsia="仿宋_GB2312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27万元，占8.7%；住房保障支出44万元，占14.13%</w:t>
      </w:r>
      <w:r>
        <w:rPr>
          <w:rFonts w:eastAsia="仿宋_GB2312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基本支出预算数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282.72</w:t>
      </w:r>
      <w:r>
        <w:rPr>
          <w:rFonts w:eastAsia="仿宋_GB2312"/>
          <w:sz w:val="32"/>
          <w:szCs w:val="32"/>
        </w:rPr>
        <w:t>万元，主要是为保障</w:t>
      </w:r>
      <w:r>
        <w:rPr>
          <w:rFonts w:hint="eastAsia" w:eastAsia="仿宋_GB2312"/>
          <w:sz w:val="32"/>
          <w:szCs w:val="32"/>
          <w:lang w:eastAsia="zh-CN"/>
        </w:rPr>
        <w:t>单位机构</w:t>
      </w:r>
      <w:r>
        <w:rPr>
          <w:rFonts w:eastAsia="仿宋_GB2312"/>
          <w:sz w:val="32"/>
          <w:szCs w:val="32"/>
        </w:rPr>
        <w:t>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项目支出预算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27.80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，共两个项目，一是上年度未完成结转到</w:t>
      </w:r>
      <w:r>
        <w:rPr>
          <w:rFonts w:hint="eastAsia" w:eastAsia="仿宋_GB2312"/>
          <w:sz w:val="32"/>
          <w:szCs w:val="32"/>
          <w:lang w:val="en-US" w:eastAsia="zh-CN"/>
        </w:rPr>
        <w:t>2023年</w:t>
      </w:r>
      <w:r>
        <w:rPr>
          <w:rFonts w:hint="eastAsia" w:eastAsia="仿宋_GB2312"/>
          <w:sz w:val="32"/>
          <w:szCs w:val="32"/>
          <w:lang w:eastAsia="zh-CN"/>
        </w:rPr>
        <w:t>的外事服务大厅排队叫号系统项目</w:t>
      </w:r>
      <w:r>
        <w:rPr>
          <w:rFonts w:hint="eastAsia" w:eastAsia="仿宋_GB2312"/>
          <w:sz w:val="32"/>
          <w:szCs w:val="32"/>
          <w:lang w:val="en-US" w:eastAsia="zh-CN"/>
        </w:rPr>
        <w:t>1.80万元；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eastAsia="仿宋_GB2312"/>
          <w:sz w:val="32"/>
          <w:szCs w:val="32"/>
          <w:lang w:eastAsia="zh-CN"/>
        </w:rPr>
        <w:t>省外事服务综合管理平台运维及等保测评项目</w:t>
      </w:r>
      <w:r>
        <w:rPr>
          <w:rFonts w:hint="eastAsia" w:eastAsia="仿宋_GB2312"/>
          <w:sz w:val="32"/>
          <w:szCs w:val="32"/>
          <w:lang w:val="en-US" w:eastAsia="zh-CN"/>
        </w:rPr>
        <w:t>26万元，主要用于机房及大厅硬件及系统运维、等级保护三级测评的支出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本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无政府性基金安排的支出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eastAsia="楷体_GB2312"/>
          <w:b/>
          <w:color w:val="auto"/>
          <w:sz w:val="32"/>
          <w:szCs w:val="32"/>
        </w:rPr>
        <w:t>（一）机关运行经费：</w:t>
      </w:r>
      <w:r>
        <w:rPr>
          <w:rFonts w:eastAsia="仿宋_GB2312"/>
          <w:color w:val="auto"/>
          <w:sz w:val="32"/>
          <w:szCs w:val="32"/>
        </w:rPr>
        <w:t>202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</w:t>
      </w:r>
      <w:r>
        <w:rPr>
          <w:rFonts w:eastAsia="仿宋_GB2312"/>
          <w:color w:val="auto"/>
          <w:sz w:val="32"/>
          <w:szCs w:val="32"/>
          <w:u w:val="none"/>
        </w:rPr>
        <w:t>年本单位机关运行经费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68.02</w:t>
      </w:r>
      <w:r>
        <w:rPr>
          <w:rFonts w:eastAsia="仿宋_GB2312"/>
          <w:color w:val="auto"/>
          <w:sz w:val="32"/>
          <w:szCs w:val="32"/>
          <w:u w:val="none"/>
        </w:rPr>
        <w:t xml:space="preserve"> 万元，</w:t>
      </w:r>
      <w:r>
        <w:rPr>
          <w:rFonts w:eastAsia="仿宋_GB2312"/>
          <w:color w:val="auto"/>
          <w:sz w:val="32"/>
          <w:szCs w:val="32"/>
          <w:highlight w:val="none"/>
          <w:u w:val="none"/>
        </w:rPr>
        <w:t>比上年预算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增加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6.3</w:t>
      </w:r>
      <w:r>
        <w:rPr>
          <w:rFonts w:eastAsia="仿宋_GB2312"/>
          <w:color w:val="auto"/>
          <w:sz w:val="32"/>
          <w:szCs w:val="32"/>
          <w:highlight w:val="none"/>
          <w:u w:val="none"/>
        </w:rPr>
        <w:t>万元，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增长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10.2</w:t>
      </w:r>
      <w:r>
        <w:rPr>
          <w:rFonts w:eastAsia="仿宋_GB2312"/>
          <w:color w:val="auto"/>
          <w:sz w:val="32"/>
          <w:szCs w:val="32"/>
          <w:highlight w:val="none"/>
          <w:u w:val="none"/>
        </w:rPr>
        <w:t>%，主要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是增加了劳务费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13万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元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、工会经费10万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元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、税费2万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元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，减少了办公费10.2万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元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、其他商品服务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开支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9万</w:t>
      </w:r>
      <w:r>
        <w:rPr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元</w:t>
      </w:r>
      <w:r>
        <w:rPr>
          <w:rFonts w:eastAsia="仿宋_GB2312"/>
          <w:color w:val="auto"/>
          <w:sz w:val="32"/>
          <w:szCs w:val="32"/>
          <w:highlight w:val="none"/>
          <w:u w:val="none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年年本</w:t>
      </w:r>
      <w:bookmarkStart w:id="0" w:name="_GoBack"/>
      <w:bookmarkEnd w:id="0"/>
      <w:r>
        <w:rPr>
          <w:rFonts w:eastAsia="仿宋_GB2312"/>
          <w:sz w:val="32"/>
          <w:szCs w:val="32"/>
        </w:rPr>
        <w:t>单位“三公”经费预算</w:t>
      </w:r>
      <w:r>
        <w:rPr>
          <w:rFonts w:eastAsia="仿宋_GB2312"/>
          <w:sz w:val="32"/>
          <w:szCs w:val="32"/>
          <w:u w:val="none"/>
        </w:rPr>
        <w:t>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eastAsia="仿宋_GB2312"/>
          <w:sz w:val="32"/>
          <w:szCs w:val="32"/>
        </w:rPr>
        <w:t>公务用车购置及运行</w:t>
      </w:r>
      <w:r>
        <w:rPr>
          <w:rFonts w:eastAsia="仿宋_GB2312"/>
          <w:sz w:val="32"/>
          <w:szCs w:val="32"/>
          <w:u w:val="none"/>
        </w:rPr>
        <w:t>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sz w:val="32"/>
          <w:szCs w:val="32"/>
          <w:u w:val="none"/>
        </w:rPr>
        <w:t>万元）</w:t>
      </w:r>
      <w:r>
        <w:rPr>
          <w:rFonts w:eastAsia="仿宋_GB2312"/>
          <w:sz w:val="32"/>
          <w:szCs w:val="32"/>
        </w:rPr>
        <w:t>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</w:t>
      </w:r>
      <w:r>
        <w:rPr>
          <w:rFonts w:eastAsia="仿宋_GB2312"/>
          <w:sz w:val="32"/>
          <w:szCs w:val="32"/>
        </w:rPr>
        <w:t>元。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年“三公”经费预算较上年</w:t>
      </w:r>
      <w:r>
        <w:rPr>
          <w:rFonts w:hint="eastAsia" w:eastAsia="仿宋_GB2312"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  <w:lang w:eastAsia="zh-CN"/>
        </w:rPr>
        <w:t>是为了压缩财政开支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kern w:val="0"/>
          <w:sz w:val="32"/>
          <w:szCs w:val="32"/>
        </w:rPr>
        <w:t>年本单位</w:t>
      </w:r>
      <w:r>
        <w:rPr>
          <w:rFonts w:hint="eastAsia" w:eastAsia="仿宋_GB2312"/>
          <w:kern w:val="0"/>
          <w:sz w:val="32"/>
          <w:szCs w:val="32"/>
          <w:lang w:eastAsia="zh-CN"/>
        </w:rPr>
        <w:t>无</w:t>
      </w:r>
      <w:r>
        <w:rPr>
          <w:rFonts w:eastAsia="仿宋_GB2312"/>
          <w:kern w:val="0"/>
          <w:sz w:val="32"/>
          <w:szCs w:val="32"/>
        </w:rPr>
        <w:t>会议费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eastAsia="仿宋_GB2312"/>
          <w:kern w:val="0"/>
          <w:sz w:val="32"/>
          <w:szCs w:val="32"/>
        </w:rPr>
        <w:t>培训费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eastAsia="仿宋_GB2312"/>
          <w:kern w:val="0"/>
          <w:sz w:val="32"/>
          <w:szCs w:val="32"/>
        </w:rPr>
        <w:t>节庆、晚会、论坛、赛事活动经费预算。</w:t>
      </w:r>
    </w:p>
    <w:p>
      <w:pPr>
        <w:widowControl/>
        <w:spacing w:line="600" w:lineRule="exact"/>
        <w:ind w:firstLine="66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，其中，货物采购预算</w:t>
      </w:r>
      <w:r>
        <w:rPr>
          <w:rFonts w:hint="eastAsia" w:eastAsia="仿宋_GB2312"/>
          <w:sz w:val="32"/>
          <w:szCs w:val="32"/>
          <w:lang w:val="en-US" w:eastAsia="zh-CN"/>
        </w:rPr>
        <w:t>0万元</w:t>
      </w:r>
      <w:r>
        <w:rPr>
          <w:rFonts w:hint="eastAsia" w:eastAsia="仿宋_GB2312"/>
          <w:sz w:val="32"/>
          <w:szCs w:val="32"/>
          <w:lang w:eastAsia="zh-CN"/>
        </w:rPr>
        <w:t>；工程类采购预算</w:t>
      </w:r>
      <w:r>
        <w:rPr>
          <w:rFonts w:hint="eastAsia" w:eastAsia="仿宋_GB2312"/>
          <w:sz w:val="32"/>
          <w:szCs w:val="32"/>
          <w:lang w:val="en-US" w:eastAsia="zh-CN"/>
        </w:rPr>
        <w:t>0万元；服务类采购预算0万元。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年12月底，</w:t>
      </w:r>
      <w:r>
        <w:rPr>
          <w:rFonts w:eastAsia="仿宋_GB2312"/>
          <w:sz w:val="32"/>
          <w:szCs w:val="32"/>
          <w:u w:val="none"/>
        </w:rPr>
        <w:t>本单位</w:t>
      </w:r>
      <w:r>
        <w:rPr>
          <w:rFonts w:eastAsia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，</w:t>
      </w:r>
      <w:r>
        <w:rPr>
          <w:rFonts w:eastAsia="仿宋_GB2312"/>
          <w:bCs/>
          <w:kern w:val="0"/>
          <w:sz w:val="32"/>
          <w:szCs w:val="32"/>
          <w:u w:val="none"/>
        </w:rPr>
        <w:t>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Cs/>
          <w:kern w:val="0"/>
          <w:sz w:val="32"/>
          <w:szCs w:val="32"/>
          <w:lang w:eastAsia="zh-CN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年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436.92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409.12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27.80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1800" w:firstLineChars="500"/>
        <w:jc w:val="both"/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6B71BF"/>
    <w:multiLevelType w:val="singleLevel"/>
    <w:tmpl w:val="FD6B71B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NWY2NjI0MTlkMjhhMzVhZjMyYWE3NjQyYjk1MzYifQ=="/>
  </w:docVars>
  <w:rsids>
    <w:rsidRoot w:val="00000000"/>
    <w:rsid w:val="001315D9"/>
    <w:rsid w:val="006140F3"/>
    <w:rsid w:val="00C025D1"/>
    <w:rsid w:val="028E3199"/>
    <w:rsid w:val="03157416"/>
    <w:rsid w:val="043B7E45"/>
    <w:rsid w:val="062E1DC0"/>
    <w:rsid w:val="072440F5"/>
    <w:rsid w:val="07E2501B"/>
    <w:rsid w:val="09880942"/>
    <w:rsid w:val="0A424F95"/>
    <w:rsid w:val="0BE67BA2"/>
    <w:rsid w:val="0C1F009F"/>
    <w:rsid w:val="0CA535B9"/>
    <w:rsid w:val="0DA1226C"/>
    <w:rsid w:val="0DE93979"/>
    <w:rsid w:val="0E244CA9"/>
    <w:rsid w:val="0EFA4090"/>
    <w:rsid w:val="10182787"/>
    <w:rsid w:val="138D22C5"/>
    <w:rsid w:val="14E25EC8"/>
    <w:rsid w:val="156264EB"/>
    <w:rsid w:val="15BF264E"/>
    <w:rsid w:val="16C44118"/>
    <w:rsid w:val="16CB66C2"/>
    <w:rsid w:val="16DB47A7"/>
    <w:rsid w:val="189D783A"/>
    <w:rsid w:val="1B7E3953"/>
    <w:rsid w:val="204D5FEA"/>
    <w:rsid w:val="21B51330"/>
    <w:rsid w:val="21CA181A"/>
    <w:rsid w:val="21CD1190"/>
    <w:rsid w:val="25373C9D"/>
    <w:rsid w:val="266F5ECF"/>
    <w:rsid w:val="26CD742C"/>
    <w:rsid w:val="27383ED1"/>
    <w:rsid w:val="27624129"/>
    <w:rsid w:val="2A7B7674"/>
    <w:rsid w:val="2AAD7DB1"/>
    <w:rsid w:val="2C1A1476"/>
    <w:rsid w:val="2CFA3055"/>
    <w:rsid w:val="2D694902"/>
    <w:rsid w:val="2E183793"/>
    <w:rsid w:val="2EC67538"/>
    <w:rsid w:val="2FDA5A18"/>
    <w:rsid w:val="2FDB2CCA"/>
    <w:rsid w:val="31906B12"/>
    <w:rsid w:val="31C3435E"/>
    <w:rsid w:val="37C116E8"/>
    <w:rsid w:val="384522E6"/>
    <w:rsid w:val="386E0CCF"/>
    <w:rsid w:val="39C4657E"/>
    <w:rsid w:val="3A9C74FA"/>
    <w:rsid w:val="3ABC05A7"/>
    <w:rsid w:val="3C974F57"/>
    <w:rsid w:val="3D1813A1"/>
    <w:rsid w:val="3D7D6F49"/>
    <w:rsid w:val="3DC32D1E"/>
    <w:rsid w:val="3E8E4FF9"/>
    <w:rsid w:val="3ECC5522"/>
    <w:rsid w:val="3F3461F4"/>
    <w:rsid w:val="3F3D4C52"/>
    <w:rsid w:val="404E573A"/>
    <w:rsid w:val="40572841"/>
    <w:rsid w:val="407F76A2"/>
    <w:rsid w:val="40E87C4F"/>
    <w:rsid w:val="42CC6764"/>
    <w:rsid w:val="43384B80"/>
    <w:rsid w:val="43653127"/>
    <w:rsid w:val="44A26055"/>
    <w:rsid w:val="44FE425F"/>
    <w:rsid w:val="45E301D7"/>
    <w:rsid w:val="4780724C"/>
    <w:rsid w:val="48054931"/>
    <w:rsid w:val="481F49F7"/>
    <w:rsid w:val="48446D0B"/>
    <w:rsid w:val="48545C43"/>
    <w:rsid w:val="48943F06"/>
    <w:rsid w:val="49F66C27"/>
    <w:rsid w:val="4B663938"/>
    <w:rsid w:val="4C3363A1"/>
    <w:rsid w:val="4C3623CA"/>
    <w:rsid w:val="4D043409"/>
    <w:rsid w:val="4E5C1022"/>
    <w:rsid w:val="4E6A7BE3"/>
    <w:rsid w:val="4EC76DE4"/>
    <w:rsid w:val="511A5C06"/>
    <w:rsid w:val="51390D58"/>
    <w:rsid w:val="51577584"/>
    <w:rsid w:val="51A040CF"/>
    <w:rsid w:val="51DE1C60"/>
    <w:rsid w:val="527728CF"/>
    <w:rsid w:val="52A42F98"/>
    <w:rsid w:val="53D0531B"/>
    <w:rsid w:val="54566EB0"/>
    <w:rsid w:val="550A17D8"/>
    <w:rsid w:val="55124B31"/>
    <w:rsid w:val="56737851"/>
    <w:rsid w:val="591E3AA4"/>
    <w:rsid w:val="59F44805"/>
    <w:rsid w:val="5A160C1F"/>
    <w:rsid w:val="5AA870C3"/>
    <w:rsid w:val="5ADF7263"/>
    <w:rsid w:val="5BE12E76"/>
    <w:rsid w:val="5BEA4111"/>
    <w:rsid w:val="5C174686"/>
    <w:rsid w:val="5C817227"/>
    <w:rsid w:val="5DFE1005"/>
    <w:rsid w:val="5E227B93"/>
    <w:rsid w:val="5E5E513A"/>
    <w:rsid w:val="5E940365"/>
    <w:rsid w:val="5ECB022A"/>
    <w:rsid w:val="5F3323EF"/>
    <w:rsid w:val="60271572"/>
    <w:rsid w:val="615A5895"/>
    <w:rsid w:val="617A1B9A"/>
    <w:rsid w:val="62586279"/>
    <w:rsid w:val="631B1054"/>
    <w:rsid w:val="634040DC"/>
    <w:rsid w:val="64283A29"/>
    <w:rsid w:val="64C01EB3"/>
    <w:rsid w:val="65960E66"/>
    <w:rsid w:val="66642163"/>
    <w:rsid w:val="6DA32372"/>
    <w:rsid w:val="6E781A51"/>
    <w:rsid w:val="6EDE179D"/>
    <w:rsid w:val="6F1A5974"/>
    <w:rsid w:val="70976100"/>
    <w:rsid w:val="716F39FA"/>
    <w:rsid w:val="72636049"/>
    <w:rsid w:val="72A459BD"/>
    <w:rsid w:val="74BF3F35"/>
    <w:rsid w:val="753541F8"/>
    <w:rsid w:val="755A5A0C"/>
    <w:rsid w:val="76FA1318"/>
    <w:rsid w:val="77100A78"/>
    <w:rsid w:val="77B604B3"/>
    <w:rsid w:val="786A065C"/>
    <w:rsid w:val="793F3897"/>
    <w:rsid w:val="7994223B"/>
    <w:rsid w:val="79BA4CCB"/>
    <w:rsid w:val="79C97604"/>
    <w:rsid w:val="7A3607A9"/>
    <w:rsid w:val="7D342FE7"/>
    <w:rsid w:val="7D7D498E"/>
    <w:rsid w:val="7E7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2392</Words>
  <Characters>2594</Characters>
  <Lines>0</Lines>
  <Paragraphs>0</Paragraphs>
  <TotalTime>1</TotalTime>
  <ScaleCrop>false</ScaleCrop>
  <LinksUpToDate>false</LinksUpToDate>
  <CharactersWithSpaces>2628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2022-02-14T07:06:00Z</dcterms:created>
  <dc:creator>Administrator</dc:creator>
  <cp:lastModifiedBy>Administrator</cp:lastModifiedBy>
  <dcterms:modified xsi:type="dcterms:W3CDTF">2023-03-03T02:02:47Z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BFD3048C58BD45CDBF048140C8AEECC5</vt:lpwstr>
  </property>
</Properties>
</file>