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rFonts w:hint="default" w:eastAsia="黑体"/>
          <w:sz w:val="84"/>
          <w:szCs w:val="84"/>
          <w:lang w:val="en-US" w:eastAsia="zh-CN"/>
        </w:rPr>
      </w:pPr>
      <w:r>
        <w:rPr>
          <w:rFonts w:hint="eastAsia"/>
          <w:sz w:val="84"/>
          <w:szCs w:val="84"/>
          <w:lang w:val="en-US" w:eastAsia="zh-CN"/>
        </w:rPr>
        <w:t>2021年度</w:t>
      </w:r>
    </w:p>
    <w:p>
      <w:pPr>
        <w:pStyle w:val="10"/>
        <w:jc w:val="center"/>
        <w:rPr>
          <w:rFonts w:hint="eastAsia" w:ascii="黑体" w:hAnsi="黑体" w:eastAsia="黑体" w:cs="黑体"/>
          <w:sz w:val="44"/>
          <w:szCs w:val="84"/>
          <w:lang w:val="en-US" w:eastAsia="zh-CN"/>
        </w:rPr>
      </w:pPr>
      <w:r>
        <w:rPr>
          <w:rFonts w:hint="eastAsia" w:ascii="黑体" w:hAnsi="黑体" w:eastAsia="黑体" w:cs="黑体"/>
          <w:sz w:val="44"/>
          <w:szCs w:val="84"/>
          <w:lang w:eastAsia="zh-CN"/>
        </w:rPr>
        <w:t>中共湖南省委网络安全和信息化委员会办公室网络安全应急指挥中心</w:t>
      </w:r>
    </w:p>
    <w:p>
      <w:pPr>
        <w:pStyle w:val="10"/>
        <w:jc w:val="both"/>
        <w:rPr>
          <w:rFonts w:hint="eastAsia" w:hAnsi="黑体" w:cs="黑体"/>
          <w:sz w:val="44"/>
          <w:szCs w:val="84"/>
          <w:lang w:eastAsia="zh-CN"/>
        </w:rPr>
      </w:pPr>
      <w:r>
        <w:rPr>
          <w:rFonts w:hint="eastAsia" w:ascii="黑体" w:hAnsi="黑体" w:eastAsia="黑体" w:cs="黑体"/>
          <w:sz w:val="44"/>
          <w:szCs w:val="84"/>
          <w:lang w:eastAsia="zh-CN"/>
        </w:rPr>
        <w:t>　　　　</w:t>
      </w:r>
      <w:r>
        <w:rPr>
          <w:rFonts w:hint="eastAsia" w:hAnsi="黑体" w:cs="黑体"/>
          <w:sz w:val="44"/>
          <w:szCs w:val="84"/>
          <w:lang w:eastAsia="zh-CN"/>
        </w:rPr>
        <w:t>　　　　　</w:t>
      </w:r>
    </w:p>
    <w:p>
      <w:pPr>
        <w:pStyle w:val="10"/>
        <w:jc w:val="both"/>
        <w:rPr>
          <w:rFonts w:hint="eastAsia" w:ascii="黑体" w:hAnsi="黑体" w:eastAsia="黑体" w:cs="黑体"/>
          <w:sz w:val="44"/>
          <w:szCs w:val="84"/>
        </w:rPr>
      </w:pPr>
      <w:r>
        <w:rPr>
          <w:rFonts w:hint="eastAsia" w:hAnsi="黑体" w:cs="黑体"/>
          <w:sz w:val="44"/>
          <w:szCs w:val="84"/>
          <w:lang w:eastAsia="zh-CN"/>
        </w:rPr>
        <w:t>　　　　　　　　　　</w:t>
      </w:r>
      <w:r>
        <w:rPr>
          <w:rFonts w:hint="eastAsia" w:ascii="黑体" w:hAnsi="黑体" w:eastAsia="黑体" w:cs="黑体"/>
          <w:sz w:val="4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rFonts w:hint="eastAsia"/>
          <w:b/>
          <w:sz w:val="36"/>
          <w:szCs w:val="28"/>
          <w:lang w:eastAsia="zh-CN"/>
        </w:rPr>
      </w:pPr>
    </w:p>
    <w:p>
      <w:pPr>
        <w:pStyle w:val="10"/>
        <w:spacing w:line="500" w:lineRule="exact"/>
        <w:jc w:val="both"/>
        <w:rPr>
          <w:rFonts w:hint="eastAsia"/>
          <w:b/>
          <w:sz w:val="36"/>
          <w:szCs w:val="28"/>
          <w:lang w:eastAsia="zh-CN"/>
        </w:rPr>
      </w:pPr>
    </w:p>
    <w:p>
      <w:pPr>
        <w:pStyle w:val="10"/>
        <w:spacing w:line="500" w:lineRule="exact"/>
        <w:jc w:val="both"/>
        <w:rPr>
          <w:b/>
          <w:sz w:val="36"/>
          <w:szCs w:val="28"/>
        </w:rPr>
      </w:pPr>
      <w:r>
        <w:rPr>
          <w:rFonts w:hint="eastAsia"/>
          <w:b/>
          <w:sz w:val="36"/>
          <w:szCs w:val="28"/>
          <w:lang w:eastAsia="zh-CN"/>
        </w:rPr>
        <w:t>　　　　　　　　　　　　</w:t>
      </w:r>
      <w:r>
        <w:rPr>
          <w:rFonts w:hint="eastAsia"/>
          <w:b/>
          <w:sz w:val="36"/>
          <w:szCs w:val="28"/>
        </w:rPr>
        <w:t>目</w:t>
      </w:r>
      <w:r>
        <w:rPr>
          <w:rFonts w:hint="eastAsia"/>
          <w:b/>
          <w:sz w:val="36"/>
          <w:szCs w:val="28"/>
          <w:lang w:eastAsia="zh-CN"/>
        </w:rPr>
        <w:t>　　</w:t>
      </w:r>
      <w:r>
        <w:rPr>
          <w:rFonts w:hint="eastAsia"/>
          <w:b/>
          <w:sz w:val="36"/>
          <w:szCs w:val="28"/>
        </w:rPr>
        <w:t>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　</w:t>
      </w:r>
      <w:r>
        <w:rPr>
          <w:rFonts w:hint="eastAsia"/>
          <w:b/>
          <w:sz w:val="28"/>
          <w:szCs w:val="28"/>
        </w:rPr>
        <w:t>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eastAsia="zh-CN"/>
        </w:rPr>
        <w:t>　</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eastAsia="zh-CN"/>
        </w:rPr>
        <w:t>　</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eastAsia="zh-CN"/>
        </w:rPr>
        <w:t>　</w:t>
      </w:r>
      <w:r>
        <w:rPr>
          <w:rFonts w:ascii="黑体" w:hAnsi="黑体" w:eastAsia="黑体" w:cs="黑体"/>
          <w:b/>
          <w:color w:val="000000"/>
          <w:kern w:val="0"/>
          <w:sz w:val="28"/>
          <w:szCs w:val="28"/>
        </w:rPr>
        <w:t>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eastAsia="zh-CN"/>
        </w:rPr>
        <w:t>　</w:t>
      </w:r>
      <w:r>
        <w:rPr>
          <w:rFonts w:hint="eastAsia" w:ascii="黑体" w:hAnsi="黑体" w:eastAsia="黑体" w:cs="黑体"/>
          <w:b/>
          <w:color w:val="000000"/>
          <w:kern w:val="0"/>
          <w:sz w:val="28"/>
          <w:szCs w:val="28"/>
        </w:rPr>
        <w:t>附件</w:t>
      </w:r>
    </w:p>
    <w:p>
      <w:pPr>
        <w:jc w:val="center"/>
        <w:rPr>
          <w:sz w:val="72"/>
          <w:szCs w:val="72"/>
        </w:rPr>
      </w:pPr>
    </w:p>
    <w:p>
      <w:pPr>
        <w:jc w:val="center"/>
        <w:rPr>
          <w:sz w:val="72"/>
          <w:szCs w:val="72"/>
        </w:rPr>
      </w:pPr>
    </w:p>
    <w:p>
      <w:pPr>
        <w:pStyle w:val="10"/>
        <w:jc w:val="both"/>
        <w:rPr>
          <w:sz w:val="84"/>
          <w:szCs w:val="84"/>
        </w:rPr>
      </w:pPr>
      <w:r>
        <w:rPr>
          <w:rFonts w:hint="eastAsia"/>
          <w:sz w:val="84"/>
          <w:szCs w:val="84"/>
          <w:lang w:eastAsia="zh-CN"/>
        </w:rPr>
        <w:t>　　　　</w:t>
      </w:r>
      <w:r>
        <w:rPr>
          <w:rFonts w:hint="eastAsia"/>
          <w:sz w:val="84"/>
          <w:szCs w:val="84"/>
        </w:rPr>
        <w:t>第一部分</w:t>
      </w:r>
      <w:r>
        <w:rPr>
          <w:sz w:val="84"/>
          <w:szCs w:val="84"/>
        </w:rPr>
        <w:t xml:space="preserve"> </w:t>
      </w:r>
    </w:p>
    <w:p>
      <w:pPr>
        <w:pStyle w:val="10"/>
        <w:jc w:val="center"/>
        <w:rPr>
          <w:sz w:val="84"/>
          <w:szCs w:val="84"/>
        </w:rPr>
      </w:pPr>
    </w:p>
    <w:p>
      <w:pPr>
        <w:pStyle w:val="10"/>
        <w:jc w:val="center"/>
        <w:rPr>
          <w:rFonts w:hint="eastAsia"/>
          <w:sz w:val="44"/>
          <w:szCs w:val="84"/>
          <w:lang w:eastAsia="zh-CN"/>
        </w:rPr>
      </w:pPr>
      <w:r>
        <w:rPr>
          <w:rFonts w:hint="eastAsia"/>
          <w:sz w:val="44"/>
          <w:szCs w:val="84"/>
          <w:lang w:eastAsia="zh-CN"/>
        </w:rPr>
        <w:t>中共湖南省委网络安全和信息化委员会办公室网络安全应急指挥中心</w:t>
      </w:r>
    </w:p>
    <w:p>
      <w:pPr>
        <w:pStyle w:val="10"/>
        <w:jc w:val="center"/>
        <w:rPr>
          <w:sz w:val="44"/>
          <w:szCs w:val="84"/>
        </w:rPr>
      </w:pPr>
      <w:r>
        <w:rPr>
          <w:rFonts w:hint="eastAsia"/>
          <w:sz w:val="44"/>
          <w:szCs w:val="84"/>
        </w:rPr>
        <w:t>单位概况</w:t>
      </w:r>
    </w:p>
    <w:p>
      <w:pPr>
        <w:pStyle w:val="11"/>
        <w:ind w:left="0" w:leftChars="0" w:firstLine="0" w:firstLineChars="0"/>
        <w:jc w:val="left"/>
        <w:rPr>
          <w:rFonts w:ascii="黑体" w:hAnsi="黑体" w:eastAsia="黑体"/>
          <w:sz w:val="32"/>
          <w:szCs w:val="32"/>
        </w:rPr>
      </w:pPr>
    </w:p>
    <w:p>
      <w:pPr>
        <w:pStyle w:val="11"/>
        <w:numPr>
          <w:ilvl w:val="0"/>
          <w:numId w:val="0"/>
        </w:numPr>
        <w:ind w:leftChars="0"/>
        <w:jc w:val="left"/>
        <w:rPr>
          <w:rFonts w:ascii="黑体" w:hAnsi="黑体" w:eastAsia="黑体"/>
          <w:sz w:val="32"/>
          <w:szCs w:val="32"/>
        </w:rPr>
      </w:pPr>
    </w:p>
    <w:p>
      <w:pPr>
        <w:pStyle w:val="11"/>
        <w:numPr>
          <w:ilvl w:val="0"/>
          <w:numId w:val="0"/>
        </w:numPr>
        <w:ind w:left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ascii="黑体" w:hAnsi="黑体" w:eastAsia="黑体"/>
          <w:sz w:val="32"/>
          <w:szCs w:val="32"/>
        </w:rPr>
        <w:t>职责</w:t>
      </w:r>
    </w:p>
    <w:p>
      <w:pPr>
        <w:widowControl/>
        <w:spacing w:line="600" w:lineRule="exact"/>
        <w:ind w:firstLine="640" w:firstLineChars="200"/>
        <w:jc w:val="left"/>
        <w:rPr>
          <w:rFonts w:hint="eastAsia" w:eastAsia="楷体_GB2312"/>
          <w:b/>
          <w:sz w:val="32"/>
          <w:szCs w:val="32"/>
          <w:lang w:eastAsia="zh-CN"/>
        </w:rPr>
      </w:pPr>
      <w:r>
        <w:rPr>
          <w:rFonts w:hint="eastAsia" w:ascii="仿宋" w:hAnsi="仿宋" w:eastAsia="仿宋"/>
          <w:bCs/>
          <w:kern w:val="0"/>
          <w:sz w:val="32"/>
          <w:szCs w:val="32"/>
          <w:lang w:eastAsia="zh-CN"/>
        </w:rPr>
        <w:t>中共湖南省委网络安全和信息化委员会办公室网络安全应急指挥中心</w:t>
      </w:r>
      <w:r>
        <w:rPr>
          <w:rFonts w:hint="eastAsia" w:ascii="仿宋" w:hAnsi="仿宋" w:eastAsia="仿宋"/>
          <w:bCs/>
          <w:kern w:val="0"/>
          <w:sz w:val="32"/>
          <w:szCs w:val="32"/>
          <w:lang w:val="en-US" w:eastAsia="zh-CN"/>
        </w:rPr>
        <w:t>隶属于</w:t>
      </w:r>
      <w:r>
        <w:rPr>
          <w:rFonts w:hint="eastAsia" w:ascii="仿宋" w:hAnsi="仿宋" w:eastAsia="仿宋"/>
          <w:bCs/>
          <w:kern w:val="0"/>
          <w:sz w:val="32"/>
          <w:szCs w:val="32"/>
          <w:lang w:eastAsia="zh-CN"/>
        </w:rPr>
        <w:t>中共湖南省委网络安全和信息化委员会办公室，是</w:t>
      </w:r>
      <w:r>
        <w:rPr>
          <w:rFonts w:hint="eastAsia" w:ascii="仿宋" w:hAnsi="仿宋" w:eastAsia="仿宋"/>
          <w:bCs/>
          <w:kern w:val="0"/>
          <w:sz w:val="32"/>
          <w:szCs w:val="32"/>
          <w:lang w:val="en-US" w:eastAsia="zh-CN"/>
        </w:rPr>
        <w:t>2020年3月新成立的事业单位，为正处级公益一类事业单位，核定事业编制30名。单位职责涉密，不予公开。</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560"/>
        <w:jc w:val="left"/>
        <w:rPr>
          <w:rFonts w:hint="eastAsia" w:ascii="仿宋_GB2312" w:eastAsia="仿宋_GB2312" w:hAnsiTheme="minorEastAsia"/>
          <w:sz w:val="28"/>
          <w:szCs w:val="32"/>
          <w:lang w:val="en-US" w:eastAsia="zh-CN"/>
        </w:rPr>
      </w:pPr>
      <w:r>
        <w:rPr>
          <w:rFonts w:hint="eastAsia" w:ascii="仿宋_GB2312" w:eastAsia="仿宋_GB2312" w:hAnsiTheme="minorEastAsia"/>
          <w:sz w:val="28"/>
          <w:szCs w:val="32"/>
          <w:lang w:val="en-US" w:eastAsia="zh-CN"/>
        </w:rPr>
        <w:t>内设六个科室（涉密，不予公开），属于二级预决算单位。</w:t>
      </w:r>
    </w:p>
    <w:p>
      <w:pPr>
        <w:ind w:firstLine="560"/>
        <w:jc w:val="left"/>
        <w:rPr>
          <w:rFonts w:hint="eastAsia" w:ascii="仿宋_GB2312" w:eastAsia="仿宋_GB2312" w:hAnsiTheme="minorEastAsia"/>
          <w:sz w:val="28"/>
          <w:szCs w:val="32"/>
          <w:lang w:val="en-US" w:eastAsia="zh-CN"/>
        </w:rPr>
      </w:pPr>
    </w:p>
    <w:p>
      <w:pPr>
        <w:jc w:val="center"/>
        <w:rPr>
          <w:rFonts w:hint="eastAsia" w:ascii="黑体" w:hAnsi="黑体" w:eastAsia="黑体"/>
          <w:sz w:val="28"/>
          <w:szCs w:val="28"/>
          <w:lang w:val="en-US" w:eastAsia="zh-CN"/>
        </w:rPr>
      </w:pPr>
      <w:r>
        <w:rPr>
          <w:rFonts w:hint="eastAsia" w:ascii="黑体" w:hAnsi="黑体" w:eastAsia="黑体"/>
          <w:sz w:val="28"/>
          <w:szCs w:val="28"/>
          <w:lang w:val="en-US" w:eastAsia="zh-CN"/>
        </w:rPr>
        <w:t xml:space="preserve">     </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84"/>
          <w:szCs w:val="84"/>
        </w:rPr>
      </w:pPr>
      <w:r>
        <w:rPr>
          <w:rFonts w:hint="eastAsia"/>
          <w:sz w:val="72"/>
          <w:szCs w:val="72"/>
          <w:lang w:eastAsia="zh-CN"/>
        </w:rPr>
        <w:t>　　　　　</w:t>
      </w:r>
      <w:r>
        <w:rPr>
          <w:rFonts w:hint="eastAsia"/>
          <w:sz w:val="84"/>
          <w:szCs w:val="84"/>
        </w:rPr>
        <w:t>第二部分</w:t>
      </w:r>
    </w:p>
    <w:p>
      <w:pPr>
        <w:jc w:val="center"/>
        <w:rPr>
          <w:sz w:val="84"/>
          <w:szCs w:val="84"/>
        </w:rPr>
      </w:pPr>
    </w:p>
    <w:p>
      <w:pPr>
        <w:jc w:val="center"/>
        <w:rPr>
          <w:sz w:val="84"/>
          <w:szCs w:val="84"/>
        </w:rPr>
      </w:pPr>
      <w:r>
        <w:rPr>
          <w:rFonts w:hint="eastAsia"/>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3506" w:type="dxa"/>
        <w:tblInd w:w="93" w:type="dxa"/>
        <w:tblLayout w:type="fixed"/>
        <w:tblCellMar>
          <w:top w:w="0" w:type="dxa"/>
          <w:left w:w="108" w:type="dxa"/>
          <w:bottom w:w="0" w:type="dxa"/>
          <w:right w:w="108" w:type="dxa"/>
        </w:tblCellMar>
      </w:tblPr>
      <w:tblGrid>
        <w:gridCol w:w="3955"/>
        <w:gridCol w:w="436"/>
        <w:gridCol w:w="606"/>
        <w:gridCol w:w="574"/>
        <w:gridCol w:w="94"/>
        <w:gridCol w:w="222"/>
        <w:gridCol w:w="3325"/>
        <w:gridCol w:w="810"/>
        <w:gridCol w:w="1399"/>
        <w:gridCol w:w="629"/>
        <w:gridCol w:w="1456"/>
      </w:tblGrid>
      <w:tr>
        <w:tblPrEx>
          <w:tblLayout w:type="fixed"/>
          <w:tblCellMar>
            <w:top w:w="0" w:type="dxa"/>
            <w:left w:w="108" w:type="dxa"/>
            <w:bottom w:w="0" w:type="dxa"/>
            <w:right w:w="108" w:type="dxa"/>
          </w:tblCellMar>
        </w:tblPrEx>
        <w:trPr>
          <w:trHeight w:val="90" w:hRule="atLeast"/>
        </w:trPr>
        <w:tc>
          <w:tcPr>
            <w:tcW w:w="13506"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90" w:hRule="atLeast"/>
        </w:trPr>
        <w:tc>
          <w:tcPr>
            <w:tcW w:w="4997"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6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534"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2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90" w:hRule="atLeast"/>
        </w:trPr>
        <w:tc>
          <w:tcPr>
            <w:tcW w:w="4997"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中共湖南省委网络安全和信息化委员会办公室网络安全应急指挥中心</w:t>
            </w:r>
            <w:r>
              <w:rPr>
                <w:rFonts w:ascii="宋体" w:hAnsi="宋体" w:eastAsia="宋体" w:cs="宋体"/>
                <w:color w:val="000000"/>
                <w:kern w:val="0"/>
                <w:sz w:val="20"/>
                <w:szCs w:val="20"/>
              </w:rPr>
              <w:t xml:space="preserve"> </w:t>
            </w:r>
          </w:p>
        </w:tc>
        <w:tc>
          <w:tcPr>
            <w:tcW w:w="66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534" w:type="dxa"/>
            <w:gridSpan w:val="3"/>
            <w:tcBorders>
              <w:top w:val="nil"/>
              <w:left w:val="nil"/>
              <w:bottom w:val="nil"/>
              <w:right w:val="nil"/>
            </w:tcBorders>
            <w:shd w:val="clear" w:color="000000" w:fill="FFFFFF"/>
            <w:noWrap/>
            <w:vAlign w:val="center"/>
          </w:tcPr>
          <w:p>
            <w:pPr>
              <w:widowControl/>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　　　</w:t>
            </w:r>
            <w:r>
              <w:rPr>
                <w:rFonts w:hint="eastAsia" w:ascii="宋体" w:hAnsi="宋体" w:eastAsia="宋体" w:cs="宋体"/>
                <w:kern w:val="0"/>
                <w:sz w:val="20"/>
                <w:szCs w:val="20"/>
                <w:lang w:val="en-US" w:eastAsia="zh-CN"/>
              </w:rPr>
              <w:t>2021</w:t>
            </w:r>
            <w:r>
              <w:rPr>
                <w:rFonts w:hint="eastAsia" w:ascii="宋体" w:hAnsi="宋体" w:eastAsia="宋体" w:cs="宋体"/>
                <w:kern w:val="0"/>
                <w:sz w:val="20"/>
                <w:szCs w:val="20"/>
                <w:lang w:eastAsia="zh-CN"/>
              </w:rPr>
              <w:t>年度</w:t>
            </w:r>
          </w:p>
        </w:tc>
        <w:tc>
          <w:tcPr>
            <w:tcW w:w="62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90" w:hRule="atLeast"/>
        </w:trPr>
        <w:tc>
          <w:tcPr>
            <w:tcW w:w="5571"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7935"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18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484"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8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484"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367.56</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七、社会保障就业支出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34.90</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八、卫生健康支出</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lang w:eastAsia="zh-CN"/>
              </w:rPr>
            </w:pPr>
            <w:r>
              <w:rPr>
                <w:rFonts w:hint="eastAsia" w:ascii="宋体" w:hAnsi="宋体" w:eastAsia="宋体" w:cs="宋体"/>
                <w:kern w:val="0"/>
                <w:sz w:val="22"/>
              </w:rPr>
              <w:t>　</w:t>
            </w:r>
            <w:r>
              <w:rPr>
                <w:rFonts w:hint="eastAsia" w:ascii="宋体" w:hAnsi="宋体" w:eastAsia="宋体" w:cs="宋体"/>
                <w:kern w:val="0"/>
                <w:sz w:val="22"/>
                <w:lang w:eastAsia="zh-CN"/>
              </w:rPr>
              <w:t>　　　　　　　　　　　　</w:t>
            </w:r>
            <w:r>
              <w:rPr>
                <w:rFonts w:hint="eastAsia" w:ascii="宋体" w:hAnsi="宋体" w:eastAsia="宋体" w:cs="宋体"/>
                <w:kern w:val="0"/>
                <w:sz w:val="22"/>
                <w:lang w:val="en-US" w:eastAsia="zh-CN"/>
              </w:rPr>
              <w:t>26.00</w:t>
            </w:r>
            <w:r>
              <w:rPr>
                <w:rFonts w:hint="eastAsia" w:ascii="宋体" w:hAnsi="宋体" w:eastAsia="宋体" w:cs="宋体"/>
                <w:kern w:val="0"/>
                <w:sz w:val="22"/>
                <w:lang w:eastAsia="zh-CN"/>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2"/>
                <w:szCs w:val="22"/>
              </w:rPr>
            </w:pPr>
            <w:r>
              <w:rPr>
                <w:rFonts w:hint="eastAsia" w:ascii="宋体" w:hAnsi="宋体" w:eastAsia="宋体" w:cs="宋体"/>
                <w:kern w:val="0"/>
                <w:sz w:val="22"/>
                <w:szCs w:val="22"/>
                <w:lang w:eastAsia="zh-CN"/>
              </w:rPr>
              <w:t>九、住房保障支出</w:t>
            </w:r>
            <w:r>
              <w:rPr>
                <w:rFonts w:hint="eastAsia" w:ascii="宋体" w:hAnsi="宋体" w:eastAsia="宋体" w:cs="宋体"/>
                <w:kern w:val="0"/>
                <w:sz w:val="22"/>
                <w:szCs w:val="22"/>
              </w:rPr>
              <w:t>　</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eastAsia="zh-CN"/>
              </w:rPr>
              <w:t>　　　　　　　　　　　</w:t>
            </w:r>
            <w:r>
              <w:rPr>
                <w:rFonts w:hint="eastAsia" w:ascii="宋体" w:hAnsi="宋体" w:eastAsia="宋体" w:cs="宋体"/>
                <w:b w:val="0"/>
                <w:bCs w:val="0"/>
                <w:kern w:val="0"/>
                <w:sz w:val="22"/>
                <w:lang w:val="en-US" w:eastAsia="zh-CN"/>
              </w:rPr>
              <w:t>27.00</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455.46</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85.04</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90" w:hRule="atLeast"/>
        </w:trPr>
        <w:tc>
          <w:tcPr>
            <w:tcW w:w="395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364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1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48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val="0"/>
                <w:bCs w:val="0"/>
                <w:kern w:val="0"/>
                <w:sz w:val="22"/>
                <w:lang w:val="en-US" w:eastAsia="zh-CN"/>
              </w:rPr>
              <w:t>540.50</w:t>
            </w: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90" w:hRule="atLeast"/>
        </w:trPr>
        <w:tc>
          <w:tcPr>
            <w:tcW w:w="13506"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r>
        <w:tblPrEx>
          <w:tblLayout w:type="fixed"/>
          <w:tblCellMar>
            <w:top w:w="0" w:type="dxa"/>
            <w:left w:w="108" w:type="dxa"/>
            <w:bottom w:w="0" w:type="dxa"/>
            <w:right w:w="108" w:type="dxa"/>
          </w:tblCellMar>
        </w:tblPrEx>
        <w:trPr>
          <w:trHeight w:val="90" w:hRule="atLeast"/>
        </w:trPr>
        <w:tc>
          <w:tcPr>
            <w:tcW w:w="13506" w:type="dxa"/>
            <w:gridSpan w:val="11"/>
            <w:tcBorders>
              <w:top w:val="nil"/>
              <w:left w:val="nil"/>
              <w:bottom w:val="nil"/>
              <w:right w:val="nil"/>
            </w:tcBorders>
            <w:shd w:val="clear" w:color="auto" w:fill="auto"/>
            <w:vAlign w:val="center"/>
          </w:tcPr>
          <w:p>
            <w:pPr>
              <w:widowControl/>
              <w:jc w:val="left"/>
              <w:rPr>
                <w:rFonts w:hint="eastAsia" w:ascii="宋体" w:hAnsi="宋体" w:eastAsia="宋体" w:cs="宋体"/>
                <w:kern w:val="0"/>
                <w:sz w:val="24"/>
                <w:szCs w:val="24"/>
              </w:rPr>
            </w:pPr>
          </w:p>
        </w:tc>
      </w:tr>
    </w:tbl>
    <w:p>
      <w:pPr>
        <w:jc w:val="center"/>
        <w:rPr>
          <w:rFonts w:ascii="黑体" w:hAnsi="黑体" w:eastAsia="黑体"/>
          <w:sz w:val="28"/>
          <w:szCs w:val="28"/>
        </w:rPr>
        <w:sectPr>
          <w:pgSz w:w="16838" w:h="11906" w:orient="landscape"/>
          <w:pgMar w:top="1400" w:right="1440" w:bottom="1457" w:left="1440" w:header="851" w:footer="992" w:gutter="0"/>
          <w:cols w:space="425" w:num="1"/>
          <w:docGrid w:type="linesAndChars" w:linePitch="312" w:charSpace="0"/>
        </w:sectPr>
      </w:pPr>
    </w:p>
    <w:tbl>
      <w:tblPr>
        <w:tblStyle w:val="7"/>
        <w:tblW w:w="14890" w:type="dxa"/>
        <w:tblInd w:w="0" w:type="dxa"/>
        <w:tblLayout w:type="fixed"/>
        <w:tblCellMar>
          <w:top w:w="0" w:type="dxa"/>
          <w:left w:w="0" w:type="dxa"/>
          <w:bottom w:w="0" w:type="dxa"/>
          <w:right w:w="0" w:type="dxa"/>
        </w:tblCellMar>
      </w:tblPr>
      <w:tblGrid>
        <w:gridCol w:w="38"/>
        <w:gridCol w:w="768"/>
        <w:gridCol w:w="6355"/>
        <w:gridCol w:w="1388"/>
        <w:gridCol w:w="1556"/>
        <w:gridCol w:w="1538"/>
        <w:gridCol w:w="843"/>
        <w:gridCol w:w="486"/>
        <w:gridCol w:w="486"/>
        <w:gridCol w:w="1432"/>
      </w:tblGrid>
      <w:tr>
        <w:tblPrEx>
          <w:tblLayout w:type="fixed"/>
          <w:tblCellMar>
            <w:top w:w="0" w:type="dxa"/>
            <w:left w:w="0" w:type="dxa"/>
            <w:bottom w:w="0" w:type="dxa"/>
            <w:right w:w="0" w:type="dxa"/>
          </w:tblCellMar>
        </w:tblPrEx>
        <w:trPr>
          <w:trHeight w:val="508" w:hRule="atLeast"/>
        </w:trPr>
        <w:tc>
          <w:tcPr>
            <w:tcW w:w="1489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3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76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635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5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3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80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635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eastAsia="zh-CN"/>
              </w:rPr>
              <w:t>中共湖南省委网络安全和信息化委员会办公室网络安全应急指挥中心</w:t>
            </w:r>
            <w:r>
              <w:rPr>
                <w:rFonts w:hint="eastAsia"/>
              </w:rPr>
              <w:t>　</w:t>
            </w:r>
          </w:p>
        </w:tc>
        <w:tc>
          <w:tcPr>
            <w:tcW w:w="138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5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2021年度</w:t>
            </w:r>
            <w:r>
              <w:rPr>
                <w:rFonts w:hint="eastAsia"/>
              </w:rPr>
              <w:t>　</w:t>
            </w:r>
          </w:p>
        </w:tc>
        <w:tc>
          <w:tcPr>
            <w:tcW w:w="1538"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84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7161"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38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55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53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84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48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48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43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80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6355"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38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5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8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8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3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80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6355"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5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8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8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3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7161"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38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55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53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84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48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48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43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7161"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540.50</w:t>
            </w:r>
            <w:r>
              <w:rPr>
                <w:rFonts w:hint="eastAsia" w:ascii="宋体" w:hAnsi="宋体" w:eastAsia="宋体" w:cs="宋体"/>
                <w:sz w:val="22"/>
                <w:szCs w:val="22"/>
              </w:rPr>
              <w:t>　</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540.50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ascii="宋体" w:hAnsi="宋体" w:cs="宋体" w:eastAsiaTheme="minorEastAsia"/>
                <w:sz w:val="24"/>
                <w:szCs w:val="24"/>
                <w:lang w:val="en-US" w:eastAsia="zh-CN"/>
              </w:rPr>
            </w:pPr>
            <w:r>
              <w:rPr>
                <w:rFonts w:hint="eastAsia"/>
                <w:lang w:val="en-US" w:eastAsia="zh-CN"/>
              </w:rPr>
              <w:t>201</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一般公共服务支出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rPr>
            </w:pPr>
            <w:r>
              <w:rPr>
                <w:rFonts w:hint="eastAsia" w:ascii="宋体" w:hAnsi="宋体" w:eastAsia="宋体" w:cs="宋体"/>
                <w:sz w:val="22"/>
                <w:szCs w:val="22"/>
                <w:lang w:val="en-US" w:eastAsia="zh-CN"/>
              </w:rPr>
              <w:t>450.50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450.50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ascii="宋体" w:hAnsi="宋体" w:cs="宋体" w:eastAsiaTheme="minorEastAsia"/>
                <w:sz w:val="24"/>
                <w:szCs w:val="24"/>
                <w:lang w:val="en-US" w:eastAsia="zh-CN"/>
              </w:rPr>
            </w:pPr>
            <w:r>
              <w:rPr>
                <w:rFonts w:hint="eastAsia"/>
                <w:lang w:val="en-US" w:eastAsia="zh-CN"/>
              </w:rPr>
              <w:t>20137</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网信事务</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450.50</w:t>
            </w:r>
            <w:r>
              <w:rPr>
                <w:rFonts w:hint="eastAsia" w:ascii="宋体" w:hAnsi="宋体" w:eastAsia="宋体" w:cs="宋体"/>
                <w:sz w:val="22"/>
                <w:szCs w:val="22"/>
              </w:rPr>
              <w:t>　</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450.50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ascii="宋体" w:hAnsi="宋体" w:cs="宋体" w:eastAsiaTheme="minorEastAsia"/>
                <w:sz w:val="24"/>
                <w:szCs w:val="24"/>
                <w:lang w:val="en-US" w:eastAsia="zh-CN"/>
              </w:rPr>
            </w:pPr>
            <w:r>
              <w:rPr>
                <w:rFonts w:hint="eastAsia"/>
                <w:lang w:val="en-US" w:eastAsia="zh-CN"/>
              </w:rPr>
              <w:t>2013701</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行政运行</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262.00</w:t>
            </w:r>
            <w:r>
              <w:rPr>
                <w:rFonts w:hint="eastAsia" w:ascii="宋体" w:hAnsi="宋体" w:eastAsia="宋体" w:cs="宋体"/>
                <w:sz w:val="22"/>
                <w:szCs w:val="22"/>
              </w:rPr>
              <w:t>　</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262.00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ascii="宋体" w:hAnsi="宋体" w:cs="宋体" w:eastAsiaTheme="minorEastAsia"/>
                <w:sz w:val="24"/>
                <w:szCs w:val="24"/>
                <w:lang w:val="en-US" w:eastAsia="zh-CN"/>
              </w:rPr>
            </w:pPr>
            <w:r>
              <w:rPr>
                <w:rFonts w:hint="eastAsia"/>
                <w:lang w:val="en-US" w:eastAsia="zh-CN"/>
              </w:rPr>
              <w:t>2013702</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一般行政管理事务</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150.00</w:t>
            </w:r>
            <w:r>
              <w:rPr>
                <w:rFonts w:hint="eastAsia" w:ascii="宋体" w:hAnsi="宋体" w:eastAsia="宋体" w:cs="宋体"/>
                <w:sz w:val="22"/>
                <w:szCs w:val="22"/>
              </w:rPr>
              <w:t>　</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150.00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296"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ascii="宋体" w:hAnsi="宋体" w:cs="宋体" w:eastAsiaTheme="minorEastAsia"/>
                <w:sz w:val="24"/>
                <w:szCs w:val="24"/>
                <w:lang w:val="en-US" w:eastAsia="zh-CN"/>
              </w:rPr>
            </w:pPr>
            <w:r>
              <w:rPr>
                <w:rFonts w:hint="eastAsia"/>
                <w:lang w:val="en-US" w:eastAsia="zh-CN"/>
              </w:rPr>
              <w:t>2013750</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事业运行</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38.50</w:t>
            </w:r>
            <w:r>
              <w:rPr>
                <w:rFonts w:hint="eastAsia" w:ascii="宋体" w:hAnsi="宋体" w:eastAsia="宋体" w:cs="宋体"/>
                <w:sz w:val="22"/>
                <w:szCs w:val="22"/>
              </w:rPr>
              <w:t>　</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38.50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ascii="宋体" w:hAnsi="宋体" w:cs="宋体" w:eastAsiaTheme="minorEastAsia"/>
                <w:sz w:val="24"/>
                <w:szCs w:val="24"/>
                <w:lang w:val="en-US" w:eastAsia="zh-CN"/>
              </w:rPr>
            </w:pPr>
            <w:r>
              <w:rPr>
                <w:rFonts w:hint="eastAsia"/>
                <w:lang w:val="en-US" w:eastAsia="zh-CN"/>
              </w:rPr>
              <w:t>208</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社会保障和就业支出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37.00</w:t>
            </w:r>
            <w:r>
              <w:rPr>
                <w:rFonts w:hint="eastAsia" w:ascii="宋体" w:hAnsi="宋体" w:eastAsia="宋体" w:cs="宋体"/>
                <w:sz w:val="22"/>
                <w:szCs w:val="22"/>
              </w:rPr>
              <w:t>　</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rPr>
            </w:pPr>
            <w:r>
              <w:rPr>
                <w:rFonts w:hint="eastAsia" w:ascii="宋体" w:hAnsi="宋体" w:eastAsia="宋体" w:cs="宋体"/>
                <w:sz w:val="22"/>
                <w:szCs w:val="22"/>
                <w:lang w:val="en-US" w:eastAsia="zh-CN"/>
              </w:rPr>
              <w:t>37.00</w:t>
            </w:r>
            <w:r>
              <w:rPr>
                <w:rFonts w:hint="eastAsia" w:ascii="宋体" w:hAnsi="宋体" w:eastAsia="宋体" w:cs="宋体"/>
                <w:sz w:val="22"/>
                <w:szCs w:val="22"/>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20805</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行政事业单位养老支出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37.00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37.00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2080505</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机关事业单位基本养老保险缴费支出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37.00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37.00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210</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卫生健康支出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21011</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行政事业单位医疗</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2101102</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事业单位医疗</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26.00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221</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住房保障支出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22102</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住房改革支出</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80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both"/>
              <w:rPr>
                <w:rFonts w:hint="default" w:eastAsiaTheme="minorEastAsia"/>
                <w:lang w:val="en-US" w:eastAsia="zh-CN"/>
              </w:rPr>
            </w:pPr>
            <w:r>
              <w:rPr>
                <w:rFonts w:hint="eastAsia"/>
                <w:lang w:val="en-US" w:eastAsia="zh-CN"/>
              </w:rPr>
              <w:t>2210201</w:t>
            </w:r>
          </w:p>
        </w:tc>
        <w:tc>
          <w:tcPr>
            <w:tcW w:w="635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eastAsia="zh-CN"/>
              </w:rPr>
            </w:pPr>
            <w:r>
              <w:rPr>
                <w:rFonts w:hint="eastAsia"/>
                <w:lang w:eastAsia="zh-CN"/>
              </w:rPr>
              <w:t>　住房公积金</w:t>
            </w:r>
          </w:p>
        </w:tc>
        <w:tc>
          <w:tcPr>
            <w:tcW w:w="138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27.00</w:t>
            </w:r>
          </w:p>
        </w:tc>
        <w:tc>
          <w:tcPr>
            <w:tcW w:w="15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27.00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8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48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43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615" w:hRule="atLeast"/>
        </w:trPr>
        <w:tc>
          <w:tcPr>
            <w:tcW w:w="1489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r>
        <w:tblPrEx>
          <w:tblLayout w:type="fixed"/>
          <w:tblCellMar>
            <w:top w:w="0" w:type="dxa"/>
            <w:left w:w="0" w:type="dxa"/>
            <w:bottom w:w="0" w:type="dxa"/>
            <w:right w:w="0" w:type="dxa"/>
          </w:tblCellMar>
        </w:tblPrEx>
        <w:trPr>
          <w:trHeight w:val="117" w:hRule="atLeast"/>
        </w:trPr>
        <w:tc>
          <w:tcPr>
            <w:tcW w:w="1489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hint="eastAsia"/>
              </w:rPr>
            </w:pPr>
          </w:p>
        </w:tc>
      </w:tr>
    </w:tbl>
    <w:tbl>
      <w:tblPr>
        <w:tblStyle w:val="7"/>
        <w:tblpPr w:leftFromText="180" w:rightFromText="180" w:vertAnchor="text" w:horzAnchor="page" w:tblpX="1600" w:tblpY="783"/>
        <w:tblOverlap w:val="never"/>
        <w:tblW w:w="13183" w:type="dxa"/>
        <w:tblInd w:w="0" w:type="dxa"/>
        <w:tblLayout w:type="fixed"/>
        <w:tblCellMar>
          <w:top w:w="0" w:type="dxa"/>
          <w:left w:w="108" w:type="dxa"/>
          <w:bottom w:w="0" w:type="dxa"/>
          <w:right w:w="108" w:type="dxa"/>
        </w:tblCellMar>
      </w:tblPr>
      <w:tblGrid>
        <w:gridCol w:w="1042"/>
        <w:gridCol w:w="222"/>
        <w:gridCol w:w="4061"/>
        <w:gridCol w:w="1182"/>
        <w:gridCol w:w="1275"/>
        <w:gridCol w:w="1350"/>
        <w:gridCol w:w="1312"/>
        <w:gridCol w:w="1238"/>
        <w:gridCol w:w="1501"/>
      </w:tblGrid>
      <w:tr>
        <w:tblPrEx>
          <w:tblLayout w:type="fixed"/>
          <w:tblCellMar>
            <w:top w:w="0" w:type="dxa"/>
            <w:left w:w="108" w:type="dxa"/>
            <w:bottom w:w="0" w:type="dxa"/>
            <w:right w:w="108" w:type="dxa"/>
          </w:tblCellMar>
        </w:tblPrEx>
        <w:trPr>
          <w:trHeight w:val="45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6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8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7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5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1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61" w:type="dxa"/>
            <w:tcBorders>
              <w:top w:val="nil"/>
              <w:left w:val="nil"/>
              <w:bottom w:val="nil"/>
              <w:right w:val="nil"/>
            </w:tcBorders>
            <w:shd w:val="clear" w:color="000000" w:fill="FFFFFF"/>
            <w:noWrap/>
            <w:vAlign w:val="top"/>
          </w:tcPr>
          <w:p>
            <w:pPr>
              <w:widowControl/>
              <w:jc w:val="both"/>
              <w:rPr>
                <w:rFonts w:ascii="宋体" w:hAnsi="宋体" w:eastAsia="宋体" w:cs="宋体"/>
                <w:kern w:val="0"/>
                <w:sz w:val="24"/>
                <w:szCs w:val="24"/>
              </w:rPr>
            </w:pPr>
            <w:r>
              <w:rPr>
                <w:rFonts w:hint="eastAsia" w:ascii="宋体" w:hAnsi="宋体" w:eastAsia="宋体" w:cs="宋体"/>
                <w:kern w:val="0"/>
                <w:sz w:val="20"/>
                <w:szCs w:val="20"/>
                <w:lang w:eastAsia="zh-CN"/>
              </w:rPr>
              <w:t>中共湖南省委网络安全和信息化委员会办公室网络安全应急指挥中心</w:t>
            </w:r>
            <w:r>
              <w:rPr>
                <w:rFonts w:hint="eastAsia" w:ascii="宋体" w:hAnsi="宋体" w:eastAsia="宋体" w:cs="宋体"/>
                <w:kern w:val="0"/>
                <w:sz w:val="20"/>
                <w:szCs w:val="20"/>
              </w:rPr>
              <w:t>　</w:t>
            </w:r>
          </w:p>
        </w:tc>
        <w:tc>
          <w:tcPr>
            <w:tcW w:w="118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7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0"/>
                <w:szCs w:val="20"/>
                <w:lang w:val="en-US" w:eastAsia="zh-CN"/>
              </w:rPr>
              <w:t>2021年度</w:t>
            </w:r>
            <w:r>
              <w:rPr>
                <w:rFonts w:hint="eastAsia" w:ascii="宋体" w:hAnsi="宋体" w:eastAsia="宋体" w:cs="宋体"/>
                <w:kern w:val="0"/>
                <w:sz w:val="24"/>
                <w:szCs w:val="24"/>
              </w:rPr>
              <w:t>　</w:t>
            </w:r>
          </w:p>
        </w:tc>
        <w:tc>
          <w:tcPr>
            <w:tcW w:w="1350"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31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0" w:hRule="atLeast"/>
        </w:trPr>
        <w:tc>
          <w:tcPr>
            <w:tcW w:w="532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18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27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35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31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23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50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406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40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532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18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5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1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23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50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50" w:hRule="atLeast"/>
        </w:trPr>
        <w:tc>
          <w:tcPr>
            <w:tcW w:w="532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455.46</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369.58</w:t>
            </w: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一般公共服务支出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367.56</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281.68</w:t>
            </w: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20137</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网信事务</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367.56</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281.68</w:t>
            </w: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2013701</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行政运行</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243.18</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243.18</w:t>
            </w: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2013702</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一般行政管理事务</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宋体" w:hAnsi="宋体" w:cs="宋体" w:eastAsiaTheme="minorEastAsia"/>
                <w:kern w:val="2"/>
                <w:sz w:val="24"/>
                <w:szCs w:val="24"/>
                <w:lang w:val="en-US" w:eastAsia="zh-CN" w:bidi="ar-SA"/>
              </w:rPr>
            </w:pPr>
            <w:r>
              <w:rPr>
                <w:rFonts w:hint="eastAsia"/>
                <w:lang w:val="en-US" w:eastAsia="zh-CN"/>
              </w:rPr>
              <w:t>2013750</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事业运行</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38.50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38.50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宋体" w:hAnsi="宋体" w:cs="宋体" w:eastAsiaTheme="minorEastAsia"/>
                <w:kern w:val="2"/>
                <w:sz w:val="24"/>
                <w:szCs w:val="24"/>
                <w:lang w:val="en-US" w:eastAsia="zh-CN" w:bidi="ar-SA"/>
              </w:rPr>
            </w:pPr>
            <w:r>
              <w:rPr>
                <w:rFonts w:hint="eastAsia"/>
                <w:lang w:val="en-US" w:eastAsia="zh-CN"/>
              </w:rPr>
              <w:t>208</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社会保障和就业支出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34.90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20805</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行政事业单位养老支出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34.90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2080505</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机关事业单位基本养老保险缴费支出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34.90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210</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卫生健康支出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26.00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21011</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行政事业单位医疗</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26.00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2101102</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事业单位医疗</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26.00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221</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住房保障支出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27.00</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27.00</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default" w:asciiTheme="minorHAnsi" w:hAnsiTheme="minorHAnsi" w:eastAsiaTheme="minorEastAsia" w:cstheme="minorBidi"/>
                <w:kern w:val="2"/>
                <w:sz w:val="21"/>
                <w:szCs w:val="22"/>
                <w:lang w:val="en-US" w:eastAsia="zh-CN" w:bidi="ar-SA"/>
              </w:rPr>
            </w:pPr>
            <w:r>
              <w:rPr>
                <w:rFonts w:hint="eastAsia"/>
                <w:lang w:val="en-US" w:eastAsia="zh-CN"/>
              </w:rPr>
              <w:t>22102</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住房改革支出</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both"/>
              <w:rPr>
                <w:rFonts w:hint="default" w:asciiTheme="minorHAnsi" w:hAnsiTheme="minorHAnsi" w:eastAsiaTheme="minorEastAsia" w:cstheme="minorBidi"/>
                <w:kern w:val="2"/>
                <w:sz w:val="21"/>
                <w:szCs w:val="22"/>
                <w:lang w:val="en-US" w:eastAsia="zh-CN" w:bidi="ar-SA"/>
              </w:rPr>
            </w:pPr>
            <w:r>
              <w:rPr>
                <w:rFonts w:hint="eastAsia"/>
                <w:lang w:val="en-US" w:eastAsia="zh-CN"/>
              </w:rPr>
              <w:t>2210201</w:t>
            </w:r>
          </w:p>
        </w:tc>
        <w:tc>
          <w:tcPr>
            <w:tcW w:w="4061" w:type="dxa"/>
            <w:tcBorders>
              <w:top w:val="nil"/>
              <w:left w:val="nil"/>
              <w:bottom w:val="single" w:color="auto" w:sz="4" w:space="0"/>
              <w:right w:val="single" w:color="auto" w:sz="4" w:space="0"/>
            </w:tcBorders>
            <w:shd w:val="clear" w:color="000000" w:fill="FFFFFF"/>
            <w:noWrap/>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住房公积金</w:t>
            </w:r>
          </w:p>
        </w:tc>
        <w:tc>
          <w:tcPr>
            <w:tcW w:w="1182"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13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c>
          <w:tcPr>
            <w:tcW w:w="13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0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101"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7"/>
        <w:tblpPr w:leftFromText="180" w:rightFromText="180" w:vertAnchor="text" w:horzAnchor="page" w:tblpX="869" w:tblpY="148"/>
        <w:tblOverlap w:val="never"/>
        <w:tblW w:w="15521" w:type="dxa"/>
        <w:tblInd w:w="0"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中共湖南省委网络安全和信息化委员会办公室网络安全应急指挥中心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0"/>
                <w:szCs w:val="20"/>
                <w:lang w:val="en-US" w:eastAsia="zh-CN"/>
              </w:rPr>
              <w:t>2021年度</w:t>
            </w:r>
            <w:r>
              <w:rPr>
                <w:rFonts w:hint="eastAsia" w:ascii="宋体" w:hAnsi="宋体" w:eastAsia="宋体" w:cs="宋体"/>
                <w:kern w:val="0"/>
                <w:sz w:val="20"/>
                <w:szCs w:val="20"/>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1</w:t>
            </w:r>
            <w:r>
              <w:rPr>
                <w:rFonts w:hint="eastAsia" w:ascii="宋体" w:hAnsi="宋体" w:eastAsia="宋体" w:cs="宋体"/>
                <w:kern w:val="0"/>
                <w:sz w:val="22"/>
                <w:lang w:val="en-US" w:eastAsia="zh-CN"/>
              </w:rPr>
              <w:t>6</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367.56</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367.56</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七、社会保障和就业支出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34.90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34.90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八、卫生健康支出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26.00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26.00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九、住房保障支出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rPr>
              <w:t>2</w:t>
            </w:r>
            <w:r>
              <w:rPr>
                <w:rFonts w:hint="eastAsia" w:ascii="宋体" w:hAnsi="宋体" w:eastAsia="宋体" w:cs="宋体"/>
                <w:kern w:val="0"/>
                <w:sz w:val="22"/>
                <w:lang w:val="en-US" w:eastAsia="zh-CN"/>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27.00</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2</w:t>
            </w:r>
            <w:r>
              <w:rPr>
                <w:rFonts w:hint="eastAsia" w:ascii="宋体" w:hAnsi="宋体" w:eastAsia="宋体" w:cs="宋体"/>
                <w:kern w:val="0"/>
                <w:sz w:val="22"/>
                <w:lang w:val="en-US" w:eastAsia="zh-CN"/>
              </w:rPr>
              <w:t>5</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455.46</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455.46</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1</w:t>
            </w:r>
            <w:r>
              <w:rPr>
                <w:rFonts w:hint="eastAsia" w:ascii="宋体" w:hAnsi="宋体" w:eastAsia="宋体" w:cs="宋体"/>
                <w:kern w:val="0"/>
                <w:sz w:val="22"/>
                <w:lang w:val="en-US" w:eastAsia="zh-CN"/>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2</w:t>
            </w:r>
            <w:r>
              <w:rPr>
                <w:rFonts w:hint="eastAsia" w:ascii="宋体" w:hAnsi="宋体" w:eastAsia="宋体" w:cs="宋体"/>
                <w:kern w:val="0"/>
                <w:sz w:val="22"/>
                <w:lang w:val="en-US" w:eastAsia="zh-CN"/>
              </w:rPr>
              <w:t>6</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85.04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85.04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1</w:t>
            </w:r>
            <w:r>
              <w:rPr>
                <w:rFonts w:hint="eastAsia" w:ascii="宋体" w:hAnsi="宋体" w:eastAsia="宋体" w:cs="宋体"/>
                <w:kern w:val="0"/>
                <w:sz w:val="22"/>
                <w:lang w:val="en-US" w:eastAsia="zh-CN"/>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2</w:t>
            </w:r>
            <w:r>
              <w:rPr>
                <w:rFonts w:hint="eastAsia" w:ascii="宋体" w:hAnsi="宋体" w:eastAsia="宋体" w:cs="宋体"/>
                <w:kern w:val="0"/>
                <w:sz w:val="22"/>
                <w:lang w:val="en-US" w:eastAsia="zh-CN"/>
              </w:rPr>
              <w:t>7</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1</w:t>
            </w:r>
            <w:r>
              <w:rPr>
                <w:rFonts w:hint="eastAsia" w:ascii="宋体" w:hAnsi="宋体" w:eastAsia="宋体" w:cs="宋体"/>
                <w:kern w:val="0"/>
                <w:sz w:val="22"/>
                <w:lang w:val="en-US" w:eastAsia="zh-CN"/>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2</w:t>
            </w:r>
            <w:r>
              <w:rPr>
                <w:rFonts w:hint="eastAsia" w:ascii="宋体" w:hAnsi="宋体" w:eastAsia="宋体" w:cs="宋体"/>
                <w:kern w:val="0"/>
                <w:sz w:val="22"/>
                <w:lang w:val="en-US" w:eastAsia="zh-CN"/>
              </w:rPr>
              <w:t>8</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1</w:t>
            </w:r>
            <w:r>
              <w:rPr>
                <w:rFonts w:hint="eastAsia" w:ascii="宋体" w:hAnsi="宋体" w:eastAsia="宋体" w:cs="宋体"/>
                <w:kern w:val="0"/>
                <w:sz w:val="22"/>
                <w:lang w:val="en-US" w:eastAsia="zh-CN"/>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rPr>
              <w:t>2</w:t>
            </w:r>
            <w:r>
              <w:rPr>
                <w:rFonts w:hint="eastAsia" w:ascii="宋体" w:hAnsi="宋体" w:eastAsia="宋体" w:cs="宋体"/>
                <w:kern w:val="0"/>
                <w:sz w:val="22"/>
                <w:lang w:val="en-US" w:eastAsia="zh-CN"/>
              </w:rPr>
              <w:t>9</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1</w:t>
            </w:r>
            <w:r>
              <w:rPr>
                <w:rFonts w:hint="eastAsia" w:ascii="宋体" w:hAnsi="宋体" w:eastAsia="宋体" w:cs="宋体"/>
                <w:kern w:val="0"/>
                <w:sz w:val="22"/>
                <w:lang w:val="en-US" w:eastAsia="zh-CN"/>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30</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540.50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both"/>
        <w:rPr>
          <w:rFonts w:ascii="Times New Roman" w:hAnsi="Times New Roman" w:eastAsia="方正小标宋_GBK" w:cs="Times New Roman"/>
          <w:kern w:val="0"/>
          <w:sz w:val="36"/>
          <w:szCs w:val="36"/>
        </w:rPr>
      </w:pPr>
      <w:bookmarkStart w:id="0" w:name="RANGE!A1:I22"/>
      <w:bookmarkEnd w:id="0"/>
      <w:bookmarkStart w:id="1" w:name="RANGE!A1:F16"/>
      <w:r>
        <w:rPr>
          <w:rFonts w:hint="eastAsia" w:ascii="Times New Roman" w:hAnsi="Times New Roman" w:eastAsia="方正小标宋_GBK" w:cs="Times New Roman"/>
          <w:kern w:val="0"/>
          <w:sz w:val="36"/>
          <w:szCs w:val="36"/>
          <w:lang w:eastAsia="zh-CN"/>
        </w:rPr>
        <w:t>　　　　　　　　　　　　　</w:t>
      </w: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eastAsia="zh-CN"/>
        </w:rPr>
        <w:t>中共湖南省委网络安全和信息化委员会办公室网络安全应急指挥中心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eastAsia="zh-CN"/>
        </w:rPr>
        <w:t>　　　　　　　　　　　　　　　　　　　　　　　公开</w:t>
      </w:r>
      <w:r>
        <w:rPr>
          <w:rFonts w:hint="eastAsia" w:ascii="Times New Roman" w:hAnsi="Times New Roman" w:eastAsia="仿宋_GB2312" w:cs="Times New Roman"/>
          <w:color w:val="000000"/>
          <w:kern w:val="0"/>
          <w:szCs w:val="21"/>
          <w:lang w:val="en-US" w:eastAsia="zh-CN"/>
        </w:rPr>
        <w:t>05表</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eastAsia="zh-CN"/>
        </w:rPr>
        <w:t>　　　　　　　　</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7"/>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455.46</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369.58</w:t>
            </w:r>
            <w:r>
              <w:rPr>
                <w:rFonts w:hint="eastAsia" w:asciiTheme="minorEastAsia" w:hAnsiTheme="minorEastAsia" w:eastAsiaTheme="minorEastAsia" w:cstheme="minorEastAsia"/>
                <w:kern w:val="0"/>
                <w:sz w:val="22"/>
                <w:szCs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一般公共服务支出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367.56</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281.68</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　</w:t>
            </w:r>
            <w:r>
              <w:rPr>
                <w:rFonts w:hint="eastAsia" w:asciiTheme="minorEastAsia" w:hAnsiTheme="minorEastAsia" w:eastAsiaTheme="minorEastAsia" w:cstheme="minorEastAsia"/>
                <w:kern w:val="0"/>
                <w:sz w:val="22"/>
                <w:szCs w:val="22"/>
                <w:lang w:val="en-US" w:eastAsia="zh-CN"/>
              </w:rPr>
              <w:t>85.88</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20137</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网信事务</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367.56</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　</w:t>
            </w:r>
            <w:r>
              <w:rPr>
                <w:rFonts w:hint="eastAsia" w:asciiTheme="minorEastAsia" w:hAnsiTheme="minorEastAsia" w:eastAsiaTheme="minorEastAsia" w:cstheme="minorEastAsia"/>
                <w:kern w:val="0"/>
                <w:sz w:val="22"/>
                <w:szCs w:val="22"/>
                <w:lang w:val="en-US" w:eastAsia="zh-CN"/>
              </w:rPr>
              <w:t>281.68</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85.88</w:t>
            </w:r>
            <w:r>
              <w:rPr>
                <w:rFonts w:hint="eastAsia" w:asciiTheme="minorEastAsia" w:hAnsiTheme="minorEastAsia" w:eastAsiaTheme="minorEastAsia" w:cstheme="minorEastAsia"/>
                <w:kern w:val="0"/>
                <w:sz w:val="22"/>
                <w:szCs w:val="22"/>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2013701</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243.18</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lang w:val="en-US" w:eastAsia="zh-CN"/>
              </w:rPr>
              <w:t>243.18</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default" w:ascii="宋体" w:hAnsi="宋体" w:cs="宋体" w:eastAsiaTheme="minorEastAsia"/>
                <w:kern w:val="2"/>
                <w:sz w:val="24"/>
                <w:szCs w:val="24"/>
                <w:lang w:val="en-US" w:eastAsia="zh-CN" w:bidi="ar-SA"/>
              </w:rPr>
            </w:pPr>
            <w:r>
              <w:rPr>
                <w:rFonts w:hint="eastAsia"/>
                <w:lang w:val="en-US" w:eastAsia="zh-CN"/>
              </w:rPr>
              <w:t>2013702</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一般行政管理事务</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85.88</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lang w:val="en-US" w:eastAsia="zh-CN"/>
              </w:rPr>
              <w:t>85.88</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宋体" w:hAnsi="宋体" w:cs="宋体" w:eastAsiaTheme="minorEastAsia"/>
                <w:kern w:val="2"/>
                <w:sz w:val="24"/>
                <w:szCs w:val="24"/>
                <w:lang w:val="en-US" w:eastAsia="zh-CN" w:bidi="ar-SA"/>
              </w:rPr>
            </w:pPr>
            <w:r>
              <w:rPr>
                <w:rFonts w:hint="eastAsia"/>
                <w:lang w:val="en-US" w:eastAsia="zh-CN"/>
              </w:rPr>
              <w:t>2013750</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事业运行</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38.50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lang w:val="en-US" w:eastAsia="zh-CN"/>
              </w:rPr>
              <w:t>38.50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宋体" w:hAnsi="宋体" w:cs="宋体" w:eastAsiaTheme="minorEastAsia"/>
                <w:kern w:val="2"/>
                <w:sz w:val="24"/>
                <w:szCs w:val="24"/>
                <w:lang w:val="en-US" w:eastAsia="zh-CN" w:bidi="ar-SA"/>
              </w:rPr>
            </w:pPr>
            <w:r>
              <w:rPr>
                <w:rFonts w:hint="eastAsia"/>
                <w:lang w:val="en-US" w:eastAsia="zh-CN"/>
              </w:rPr>
              <w:t>208</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20805</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行政事业单位养老支出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2080505</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34.90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210</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卫生健康支出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26.00</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26.00</w:t>
            </w:r>
            <w:r>
              <w:rPr>
                <w:rFonts w:hint="eastAsia" w:asciiTheme="minorEastAsia" w:hAnsiTheme="minorEastAsia" w:eastAsiaTheme="minorEastAsia" w:cstheme="minorEastAsia"/>
                <w:kern w:val="0"/>
                <w:sz w:val="22"/>
                <w:szCs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21011</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行政事业单位医疗</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2101102</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事业单位医疗</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heme="minorEastAsia" w:hAnsiTheme="minorEastAsia" w:eastAsiaTheme="minorEastAsia" w:cstheme="minorEastAsia"/>
                <w:kern w:val="0"/>
                <w:sz w:val="22"/>
                <w:szCs w:val="22"/>
                <w:lang w:val="en-US" w:eastAsia="zh-CN"/>
              </w:rPr>
            </w:pPr>
            <w:r>
              <w:rPr>
                <w:rFonts w:hint="eastAsia" w:asciiTheme="minorEastAsia" w:hAnsiTheme="minorEastAsia" w:cstheme="minorEastAsia"/>
                <w:kern w:val="0"/>
                <w:sz w:val="22"/>
                <w:szCs w:val="22"/>
                <w:lang w:val="en-US" w:eastAsia="zh-CN"/>
              </w:rPr>
              <w:t>26.00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eastAsia" w:asciiTheme="minorHAnsi" w:hAnsiTheme="minorHAnsi" w:eastAsiaTheme="minorEastAsia" w:cstheme="minorBidi"/>
                <w:kern w:val="2"/>
                <w:sz w:val="21"/>
                <w:szCs w:val="22"/>
                <w:lang w:val="en-US" w:eastAsia="zh-CN" w:bidi="ar-SA"/>
              </w:rPr>
            </w:pPr>
            <w:r>
              <w:rPr>
                <w:rFonts w:hint="eastAsia"/>
                <w:lang w:val="en-US" w:eastAsia="zh-CN"/>
              </w:rPr>
              <w:t>221</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住房保障支出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both"/>
              <w:rPr>
                <w:rFonts w:hint="default" w:asciiTheme="minorHAnsi" w:hAnsiTheme="minorHAnsi" w:eastAsiaTheme="minorEastAsia" w:cstheme="minorBidi"/>
                <w:kern w:val="2"/>
                <w:sz w:val="21"/>
                <w:szCs w:val="22"/>
                <w:lang w:val="en-US" w:eastAsia="zh-CN" w:bidi="ar-SA"/>
              </w:rPr>
            </w:pPr>
            <w:r>
              <w:rPr>
                <w:rFonts w:hint="eastAsia"/>
                <w:lang w:val="en-US" w:eastAsia="zh-CN"/>
              </w:rPr>
              <w:t>22102</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住房改革支出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both"/>
              <w:rPr>
                <w:rFonts w:hint="default" w:asciiTheme="minorHAnsi" w:hAnsiTheme="minorHAnsi" w:eastAsiaTheme="minorEastAsia" w:cstheme="minorBidi"/>
                <w:kern w:val="2"/>
                <w:sz w:val="21"/>
                <w:szCs w:val="22"/>
                <w:lang w:val="en-US" w:eastAsia="zh-CN" w:bidi="ar-SA"/>
              </w:rPr>
            </w:pPr>
            <w:r>
              <w:rPr>
                <w:rFonts w:hint="eastAsia"/>
                <w:lang w:val="en-US" w:eastAsia="zh-CN"/>
              </w:rPr>
              <w:t>2210201</w:t>
            </w:r>
          </w:p>
        </w:tc>
        <w:tc>
          <w:tcPr>
            <w:tcW w:w="3527" w:type="dxa"/>
            <w:tcBorders>
              <w:top w:val="nil"/>
              <w:left w:val="nil"/>
              <w:bottom w:val="single" w:color="auto" w:sz="8" w:space="0"/>
              <w:right w:val="single" w:color="auto" w:sz="4"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　住房公积金</w:t>
            </w:r>
          </w:p>
        </w:tc>
        <w:tc>
          <w:tcPr>
            <w:tcW w:w="3000" w:type="dxa"/>
            <w:tcBorders>
              <w:top w:val="nil"/>
              <w:left w:val="nil"/>
              <w:bottom w:val="single" w:color="auto" w:sz="8"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3492" w:type="dxa"/>
            <w:tcBorders>
              <w:top w:val="nil"/>
              <w:left w:val="nil"/>
              <w:bottom w:val="single" w:color="auto" w:sz="8" w:space="0"/>
              <w:right w:val="single" w:color="auto" w:sz="4"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cstheme="minorEastAsia"/>
                <w:kern w:val="0"/>
                <w:sz w:val="22"/>
                <w:szCs w:val="22"/>
                <w:lang w:val="en-US" w:eastAsia="zh-CN"/>
              </w:rPr>
              <w:t>27.00</w:t>
            </w:r>
            <w:r>
              <w:rPr>
                <w:rFonts w:hint="eastAsia" w:asciiTheme="minorEastAsia" w:hAnsiTheme="minorEastAsia" w:eastAsiaTheme="minorEastAsia" w:cstheme="minorEastAsia"/>
                <w:kern w:val="0"/>
                <w:sz w:val="22"/>
                <w:szCs w:val="22"/>
              </w:rPr>
              <w:t>　</w:t>
            </w:r>
          </w:p>
        </w:tc>
        <w:tc>
          <w:tcPr>
            <w:tcW w:w="3000" w:type="dxa"/>
            <w:tcBorders>
              <w:top w:val="nil"/>
              <w:left w:val="nil"/>
              <w:bottom w:val="single" w:color="auto" w:sz="8" w:space="0"/>
              <w:right w:val="single" w:color="auto" w:sz="8" w:space="0"/>
            </w:tcBorders>
            <w:shd w:val="clear" w:color="auto" w:fill="auto"/>
            <w:vAlign w:val="center"/>
          </w:tcPr>
          <w:p>
            <w:pPr>
              <w:widowControl/>
              <w:jc w:val="righ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　</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7"/>
        <w:tblW w:w="15721" w:type="dxa"/>
        <w:tblInd w:w="0" w:type="dxa"/>
        <w:tblLayout w:type="fixed"/>
        <w:tblCellMar>
          <w:top w:w="0" w:type="dxa"/>
          <w:left w:w="108" w:type="dxa"/>
          <w:bottom w:w="0" w:type="dxa"/>
          <w:right w:w="108" w:type="dxa"/>
        </w:tblCellMar>
      </w:tblPr>
      <w:tblGrid>
        <w:gridCol w:w="1315"/>
        <w:gridCol w:w="2865"/>
        <w:gridCol w:w="1297"/>
        <w:gridCol w:w="1298"/>
        <w:gridCol w:w="1868"/>
        <w:gridCol w:w="1055"/>
        <w:gridCol w:w="1313"/>
        <w:gridCol w:w="3444"/>
        <w:gridCol w:w="1266"/>
      </w:tblGrid>
      <w:tr>
        <w:tblPrEx>
          <w:tblLayout w:type="fixed"/>
          <w:tblCellMar>
            <w:top w:w="0" w:type="dxa"/>
            <w:left w:w="108" w:type="dxa"/>
            <w:bottom w:w="0" w:type="dxa"/>
            <w:right w:w="108" w:type="dxa"/>
          </w:tblCellMar>
        </w:tblPrEx>
        <w:trPr>
          <w:trHeight w:val="113" w:hRule="atLeast"/>
        </w:trPr>
        <w:tc>
          <w:tcPr>
            <w:tcW w:w="15721"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中共湖南省委网络安全和信息化委员会办公室网络安全应急指挥中心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8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2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18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3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4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387"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316.83</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316.82316.8233333333333333316316.82</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50.53</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74.97</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18.52</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2.16</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10.50</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89.81</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1.00</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2.22</w:t>
            </w: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593"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30.16</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3.00</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2.30</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19.04</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2.98</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4.98</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55"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31.80</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57.57</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0.09</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15.00</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3.48</w:t>
            </w: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1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9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186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0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4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2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316.83</w:t>
            </w:r>
            <w:r>
              <w:rPr>
                <w:rFonts w:hint="eastAsia" w:ascii="宋体" w:hAnsi="宋体" w:eastAsia="宋体" w:cs="宋体"/>
                <w:color w:val="000000"/>
                <w:kern w:val="0"/>
                <w:szCs w:val="20"/>
              </w:rPr>
              <w:t>　</w:t>
            </w:r>
          </w:p>
        </w:tc>
        <w:tc>
          <w:tcPr>
            <w:tcW w:w="8978"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26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18"/>
              </w:rPr>
            </w:pPr>
            <w:r>
              <w:rPr>
                <w:rFonts w:hint="eastAsia" w:ascii="宋体" w:hAnsi="宋体" w:eastAsia="宋体" w:cs="宋体"/>
                <w:color w:val="000000"/>
                <w:kern w:val="0"/>
                <w:szCs w:val="18"/>
                <w:lang w:val="en-US" w:eastAsia="zh-CN"/>
              </w:rPr>
              <w:t>52.75</w:t>
            </w:r>
            <w:r>
              <w:rPr>
                <w:rFonts w:hint="eastAsia" w:ascii="宋体" w:hAnsi="宋体" w:eastAsia="宋体" w:cs="宋体"/>
                <w:color w:val="000000"/>
                <w:kern w:val="0"/>
                <w:szCs w:val="18"/>
              </w:rPr>
              <w:t>　</w:t>
            </w:r>
          </w:p>
        </w:tc>
      </w:tr>
      <w:tr>
        <w:tblPrEx>
          <w:tblLayout w:type="fixed"/>
          <w:tblCellMar>
            <w:top w:w="0" w:type="dxa"/>
            <w:left w:w="108" w:type="dxa"/>
            <w:bottom w:w="0" w:type="dxa"/>
            <w:right w:w="108" w:type="dxa"/>
          </w:tblCellMar>
        </w:tblPrEx>
        <w:trPr>
          <w:trHeight w:val="284" w:hRule="exact"/>
        </w:trPr>
        <w:tc>
          <w:tcPr>
            <w:tcW w:w="15721"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7"/>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0.09</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0.09</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nil"/>
            </w:tcBorders>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0.09</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7"/>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0" w:hRule="atLeast"/>
          <w:jc w:val="center"/>
        </w:trPr>
        <w:tc>
          <w:tcPr>
            <w:tcW w:w="1120" w:type="dxa"/>
            <w:shd w:val="clear" w:color="auto" w:fill="auto"/>
            <w:vAlign w:val="center"/>
          </w:tcPr>
          <w:p>
            <w:pPr>
              <w:widowControl/>
              <w:jc w:val="center"/>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eastAsiaTheme="minorEastAsia" w:cstheme="minorEastAsia"/>
                <w:kern w:val="0"/>
                <w:sz w:val="22"/>
                <w:szCs w:val="22"/>
                <w:lang w:eastAsia="zh-CN"/>
              </w:rPr>
              <w:t>无</w:t>
            </w:r>
          </w:p>
        </w:tc>
        <w:tc>
          <w:tcPr>
            <w:tcW w:w="1320" w:type="dxa"/>
            <w:shd w:val="clear" w:color="auto" w:fill="auto"/>
            <w:vAlign w:val="center"/>
          </w:tcPr>
          <w:p>
            <w:pPr>
              <w:widowControl/>
              <w:jc w:val="center"/>
              <w:rPr>
                <w:rFonts w:hint="eastAsia" w:asciiTheme="minorEastAsia" w:hAnsiTheme="minorEastAsia" w:eastAsiaTheme="minorEastAsia" w:cstheme="minorEastAsia"/>
                <w:kern w:val="0"/>
                <w:sz w:val="22"/>
                <w:szCs w:val="22"/>
                <w:lang w:val="en-US" w:eastAsia="zh-CN" w:bidi="ar-SA"/>
              </w:rPr>
            </w:pPr>
            <w:r>
              <w:rPr>
                <w:rFonts w:hint="eastAsia" w:asciiTheme="minorEastAsia" w:hAnsiTheme="minorEastAsia" w:eastAsiaTheme="minorEastAsia" w:cstheme="minorEastAsia"/>
                <w:kern w:val="0"/>
                <w:sz w:val="22"/>
                <w:szCs w:val="22"/>
                <w:lang w:eastAsia="zh-CN"/>
              </w:rPr>
              <w:t>无</w:t>
            </w:r>
          </w:p>
        </w:tc>
        <w:tc>
          <w:tcPr>
            <w:tcW w:w="2000" w:type="dxa"/>
            <w:shd w:val="clear" w:color="auto" w:fill="auto"/>
            <w:vAlign w:val="center"/>
          </w:tcPr>
          <w:p>
            <w:pPr>
              <w:widowControl/>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0</w:t>
            </w:r>
          </w:p>
        </w:tc>
        <w:tc>
          <w:tcPr>
            <w:tcW w:w="2000" w:type="dxa"/>
            <w:shd w:val="clear" w:color="auto" w:fill="auto"/>
            <w:vAlign w:val="center"/>
          </w:tcPr>
          <w:p>
            <w:pPr>
              <w:widowControl/>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0</w:t>
            </w:r>
          </w:p>
        </w:tc>
        <w:tc>
          <w:tcPr>
            <w:tcW w:w="2000" w:type="dxa"/>
            <w:shd w:val="clear" w:color="auto" w:fill="auto"/>
            <w:vAlign w:val="center"/>
          </w:tcPr>
          <w:p>
            <w:pPr>
              <w:widowControl/>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0</w:t>
            </w:r>
          </w:p>
        </w:tc>
        <w:tc>
          <w:tcPr>
            <w:tcW w:w="2000" w:type="dxa"/>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righ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7"/>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382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无</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eastAsia="zh-CN"/>
              </w:rPr>
              <w:t>无</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0</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0</w:t>
            </w:r>
          </w:p>
        </w:tc>
        <w:tc>
          <w:tcPr>
            <w:tcW w:w="3827"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153" w:right="720" w:bottom="4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lang w:eastAsia="zh-CN"/>
        </w:rPr>
        <w:t>　　</w:t>
      </w:r>
      <w:r>
        <w:rPr>
          <w:rFonts w:hint="eastAsia" w:hAnsi="黑体"/>
          <w:b/>
          <w:sz w:val="32"/>
          <w:szCs w:val="32"/>
        </w:rPr>
        <w:t>一、收入支出决算总体情况说明</w:t>
      </w:r>
    </w:p>
    <w:p>
      <w:pPr>
        <w:pStyle w:val="10"/>
        <w:ind w:firstLine="640" w:firstLineChars="200"/>
        <w:rPr>
          <w:rFonts w:hint="default" w:asciiTheme="minorEastAsia" w:hAnsiTheme="minorEastAsia" w:eastAsiaTheme="minorEastAsia"/>
          <w:sz w:val="32"/>
          <w:szCs w:val="32"/>
          <w:lang w:val="en-US" w:eastAsia="zh-CN"/>
        </w:rPr>
      </w:pPr>
      <w:r>
        <w:rPr>
          <w:rFonts w:hint="eastAsia" w:ascii="仿宋_GB2312" w:hAnsi="仿宋_GB2312" w:eastAsia="仿宋_GB2312" w:cs="仿宋_GB2312"/>
          <w:sz w:val="32"/>
          <w:szCs w:val="32"/>
        </w:rPr>
        <w:t>2021年度收</w:t>
      </w:r>
      <w:r>
        <w:rPr>
          <w:rFonts w:hint="eastAsia" w:ascii="仿宋_GB2312" w:hAnsi="仿宋_GB2312" w:eastAsia="仿宋_GB2312" w:cs="仿宋_GB2312"/>
          <w:sz w:val="32"/>
          <w:szCs w:val="32"/>
          <w:lang w:eastAsia="zh-CN"/>
        </w:rPr>
        <w:t>入总计</w:t>
      </w:r>
      <w:r>
        <w:rPr>
          <w:rFonts w:hint="eastAsia" w:ascii="仿宋_GB2312" w:hAnsi="仿宋_GB2312" w:eastAsia="仿宋_GB2312" w:cs="仿宋_GB2312"/>
          <w:sz w:val="32"/>
          <w:szCs w:val="32"/>
          <w:lang w:val="en-US" w:eastAsia="zh-CN"/>
        </w:rPr>
        <w:t>540.5万元，支出总计455.46万元，年末结转和结余85.04万元。由于我单位是2020年3月份成立，2021年单位收支才正式纳入财政预算，开始进行独立核算。因此，2020年收、支、余数据为0。</w:t>
      </w:r>
    </w:p>
    <w:p>
      <w:pPr>
        <w:pStyle w:val="10"/>
        <w:rPr>
          <w:rFonts w:hAnsi="黑体"/>
          <w:b/>
          <w:sz w:val="32"/>
          <w:szCs w:val="32"/>
        </w:rPr>
      </w:pPr>
      <w:r>
        <w:rPr>
          <w:rFonts w:hint="eastAsia" w:hAnsi="黑体"/>
          <w:b/>
          <w:sz w:val="32"/>
          <w:szCs w:val="32"/>
          <w:lang w:eastAsia="zh-CN"/>
        </w:rPr>
        <w:t>　　</w:t>
      </w:r>
      <w:r>
        <w:rPr>
          <w:rFonts w:hint="eastAsia" w:hAnsi="黑体"/>
          <w:b/>
          <w:sz w:val="32"/>
          <w:szCs w:val="32"/>
        </w:rPr>
        <w:t>二、收入决算情况说明</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2021年度收入合计</w:t>
      </w:r>
      <w:r>
        <w:rPr>
          <w:rFonts w:hint="eastAsia" w:ascii="仿宋_GB2312" w:hAnsi="仿宋_GB2312" w:eastAsia="仿宋_GB2312" w:cs="仿宋_GB2312"/>
          <w:sz w:val="32"/>
          <w:szCs w:val="32"/>
          <w:lang w:val="en-US" w:eastAsia="zh-CN"/>
        </w:rPr>
        <w:t>540.5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540.5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本年收入合计的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pStyle w:val="10"/>
        <w:rPr>
          <w:rFonts w:hAnsi="黑体"/>
          <w:b/>
          <w:sz w:val="32"/>
          <w:szCs w:val="32"/>
        </w:rPr>
      </w:pPr>
      <w:r>
        <w:rPr>
          <w:rFonts w:hint="eastAsia" w:hAnsi="黑体"/>
          <w:b/>
          <w:sz w:val="32"/>
          <w:szCs w:val="32"/>
          <w:lang w:eastAsia="zh-CN"/>
        </w:rPr>
        <w:t>　　</w:t>
      </w:r>
      <w:r>
        <w:rPr>
          <w:rFonts w:hint="eastAsia" w:hAnsi="黑体"/>
          <w:b/>
          <w:sz w:val="32"/>
          <w:szCs w:val="32"/>
        </w:rPr>
        <w:t>三、支出决算情况说明</w:t>
      </w:r>
    </w:p>
    <w:p>
      <w:pPr>
        <w:pStyle w:val="10"/>
        <w:ind w:firstLine="640" w:firstLineChars="200"/>
        <w:rPr>
          <w:rFonts w:eastAsia="仿宋_GB2312" w:asciiTheme="minorEastAsia" w:hAnsiTheme="minorEastAsia"/>
          <w:sz w:val="32"/>
          <w:szCs w:val="32"/>
        </w:rPr>
      </w:pPr>
      <w:r>
        <w:rPr>
          <w:rFonts w:hint="eastAsia" w:eastAsia="仿宋_GB2312" w:asciiTheme="minorEastAsia" w:hAnsiTheme="minorEastAsia"/>
          <w:sz w:val="32"/>
          <w:szCs w:val="32"/>
        </w:rPr>
        <w:t>2021年度支出合计</w:t>
      </w:r>
      <w:r>
        <w:rPr>
          <w:rFonts w:hint="eastAsia" w:eastAsia="仿宋_GB2312" w:asciiTheme="minorEastAsia" w:hAnsiTheme="minorEastAsia"/>
          <w:sz w:val="32"/>
          <w:szCs w:val="32"/>
          <w:lang w:val="en-US" w:eastAsia="zh-CN"/>
        </w:rPr>
        <w:t>455.46</w:t>
      </w:r>
      <w:r>
        <w:rPr>
          <w:rFonts w:hint="eastAsia" w:eastAsia="仿宋_GB2312" w:asciiTheme="minorEastAsia" w:hAnsiTheme="minorEastAsia"/>
          <w:sz w:val="32"/>
          <w:szCs w:val="32"/>
        </w:rPr>
        <w:t>万元，其中：基本支出</w:t>
      </w:r>
      <w:r>
        <w:rPr>
          <w:rFonts w:hint="eastAsia" w:eastAsia="仿宋_GB2312" w:asciiTheme="minorEastAsia" w:hAnsiTheme="minorEastAsia"/>
          <w:sz w:val="32"/>
          <w:szCs w:val="32"/>
          <w:lang w:val="en-US" w:eastAsia="zh-CN"/>
        </w:rPr>
        <w:t>369.58</w:t>
      </w:r>
      <w:r>
        <w:rPr>
          <w:rFonts w:hint="eastAsia" w:eastAsia="仿宋_GB2312" w:asciiTheme="minorEastAsia" w:hAnsiTheme="minorEastAsia"/>
          <w:sz w:val="32"/>
          <w:szCs w:val="32"/>
        </w:rPr>
        <w:t>万元，占</w:t>
      </w:r>
      <w:r>
        <w:rPr>
          <w:rFonts w:hint="eastAsia" w:eastAsia="仿宋_GB2312" w:asciiTheme="minorEastAsia" w:hAnsiTheme="minorEastAsia"/>
          <w:sz w:val="32"/>
          <w:szCs w:val="32"/>
          <w:lang w:eastAsia="zh-CN"/>
        </w:rPr>
        <w:t>本年支出合计的</w:t>
      </w:r>
      <w:r>
        <w:rPr>
          <w:rFonts w:hint="eastAsia" w:eastAsia="仿宋_GB2312" w:asciiTheme="minorEastAsia" w:hAnsiTheme="minorEastAsia"/>
          <w:sz w:val="32"/>
          <w:szCs w:val="32"/>
          <w:lang w:val="en-US" w:eastAsia="zh-CN"/>
        </w:rPr>
        <w:t>81.14</w:t>
      </w:r>
      <w:r>
        <w:rPr>
          <w:rFonts w:hint="eastAsia" w:eastAsia="仿宋_GB2312" w:asciiTheme="minorEastAsia" w:hAnsiTheme="minorEastAsia"/>
          <w:sz w:val="32"/>
          <w:szCs w:val="32"/>
        </w:rPr>
        <w:t>%；项目支出</w:t>
      </w:r>
      <w:r>
        <w:rPr>
          <w:rFonts w:hint="eastAsia" w:eastAsia="仿宋_GB2312" w:asciiTheme="minorEastAsia" w:hAnsiTheme="minorEastAsia"/>
          <w:sz w:val="32"/>
          <w:szCs w:val="32"/>
          <w:lang w:val="en-US" w:eastAsia="zh-CN"/>
        </w:rPr>
        <w:t>85.88</w:t>
      </w:r>
      <w:r>
        <w:rPr>
          <w:rFonts w:hint="eastAsia" w:eastAsia="仿宋_GB2312" w:asciiTheme="minorEastAsia" w:hAnsiTheme="minorEastAsia"/>
          <w:sz w:val="32"/>
          <w:szCs w:val="32"/>
        </w:rPr>
        <w:t>万元，占</w:t>
      </w:r>
      <w:r>
        <w:rPr>
          <w:rFonts w:hint="eastAsia" w:eastAsia="仿宋_GB2312" w:asciiTheme="minorEastAsia" w:hAnsiTheme="minorEastAsia"/>
          <w:sz w:val="32"/>
          <w:szCs w:val="32"/>
          <w:lang w:eastAsia="zh-CN"/>
        </w:rPr>
        <w:t>本年支出合计的</w:t>
      </w:r>
      <w:r>
        <w:rPr>
          <w:rFonts w:hint="eastAsia" w:eastAsia="仿宋_GB2312" w:asciiTheme="minorEastAsia" w:hAnsiTheme="minorEastAsia"/>
          <w:sz w:val="32"/>
          <w:szCs w:val="32"/>
          <w:lang w:val="en-US" w:eastAsia="zh-CN"/>
        </w:rPr>
        <w:t>18.86</w:t>
      </w:r>
      <w:r>
        <w:rPr>
          <w:rFonts w:hint="eastAsia" w:eastAsia="仿宋_GB2312" w:asciiTheme="minorEastAsia" w:hAnsiTheme="minorEastAsia"/>
          <w:sz w:val="32"/>
          <w:szCs w:val="32"/>
        </w:rPr>
        <w:t>%。</w:t>
      </w:r>
    </w:p>
    <w:p>
      <w:pPr>
        <w:pStyle w:val="10"/>
        <w:rPr>
          <w:rFonts w:hAnsi="黑体"/>
          <w:b/>
          <w:sz w:val="32"/>
          <w:szCs w:val="32"/>
        </w:rPr>
      </w:pPr>
      <w:r>
        <w:rPr>
          <w:rFonts w:hint="eastAsia" w:hAnsi="黑体"/>
          <w:b/>
          <w:sz w:val="32"/>
          <w:szCs w:val="32"/>
          <w:lang w:eastAsia="zh-CN"/>
        </w:rPr>
        <w:t>　　</w:t>
      </w:r>
      <w:r>
        <w:rPr>
          <w:rFonts w:hint="eastAsia" w:hAnsi="黑体"/>
          <w:b/>
          <w:sz w:val="32"/>
          <w:szCs w:val="32"/>
        </w:rPr>
        <w:t>四、财政拨款收入支出决算总体情况说明</w:t>
      </w:r>
    </w:p>
    <w:p>
      <w:pPr>
        <w:pStyle w:val="10"/>
        <w:ind w:firstLine="640"/>
        <w:rPr>
          <w:rFonts w:hint="eastAsia" w:asciiTheme="minorEastAsia" w:hAnsiTheme="minorEastAsia" w:eastAsiaTheme="minorEastAsia"/>
          <w:sz w:val="32"/>
          <w:szCs w:val="32"/>
          <w:lang w:val="en-US" w:eastAsia="zh-CN"/>
        </w:rPr>
      </w:pPr>
      <w:r>
        <w:rPr>
          <w:rFonts w:hint="eastAsia" w:ascii="仿宋_GB2312" w:hAnsi="仿宋_GB2312" w:eastAsia="仿宋_GB2312" w:cs="仿宋_GB2312"/>
          <w:sz w:val="32"/>
          <w:szCs w:val="32"/>
        </w:rPr>
        <w:t>2021年度财政拨款收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总计</w:t>
      </w:r>
      <w:r>
        <w:rPr>
          <w:rFonts w:hint="eastAsia" w:ascii="仿宋_GB2312" w:hAnsi="仿宋_GB2312" w:eastAsia="仿宋_GB2312" w:cs="仿宋_GB2312"/>
          <w:sz w:val="32"/>
          <w:szCs w:val="32"/>
          <w:lang w:val="en-US" w:eastAsia="zh-CN"/>
        </w:rPr>
        <w:t>540.5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支出总计</w:t>
      </w:r>
      <w:r>
        <w:rPr>
          <w:rFonts w:hint="eastAsia" w:ascii="仿宋_GB2312" w:hAnsi="仿宋_GB2312" w:eastAsia="仿宋_GB2312" w:cs="仿宋_GB2312"/>
          <w:sz w:val="32"/>
          <w:szCs w:val="32"/>
          <w:lang w:val="en-US" w:eastAsia="zh-CN"/>
        </w:rPr>
        <w:t>455.46万元，2020年收、支数据为0。</w:t>
      </w:r>
    </w:p>
    <w:p>
      <w:pPr>
        <w:pStyle w:val="10"/>
        <w:ind w:firstLine="64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（一）财政拨款支出决算总体情况</w:t>
      </w:r>
    </w:p>
    <w:p>
      <w:pPr>
        <w:pStyle w:val="10"/>
        <w:ind w:firstLine="800" w:firstLineChars="250"/>
        <w:rPr>
          <w:rFonts w:hint="default" w:eastAsia="仿宋_GB2312" w:asciiTheme="minorEastAsia" w:hAnsiTheme="minorEastAsia"/>
          <w:sz w:val="32"/>
          <w:szCs w:val="32"/>
          <w:lang w:val="en-US" w:eastAsia="zh-CN"/>
        </w:rPr>
      </w:pPr>
      <w:r>
        <w:rPr>
          <w:rFonts w:hint="eastAsia" w:eastAsia="仿宋_GB2312" w:asciiTheme="minorEastAsia" w:hAnsiTheme="minorEastAsia"/>
          <w:sz w:val="32"/>
          <w:szCs w:val="32"/>
        </w:rPr>
        <w:t>2021年度财政拨款支出</w:t>
      </w:r>
      <w:r>
        <w:rPr>
          <w:rFonts w:hint="eastAsia" w:eastAsia="仿宋_GB2312" w:asciiTheme="minorEastAsia" w:hAnsiTheme="minorEastAsia"/>
          <w:sz w:val="32"/>
          <w:szCs w:val="32"/>
          <w:lang w:val="en-US" w:eastAsia="zh-CN"/>
        </w:rPr>
        <w:t>455.46</w:t>
      </w:r>
      <w:r>
        <w:rPr>
          <w:rFonts w:hint="eastAsia" w:eastAsia="仿宋_GB2312" w:asciiTheme="minorEastAsia" w:hAnsiTheme="minorEastAsia"/>
          <w:sz w:val="32"/>
          <w:szCs w:val="32"/>
        </w:rPr>
        <w:t>万元，占本年支出合计的</w:t>
      </w:r>
      <w:r>
        <w:rPr>
          <w:rFonts w:hint="eastAsia" w:eastAsia="仿宋_GB2312" w:asciiTheme="minorEastAsia" w:hAnsiTheme="minorEastAsia"/>
          <w:sz w:val="32"/>
          <w:szCs w:val="32"/>
          <w:lang w:val="en-US" w:eastAsia="zh-CN"/>
        </w:rPr>
        <w:t>100</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val="en-US" w:eastAsia="zh-CN"/>
        </w:rPr>
        <w:t>2020年度财政拨款支出为0。</w:t>
      </w:r>
    </w:p>
    <w:p>
      <w:pPr>
        <w:pStyle w:val="10"/>
        <w:ind w:firstLine="480" w:firstLineChars="150"/>
        <w:rPr>
          <w:rFonts w:asciiTheme="minorEastAsia" w:hAnsiTheme="minorEastAsia" w:eastAsiaTheme="minorEastAsia"/>
          <w:b/>
          <w:sz w:val="32"/>
          <w:szCs w:val="32"/>
        </w:rPr>
      </w:pPr>
      <w:r>
        <w:rPr>
          <w:rFonts w:hint="eastAsia" w:ascii="仿宋_GB2312" w:hAnsi="仿宋_GB2312" w:eastAsia="仿宋_GB2312" w:cs="仿宋_GB2312"/>
          <w:b/>
          <w:sz w:val="32"/>
          <w:szCs w:val="32"/>
        </w:rPr>
        <w:t>（二）财政拨款支出决算结构情况</w:t>
      </w:r>
    </w:p>
    <w:p>
      <w:pPr>
        <w:pStyle w:val="10"/>
        <w:ind w:firstLine="640" w:firstLineChars="200"/>
        <w:rPr>
          <w:rFonts w:hint="default" w:asciiTheme="minorEastAsia" w:hAnsiTheme="minorEastAsia" w:eastAsiaTheme="minorEastAsia"/>
          <w:sz w:val="32"/>
          <w:szCs w:val="32"/>
          <w:lang w:val="en-US" w:eastAsia="zh-CN"/>
        </w:rPr>
      </w:pPr>
      <w:r>
        <w:rPr>
          <w:rFonts w:hint="eastAsia" w:eastAsia="仿宋_GB2312" w:asciiTheme="minorEastAsia" w:hAnsiTheme="minorEastAsia"/>
          <w:sz w:val="32"/>
          <w:szCs w:val="32"/>
        </w:rPr>
        <w:t>2021年度财政拨款支出</w:t>
      </w:r>
      <w:r>
        <w:rPr>
          <w:rFonts w:hint="eastAsia" w:eastAsia="仿宋_GB2312" w:asciiTheme="minorEastAsia" w:hAnsiTheme="minorEastAsia"/>
          <w:sz w:val="32"/>
          <w:szCs w:val="32"/>
          <w:lang w:val="en-US" w:eastAsia="zh-CN"/>
        </w:rPr>
        <w:t>455.46</w:t>
      </w:r>
      <w:r>
        <w:rPr>
          <w:rFonts w:hint="eastAsia" w:eastAsia="仿宋_GB2312" w:asciiTheme="minorEastAsia" w:hAnsiTheme="minorEastAsia"/>
          <w:sz w:val="32"/>
          <w:szCs w:val="32"/>
        </w:rPr>
        <w:t>万元，主要用于以下</w:t>
      </w:r>
      <w:r>
        <w:rPr>
          <w:rFonts w:hint="eastAsia" w:eastAsia="仿宋_GB2312" w:asciiTheme="minorEastAsia" w:hAnsiTheme="minorEastAsia"/>
          <w:sz w:val="32"/>
          <w:szCs w:val="32"/>
          <w:lang w:eastAsia="zh-CN"/>
        </w:rPr>
        <w:t>几</w:t>
      </w:r>
      <w:r>
        <w:rPr>
          <w:rFonts w:hint="eastAsia" w:eastAsia="仿宋_GB2312" w:asciiTheme="minorEastAsia" w:hAnsiTheme="minorEastAsia"/>
          <w:sz w:val="32"/>
          <w:szCs w:val="32"/>
        </w:rPr>
        <w:t>方面：一般公共服务（类）支出</w:t>
      </w:r>
      <w:r>
        <w:rPr>
          <w:rFonts w:hint="eastAsia" w:eastAsia="仿宋_GB2312" w:asciiTheme="minorEastAsia" w:hAnsiTheme="minorEastAsia"/>
          <w:sz w:val="32"/>
          <w:szCs w:val="32"/>
          <w:lang w:val="en-US" w:eastAsia="zh-CN"/>
        </w:rPr>
        <w:t>367.56</w:t>
      </w:r>
      <w:r>
        <w:rPr>
          <w:rFonts w:hint="eastAsia" w:eastAsia="仿宋_GB2312" w:asciiTheme="minorEastAsia" w:hAnsiTheme="minorEastAsia"/>
          <w:sz w:val="32"/>
          <w:szCs w:val="32"/>
        </w:rPr>
        <w:t>万元，占</w:t>
      </w:r>
      <w:r>
        <w:rPr>
          <w:rFonts w:hint="eastAsia" w:eastAsia="仿宋_GB2312" w:asciiTheme="minorEastAsia" w:hAnsiTheme="minorEastAsia"/>
          <w:sz w:val="32"/>
          <w:szCs w:val="32"/>
          <w:lang w:val="en-US" w:eastAsia="zh-CN"/>
        </w:rPr>
        <w:t>80.70</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eastAsia="zh-CN"/>
        </w:rPr>
        <w:t>社会保障和就业</w:t>
      </w:r>
      <w:r>
        <w:rPr>
          <w:rFonts w:hint="eastAsia" w:eastAsia="仿宋_GB2312" w:asciiTheme="minorEastAsia" w:hAnsiTheme="minorEastAsia"/>
          <w:sz w:val="32"/>
          <w:szCs w:val="32"/>
        </w:rPr>
        <w:t>支出</w:t>
      </w:r>
      <w:r>
        <w:rPr>
          <w:rFonts w:hint="eastAsia" w:eastAsia="仿宋_GB2312" w:asciiTheme="minorEastAsia" w:hAnsiTheme="minorEastAsia"/>
          <w:sz w:val="32"/>
          <w:szCs w:val="32"/>
          <w:lang w:val="en-US" w:eastAsia="zh-CN"/>
        </w:rPr>
        <w:t>34.9</w:t>
      </w:r>
      <w:r>
        <w:rPr>
          <w:rFonts w:hint="eastAsia" w:eastAsia="仿宋_GB2312" w:asciiTheme="minorEastAsia" w:hAnsiTheme="minorEastAsia"/>
          <w:sz w:val="32"/>
          <w:szCs w:val="32"/>
        </w:rPr>
        <w:t>万元，占</w:t>
      </w:r>
      <w:r>
        <w:rPr>
          <w:rFonts w:hint="eastAsia" w:eastAsia="仿宋_GB2312" w:asciiTheme="minorEastAsia" w:hAnsiTheme="minorEastAsia"/>
          <w:sz w:val="32"/>
          <w:szCs w:val="32"/>
          <w:lang w:val="en-US" w:eastAsia="zh-CN"/>
        </w:rPr>
        <w:t>7.70</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eastAsia="zh-CN"/>
        </w:rPr>
        <w:t>；卫生健康支出</w:t>
      </w:r>
      <w:r>
        <w:rPr>
          <w:rFonts w:hint="eastAsia" w:eastAsia="仿宋_GB2312" w:asciiTheme="minorEastAsia" w:hAnsiTheme="minorEastAsia"/>
          <w:sz w:val="32"/>
          <w:szCs w:val="32"/>
          <w:lang w:val="en-US" w:eastAsia="zh-CN"/>
        </w:rPr>
        <w:t>26万元，占5.70%；住房保障支出27万元，占5.9</w:t>
      </w:r>
      <w:r>
        <w:rPr>
          <w:rFonts w:hint="eastAsia" w:asciiTheme="minorEastAsia" w:hAnsiTheme="minorEastAsia" w:eastAsiaTheme="minorEastAsia"/>
          <w:sz w:val="32"/>
          <w:szCs w:val="32"/>
          <w:lang w:val="en-US" w:eastAsia="zh-CN"/>
        </w:rPr>
        <w:t>0%</w:t>
      </w:r>
    </w:p>
    <w:p>
      <w:pPr>
        <w:pStyle w:val="10"/>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（三）财政拨款支出决算具体情况</w:t>
      </w:r>
    </w:p>
    <w:p>
      <w:pPr>
        <w:pStyle w:val="10"/>
        <w:ind w:firstLine="800" w:firstLineChars="250"/>
        <w:rPr>
          <w:rFonts w:eastAsia="仿宋_GB2312" w:asciiTheme="minorEastAsia" w:hAnsiTheme="minorEastAsia"/>
          <w:sz w:val="32"/>
          <w:szCs w:val="32"/>
        </w:rPr>
      </w:pPr>
      <w:r>
        <w:rPr>
          <w:rFonts w:hint="eastAsia" w:eastAsia="仿宋_GB2312" w:asciiTheme="minorEastAsia" w:hAnsiTheme="minorEastAsia"/>
          <w:sz w:val="32"/>
          <w:szCs w:val="32"/>
        </w:rPr>
        <w:t>2021年度财政拨款支出年初预算数为</w:t>
      </w:r>
      <w:r>
        <w:rPr>
          <w:rFonts w:hint="eastAsia" w:eastAsia="仿宋_GB2312" w:asciiTheme="minorEastAsia" w:hAnsiTheme="minorEastAsia"/>
          <w:sz w:val="32"/>
          <w:szCs w:val="32"/>
          <w:lang w:val="en-US" w:eastAsia="zh-CN"/>
        </w:rPr>
        <w:t>540.5</w:t>
      </w:r>
      <w:r>
        <w:rPr>
          <w:rFonts w:hint="eastAsia" w:eastAsia="仿宋_GB2312" w:asciiTheme="minorEastAsia" w:hAnsiTheme="minorEastAsia"/>
          <w:sz w:val="32"/>
          <w:szCs w:val="32"/>
        </w:rPr>
        <w:t>万元，支出决算数为</w:t>
      </w:r>
      <w:r>
        <w:rPr>
          <w:rFonts w:hint="eastAsia" w:eastAsia="仿宋_GB2312" w:asciiTheme="minorEastAsia" w:hAnsiTheme="minorEastAsia"/>
          <w:sz w:val="32"/>
          <w:szCs w:val="32"/>
          <w:lang w:val="en-US" w:eastAsia="zh-CN"/>
        </w:rPr>
        <w:t>455.46</w:t>
      </w:r>
      <w:r>
        <w:rPr>
          <w:rFonts w:hint="eastAsia" w:eastAsia="仿宋_GB2312" w:asciiTheme="minorEastAsia" w:hAnsiTheme="minorEastAsia"/>
          <w:sz w:val="32"/>
          <w:szCs w:val="32"/>
        </w:rPr>
        <w:t>万元，完成年初预算的</w:t>
      </w:r>
      <w:r>
        <w:rPr>
          <w:rFonts w:hint="eastAsia" w:eastAsia="仿宋_GB2312" w:asciiTheme="minorEastAsia" w:hAnsiTheme="minorEastAsia"/>
          <w:sz w:val="32"/>
          <w:szCs w:val="32"/>
          <w:lang w:val="en-US" w:eastAsia="zh-CN"/>
        </w:rPr>
        <w:t>84.27</w:t>
      </w:r>
      <w:r>
        <w:rPr>
          <w:rFonts w:hint="eastAsia" w:eastAsia="仿宋_GB2312" w:asciiTheme="minorEastAsia" w:hAnsiTheme="minorEastAsia"/>
          <w:sz w:val="32"/>
          <w:szCs w:val="32"/>
        </w:rPr>
        <w:t>%，其中：</w:t>
      </w:r>
    </w:p>
    <w:p>
      <w:pPr>
        <w:pStyle w:val="10"/>
        <w:ind w:firstLine="800" w:firstLineChars="25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1、一般公共服务支出（类）</w:t>
      </w:r>
      <w:r>
        <w:rPr>
          <w:rFonts w:hint="eastAsia" w:ascii="仿宋_GB2312" w:hAnsi="仿宋_GB2312" w:eastAsia="仿宋_GB2312" w:cs="仿宋_GB2312"/>
          <w:b/>
          <w:bCs/>
          <w:sz w:val="32"/>
          <w:szCs w:val="32"/>
          <w:lang w:eastAsia="zh-CN"/>
        </w:rPr>
        <w:t>：</w:t>
      </w:r>
    </w:p>
    <w:p>
      <w:pPr>
        <w:pStyle w:val="10"/>
        <w:ind w:firstLine="800" w:firstLineChars="250"/>
        <w:rPr>
          <w:rFonts w:hint="default" w:eastAsia="仿宋_GB2312" w:asciiTheme="minorEastAsia" w:hAnsiTheme="minorEastAsia"/>
          <w:sz w:val="32"/>
          <w:szCs w:val="32"/>
          <w:lang w:val="en-US" w:eastAsia="zh-CN"/>
        </w:rPr>
      </w:pPr>
      <w:r>
        <w:rPr>
          <w:rFonts w:hint="eastAsia" w:eastAsia="仿宋_GB2312" w:asciiTheme="minorEastAsia" w:hAnsiTheme="minorEastAsia"/>
          <w:sz w:val="32"/>
          <w:szCs w:val="32"/>
        </w:rPr>
        <w:t>年初预算为</w:t>
      </w:r>
      <w:r>
        <w:rPr>
          <w:rFonts w:hint="eastAsia" w:eastAsia="仿宋_GB2312" w:asciiTheme="minorEastAsia" w:hAnsiTheme="minorEastAsia"/>
          <w:sz w:val="32"/>
          <w:szCs w:val="32"/>
          <w:lang w:val="en-US" w:eastAsia="zh-CN"/>
        </w:rPr>
        <w:t>450.5</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367.56</w:t>
      </w:r>
      <w:r>
        <w:rPr>
          <w:rFonts w:hint="eastAsia" w:eastAsia="仿宋_GB2312" w:asciiTheme="minorEastAsia" w:hAnsiTheme="minorEastAsia"/>
          <w:sz w:val="32"/>
          <w:szCs w:val="32"/>
        </w:rPr>
        <w:t>万元，完成年初预算的</w:t>
      </w:r>
      <w:r>
        <w:rPr>
          <w:rFonts w:hint="eastAsia" w:eastAsia="仿宋_GB2312" w:asciiTheme="minorEastAsia" w:hAnsiTheme="minorEastAsia"/>
          <w:sz w:val="32"/>
          <w:szCs w:val="32"/>
          <w:lang w:val="en-US" w:eastAsia="zh-CN"/>
        </w:rPr>
        <w:t>81.59</w:t>
      </w:r>
      <w:r>
        <w:rPr>
          <w:rFonts w:hint="eastAsia" w:eastAsia="仿宋_GB2312" w:asciiTheme="minorEastAsia" w:hAnsiTheme="minorEastAsia"/>
          <w:sz w:val="32"/>
          <w:szCs w:val="32"/>
        </w:rPr>
        <w:t>%，决算数小</w:t>
      </w:r>
      <w:r>
        <w:rPr>
          <w:rFonts w:hint="eastAsia" w:eastAsia="仿宋_GB2312" w:asciiTheme="minorEastAsia" w:hAnsiTheme="minorEastAsia"/>
          <w:sz w:val="32"/>
          <w:szCs w:val="32"/>
          <w:lang w:eastAsia="zh-CN"/>
        </w:rPr>
        <w:t>于</w:t>
      </w:r>
      <w:r>
        <w:rPr>
          <w:rFonts w:hint="eastAsia" w:eastAsia="仿宋_GB2312" w:asciiTheme="minorEastAsia" w:hAnsiTheme="minorEastAsia"/>
          <w:sz w:val="32"/>
          <w:szCs w:val="32"/>
        </w:rPr>
        <w:t>年初预算数的主要原因是：</w:t>
      </w:r>
      <w:r>
        <w:rPr>
          <w:rFonts w:hint="eastAsia" w:eastAsia="仿宋_GB2312" w:asciiTheme="minorEastAsia" w:hAnsiTheme="minorEastAsia"/>
          <w:sz w:val="32"/>
          <w:szCs w:val="32"/>
          <w:lang w:val="en-US" w:eastAsia="zh-CN"/>
        </w:rPr>
        <w:t>1</w:t>
      </w:r>
      <w:r>
        <w:rPr>
          <w:rFonts w:hint="eastAsia" w:eastAsia="仿宋_GB2312" w:asciiTheme="minorEastAsia" w:hAnsiTheme="minorEastAsia"/>
          <w:sz w:val="32"/>
          <w:szCs w:val="32"/>
          <w:lang w:eastAsia="zh-CN"/>
        </w:rPr>
        <w:t>）因疫情影响，取消了培训和会议，接待任务减少，导致基本支出节省</w:t>
      </w:r>
      <w:r>
        <w:rPr>
          <w:rFonts w:hint="eastAsia" w:eastAsia="仿宋_GB2312" w:asciiTheme="minorEastAsia" w:hAnsiTheme="minorEastAsia"/>
          <w:sz w:val="32"/>
          <w:szCs w:val="32"/>
          <w:lang w:val="en-US" w:eastAsia="zh-CN"/>
        </w:rPr>
        <w:t>18.82万元；2）因项目未完成验收付款导致项目支出结余64.12万元。一般公共服务支出主要用于网信事务，其中：行政运行（基本支出）243.18万元、事业运行（基本支出）38.5万元、一般行政管理事务（项目支出）85.88万元。</w:t>
      </w:r>
    </w:p>
    <w:p>
      <w:pPr>
        <w:pStyle w:val="10"/>
        <w:ind w:firstLine="800" w:firstLineChars="250"/>
        <w:rPr>
          <w:rFonts w:hint="eastAsia" w:eastAsia="仿宋_GB2312" w:asciiTheme="minorEastAsia" w:hAnsiTheme="minorEastAsia"/>
          <w:sz w:val="32"/>
          <w:szCs w:val="32"/>
          <w:lang w:eastAsia="zh-CN"/>
        </w:rPr>
      </w:pPr>
      <w:r>
        <w:rPr>
          <w:rFonts w:hint="eastAsia" w:eastAsia="仿宋_GB2312" w:asciiTheme="minorEastAsia" w:hAnsiTheme="minorEastAsia"/>
          <w:sz w:val="32"/>
          <w:szCs w:val="32"/>
        </w:rPr>
        <w:t>2、</w:t>
      </w:r>
      <w:r>
        <w:rPr>
          <w:rFonts w:hint="eastAsia" w:eastAsia="仿宋_GB2312" w:asciiTheme="minorEastAsia" w:hAnsiTheme="minorEastAsia"/>
          <w:sz w:val="32"/>
          <w:szCs w:val="32"/>
          <w:lang w:eastAsia="zh-CN"/>
        </w:rPr>
        <w:t>社会保障和就业支出</w:t>
      </w:r>
      <w:r>
        <w:rPr>
          <w:rFonts w:hint="eastAsia" w:eastAsia="仿宋_GB2312" w:asciiTheme="minorEastAsia" w:hAnsiTheme="minorEastAsia"/>
          <w:sz w:val="32"/>
          <w:szCs w:val="32"/>
        </w:rPr>
        <w:t>（类）</w:t>
      </w:r>
      <w:r>
        <w:rPr>
          <w:rFonts w:hint="eastAsia" w:eastAsia="仿宋_GB2312" w:asciiTheme="minorEastAsia" w:hAnsiTheme="minorEastAsia"/>
          <w:sz w:val="32"/>
          <w:szCs w:val="32"/>
          <w:lang w:eastAsia="zh-CN"/>
        </w:rPr>
        <w:t>：</w:t>
      </w:r>
    </w:p>
    <w:p>
      <w:pPr>
        <w:pStyle w:val="10"/>
        <w:ind w:firstLine="800" w:firstLineChars="250"/>
        <w:rPr>
          <w:rFonts w:hint="default" w:eastAsia="仿宋_GB2312" w:asciiTheme="minorEastAsia" w:hAnsiTheme="minorEastAsia"/>
          <w:sz w:val="32"/>
          <w:szCs w:val="32"/>
          <w:lang w:val="en-US" w:eastAsia="zh-CN"/>
        </w:rPr>
      </w:pPr>
      <w:r>
        <w:rPr>
          <w:rFonts w:hint="eastAsia" w:eastAsia="仿宋_GB2312" w:asciiTheme="minorEastAsia" w:hAnsiTheme="minorEastAsia"/>
          <w:sz w:val="32"/>
          <w:szCs w:val="32"/>
        </w:rPr>
        <w:t>年初预算为</w:t>
      </w:r>
      <w:r>
        <w:rPr>
          <w:rFonts w:hint="eastAsia" w:eastAsia="仿宋_GB2312" w:asciiTheme="minorEastAsia" w:hAnsiTheme="minorEastAsia"/>
          <w:sz w:val="32"/>
          <w:szCs w:val="32"/>
          <w:lang w:val="en-US" w:eastAsia="zh-CN"/>
        </w:rPr>
        <w:t>37</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34.9</w:t>
      </w:r>
      <w:r>
        <w:rPr>
          <w:rFonts w:hint="eastAsia" w:eastAsia="仿宋_GB2312" w:asciiTheme="minorEastAsia" w:hAnsiTheme="minorEastAsia"/>
          <w:sz w:val="32"/>
          <w:szCs w:val="32"/>
        </w:rPr>
        <w:t>万元，完成年初预算的</w:t>
      </w:r>
      <w:r>
        <w:rPr>
          <w:rFonts w:hint="eastAsia" w:eastAsia="仿宋_GB2312" w:asciiTheme="minorEastAsia" w:hAnsiTheme="minorEastAsia"/>
          <w:sz w:val="32"/>
          <w:szCs w:val="32"/>
          <w:lang w:val="en-US" w:eastAsia="zh-CN"/>
        </w:rPr>
        <w:t>94.32</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eastAsia="zh-CN"/>
        </w:rPr>
        <w:t>。社会保障和就业支出主要用于单位应缴纳的养老、工伤、失业等社会保险费，其中：养老保险缴费</w:t>
      </w:r>
      <w:r>
        <w:rPr>
          <w:rFonts w:hint="eastAsia" w:eastAsia="仿宋_GB2312" w:asciiTheme="minorEastAsia" w:hAnsiTheme="minorEastAsia"/>
          <w:sz w:val="32"/>
          <w:szCs w:val="32"/>
          <w:lang w:val="en-US" w:eastAsia="zh-CN"/>
        </w:rPr>
        <w:t>30.16万元、工伤失业等其他保险缴费2.98万元、调剂用于住房公积金缴费1.76万元。</w:t>
      </w:r>
    </w:p>
    <w:p>
      <w:pPr>
        <w:pStyle w:val="10"/>
        <w:numPr>
          <w:ilvl w:val="0"/>
          <w:numId w:val="2"/>
        </w:numPr>
        <w:ind w:firstLine="800" w:firstLineChars="250"/>
        <w:rPr>
          <w:rFonts w:hint="eastAsia" w:eastAsia="仿宋_GB2312" w:asciiTheme="minorEastAsia" w:hAnsiTheme="minorEastAsia"/>
          <w:sz w:val="32"/>
          <w:szCs w:val="32"/>
          <w:lang w:val="en-US" w:eastAsia="zh-CN"/>
        </w:rPr>
      </w:pPr>
      <w:r>
        <w:rPr>
          <w:rFonts w:hint="eastAsia" w:eastAsia="仿宋_GB2312" w:asciiTheme="minorEastAsia" w:hAnsiTheme="minorEastAsia"/>
          <w:sz w:val="32"/>
          <w:szCs w:val="32"/>
          <w:lang w:val="en-US" w:eastAsia="zh-CN"/>
        </w:rPr>
        <w:t>卫生健康支出（类）：</w:t>
      </w:r>
    </w:p>
    <w:p>
      <w:pPr>
        <w:pStyle w:val="10"/>
        <w:ind w:firstLine="800" w:firstLineChars="250"/>
        <w:rPr>
          <w:rFonts w:hint="default" w:eastAsia="仿宋_GB2312" w:asciiTheme="minorEastAsia" w:hAnsiTheme="minorEastAsia"/>
          <w:sz w:val="32"/>
          <w:szCs w:val="32"/>
          <w:lang w:val="en-US" w:eastAsia="zh-CN"/>
        </w:rPr>
      </w:pPr>
      <w:r>
        <w:rPr>
          <w:rFonts w:hint="eastAsia" w:eastAsia="仿宋_GB2312" w:asciiTheme="minorEastAsia" w:hAnsiTheme="minorEastAsia"/>
          <w:sz w:val="32"/>
          <w:szCs w:val="32"/>
          <w:lang w:val="en-US" w:eastAsia="zh-CN"/>
        </w:rPr>
        <w:t>年初预算为26万元，支出决算为26万元，</w:t>
      </w:r>
      <w:r>
        <w:rPr>
          <w:rFonts w:hint="eastAsia" w:eastAsia="仿宋_GB2312" w:asciiTheme="minorEastAsia" w:hAnsiTheme="minorEastAsia"/>
          <w:sz w:val="32"/>
          <w:szCs w:val="32"/>
        </w:rPr>
        <w:t>完成年初预算的</w:t>
      </w:r>
      <w:r>
        <w:rPr>
          <w:rFonts w:hint="eastAsia" w:eastAsia="仿宋_GB2312" w:asciiTheme="minorEastAsia" w:hAnsiTheme="minorEastAsia"/>
          <w:sz w:val="32"/>
          <w:szCs w:val="32"/>
          <w:lang w:val="en-US" w:eastAsia="zh-CN"/>
        </w:rPr>
        <w:t>100</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eastAsia="zh-CN"/>
        </w:rPr>
        <w:t>。卫生健康支出主要用于单位应缴纳的医疗生育保险费，其中：医疗保险缴费</w:t>
      </w:r>
      <w:r>
        <w:rPr>
          <w:rFonts w:hint="eastAsia" w:eastAsia="仿宋_GB2312" w:asciiTheme="minorEastAsia" w:hAnsiTheme="minorEastAsia"/>
          <w:sz w:val="32"/>
          <w:szCs w:val="32"/>
          <w:lang w:val="en-US" w:eastAsia="zh-CN"/>
        </w:rPr>
        <w:t>19.04万元、调剂用于住房公积金缴费2.32万元、调剂用于绩效工资发放4.64万元。</w:t>
      </w:r>
    </w:p>
    <w:p>
      <w:pPr>
        <w:pStyle w:val="10"/>
        <w:numPr>
          <w:ilvl w:val="0"/>
          <w:numId w:val="2"/>
        </w:numPr>
        <w:ind w:firstLine="800" w:firstLineChars="250"/>
        <w:rPr>
          <w:rFonts w:hint="eastAsia" w:eastAsia="仿宋_GB2312" w:asciiTheme="minorEastAsia" w:hAnsiTheme="minorEastAsia"/>
          <w:sz w:val="32"/>
          <w:szCs w:val="32"/>
          <w:lang w:val="en-US" w:eastAsia="zh-CN"/>
        </w:rPr>
      </w:pPr>
      <w:r>
        <w:rPr>
          <w:rFonts w:hint="eastAsia" w:eastAsia="仿宋_GB2312" w:asciiTheme="minorEastAsia" w:hAnsiTheme="minorEastAsia"/>
          <w:sz w:val="32"/>
          <w:szCs w:val="32"/>
          <w:lang w:val="en-US" w:eastAsia="zh-CN"/>
        </w:rPr>
        <w:t>住房保障支出（类）：</w:t>
      </w:r>
    </w:p>
    <w:p>
      <w:pPr>
        <w:pStyle w:val="10"/>
        <w:ind w:firstLine="800" w:firstLineChars="250"/>
        <w:rPr>
          <w:rFonts w:hint="default" w:asciiTheme="minorEastAsia" w:hAnsiTheme="minorEastAsia" w:eastAsiaTheme="minorEastAsia"/>
          <w:sz w:val="32"/>
          <w:szCs w:val="32"/>
          <w:lang w:val="en-US"/>
        </w:rPr>
      </w:pPr>
      <w:r>
        <w:rPr>
          <w:rFonts w:hint="eastAsia" w:eastAsia="仿宋_GB2312" w:asciiTheme="minorEastAsia" w:hAnsiTheme="minorEastAsia"/>
          <w:sz w:val="32"/>
          <w:szCs w:val="32"/>
          <w:lang w:val="en-US" w:eastAsia="zh-CN"/>
        </w:rPr>
        <w:t>年初预算为27万元，支出决算为27万元，</w:t>
      </w:r>
      <w:r>
        <w:rPr>
          <w:rFonts w:hint="eastAsia" w:eastAsia="仿宋_GB2312" w:asciiTheme="minorEastAsia" w:hAnsiTheme="minorEastAsia"/>
          <w:sz w:val="32"/>
          <w:szCs w:val="32"/>
        </w:rPr>
        <w:t>完成年初预算的</w:t>
      </w:r>
      <w:r>
        <w:rPr>
          <w:rFonts w:hint="eastAsia" w:eastAsia="仿宋_GB2312" w:asciiTheme="minorEastAsia" w:hAnsiTheme="minorEastAsia"/>
          <w:sz w:val="32"/>
          <w:szCs w:val="32"/>
          <w:lang w:val="en-US" w:eastAsia="zh-CN"/>
        </w:rPr>
        <w:t>100</w:t>
      </w:r>
      <w:r>
        <w:rPr>
          <w:rFonts w:hint="eastAsia" w:eastAsia="仿宋_GB2312" w:asciiTheme="minorEastAsia" w:hAnsiTheme="minorEastAsia"/>
          <w:sz w:val="32"/>
          <w:szCs w:val="32"/>
        </w:rPr>
        <w:t>%</w:t>
      </w:r>
      <w:r>
        <w:rPr>
          <w:rFonts w:hint="eastAsia" w:asciiTheme="minorEastAsia" w:hAnsiTheme="minorEastAsia" w:eastAsiaTheme="minorEastAsia"/>
          <w:sz w:val="32"/>
          <w:szCs w:val="32"/>
          <w:lang w:eastAsia="zh-CN"/>
        </w:rPr>
        <w:t>。</w:t>
      </w:r>
      <w:r>
        <w:rPr>
          <w:rFonts w:hint="eastAsia" w:ascii="仿宋" w:hAnsi="仿宋" w:eastAsia="仿宋" w:cs="仿宋"/>
          <w:sz w:val="32"/>
          <w:szCs w:val="32"/>
          <w:lang w:eastAsia="zh-CN"/>
        </w:rPr>
        <w:t>住房保障支出主要用于单位应缴纳的住房公积金，其中：住房公积金缴费</w:t>
      </w:r>
      <w:r>
        <w:rPr>
          <w:rFonts w:hint="eastAsia" w:ascii="仿宋" w:hAnsi="仿宋" w:eastAsia="仿宋" w:cs="仿宋"/>
          <w:sz w:val="32"/>
          <w:szCs w:val="32"/>
          <w:lang w:val="en-US" w:eastAsia="zh-CN"/>
        </w:rPr>
        <w:t>27万元。</w:t>
      </w:r>
    </w:p>
    <w:p>
      <w:pPr>
        <w:pStyle w:val="10"/>
        <w:ind w:firstLine="640" w:firstLineChars="20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eastAsia="仿宋_GB2312" w:asciiTheme="minorEastAsia" w:hAnsiTheme="minorEastAsia"/>
          <w:i/>
          <w:color w:val="FF0000"/>
          <w:sz w:val="32"/>
          <w:szCs w:val="32"/>
        </w:rPr>
      </w:pPr>
      <w:r>
        <w:rPr>
          <w:rFonts w:hint="eastAsia" w:eastAsia="仿宋_GB2312" w:asciiTheme="minorEastAsia" w:hAnsiTheme="minorEastAsia"/>
          <w:sz w:val="32"/>
          <w:szCs w:val="32"/>
        </w:rPr>
        <w:t>2021年度财政拨款基本支出</w:t>
      </w:r>
      <w:r>
        <w:rPr>
          <w:rFonts w:hint="eastAsia" w:eastAsia="仿宋_GB2312" w:asciiTheme="minorEastAsia" w:hAnsiTheme="minorEastAsia"/>
          <w:sz w:val="32"/>
          <w:szCs w:val="32"/>
          <w:lang w:val="en-US" w:eastAsia="zh-CN"/>
        </w:rPr>
        <w:t>369.58</w:t>
      </w:r>
      <w:r>
        <w:rPr>
          <w:rFonts w:hint="eastAsia" w:eastAsia="仿宋_GB2312" w:asciiTheme="minorEastAsia" w:hAnsiTheme="minorEastAsia"/>
          <w:sz w:val="32"/>
          <w:szCs w:val="32"/>
        </w:rPr>
        <w:t>万元，其中：人员经费</w:t>
      </w:r>
      <w:r>
        <w:rPr>
          <w:rFonts w:hint="eastAsia" w:eastAsia="仿宋_GB2312" w:asciiTheme="minorEastAsia" w:hAnsiTheme="minorEastAsia"/>
          <w:sz w:val="32"/>
          <w:szCs w:val="32"/>
          <w:lang w:val="en-US" w:eastAsia="zh-CN"/>
        </w:rPr>
        <w:t>316.82</w:t>
      </w:r>
      <w:r>
        <w:rPr>
          <w:rFonts w:hint="eastAsia" w:eastAsia="仿宋_GB2312" w:asciiTheme="minorEastAsia" w:hAnsiTheme="minorEastAsia"/>
          <w:sz w:val="32"/>
          <w:szCs w:val="32"/>
        </w:rPr>
        <w:t>万元，占基本支出的</w:t>
      </w:r>
      <w:r>
        <w:rPr>
          <w:rFonts w:hint="eastAsia" w:eastAsia="仿宋_GB2312" w:asciiTheme="minorEastAsia" w:hAnsiTheme="minorEastAsia"/>
          <w:sz w:val="32"/>
          <w:szCs w:val="32"/>
          <w:lang w:val="en-US" w:eastAsia="zh-CN"/>
        </w:rPr>
        <w:t>85.73</w:t>
      </w:r>
      <w:r>
        <w:rPr>
          <w:rFonts w:hint="eastAsia" w:eastAsia="仿宋_GB2312" w:asciiTheme="minorEastAsia" w:hAnsiTheme="minorEastAsia"/>
          <w:sz w:val="32"/>
          <w:szCs w:val="32"/>
        </w:rPr>
        <w:t>%,主要包括基本工资、津贴补贴、奖金、</w:t>
      </w:r>
      <w:r>
        <w:rPr>
          <w:rFonts w:hint="eastAsia" w:eastAsia="仿宋_GB2312" w:asciiTheme="minorEastAsia" w:hAnsiTheme="minorEastAsia"/>
          <w:sz w:val="32"/>
          <w:szCs w:val="32"/>
          <w:lang w:eastAsia="zh-CN"/>
        </w:rPr>
        <w:t>住房公积金、社会保险缴费等</w:t>
      </w:r>
      <w:r>
        <w:rPr>
          <w:rFonts w:hint="eastAsia" w:eastAsia="仿宋_GB2312" w:asciiTheme="minorEastAsia" w:hAnsiTheme="minorEastAsia"/>
          <w:sz w:val="32"/>
          <w:szCs w:val="32"/>
        </w:rPr>
        <w:t>；公用经费</w:t>
      </w:r>
      <w:r>
        <w:rPr>
          <w:rFonts w:hint="eastAsia" w:eastAsia="仿宋_GB2312" w:asciiTheme="minorEastAsia" w:hAnsiTheme="minorEastAsia"/>
          <w:sz w:val="32"/>
          <w:szCs w:val="32"/>
          <w:lang w:val="en-US" w:eastAsia="zh-CN"/>
        </w:rPr>
        <w:t>52.75</w:t>
      </w:r>
      <w:r>
        <w:rPr>
          <w:rFonts w:hint="eastAsia" w:eastAsia="仿宋_GB2312" w:asciiTheme="minorEastAsia" w:hAnsiTheme="minorEastAsia"/>
          <w:sz w:val="32"/>
          <w:szCs w:val="32"/>
        </w:rPr>
        <w:t>万元，占基本支出的</w:t>
      </w:r>
      <w:r>
        <w:rPr>
          <w:rFonts w:hint="eastAsia" w:eastAsia="仿宋_GB2312" w:asciiTheme="minorEastAsia" w:hAnsiTheme="minorEastAsia"/>
          <w:sz w:val="32"/>
          <w:szCs w:val="32"/>
          <w:lang w:val="en-US" w:eastAsia="zh-CN"/>
        </w:rPr>
        <w:t>14.27</w:t>
      </w:r>
      <w:r>
        <w:rPr>
          <w:rFonts w:hint="eastAsia" w:eastAsia="仿宋_GB2312" w:asciiTheme="minorEastAsia" w:hAnsiTheme="minorEastAsia"/>
          <w:sz w:val="32"/>
          <w:szCs w:val="32"/>
        </w:rPr>
        <w:t>%，主要包括办公费、印刷费、咨询费、手续费</w:t>
      </w:r>
      <w:r>
        <w:rPr>
          <w:rFonts w:hint="eastAsia" w:eastAsia="仿宋_GB2312" w:asciiTheme="minorEastAsia" w:hAnsiTheme="minorEastAsia"/>
          <w:sz w:val="32"/>
          <w:szCs w:val="32"/>
          <w:lang w:eastAsia="zh-CN"/>
        </w:rPr>
        <w:t>、水费、电费、邮电费、工会活动经费等</w:t>
      </w:r>
      <w:r>
        <w:rPr>
          <w:rFonts w:hint="eastAsia" w:eastAsia="仿宋_GB2312" w:asciiTheme="minorEastAsia" w:hAnsiTheme="minorEastAsia"/>
          <w:sz w:val="32"/>
          <w:szCs w:val="32"/>
        </w:rPr>
        <w:t>。</w:t>
      </w:r>
    </w:p>
    <w:p>
      <w:pPr>
        <w:pStyle w:val="10"/>
        <w:ind w:firstLine="640" w:firstLineChars="200"/>
        <w:rPr>
          <w:rFonts w:hAnsi="黑体"/>
          <w:b/>
          <w:sz w:val="32"/>
          <w:szCs w:val="32"/>
        </w:rPr>
      </w:pPr>
      <w:r>
        <w:rPr>
          <w:rFonts w:hint="eastAsia" w:hAnsi="黑体"/>
          <w:b/>
          <w:sz w:val="32"/>
          <w:szCs w:val="32"/>
        </w:rPr>
        <w:t>七、一般公共预算财政拨款“三公”经费支出决算情况说明</w:t>
      </w:r>
    </w:p>
    <w:p>
      <w:pPr>
        <w:pStyle w:val="10"/>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（一）“三公”经费财政拨款支出决算总体情况说明</w:t>
      </w:r>
    </w:p>
    <w:p>
      <w:pPr>
        <w:pStyle w:val="10"/>
        <w:ind w:firstLine="800" w:firstLineChars="250"/>
        <w:rPr>
          <w:rFonts w:eastAsia="仿宋_GB2312" w:asciiTheme="minorEastAsia" w:hAnsiTheme="minorEastAsia"/>
          <w:sz w:val="32"/>
          <w:szCs w:val="32"/>
        </w:rPr>
      </w:pPr>
      <w:r>
        <w:rPr>
          <w:rFonts w:hint="eastAsia" w:eastAsia="仿宋_GB2312" w:asciiTheme="minorEastAsia" w:hAnsiTheme="minorEastAsia"/>
          <w:sz w:val="32"/>
          <w:szCs w:val="32"/>
        </w:rPr>
        <w:t>2021年度“三公”经费财政拨款支出预算为</w:t>
      </w:r>
      <w:r>
        <w:rPr>
          <w:rFonts w:hint="eastAsia" w:eastAsia="仿宋_GB2312" w:asciiTheme="minorEastAsia" w:hAnsiTheme="minorEastAsia"/>
          <w:sz w:val="32"/>
          <w:szCs w:val="32"/>
          <w:lang w:val="en-US" w:eastAsia="zh-CN"/>
        </w:rPr>
        <w:t>2</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0.09</w:t>
      </w:r>
      <w:r>
        <w:rPr>
          <w:rFonts w:hint="eastAsia" w:eastAsia="仿宋_GB2312" w:asciiTheme="minorEastAsia" w:hAnsiTheme="minorEastAsia"/>
          <w:sz w:val="32"/>
          <w:szCs w:val="32"/>
        </w:rPr>
        <w:t>万元，完成预算的</w:t>
      </w:r>
      <w:r>
        <w:rPr>
          <w:rFonts w:hint="eastAsia" w:eastAsia="仿宋_GB2312" w:asciiTheme="minorEastAsia" w:hAnsiTheme="minorEastAsia"/>
          <w:sz w:val="32"/>
          <w:szCs w:val="32"/>
          <w:lang w:val="en-US" w:eastAsia="zh-CN"/>
        </w:rPr>
        <w:t>4.5</w:t>
      </w:r>
      <w:r>
        <w:rPr>
          <w:rFonts w:hint="eastAsia" w:eastAsia="仿宋_GB2312" w:asciiTheme="minorEastAsia" w:hAnsiTheme="minorEastAsia"/>
          <w:sz w:val="32"/>
          <w:szCs w:val="32"/>
        </w:rPr>
        <w:t>%，其中：</w:t>
      </w:r>
    </w:p>
    <w:p>
      <w:pPr>
        <w:pStyle w:val="10"/>
        <w:ind w:firstLine="800" w:firstLineChars="250"/>
        <w:rPr>
          <w:rFonts w:hint="eastAsia" w:eastAsia="仿宋_GB2312" w:asciiTheme="minorEastAsia" w:hAnsiTheme="minorEastAsia"/>
          <w:sz w:val="32"/>
          <w:szCs w:val="32"/>
          <w:lang w:eastAsia="zh-CN"/>
        </w:rPr>
      </w:pPr>
      <w:r>
        <w:rPr>
          <w:rFonts w:hint="eastAsia" w:eastAsia="仿宋_GB2312" w:asciiTheme="minorEastAsia" w:hAnsiTheme="minorEastAsia"/>
          <w:sz w:val="32"/>
          <w:szCs w:val="32"/>
        </w:rPr>
        <w:t>因公出国（境）费支出预算为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w:t>
      </w:r>
      <w:r>
        <w:rPr>
          <w:rFonts w:hint="eastAsia" w:eastAsia="仿宋_GB2312" w:asciiTheme="minorEastAsia" w:hAnsiTheme="minorEastAsia"/>
          <w:sz w:val="32"/>
          <w:szCs w:val="32"/>
          <w:lang w:eastAsia="zh-CN"/>
        </w:rPr>
        <w:t>。</w:t>
      </w:r>
    </w:p>
    <w:p>
      <w:pPr>
        <w:pStyle w:val="10"/>
        <w:ind w:firstLine="800" w:firstLineChars="250"/>
        <w:rPr>
          <w:rFonts w:eastAsia="仿宋_GB2312" w:asciiTheme="minorEastAsia" w:hAnsiTheme="minorEastAsia"/>
          <w:sz w:val="32"/>
          <w:szCs w:val="32"/>
        </w:rPr>
      </w:pPr>
      <w:r>
        <w:rPr>
          <w:rFonts w:hint="eastAsia" w:eastAsia="仿宋_GB2312" w:asciiTheme="minorEastAsia" w:hAnsiTheme="minorEastAsia"/>
          <w:sz w:val="32"/>
          <w:szCs w:val="32"/>
        </w:rPr>
        <w:t>公务接待费支出预算为</w:t>
      </w:r>
      <w:r>
        <w:rPr>
          <w:rFonts w:hint="eastAsia" w:eastAsia="仿宋_GB2312" w:asciiTheme="minorEastAsia" w:hAnsiTheme="minorEastAsia"/>
          <w:sz w:val="32"/>
          <w:szCs w:val="32"/>
          <w:lang w:val="en-US" w:eastAsia="zh-CN"/>
        </w:rPr>
        <w:t>2</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0.09</w:t>
      </w:r>
      <w:r>
        <w:rPr>
          <w:rFonts w:hint="eastAsia" w:eastAsia="仿宋_GB2312" w:asciiTheme="minorEastAsia" w:hAnsiTheme="minorEastAsia"/>
          <w:sz w:val="32"/>
          <w:szCs w:val="32"/>
        </w:rPr>
        <w:t>万元，完成预算的</w:t>
      </w:r>
      <w:r>
        <w:rPr>
          <w:rFonts w:hint="eastAsia" w:eastAsia="仿宋_GB2312" w:asciiTheme="minorEastAsia" w:hAnsiTheme="minorEastAsia"/>
          <w:sz w:val="32"/>
          <w:szCs w:val="32"/>
          <w:lang w:val="en-US" w:eastAsia="zh-CN"/>
        </w:rPr>
        <w:t>4.5</w:t>
      </w:r>
      <w:r>
        <w:rPr>
          <w:rFonts w:hint="eastAsia" w:eastAsia="仿宋_GB2312" w:asciiTheme="minorEastAsia" w:hAnsiTheme="minorEastAsia"/>
          <w:sz w:val="32"/>
          <w:szCs w:val="32"/>
        </w:rPr>
        <w:t>%，决算数小于预算数的主要原因是</w:t>
      </w:r>
      <w:r>
        <w:rPr>
          <w:rFonts w:hint="eastAsia" w:eastAsia="仿宋_GB2312" w:asciiTheme="minorEastAsia" w:hAnsiTheme="minorEastAsia"/>
          <w:sz w:val="32"/>
          <w:szCs w:val="32"/>
          <w:lang w:eastAsia="zh-CN"/>
        </w:rPr>
        <w:t>因疫情影响</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eastAsia="zh-CN"/>
        </w:rPr>
        <w:t>接待任务减少。</w:t>
      </w:r>
    </w:p>
    <w:p>
      <w:pPr>
        <w:pStyle w:val="10"/>
        <w:ind w:firstLine="640" w:firstLineChars="200"/>
        <w:rPr>
          <w:rFonts w:eastAsia="仿宋_GB2312" w:asciiTheme="minorEastAsia" w:hAnsiTheme="minorEastAsia"/>
          <w:sz w:val="32"/>
          <w:szCs w:val="32"/>
        </w:rPr>
      </w:pPr>
      <w:r>
        <w:rPr>
          <w:rFonts w:hint="eastAsia" w:eastAsia="仿宋_GB2312" w:asciiTheme="minorEastAsia" w:hAnsiTheme="minorEastAsia"/>
          <w:sz w:val="32"/>
          <w:szCs w:val="32"/>
        </w:rPr>
        <w:t>公务用车购置费支出预算为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w:t>
      </w:r>
    </w:p>
    <w:p>
      <w:pPr>
        <w:pStyle w:val="10"/>
        <w:ind w:firstLine="640" w:firstLineChars="200"/>
        <w:rPr>
          <w:rFonts w:hint="eastAsia" w:eastAsia="仿宋_GB2312" w:asciiTheme="minorEastAsia" w:hAnsiTheme="minorEastAsia"/>
          <w:sz w:val="32"/>
          <w:szCs w:val="32"/>
          <w:lang w:val="en-US" w:eastAsia="zh-CN"/>
        </w:rPr>
      </w:pPr>
      <w:r>
        <w:rPr>
          <w:rFonts w:hint="eastAsia" w:eastAsia="仿宋_GB2312" w:asciiTheme="minorEastAsia" w:hAnsiTheme="minorEastAsia"/>
          <w:sz w:val="32"/>
          <w:szCs w:val="32"/>
        </w:rPr>
        <w:t>公务用车运行维护费支出预算为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万元，支出决算为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w:t>
      </w:r>
      <w:r>
        <w:rPr>
          <w:rFonts w:hint="eastAsia" w:eastAsia="仿宋_GB2312" w:asciiTheme="minorEastAsia" w:hAnsiTheme="minorEastAsia"/>
          <w:sz w:val="32"/>
          <w:szCs w:val="32"/>
          <w:lang w:val="en-US" w:eastAsia="zh-CN"/>
        </w:rPr>
        <w:t>。</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eastAsia="仿宋_GB2312" w:asciiTheme="minorEastAsia" w:hAnsiTheme="minorEastAsia"/>
          <w:sz w:val="32"/>
          <w:szCs w:val="32"/>
        </w:rPr>
      </w:pPr>
      <w:r>
        <w:rPr>
          <w:rFonts w:hint="eastAsia" w:eastAsia="仿宋_GB2312" w:asciiTheme="minorEastAsia" w:hAnsiTheme="minorEastAsia"/>
          <w:sz w:val="32"/>
          <w:szCs w:val="32"/>
        </w:rPr>
        <w:t>2021年度“三公”经费财政拨款支出决算中，公务接待费支出决算</w:t>
      </w:r>
      <w:r>
        <w:rPr>
          <w:rFonts w:hint="eastAsia" w:eastAsia="仿宋_GB2312" w:asciiTheme="minorEastAsia" w:hAnsiTheme="minorEastAsia"/>
          <w:sz w:val="32"/>
          <w:szCs w:val="32"/>
          <w:lang w:val="en-US" w:eastAsia="zh-CN"/>
        </w:rPr>
        <w:t>0.09</w:t>
      </w:r>
      <w:r>
        <w:rPr>
          <w:rFonts w:hint="eastAsia" w:eastAsia="仿宋_GB2312" w:asciiTheme="minorEastAsia" w:hAnsiTheme="minorEastAsia"/>
          <w:sz w:val="32"/>
          <w:szCs w:val="32"/>
        </w:rPr>
        <w:t>万元，占</w:t>
      </w:r>
      <w:r>
        <w:rPr>
          <w:rFonts w:hint="eastAsia" w:eastAsia="仿宋_GB2312" w:asciiTheme="minorEastAsia" w:hAnsiTheme="minorEastAsia"/>
          <w:sz w:val="32"/>
          <w:szCs w:val="32"/>
          <w:lang w:val="en-US" w:eastAsia="zh-CN"/>
        </w:rPr>
        <w:t>4.5</w:t>
      </w:r>
      <w:r>
        <w:rPr>
          <w:rFonts w:hint="eastAsia" w:eastAsia="仿宋_GB2312" w:asciiTheme="minorEastAsia" w:hAnsiTheme="minorEastAsia"/>
          <w:sz w:val="32"/>
          <w:szCs w:val="32"/>
        </w:rPr>
        <w:t>%,因公出国（境）费支出决算</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万元，公务用车购置费及运行维护费支出决算</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w:t>
      </w:r>
      <w:r>
        <w:rPr>
          <w:rFonts w:hint="eastAsia" w:eastAsia="仿宋_GB2312" w:asciiTheme="minorEastAsia" w:hAnsiTheme="minorEastAsia"/>
          <w:sz w:val="32"/>
          <w:szCs w:val="32"/>
          <w:lang w:eastAsia="zh-CN"/>
        </w:rPr>
        <w:t>，</w:t>
      </w:r>
      <w:r>
        <w:rPr>
          <w:rFonts w:hint="eastAsia" w:eastAsia="仿宋_GB2312" w:asciiTheme="minorEastAsia" w:hAnsiTheme="minorEastAsia"/>
          <w:sz w:val="32"/>
          <w:szCs w:val="32"/>
        </w:rPr>
        <w:t>其中：</w:t>
      </w:r>
    </w:p>
    <w:p>
      <w:pPr>
        <w:pStyle w:val="10"/>
        <w:ind w:firstLine="640" w:firstLineChars="200"/>
        <w:rPr>
          <w:rFonts w:hint="eastAsia" w:eastAsia="仿宋_GB2312" w:asciiTheme="minorEastAsia" w:hAnsiTheme="minorEastAsia"/>
          <w:sz w:val="32"/>
          <w:szCs w:val="32"/>
          <w:lang w:val="en-US" w:eastAsia="zh-CN"/>
        </w:rPr>
      </w:pPr>
      <w:r>
        <w:rPr>
          <w:rFonts w:hint="eastAsia" w:eastAsia="仿宋_GB2312" w:asciiTheme="minorEastAsia" w:hAnsiTheme="minorEastAsia"/>
          <w:sz w:val="32"/>
          <w:szCs w:val="32"/>
        </w:rPr>
        <w:t>1、因公出国（境）费支出决算为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万元，全年安排因公出国（境）团组</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个，累计</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人次</w:t>
      </w:r>
      <w:r>
        <w:rPr>
          <w:rFonts w:hint="eastAsia" w:eastAsia="仿宋_GB2312" w:asciiTheme="minorEastAsia" w:hAnsiTheme="minorEastAsia"/>
          <w:sz w:val="32"/>
          <w:szCs w:val="32"/>
          <w:lang w:eastAsia="zh-CN"/>
        </w:rPr>
        <w:t>。</w:t>
      </w:r>
    </w:p>
    <w:p>
      <w:pPr>
        <w:pStyle w:val="10"/>
        <w:ind w:firstLine="800" w:firstLineChars="250"/>
        <w:rPr>
          <w:rFonts w:eastAsia="仿宋_GB2312" w:asciiTheme="minorEastAsia" w:hAnsiTheme="minorEastAsia"/>
          <w:sz w:val="32"/>
          <w:szCs w:val="32"/>
        </w:rPr>
      </w:pPr>
      <w:r>
        <w:rPr>
          <w:rFonts w:hint="eastAsia" w:eastAsia="仿宋_GB2312" w:asciiTheme="minorEastAsia" w:hAnsiTheme="minorEastAsia"/>
          <w:sz w:val="32"/>
          <w:szCs w:val="32"/>
        </w:rPr>
        <w:t>2、公务接待费支出决算为</w:t>
      </w:r>
      <w:r>
        <w:rPr>
          <w:rFonts w:hint="eastAsia" w:eastAsia="仿宋_GB2312" w:asciiTheme="minorEastAsia" w:hAnsiTheme="minorEastAsia"/>
          <w:sz w:val="32"/>
          <w:szCs w:val="32"/>
          <w:lang w:val="en-US" w:eastAsia="zh-CN"/>
        </w:rPr>
        <w:t>0.09</w:t>
      </w:r>
      <w:r>
        <w:rPr>
          <w:rFonts w:hint="eastAsia" w:eastAsia="仿宋_GB2312" w:asciiTheme="minorEastAsia" w:hAnsiTheme="minorEastAsia"/>
          <w:sz w:val="32"/>
          <w:szCs w:val="32"/>
        </w:rPr>
        <w:t>万元，全年共接待来访团组</w:t>
      </w:r>
      <w:r>
        <w:rPr>
          <w:rFonts w:hint="eastAsia" w:eastAsia="仿宋_GB2312" w:asciiTheme="minorEastAsia" w:hAnsiTheme="minorEastAsia"/>
          <w:sz w:val="32"/>
          <w:szCs w:val="32"/>
          <w:lang w:val="en-US" w:eastAsia="zh-CN"/>
        </w:rPr>
        <w:t>1</w:t>
      </w:r>
      <w:r>
        <w:rPr>
          <w:rFonts w:hint="eastAsia" w:eastAsia="仿宋_GB2312" w:asciiTheme="minorEastAsia" w:hAnsiTheme="minorEastAsia"/>
          <w:sz w:val="32"/>
          <w:szCs w:val="32"/>
        </w:rPr>
        <w:t>个、来宾</w:t>
      </w:r>
      <w:r>
        <w:rPr>
          <w:rFonts w:hint="eastAsia" w:eastAsia="仿宋_GB2312" w:asciiTheme="minorEastAsia" w:hAnsiTheme="minorEastAsia"/>
          <w:sz w:val="32"/>
          <w:szCs w:val="32"/>
          <w:lang w:val="en-US" w:eastAsia="zh-CN"/>
        </w:rPr>
        <w:t>3</w:t>
      </w:r>
      <w:r>
        <w:rPr>
          <w:rFonts w:hint="eastAsia" w:eastAsia="仿宋_GB2312" w:asciiTheme="minorEastAsia" w:hAnsiTheme="minorEastAsia"/>
          <w:sz w:val="32"/>
          <w:szCs w:val="32"/>
        </w:rPr>
        <w:t>人次，主要是</w:t>
      </w:r>
      <w:r>
        <w:rPr>
          <w:rFonts w:hint="eastAsia" w:eastAsia="仿宋_GB2312" w:asciiTheme="minorEastAsia" w:hAnsiTheme="minorEastAsia"/>
          <w:sz w:val="32"/>
          <w:szCs w:val="32"/>
          <w:lang w:eastAsia="zh-CN"/>
        </w:rPr>
        <w:t>上级业务部门调研督导业务工作</w:t>
      </w:r>
      <w:r>
        <w:rPr>
          <w:rFonts w:hint="eastAsia" w:eastAsia="仿宋_GB2312" w:asciiTheme="minorEastAsia" w:hAnsiTheme="minorEastAsia"/>
          <w:sz w:val="32"/>
          <w:szCs w:val="32"/>
        </w:rPr>
        <w:t>发生的接待支出。</w:t>
      </w:r>
    </w:p>
    <w:p>
      <w:pPr>
        <w:ind w:firstLine="800" w:firstLineChars="250"/>
        <w:rPr>
          <w:rFonts w:eastAsia="仿宋_GB2312" w:cs="黑体" w:asciiTheme="minorEastAsia" w:hAnsiTheme="minorEastAsia"/>
          <w:color w:val="000000"/>
          <w:kern w:val="0"/>
          <w:sz w:val="32"/>
          <w:szCs w:val="32"/>
        </w:rPr>
      </w:pPr>
      <w:r>
        <w:rPr>
          <w:rFonts w:hint="eastAsia" w:eastAsia="仿宋_GB2312" w:asciiTheme="minorEastAsia" w:hAnsiTheme="minorEastAsia"/>
          <w:sz w:val="32"/>
          <w:szCs w:val="32"/>
        </w:rPr>
        <w:t>3、公务用车购置费及运行维护费支出决算为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万元，其中：公务用车购置费</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万元，公务用车运行维护费</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截止2021年12月31日，我单位开支财政拨款的公务用车保有量为</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辆。</w:t>
      </w:r>
    </w:p>
    <w:p>
      <w:pPr>
        <w:pStyle w:val="10"/>
        <w:ind w:firstLine="640" w:firstLineChars="200"/>
        <w:rPr>
          <w:rFonts w:hAnsi="黑体"/>
          <w:b/>
          <w:sz w:val="32"/>
          <w:szCs w:val="32"/>
        </w:rPr>
      </w:pPr>
      <w:r>
        <w:rPr>
          <w:rFonts w:hint="eastAsia" w:hAnsi="黑体"/>
          <w:b/>
          <w:sz w:val="32"/>
          <w:szCs w:val="32"/>
        </w:rPr>
        <w:t>八、政府性基金预算收入支出决算情况</w:t>
      </w:r>
    </w:p>
    <w:p>
      <w:pPr>
        <w:pStyle w:val="10"/>
        <w:ind w:firstLine="800" w:firstLineChars="250"/>
        <w:rPr>
          <w:rFonts w:hint="eastAsia" w:asciiTheme="minorEastAsia" w:hAnsiTheme="minorEastAsia" w:eastAsiaTheme="minorEastAsia"/>
          <w:sz w:val="32"/>
          <w:szCs w:val="32"/>
          <w:lang w:eastAsia="zh-CN"/>
        </w:rPr>
      </w:pPr>
      <w:r>
        <w:rPr>
          <w:rFonts w:hint="eastAsia" w:eastAsia="仿宋_GB2312" w:asciiTheme="minorEastAsia" w:hAnsiTheme="minorEastAsia"/>
          <w:sz w:val="32"/>
          <w:szCs w:val="32"/>
          <w:lang w:eastAsia="zh-CN"/>
        </w:rPr>
        <w:t>我单位无政府性基金预算收入支出情况。</w:t>
      </w:r>
    </w:p>
    <w:p>
      <w:pPr>
        <w:pStyle w:val="10"/>
        <w:ind w:firstLine="640" w:firstLineChars="200"/>
        <w:rPr>
          <w:rFonts w:hAnsi="黑体"/>
          <w:b/>
          <w:sz w:val="32"/>
          <w:szCs w:val="32"/>
        </w:rPr>
      </w:pPr>
      <w:r>
        <w:rPr>
          <w:rFonts w:hint="eastAsia" w:hAnsi="黑体"/>
          <w:b/>
          <w:sz w:val="32"/>
          <w:szCs w:val="32"/>
        </w:rPr>
        <w:t>九、机关运行经费支出说明</w:t>
      </w:r>
    </w:p>
    <w:p>
      <w:pPr>
        <w:pStyle w:val="10"/>
        <w:ind w:firstLine="640" w:firstLineChars="200"/>
        <w:rPr>
          <w:rFonts w:eastAsia="仿宋_GB2312" w:asciiTheme="minorEastAsia" w:hAnsiTheme="minorEastAsia"/>
          <w:sz w:val="32"/>
          <w:szCs w:val="32"/>
        </w:rPr>
      </w:pPr>
      <w:r>
        <w:rPr>
          <w:rFonts w:hint="eastAsia" w:eastAsia="仿宋_GB2312" w:asciiTheme="minorEastAsia" w:hAnsiTheme="minorEastAsia"/>
          <w:sz w:val="32"/>
          <w:szCs w:val="32"/>
        </w:rPr>
        <w:t>本</w:t>
      </w:r>
      <w:r>
        <w:rPr>
          <w:rFonts w:hint="eastAsia" w:eastAsia="仿宋_GB2312" w:asciiTheme="minorEastAsia" w:hAnsiTheme="minorEastAsia"/>
          <w:sz w:val="32"/>
          <w:szCs w:val="32"/>
          <w:lang w:eastAsia="zh-CN"/>
        </w:rPr>
        <w:t>单位</w:t>
      </w:r>
      <w:r>
        <w:rPr>
          <w:rFonts w:hint="eastAsia" w:eastAsia="仿宋_GB2312" w:asciiTheme="minorEastAsia" w:hAnsiTheme="minorEastAsia"/>
          <w:sz w:val="32"/>
          <w:szCs w:val="32"/>
        </w:rPr>
        <w:t>2021年度机关运行经费支出</w:t>
      </w:r>
      <w:r>
        <w:rPr>
          <w:rFonts w:hint="eastAsia" w:eastAsia="仿宋_GB2312" w:asciiTheme="minorEastAsia" w:hAnsiTheme="minorEastAsia"/>
          <w:sz w:val="32"/>
          <w:szCs w:val="32"/>
          <w:lang w:val="en-US" w:eastAsia="zh-CN"/>
        </w:rPr>
        <w:t>52.75</w:t>
      </w:r>
      <w:r>
        <w:rPr>
          <w:rFonts w:hint="eastAsia" w:eastAsia="仿宋_GB2312" w:asciiTheme="minorEastAsia" w:hAnsiTheme="minorEastAsia"/>
          <w:sz w:val="32"/>
          <w:szCs w:val="32"/>
        </w:rPr>
        <w:t>万元，比年初预算数（或者上减少</w:t>
      </w:r>
      <w:r>
        <w:rPr>
          <w:rFonts w:hint="eastAsia" w:eastAsia="仿宋_GB2312" w:asciiTheme="minorEastAsia" w:hAnsiTheme="minorEastAsia"/>
          <w:sz w:val="32"/>
          <w:szCs w:val="32"/>
          <w:lang w:val="en-US" w:eastAsia="zh-CN"/>
        </w:rPr>
        <w:t>18.82</w:t>
      </w:r>
      <w:r>
        <w:rPr>
          <w:rFonts w:hint="eastAsia" w:eastAsia="仿宋_GB2312" w:asciiTheme="minorEastAsia" w:hAnsiTheme="minorEastAsia"/>
          <w:sz w:val="32"/>
          <w:szCs w:val="32"/>
        </w:rPr>
        <w:t>万元，</w:t>
      </w:r>
      <w:r>
        <w:rPr>
          <w:rFonts w:hint="eastAsia" w:eastAsia="仿宋_GB2312" w:asciiTheme="minorEastAsia" w:hAnsiTheme="minorEastAsia"/>
          <w:sz w:val="32"/>
          <w:szCs w:val="32"/>
          <w:lang w:eastAsia="zh-CN"/>
        </w:rPr>
        <w:t>节约</w:t>
      </w:r>
      <w:r>
        <w:rPr>
          <w:rFonts w:hint="eastAsia" w:eastAsia="仿宋_GB2312" w:asciiTheme="minorEastAsia" w:hAnsiTheme="minorEastAsia"/>
          <w:sz w:val="32"/>
          <w:szCs w:val="32"/>
          <w:lang w:val="en-US" w:eastAsia="zh-CN"/>
        </w:rPr>
        <w:t>26.3</w:t>
      </w:r>
      <w:r>
        <w:rPr>
          <w:rFonts w:hint="eastAsia" w:eastAsia="仿宋_GB2312" w:asciiTheme="minorEastAsia" w:hAnsiTheme="minorEastAsia"/>
          <w:sz w:val="32"/>
          <w:szCs w:val="32"/>
        </w:rPr>
        <w:t>%。主要原因是：</w:t>
      </w:r>
      <w:r>
        <w:rPr>
          <w:rFonts w:hint="eastAsia" w:eastAsia="仿宋_GB2312" w:asciiTheme="minorEastAsia" w:hAnsiTheme="minorEastAsia"/>
          <w:sz w:val="32"/>
          <w:szCs w:val="32"/>
          <w:lang w:eastAsia="zh-CN"/>
        </w:rPr>
        <w:t>因疫情影响，取消了培训和会议，接待任务减少，导致机关运行经费支出节约</w:t>
      </w:r>
      <w:r>
        <w:rPr>
          <w:rFonts w:hint="eastAsia" w:eastAsia="仿宋_GB2312" w:asciiTheme="minorEastAsia" w:hAnsiTheme="minorEastAsia"/>
          <w:sz w:val="32"/>
          <w:szCs w:val="32"/>
          <w:lang w:val="en-US" w:eastAsia="zh-CN"/>
        </w:rPr>
        <w:t>18.82万元</w:t>
      </w:r>
      <w:r>
        <w:rPr>
          <w:rFonts w:hint="eastAsia" w:eastAsia="仿宋_GB2312" w:asciiTheme="minorEastAsia" w:hAnsiTheme="minorEastAsia"/>
          <w:sz w:val="32"/>
          <w:szCs w:val="32"/>
        </w:rPr>
        <w:t>。</w:t>
      </w:r>
    </w:p>
    <w:p>
      <w:pPr>
        <w:pStyle w:val="10"/>
        <w:ind w:firstLine="640" w:firstLineChars="200"/>
        <w:rPr>
          <w:rFonts w:hAnsi="黑体"/>
          <w:b/>
          <w:sz w:val="32"/>
          <w:szCs w:val="32"/>
        </w:rPr>
      </w:pPr>
      <w:r>
        <w:rPr>
          <w:rFonts w:hint="eastAsia" w:hAnsi="黑体"/>
          <w:b/>
          <w:sz w:val="32"/>
          <w:szCs w:val="32"/>
        </w:rPr>
        <w:t>十、一般性支出情况说明</w:t>
      </w:r>
    </w:p>
    <w:p>
      <w:pPr>
        <w:pStyle w:val="10"/>
        <w:ind w:firstLine="640" w:firstLineChars="200"/>
        <w:rPr>
          <w:rFonts w:hint="eastAsia" w:eastAsia="仿宋_GB2312" w:asciiTheme="minorEastAsia" w:hAnsiTheme="minorEastAsia"/>
          <w:sz w:val="32"/>
          <w:szCs w:val="32"/>
          <w:lang w:eastAsia="zh-CN"/>
        </w:rPr>
      </w:pPr>
      <w:r>
        <w:rPr>
          <w:rFonts w:hint="eastAsia" w:eastAsia="仿宋_GB2312" w:asciiTheme="minorEastAsia" w:hAnsiTheme="minorEastAsia"/>
          <w:sz w:val="32"/>
          <w:szCs w:val="32"/>
        </w:rPr>
        <w:t>2021年本部门开支会议费</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万元，开支培训费</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万元</w:t>
      </w:r>
      <w:r>
        <w:rPr>
          <w:rFonts w:hint="eastAsia" w:eastAsia="仿宋_GB2312" w:asciiTheme="minorEastAsia" w:hAnsiTheme="minorEastAsia"/>
          <w:sz w:val="32"/>
          <w:szCs w:val="32"/>
          <w:lang w:eastAsia="zh-CN"/>
        </w:rPr>
        <w:t>。</w:t>
      </w:r>
    </w:p>
    <w:p>
      <w:pPr>
        <w:pStyle w:val="10"/>
        <w:rPr>
          <w:rFonts w:hAnsi="黑体"/>
          <w:b/>
          <w:sz w:val="32"/>
          <w:szCs w:val="32"/>
        </w:rPr>
      </w:pPr>
      <w:r>
        <w:rPr>
          <w:rFonts w:hint="eastAsia" w:hAnsi="黑体"/>
          <w:b/>
          <w:sz w:val="32"/>
          <w:szCs w:val="32"/>
          <w:lang w:eastAsia="zh-CN"/>
        </w:rPr>
        <w:t>　　</w:t>
      </w:r>
      <w:r>
        <w:rPr>
          <w:rFonts w:hint="eastAsia" w:hAnsi="黑体"/>
          <w:b/>
          <w:sz w:val="32"/>
          <w:szCs w:val="32"/>
        </w:rPr>
        <w:t>十一、政府采购支出说明</w:t>
      </w:r>
    </w:p>
    <w:p>
      <w:pPr>
        <w:pStyle w:val="10"/>
        <w:ind w:firstLine="640" w:firstLineChars="200"/>
        <w:rPr>
          <w:rFonts w:hint="eastAsia" w:eastAsia="仿宋_GB2312" w:asciiTheme="minorEastAsia" w:hAnsiTheme="minorEastAsia"/>
          <w:sz w:val="32"/>
          <w:szCs w:val="32"/>
          <w:lang w:eastAsia="zh-CN"/>
        </w:rPr>
      </w:pPr>
      <w:r>
        <w:rPr>
          <w:rFonts w:hint="eastAsia" w:eastAsia="仿宋_GB2312" w:asciiTheme="minorEastAsia" w:hAnsiTheme="minorEastAsia"/>
          <w:sz w:val="32"/>
          <w:szCs w:val="32"/>
        </w:rPr>
        <w:t>本部门2021年度政府采购支出总额</w:t>
      </w:r>
      <w:r>
        <w:rPr>
          <w:rFonts w:hint="eastAsia" w:eastAsia="仿宋_GB2312" w:asciiTheme="minorEastAsia" w:hAnsiTheme="minorEastAsia"/>
          <w:sz w:val="32"/>
          <w:szCs w:val="32"/>
          <w:lang w:val="en-US" w:eastAsia="zh-CN"/>
        </w:rPr>
        <w:t>49</w:t>
      </w:r>
      <w:r>
        <w:rPr>
          <w:rFonts w:hint="eastAsia" w:eastAsia="仿宋_GB2312" w:asciiTheme="minorEastAsia" w:hAnsiTheme="minorEastAsia"/>
          <w:sz w:val="32"/>
          <w:szCs w:val="32"/>
        </w:rPr>
        <w:t>万元，其中：政府采购服务支出</w:t>
      </w:r>
      <w:r>
        <w:rPr>
          <w:rFonts w:hint="eastAsia" w:eastAsia="仿宋_GB2312" w:asciiTheme="minorEastAsia" w:hAnsiTheme="minorEastAsia"/>
          <w:sz w:val="32"/>
          <w:szCs w:val="32"/>
          <w:lang w:val="en-US" w:eastAsia="zh-CN"/>
        </w:rPr>
        <w:t>49</w:t>
      </w:r>
      <w:r>
        <w:rPr>
          <w:rFonts w:hint="eastAsia" w:eastAsia="仿宋_GB2312" w:asciiTheme="minorEastAsia" w:hAnsiTheme="minorEastAsia"/>
          <w:sz w:val="32"/>
          <w:szCs w:val="32"/>
        </w:rPr>
        <w:t>万元。授予中小企业合同金额</w:t>
      </w:r>
      <w:r>
        <w:rPr>
          <w:rFonts w:hint="eastAsia" w:eastAsia="仿宋_GB2312" w:asciiTheme="minorEastAsia" w:hAnsiTheme="minorEastAsia"/>
          <w:sz w:val="32"/>
          <w:szCs w:val="32"/>
          <w:lang w:val="en-US" w:eastAsia="zh-CN"/>
        </w:rPr>
        <w:t>49</w:t>
      </w:r>
      <w:r>
        <w:rPr>
          <w:rFonts w:hint="eastAsia" w:eastAsia="仿宋_GB2312" w:asciiTheme="minorEastAsia" w:hAnsiTheme="minorEastAsia"/>
          <w:sz w:val="32"/>
          <w:szCs w:val="32"/>
        </w:rPr>
        <w:t>万元，占政府采购支出总额的</w:t>
      </w:r>
      <w:r>
        <w:rPr>
          <w:rFonts w:hint="eastAsia" w:eastAsia="仿宋_GB2312" w:asciiTheme="minorEastAsia" w:hAnsiTheme="minorEastAsia"/>
          <w:sz w:val="32"/>
          <w:szCs w:val="32"/>
          <w:lang w:val="en-US" w:eastAsia="zh-CN"/>
        </w:rPr>
        <w:t>100</w:t>
      </w:r>
      <w:r>
        <w:rPr>
          <w:rFonts w:hint="eastAsia" w:eastAsia="仿宋_GB2312" w:asciiTheme="minorEastAsia" w:hAnsiTheme="minorEastAsia"/>
          <w:sz w:val="32"/>
          <w:szCs w:val="32"/>
        </w:rPr>
        <w:t>%，其中：授予小微企业合同金额</w:t>
      </w:r>
      <w:r>
        <w:rPr>
          <w:rFonts w:hint="eastAsia" w:eastAsia="仿宋_GB2312" w:asciiTheme="minorEastAsia" w:hAnsiTheme="minorEastAsia"/>
          <w:sz w:val="32"/>
          <w:szCs w:val="32"/>
          <w:lang w:val="en-US" w:eastAsia="zh-CN"/>
        </w:rPr>
        <w:t>49</w:t>
      </w:r>
      <w:r>
        <w:rPr>
          <w:rFonts w:hint="eastAsia" w:eastAsia="仿宋_GB2312" w:asciiTheme="minorEastAsia" w:hAnsiTheme="minorEastAsia"/>
          <w:sz w:val="32"/>
          <w:szCs w:val="32"/>
        </w:rPr>
        <w:t>万元，占授予中小企业合同金额的</w:t>
      </w:r>
      <w:r>
        <w:rPr>
          <w:rFonts w:hint="eastAsia" w:eastAsia="仿宋_GB2312" w:asciiTheme="minorEastAsia" w:hAnsiTheme="minorEastAsia"/>
          <w:sz w:val="32"/>
          <w:szCs w:val="32"/>
          <w:lang w:val="en-US" w:eastAsia="zh-CN"/>
        </w:rPr>
        <w:t>100</w:t>
      </w:r>
      <w:r>
        <w:rPr>
          <w:rFonts w:hint="eastAsia" w:eastAsia="仿宋_GB2312" w:asciiTheme="minorEastAsia" w:hAnsiTheme="minorEastAsia"/>
          <w:sz w:val="32"/>
          <w:szCs w:val="32"/>
        </w:rPr>
        <w:t>%</w:t>
      </w:r>
      <w:r>
        <w:rPr>
          <w:rFonts w:hint="eastAsia" w:eastAsia="仿宋_GB2312" w:asciiTheme="minorEastAsia" w:hAnsiTheme="minorEastAsia"/>
          <w:sz w:val="32"/>
          <w:szCs w:val="32"/>
          <w:lang w:eastAsia="zh-CN"/>
        </w:rPr>
        <w:t>。</w:t>
      </w:r>
    </w:p>
    <w:p>
      <w:pPr>
        <w:pStyle w:val="10"/>
        <w:ind w:firstLine="640" w:firstLineChars="200"/>
        <w:rPr>
          <w:rFonts w:hAnsi="黑体"/>
          <w:b/>
          <w:sz w:val="32"/>
          <w:szCs w:val="32"/>
        </w:rPr>
      </w:pPr>
      <w:r>
        <w:rPr>
          <w:rFonts w:hint="eastAsia" w:hAnsi="黑体"/>
          <w:b/>
          <w:sz w:val="32"/>
          <w:szCs w:val="32"/>
        </w:rPr>
        <w:t>十二、国有资产占用情况说明</w:t>
      </w:r>
    </w:p>
    <w:p>
      <w:pPr>
        <w:pStyle w:val="10"/>
        <w:ind w:firstLine="640" w:firstLineChars="200"/>
        <w:rPr>
          <w:rFonts w:eastAsia="仿宋_GB2312" w:asciiTheme="minorEastAsia" w:hAnsiTheme="minorEastAsia"/>
          <w:sz w:val="32"/>
          <w:szCs w:val="32"/>
        </w:rPr>
      </w:pPr>
      <w:r>
        <w:rPr>
          <w:rFonts w:hint="eastAsia" w:eastAsia="仿宋_GB2312" w:asciiTheme="minorEastAsia" w:hAnsiTheme="minorEastAsia"/>
          <w:sz w:val="32"/>
          <w:szCs w:val="32"/>
        </w:rPr>
        <w:t>截至2021年12月31日，部门（单位）共有车辆</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辆；单位价值50万元以上通用设备</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台（套）；单位价值100万元以上专用设备</w:t>
      </w:r>
      <w:r>
        <w:rPr>
          <w:rFonts w:hint="eastAsia" w:eastAsia="仿宋_GB2312" w:asciiTheme="minorEastAsia" w:hAnsiTheme="minorEastAsia"/>
          <w:sz w:val="32"/>
          <w:szCs w:val="32"/>
          <w:lang w:val="en-US" w:eastAsia="zh-CN"/>
        </w:rPr>
        <w:t>0</w:t>
      </w:r>
      <w:r>
        <w:rPr>
          <w:rFonts w:hint="eastAsia" w:eastAsia="仿宋_GB2312" w:asciiTheme="minorEastAsia" w:hAnsiTheme="minorEastAsia"/>
          <w:sz w:val="32"/>
          <w:szCs w:val="32"/>
        </w:rPr>
        <w:t>台（套）。</w:t>
      </w:r>
    </w:p>
    <w:p>
      <w:pPr>
        <w:pStyle w:val="10"/>
        <w:ind w:firstLine="640" w:firstLineChars="200"/>
        <w:rPr>
          <w:rFonts w:hAnsi="黑体"/>
          <w:b/>
          <w:sz w:val="32"/>
          <w:szCs w:val="32"/>
        </w:rPr>
      </w:pPr>
      <w:r>
        <w:rPr>
          <w:rFonts w:hint="eastAsia" w:hAnsi="黑体"/>
          <w:b/>
          <w:sz w:val="32"/>
          <w:szCs w:val="32"/>
        </w:rPr>
        <w:t>十三、2021年度预算绩效情况说明</w:t>
      </w:r>
    </w:p>
    <w:p>
      <w:pPr>
        <w:pStyle w:val="10"/>
        <w:jc w:val="both"/>
        <w:rPr>
          <w:rFonts w:hint="eastAsia" w:eastAsia="仿宋_GB2312"/>
          <w:sz w:val="32"/>
          <w:szCs w:val="72"/>
          <w:lang w:val="en-US" w:eastAsia="zh-CN"/>
        </w:rPr>
      </w:pPr>
      <w:r>
        <w:rPr>
          <w:rFonts w:hint="eastAsia"/>
          <w:sz w:val="72"/>
          <w:szCs w:val="72"/>
          <w:lang w:val="en-US" w:eastAsia="zh-CN"/>
        </w:rPr>
        <w:t xml:space="preserve">  </w:t>
      </w:r>
      <w:r>
        <w:rPr>
          <w:rFonts w:hint="eastAsia" w:eastAsia="仿宋_GB2312"/>
          <w:sz w:val="32"/>
          <w:szCs w:val="72"/>
          <w:lang w:val="en-US" w:eastAsia="zh-CN"/>
        </w:rPr>
        <w:t>我单位工作内容涉密，依法不予公开。</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5"/>
        <w:shd w:val="clear" w:color="auto" w:fill="FFFFFF"/>
        <w:spacing w:before="0" w:beforeAutospacing="0" w:after="0" w:afterAutospacing="0"/>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一、财政拨款收入：指财政部门核拨给单位的财政预算资金。</w:t>
      </w:r>
      <w:r>
        <w:rPr>
          <w:rFonts w:hint="eastAsia" w:eastAsia="仿宋_GB2312"/>
          <w:sz w:val="32"/>
          <w:szCs w:val="32"/>
          <w:shd w:val="clear" w:color="auto" w:fill="FFFFFF"/>
        </w:rPr>
        <w:t> </w:t>
      </w:r>
    </w:p>
    <w:p>
      <w:pPr>
        <w:pStyle w:val="5"/>
        <w:shd w:val="clear" w:color="auto" w:fill="FFFFFF"/>
        <w:spacing w:before="0" w:beforeAutospacing="0" w:after="0" w:afterAutospacing="0" w:line="600" w:lineRule="exact"/>
        <w:ind w:firstLine="640" w:firstLineChars="200"/>
        <w:jc w:val="both"/>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二、年初结转：指以前年度尚未完成、结转到本年仍按有关规定继续使用的资金。</w:t>
      </w:r>
    </w:p>
    <w:p>
      <w:pPr>
        <w:pStyle w:val="5"/>
        <w:shd w:val="clear" w:color="auto" w:fill="FFFFFF"/>
        <w:spacing w:before="0" w:beforeAutospacing="0" w:after="0" w:afterAutospacing="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　　三、年末结转：指本年度或以前年度预算安排、因客观条件发生变化无法按原计划实施，需延迟到以后年度按有关规定继续使用的资金。</w:t>
      </w:r>
      <w:r>
        <w:rPr>
          <w:rFonts w:hint="eastAsia" w:eastAsia="仿宋_GB2312"/>
          <w:sz w:val="32"/>
          <w:szCs w:val="32"/>
          <w:shd w:val="clear" w:color="auto" w:fill="FFFFFF"/>
        </w:rPr>
        <w:t> </w:t>
      </w:r>
    </w:p>
    <w:p>
      <w:pPr>
        <w:pStyle w:val="5"/>
        <w:shd w:val="clear" w:color="auto" w:fill="FFFFFF"/>
        <w:spacing w:before="0" w:beforeAutospacing="0" w:after="0" w:afterAutospacing="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　　四、基本支出：指为保障机构正常运转、完成日常工作任务而发生的人员支出和公用支出。</w:t>
      </w:r>
      <w:r>
        <w:rPr>
          <w:rFonts w:hint="eastAsia" w:eastAsia="仿宋_GB2312"/>
          <w:sz w:val="32"/>
          <w:szCs w:val="32"/>
          <w:shd w:val="clear" w:color="auto" w:fill="FFFFFF"/>
        </w:rPr>
        <w:t> </w:t>
      </w:r>
    </w:p>
    <w:p>
      <w:pPr>
        <w:pStyle w:val="5"/>
        <w:shd w:val="clear" w:color="auto" w:fill="FFFFFF"/>
        <w:spacing w:before="0" w:beforeAutospacing="0" w:after="0" w:afterAutospacing="0"/>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五、项目支出：指在基本支出之外，为完成特定行政任务和事业发展目标所发生的支出。</w:t>
      </w:r>
      <w:r>
        <w:rPr>
          <w:rFonts w:hint="eastAsia" w:eastAsia="仿宋_GB2312"/>
          <w:sz w:val="32"/>
          <w:szCs w:val="32"/>
          <w:shd w:val="clear" w:color="auto" w:fill="FFFFFF"/>
        </w:rPr>
        <w:t> </w:t>
      </w:r>
    </w:p>
    <w:p>
      <w:pPr>
        <w:pStyle w:val="5"/>
        <w:shd w:val="clear" w:color="auto" w:fill="FFFFFF"/>
        <w:spacing w:before="0" w:beforeAutospacing="0" w:after="0" w:afterAutospacing="0"/>
        <w:ind w:firstLine="640" w:firstLineChars="200"/>
        <w:rPr>
          <w:rFonts w:ascii="仿宋_GB2312" w:hAnsi="仿宋" w:eastAsia="仿宋_GB2312"/>
          <w:color w:val="FF0000"/>
          <w:sz w:val="32"/>
          <w:szCs w:val="32"/>
          <w:shd w:val="clear" w:color="auto" w:fill="FFFFFF"/>
        </w:rPr>
      </w:pPr>
      <w:r>
        <w:rPr>
          <w:rFonts w:hint="eastAsia" w:ascii="仿宋_GB2312" w:hAnsi="仿宋" w:eastAsia="仿宋_GB2312"/>
          <w:sz w:val="32"/>
          <w:szCs w:val="32"/>
          <w:shd w:val="clear" w:color="auto" w:fill="FFFFFF"/>
        </w:rPr>
        <w:t>六、“三公”经费：指省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油费、维修费、过路过桥费、保险费等支出；公务接待费反映单位按规定开支的各类公务接待（含外宾接待）支出。</w:t>
      </w:r>
      <w:r>
        <w:rPr>
          <w:rFonts w:hint="eastAsia" w:eastAsia="仿宋_GB2312"/>
          <w:color w:val="FF0000"/>
          <w:sz w:val="32"/>
          <w:szCs w:val="32"/>
          <w:shd w:val="clear" w:color="auto" w:fill="FFFFFF"/>
        </w:rPr>
        <w:t> </w:t>
      </w:r>
    </w:p>
    <w:p>
      <w:pPr>
        <w:pStyle w:val="5"/>
        <w:shd w:val="clear" w:color="auto" w:fill="FFFFFF"/>
        <w:spacing w:before="0" w:beforeAutospacing="0" w:after="0" w:afterAutospacing="0"/>
        <w:rPr>
          <w:rFonts w:ascii="仿宋_GB2312" w:hAnsi="仿宋" w:eastAsia="仿宋_GB2312"/>
          <w:color w:val="333333"/>
          <w:sz w:val="32"/>
          <w:szCs w:val="32"/>
          <w:shd w:val="clear" w:color="auto" w:fill="FFFFFF"/>
        </w:rPr>
      </w:pPr>
      <w:r>
        <w:rPr>
          <w:rFonts w:hint="eastAsia" w:ascii="仿宋_GB2312" w:hAnsi="仿宋" w:eastAsia="仿宋_GB2312"/>
          <w:sz w:val="32"/>
          <w:szCs w:val="32"/>
          <w:shd w:val="clear" w:color="auto" w:fill="FFFFFF"/>
        </w:rPr>
        <w:t>　　七、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eastAsia="仿宋_GB2312"/>
          <w:sz w:val="32"/>
          <w:szCs w:val="32"/>
          <w:shd w:val="clear" w:color="auto" w:fill="FFFFFF"/>
        </w:rPr>
        <w:t>  </w:t>
      </w: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w:t>
      </w:r>
      <w:r>
        <w:rPr>
          <w:rFonts w:hint="eastAsia" w:cs="黑体" w:asciiTheme="minorEastAsia" w:hAnsiTheme="minorEastAsia"/>
          <w:b/>
          <w:color w:val="000000"/>
          <w:kern w:val="0"/>
          <w:sz w:val="32"/>
          <w:szCs w:val="32"/>
          <w:lang w:val="en-US" w:eastAsia="zh-CN"/>
        </w:rPr>
        <w:t>1</w:t>
      </w:r>
      <w:r>
        <w:rPr>
          <w:rFonts w:hint="eastAsia" w:cs="黑体" w:asciiTheme="minorEastAsia" w:hAnsiTheme="minorEastAsia"/>
          <w:b/>
          <w:color w:val="000000"/>
          <w:kern w:val="0"/>
          <w:sz w:val="32"/>
          <w:szCs w:val="32"/>
        </w:rPr>
        <w:t>年度部门整体支出绩效评价报告</w:t>
      </w:r>
    </w:p>
    <w:p>
      <w:pPr>
        <w:pStyle w:val="5"/>
        <w:widowControl w:val="0"/>
        <w:shd w:val="clear" w:color="auto" w:fill="FFFFFF"/>
        <w:spacing w:before="0" w:beforeAutospacing="0" w:after="0" w:afterAutospacing="0" w:line="600" w:lineRule="exact"/>
        <w:ind w:firstLine="960" w:firstLineChars="300"/>
        <w:jc w:val="both"/>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内容涉密，依法不予公开。</w:t>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bookmarkStart w:id="3" w:name="_GoBack"/>
      <w:bookmarkEnd w:id="3"/>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31066"/>
    <w:multiLevelType w:val="singleLevel"/>
    <w:tmpl w:val="12B31066"/>
    <w:lvl w:ilvl="0" w:tentative="0">
      <w:start w:val="3"/>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mOGFjMTFiOTkzMDlmMzMyZDUzZTVjM2RlMWRmNDE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1118"/>
    <w:rsid w:val="006F3EB5"/>
    <w:rsid w:val="00702E34"/>
    <w:rsid w:val="00704395"/>
    <w:rsid w:val="00710FE7"/>
    <w:rsid w:val="00717621"/>
    <w:rsid w:val="00720FF1"/>
    <w:rsid w:val="00727A53"/>
    <w:rsid w:val="00787B42"/>
    <w:rsid w:val="007C4539"/>
    <w:rsid w:val="007F3657"/>
    <w:rsid w:val="00812ED5"/>
    <w:rsid w:val="00822935"/>
    <w:rsid w:val="008277D9"/>
    <w:rsid w:val="0084478C"/>
    <w:rsid w:val="0086638C"/>
    <w:rsid w:val="00874825"/>
    <w:rsid w:val="008A3E8D"/>
    <w:rsid w:val="009237C4"/>
    <w:rsid w:val="00944C48"/>
    <w:rsid w:val="00950252"/>
    <w:rsid w:val="00967F5D"/>
    <w:rsid w:val="009969C6"/>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D77F81"/>
    <w:rsid w:val="05517AA3"/>
    <w:rsid w:val="075D5387"/>
    <w:rsid w:val="0EC830C7"/>
    <w:rsid w:val="125A3BC3"/>
    <w:rsid w:val="13AB1422"/>
    <w:rsid w:val="35BD1407"/>
    <w:rsid w:val="3A67749E"/>
    <w:rsid w:val="40C23C5B"/>
    <w:rsid w:val="44EF06EE"/>
    <w:rsid w:val="4CCF7FA8"/>
    <w:rsid w:val="592D065A"/>
    <w:rsid w:val="5B235DF5"/>
    <w:rsid w:val="73AD1A46"/>
    <w:rsid w:val="7C9F5D7F"/>
    <w:rsid w:val="7E8F6C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5491</Words>
  <Characters>7060</Characters>
  <Lines>69</Lines>
  <Paragraphs>19</Paragraphs>
  <TotalTime>1</TotalTime>
  <ScaleCrop>false</ScaleCrop>
  <LinksUpToDate>false</LinksUpToDate>
  <CharactersWithSpaces>8618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2022-07-27T12:55:00Z</cp:lastPrinted>
  <dcterms:modified xsi:type="dcterms:W3CDTF">2023-03-07T03:21:37Z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15D205FB554B46858911FAC736977046</vt:lpwstr>
  </property>
</Properties>
</file>