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E2" w:rsidRDefault="00B838E2" w:rsidP="00B838E2">
      <w:pPr>
        <w:widowControl/>
        <w:spacing w:line="600" w:lineRule="exact"/>
        <w:jc w:val="center"/>
        <w:rPr>
          <w:rFonts w:ascii="方正小标宋_GBK" w:eastAsia="方正小标宋_GBK"/>
          <w:bCs/>
          <w:kern w:val="0"/>
          <w:sz w:val="44"/>
          <w:szCs w:val="44"/>
        </w:rPr>
      </w:pPr>
      <w:r w:rsidRPr="003D1A6C">
        <w:rPr>
          <w:rFonts w:ascii="方正小标宋_GBK" w:eastAsia="方正小标宋_GBK" w:hint="eastAsia"/>
          <w:bCs/>
          <w:kern w:val="0"/>
          <w:sz w:val="44"/>
          <w:szCs w:val="44"/>
        </w:rPr>
        <w:t>201</w:t>
      </w:r>
      <w:r>
        <w:rPr>
          <w:rFonts w:ascii="方正小标宋_GBK" w:eastAsia="方正小标宋_GBK" w:hint="eastAsia"/>
          <w:bCs/>
          <w:kern w:val="0"/>
          <w:sz w:val="44"/>
          <w:szCs w:val="44"/>
        </w:rPr>
        <w:t>9</w:t>
      </w:r>
      <w:r w:rsidRPr="003D1A6C">
        <w:rPr>
          <w:rFonts w:ascii="方正小标宋_GBK" w:eastAsia="方正小标宋_GBK" w:hint="eastAsia"/>
          <w:bCs/>
          <w:kern w:val="0"/>
          <w:sz w:val="44"/>
          <w:szCs w:val="44"/>
        </w:rPr>
        <w:t>年</w:t>
      </w:r>
      <w:r>
        <w:rPr>
          <w:rFonts w:ascii="方正小标宋_GBK" w:eastAsia="方正小标宋_GBK" w:hint="eastAsia"/>
          <w:bCs/>
          <w:kern w:val="0"/>
          <w:sz w:val="44"/>
          <w:szCs w:val="44"/>
        </w:rPr>
        <w:t>中共湖南</w:t>
      </w:r>
      <w:r w:rsidRPr="003D1A6C">
        <w:rPr>
          <w:rFonts w:ascii="方正小标宋_GBK" w:eastAsia="方正小标宋_GBK" w:hint="eastAsia"/>
          <w:bCs/>
          <w:kern w:val="0"/>
          <w:sz w:val="44"/>
          <w:szCs w:val="44"/>
        </w:rPr>
        <w:t>省委</w:t>
      </w:r>
      <w:r>
        <w:rPr>
          <w:rFonts w:ascii="方正小标宋_GBK" w:eastAsia="方正小标宋_GBK" w:hint="eastAsia"/>
          <w:bCs/>
          <w:kern w:val="0"/>
          <w:sz w:val="44"/>
          <w:szCs w:val="44"/>
        </w:rPr>
        <w:t>网络安全</w:t>
      </w:r>
      <w:proofErr w:type="gramStart"/>
      <w:r>
        <w:rPr>
          <w:rFonts w:ascii="方正小标宋_GBK" w:eastAsia="方正小标宋_GBK" w:hint="eastAsia"/>
          <w:bCs/>
          <w:kern w:val="0"/>
          <w:sz w:val="44"/>
          <w:szCs w:val="44"/>
        </w:rPr>
        <w:t>和</w:t>
      </w:r>
      <w:proofErr w:type="gramEnd"/>
    </w:p>
    <w:p w:rsidR="00B838E2" w:rsidRPr="00B838E2" w:rsidRDefault="00B838E2" w:rsidP="00B838E2">
      <w:pPr>
        <w:widowControl/>
        <w:spacing w:line="600" w:lineRule="exact"/>
        <w:jc w:val="center"/>
        <w:rPr>
          <w:rFonts w:ascii="方正小标宋_GBK" w:eastAsia="方正小标宋_GBK"/>
          <w:bCs/>
          <w:kern w:val="0"/>
          <w:sz w:val="44"/>
          <w:szCs w:val="44"/>
        </w:rPr>
      </w:pPr>
      <w:r>
        <w:rPr>
          <w:rFonts w:ascii="方正小标宋_GBK" w:eastAsia="方正小标宋_GBK" w:hint="eastAsia"/>
          <w:bCs/>
          <w:kern w:val="0"/>
          <w:sz w:val="44"/>
          <w:szCs w:val="44"/>
        </w:rPr>
        <w:t>信息化</w:t>
      </w:r>
      <w:r>
        <w:rPr>
          <w:rFonts w:eastAsia="方正小标宋_GBK" w:hint="eastAsia"/>
          <w:bCs/>
          <w:kern w:val="0"/>
          <w:sz w:val="44"/>
          <w:szCs w:val="44"/>
        </w:rPr>
        <w:t>委员会办公室</w:t>
      </w:r>
      <w:r w:rsidRPr="000F1AE6">
        <w:rPr>
          <w:rFonts w:eastAsia="方正小标宋_GBK"/>
          <w:bCs/>
          <w:kern w:val="0"/>
          <w:sz w:val="44"/>
          <w:szCs w:val="44"/>
        </w:rPr>
        <w:t>部门预算</w:t>
      </w:r>
      <w:r w:rsidR="00EF747F">
        <w:rPr>
          <w:rFonts w:eastAsia="方正小标宋_GBK" w:hint="eastAsia"/>
          <w:bCs/>
          <w:kern w:val="0"/>
          <w:sz w:val="44"/>
          <w:szCs w:val="44"/>
        </w:rPr>
        <w:t>公开</w:t>
      </w:r>
      <w:bookmarkStart w:id="0" w:name="_GoBack"/>
      <w:bookmarkEnd w:id="0"/>
    </w:p>
    <w:p w:rsidR="00B838E2" w:rsidRDefault="00B838E2" w:rsidP="00B838E2">
      <w:pPr>
        <w:widowControl/>
        <w:spacing w:line="600" w:lineRule="exact"/>
        <w:rPr>
          <w:rFonts w:eastAsia="黑体"/>
          <w:bCs/>
          <w:kern w:val="0"/>
          <w:sz w:val="32"/>
          <w:szCs w:val="32"/>
        </w:rPr>
      </w:pPr>
    </w:p>
    <w:p w:rsidR="00B838E2" w:rsidRPr="000F1AE6" w:rsidRDefault="00B838E2" w:rsidP="00B838E2">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B838E2" w:rsidRPr="00B838E2" w:rsidRDefault="00B838E2" w:rsidP="00B838E2">
      <w:pPr>
        <w:widowControl/>
        <w:spacing w:line="600" w:lineRule="exact"/>
        <w:jc w:val="left"/>
        <w:rPr>
          <w:rFonts w:eastAsia="黑体"/>
          <w:bCs/>
          <w:kern w:val="0"/>
          <w:sz w:val="32"/>
          <w:szCs w:val="32"/>
        </w:rPr>
      </w:pPr>
    </w:p>
    <w:p w:rsidR="002D073B" w:rsidRPr="00072A7D" w:rsidRDefault="002D073B" w:rsidP="002D073B">
      <w:pPr>
        <w:widowControl/>
        <w:spacing w:line="580" w:lineRule="exact"/>
        <w:ind w:firstLineChars="200" w:firstLine="643"/>
        <w:rPr>
          <w:rFonts w:eastAsia="仿宋_GB2312" w:hint="eastAsia"/>
          <w:b/>
          <w:bCs/>
          <w:kern w:val="0"/>
          <w:sz w:val="32"/>
          <w:szCs w:val="32"/>
        </w:rPr>
      </w:pPr>
      <w:r w:rsidRPr="00072A7D">
        <w:rPr>
          <w:rFonts w:eastAsia="仿宋_GB2312"/>
          <w:b/>
          <w:bCs/>
          <w:kern w:val="0"/>
          <w:sz w:val="32"/>
          <w:szCs w:val="32"/>
        </w:rPr>
        <w:t>第一部分</w:t>
      </w:r>
      <w:r w:rsidRPr="00072A7D">
        <w:rPr>
          <w:rFonts w:eastAsia="仿宋_GB2312"/>
          <w:b/>
          <w:bCs/>
          <w:kern w:val="0"/>
          <w:sz w:val="32"/>
          <w:szCs w:val="32"/>
        </w:rPr>
        <w:t xml:space="preserve"> </w:t>
      </w:r>
      <w:r w:rsidRPr="00072A7D">
        <w:rPr>
          <w:rFonts w:eastAsia="方正小标宋_GBK"/>
          <w:b/>
          <w:bCs/>
          <w:kern w:val="0"/>
          <w:sz w:val="32"/>
          <w:szCs w:val="32"/>
        </w:rPr>
        <w:t>2</w:t>
      </w:r>
      <w:r w:rsidRPr="00072A7D">
        <w:rPr>
          <w:rFonts w:eastAsia="仿宋_GB2312"/>
          <w:b/>
          <w:bCs/>
          <w:kern w:val="0"/>
          <w:sz w:val="32"/>
          <w:szCs w:val="32"/>
        </w:rPr>
        <w:t>0</w:t>
      </w:r>
      <w:r>
        <w:rPr>
          <w:rFonts w:eastAsia="仿宋_GB2312" w:hint="eastAsia"/>
          <w:b/>
          <w:bCs/>
          <w:kern w:val="0"/>
          <w:sz w:val="32"/>
          <w:szCs w:val="32"/>
        </w:rPr>
        <w:t>19</w:t>
      </w:r>
      <w:r w:rsidRPr="00072A7D">
        <w:rPr>
          <w:rFonts w:eastAsia="仿宋_GB2312"/>
          <w:b/>
          <w:bCs/>
          <w:kern w:val="0"/>
          <w:sz w:val="32"/>
          <w:szCs w:val="32"/>
        </w:rPr>
        <w:t>年部门预算说明</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一、部门基本概况</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二、部门预算单位构成</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三、部门收支总体情况</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四、一般公共预算拨款支出</w:t>
      </w:r>
      <w:r>
        <w:rPr>
          <w:rFonts w:ascii="仿宋_GB2312" w:eastAsia="仿宋_GB2312" w:hAnsi="宋体" w:hint="eastAsia"/>
          <w:color w:val="333333"/>
          <w:kern w:val="0"/>
          <w:sz w:val="32"/>
          <w:szCs w:val="32"/>
        </w:rPr>
        <w:t>预算</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五、其他重要事项的情况说明</w:t>
      </w:r>
    </w:p>
    <w:p w:rsidR="002D073B" w:rsidRPr="002D073B" w:rsidRDefault="002D073B" w:rsidP="002D073B">
      <w:pPr>
        <w:widowControl/>
        <w:spacing w:line="560" w:lineRule="exact"/>
        <w:ind w:firstLineChars="200" w:firstLine="640"/>
        <w:rPr>
          <w:rFonts w:ascii="仿宋_GB2312" w:eastAsia="仿宋_GB2312" w:hAnsi="宋体" w:hint="eastAsia"/>
          <w:color w:val="333333"/>
          <w:kern w:val="0"/>
          <w:sz w:val="32"/>
          <w:szCs w:val="32"/>
        </w:rPr>
      </w:pPr>
      <w:r w:rsidRPr="002D073B">
        <w:rPr>
          <w:rFonts w:ascii="仿宋_GB2312" w:eastAsia="仿宋_GB2312" w:hAnsi="宋体" w:hint="eastAsia"/>
          <w:color w:val="333333"/>
          <w:kern w:val="0"/>
          <w:sz w:val="32"/>
          <w:szCs w:val="32"/>
        </w:rPr>
        <w:t>六、名词解释</w:t>
      </w:r>
    </w:p>
    <w:p w:rsidR="002D073B" w:rsidRPr="002D073B" w:rsidRDefault="002D073B" w:rsidP="002D073B">
      <w:pPr>
        <w:widowControl/>
        <w:spacing w:line="580" w:lineRule="exact"/>
        <w:ind w:firstLineChars="200" w:firstLine="643"/>
        <w:jc w:val="left"/>
        <w:rPr>
          <w:rFonts w:eastAsia="仿宋_GB2312"/>
          <w:b/>
          <w:bCs/>
          <w:kern w:val="0"/>
          <w:sz w:val="32"/>
          <w:szCs w:val="32"/>
        </w:rPr>
      </w:pPr>
      <w:r w:rsidRPr="00072A7D">
        <w:rPr>
          <w:rFonts w:eastAsia="仿宋_GB2312"/>
          <w:b/>
          <w:bCs/>
          <w:kern w:val="0"/>
          <w:sz w:val="32"/>
          <w:szCs w:val="32"/>
        </w:rPr>
        <w:t>第二部分</w:t>
      </w:r>
      <w:r w:rsidRPr="00072A7D">
        <w:rPr>
          <w:rFonts w:eastAsia="仿宋_GB2312" w:hint="eastAsia"/>
          <w:b/>
          <w:bCs/>
          <w:kern w:val="0"/>
          <w:sz w:val="32"/>
          <w:szCs w:val="32"/>
        </w:rPr>
        <w:t xml:space="preserve"> </w:t>
      </w:r>
      <w:r w:rsidRPr="00072A7D">
        <w:rPr>
          <w:rFonts w:eastAsia="仿宋_GB2312"/>
          <w:b/>
          <w:bCs/>
          <w:kern w:val="0"/>
          <w:sz w:val="32"/>
          <w:szCs w:val="32"/>
        </w:rPr>
        <w:t>部门预算</w:t>
      </w:r>
      <w:r w:rsidRPr="00072A7D">
        <w:rPr>
          <w:rFonts w:eastAsia="仿宋_GB2312" w:hint="eastAsia"/>
          <w:b/>
          <w:bCs/>
          <w:kern w:val="0"/>
          <w:sz w:val="32"/>
          <w:szCs w:val="32"/>
        </w:rPr>
        <w:t>公开的表格情况</w:t>
      </w:r>
    </w:p>
    <w:p w:rsidR="00B838E2" w:rsidRDefault="00B838E2" w:rsidP="00B838E2">
      <w:pPr>
        <w:spacing w:line="600" w:lineRule="exact"/>
        <w:jc w:val="left"/>
        <w:rPr>
          <w:rFonts w:ascii="仿宋" w:eastAsia="仿宋" w:hAnsi="仿宋" w:cs="Arial"/>
          <w:bCs/>
          <w:color w:val="000000" w:themeColor="text1"/>
          <w:kern w:val="0"/>
          <w:sz w:val="32"/>
          <w:szCs w:val="32"/>
          <w:shd w:val="clear" w:color="auto" w:fill="FFFFFF"/>
        </w:rPr>
      </w:pPr>
    </w:p>
    <w:p w:rsidR="00B838E2" w:rsidRPr="00B838E2" w:rsidRDefault="00B838E2" w:rsidP="005965E0">
      <w:pPr>
        <w:spacing w:line="600" w:lineRule="exact"/>
        <w:jc w:val="left"/>
        <w:rPr>
          <w:rFonts w:ascii="仿宋" w:eastAsia="仿宋" w:hAnsi="仿宋" w:cs="Arial"/>
          <w:bCs/>
          <w:color w:val="000000" w:themeColor="text1"/>
          <w:kern w:val="0"/>
          <w:sz w:val="32"/>
          <w:szCs w:val="32"/>
          <w:shd w:val="clear" w:color="auto" w:fill="FFFFFF"/>
        </w:rPr>
      </w:pPr>
    </w:p>
    <w:p w:rsidR="00B838E2" w:rsidRDefault="00B838E2" w:rsidP="005965E0">
      <w:pPr>
        <w:spacing w:line="600" w:lineRule="exact"/>
        <w:jc w:val="left"/>
        <w:rPr>
          <w:rFonts w:ascii="仿宋" w:eastAsia="仿宋" w:hAnsi="仿宋" w:cs="Arial"/>
          <w:bCs/>
          <w:color w:val="000000" w:themeColor="text1"/>
          <w:kern w:val="0"/>
          <w:sz w:val="32"/>
          <w:szCs w:val="32"/>
          <w:shd w:val="clear" w:color="auto" w:fill="FFFFFF"/>
        </w:rPr>
      </w:pPr>
    </w:p>
    <w:p w:rsidR="00B838E2" w:rsidRDefault="00B838E2" w:rsidP="005965E0">
      <w:pPr>
        <w:spacing w:line="600" w:lineRule="exact"/>
        <w:jc w:val="left"/>
        <w:rPr>
          <w:rFonts w:ascii="仿宋" w:eastAsia="仿宋" w:hAnsi="仿宋" w:cs="Arial"/>
          <w:bCs/>
          <w:color w:val="000000" w:themeColor="text1"/>
          <w:kern w:val="0"/>
          <w:sz w:val="32"/>
          <w:szCs w:val="32"/>
          <w:shd w:val="clear" w:color="auto" w:fill="FFFFFF"/>
        </w:rPr>
      </w:pPr>
    </w:p>
    <w:p w:rsidR="00B838E2" w:rsidRDefault="00B838E2" w:rsidP="005965E0">
      <w:pPr>
        <w:spacing w:line="600" w:lineRule="exact"/>
        <w:jc w:val="left"/>
        <w:rPr>
          <w:rFonts w:ascii="仿宋" w:eastAsia="仿宋" w:hAnsi="仿宋" w:cs="Arial"/>
          <w:bCs/>
          <w:color w:val="000000" w:themeColor="text1"/>
          <w:kern w:val="0"/>
          <w:sz w:val="32"/>
          <w:szCs w:val="32"/>
          <w:shd w:val="clear" w:color="auto" w:fill="FFFFFF"/>
        </w:rPr>
      </w:pPr>
    </w:p>
    <w:p w:rsidR="006741C2" w:rsidRDefault="006741C2" w:rsidP="005965E0">
      <w:pPr>
        <w:spacing w:line="600" w:lineRule="exact"/>
        <w:jc w:val="left"/>
        <w:rPr>
          <w:rFonts w:ascii="仿宋" w:eastAsia="仿宋" w:hAnsi="仿宋" w:cs="Arial" w:hint="eastAsia"/>
          <w:bCs/>
          <w:color w:val="000000" w:themeColor="text1"/>
          <w:kern w:val="0"/>
          <w:sz w:val="32"/>
          <w:szCs w:val="32"/>
          <w:shd w:val="clear" w:color="auto" w:fill="FFFFFF"/>
        </w:rPr>
      </w:pPr>
    </w:p>
    <w:p w:rsidR="008C7FE3" w:rsidRDefault="008C7FE3" w:rsidP="005965E0">
      <w:pPr>
        <w:spacing w:line="600" w:lineRule="exact"/>
        <w:jc w:val="left"/>
        <w:rPr>
          <w:rFonts w:ascii="仿宋" w:eastAsia="仿宋" w:hAnsi="仿宋" w:cs="Arial" w:hint="eastAsia"/>
          <w:bCs/>
          <w:color w:val="000000" w:themeColor="text1"/>
          <w:kern w:val="0"/>
          <w:sz w:val="32"/>
          <w:szCs w:val="32"/>
          <w:shd w:val="clear" w:color="auto" w:fill="FFFFFF"/>
        </w:rPr>
      </w:pPr>
    </w:p>
    <w:p w:rsidR="008C7FE3" w:rsidRDefault="008C7FE3" w:rsidP="005965E0">
      <w:pPr>
        <w:spacing w:line="600" w:lineRule="exact"/>
        <w:jc w:val="left"/>
        <w:rPr>
          <w:rFonts w:ascii="仿宋" w:eastAsia="仿宋" w:hAnsi="仿宋" w:cs="Arial" w:hint="eastAsia"/>
          <w:bCs/>
          <w:color w:val="000000" w:themeColor="text1"/>
          <w:kern w:val="0"/>
          <w:sz w:val="32"/>
          <w:szCs w:val="32"/>
          <w:shd w:val="clear" w:color="auto" w:fill="FFFFFF"/>
        </w:rPr>
      </w:pPr>
    </w:p>
    <w:p w:rsidR="008C7FE3" w:rsidRDefault="008C7FE3" w:rsidP="005965E0">
      <w:pPr>
        <w:spacing w:line="600" w:lineRule="exact"/>
        <w:jc w:val="left"/>
        <w:rPr>
          <w:rFonts w:ascii="仿宋" w:eastAsia="仿宋" w:hAnsi="仿宋" w:cs="Arial" w:hint="eastAsia"/>
          <w:bCs/>
          <w:color w:val="000000" w:themeColor="text1"/>
          <w:kern w:val="0"/>
          <w:sz w:val="32"/>
          <w:szCs w:val="32"/>
          <w:shd w:val="clear" w:color="auto" w:fill="FFFFFF"/>
        </w:rPr>
      </w:pPr>
    </w:p>
    <w:p w:rsidR="008C7FE3" w:rsidRDefault="008C7FE3" w:rsidP="005965E0">
      <w:pPr>
        <w:spacing w:line="600" w:lineRule="exact"/>
        <w:jc w:val="left"/>
        <w:rPr>
          <w:rFonts w:ascii="仿宋" w:eastAsia="仿宋" w:hAnsi="仿宋" w:cs="Arial"/>
          <w:bCs/>
          <w:color w:val="000000" w:themeColor="text1"/>
          <w:kern w:val="0"/>
          <w:sz w:val="32"/>
          <w:szCs w:val="32"/>
          <w:shd w:val="clear" w:color="auto" w:fill="FFFFFF"/>
        </w:rPr>
      </w:pPr>
    </w:p>
    <w:p w:rsidR="005853F9" w:rsidRPr="006741C2" w:rsidRDefault="005965E0" w:rsidP="006741C2">
      <w:pPr>
        <w:spacing w:line="600" w:lineRule="exact"/>
        <w:jc w:val="left"/>
        <w:rPr>
          <w:rFonts w:ascii="仿宋" w:eastAsia="仿宋" w:hAnsi="仿宋" w:cs="Arial"/>
          <w:bCs/>
          <w:color w:val="000000" w:themeColor="text1"/>
          <w:kern w:val="0"/>
          <w:sz w:val="32"/>
          <w:szCs w:val="32"/>
          <w:shd w:val="clear" w:color="auto" w:fill="FFFFFF"/>
        </w:rPr>
      </w:pPr>
      <w:r w:rsidRPr="006741C2">
        <w:rPr>
          <w:rFonts w:ascii="仿宋" w:eastAsia="仿宋" w:hAnsi="仿宋" w:cs="Arial" w:hint="eastAsia"/>
          <w:bCs/>
          <w:color w:val="000000" w:themeColor="text1"/>
          <w:kern w:val="0"/>
          <w:sz w:val="32"/>
          <w:szCs w:val="32"/>
          <w:shd w:val="clear" w:color="auto" w:fill="FFFFFF"/>
        </w:rPr>
        <w:lastRenderedPageBreak/>
        <w:t>第一部分：</w:t>
      </w:r>
      <w:proofErr w:type="gramStart"/>
      <w:r w:rsidRPr="006741C2">
        <w:rPr>
          <w:rFonts w:ascii="仿宋" w:eastAsia="仿宋" w:hAnsi="仿宋" w:cs="Arial" w:hint="eastAsia"/>
          <w:bCs/>
          <w:color w:val="000000" w:themeColor="text1"/>
          <w:kern w:val="0"/>
          <w:sz w:val="32"/>
          <w:szCs w:val="32"/>
        </w:rPr>
        <w:t>湖南省委网信办</w:t>
      </w:r>
      <w:proofErr w:type="gramEnd"/>
      <w:r w:rsidRPr="006741C2">
        <w:rPr>
          <w:rFonts w:ascii="仿宋" w:eastAsia="仿宋" w:hAnsi="仿宋" w:cs="Times New Roman" w:hint="eastAsia"/>
          <w:bCs/>
          <w:color w:val="000000" w:themeColor="text1"/>
          <w:kern w:val="0"/>
          <w:sz w:val="32"/>
          <w:szCs w:val="32"/>
        </w:rPr>
        <w:t>201</w:t>
      </w:r>
      <w:r w:rsidRPr="006741C2">
        <w:rPr>
          <w:rFonts w:ascii="仿宋" w:eastAsia="仿宋" w:hAnsi="仿宋" w:cs="Arial" w:hint="eastAsia"/>
          <w:bCs/>
          <w:color w:val="000000" w:themeColor="text1"/>
          <w:kern w:val="0"/>
          <w:sz w:val="32"/>
          <w:szCs w:val="32"/>
        </w:rPr>
        <w:t>9年部门预算公开说明</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t>一、部门基本概况</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t>此项内容涉密，依法不予公开。</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二、部门预算单位构成</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proofErr w:type="gramStart"/>
      <w:r w:rsidRPr="005965E0">
        <w:rPr>
          <w:rFonts w:ascii="仿宋" w:eastAsia="仿宋" w:hAnsi="仿宋" w:cs="Arial" w:hint="eastAsia"/>
          <w:bCs/>
          <w:color w:val="000000" w:themeColor="text1"/>
          <w:kern w:val="0"/>
          <w:sz w:val="32"/>
          <w:szCs w:val="32"/>
        </w:rPr>
        <w:t>省委网信办</w:t>
      </w:r>
      <w:proofErr w:type="gramEnd"/>
      <w:r w:rsidRPr="005965E0">
        <w:rPr>
          <w:rFonts w:ascii="仿宋" w:eastAsia="仿宋" w:hAnsi="仿宋" w:cs="Arial" w:hint="eastAsia"/>
          <w:bCs/>
          <w:color w:val="000000" w:themeColor="text1"/>
          <w:kern w:val="0"/>
          <w:sz w:val="32"/>
          <w:szCs w:val="32"/>
        </w:rPr>
        <w:t>没有二级预算单位，纳入</w:t>
      </w: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9年部门预算编制范围的只有</w:t>
      </w:r>
      <w:proofErr w:type="gramStart"/>
      <w:r w:rsidRPr="005965E0">
        <w:rPr>
          <w:rFonts w:ascii="仿宋" w:eastAsia="仿宋" w:hAnsi="仿宋" w:cs="Arial" w:hint="eastAsia"/>
          <w:bCs/>
          <w:color w:val="000000" w:themeColor="text1"/>
          <w:kern w:val="0"/>
          <w:sz w:val="32"/>
          <w:szCs w:val="32"/>
        </w:rPr>
        <w:t>省委网信办</w:t>
      </w:r>
      <w:proofErr w:type="gramEnd"/>
      <w:r w:rsidRPr="005965E0">
        <w:rPr>
          <w:rFonts w:ascii="仿宋" w:eastAsia="仿宋" w:hAnsi="仿宋" w:cs="Arial" w:hint="eastAsia"/>
          <w:bCs/>
          <w:color w:val="000000" w:themeColor="text1"/>
          <w:kern w:val="0"/>
          <w:sz w:val="32"/>
          <w:szCs w:val="32"/>
        </w:rPr>
        <w:t>本级。</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三、部门收支总体情况</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t>2019年部门预算收入均为一般公共预算收入，</w:t>
      </w:r>
      <w:proofErr w:type="gramStart"/>
      <w:r w:rsidRPr="005965E0">
        <w:rPr>
          <w:rFonts w:ascii="仿宋" w:eastAsia="仿宋" w:hAnsi="仿宋" w:cs="Arial" w:hint="eastAsia"/>
          <w:bCs/>
          <w:color w:val="000000" w:themeColor="text1"/>
          <w:kern w:val="0"/>
          <w:sz w:val="32"/>
          <w:szCs w:val="32"/>
        </w:rPr>
        <w:t>支出既包括保障办</w:t>
      </w:r>
      <w:proofErr w:type="gramEnd"/>
      <w:r w:rsidRPr="005965E0">
        <w:rPr>
          <w:rFonts w:ascii="仿宋" w:eastAsia="仿宋" w:hAnsi="仿宋" w:cs="Arial" w:hint="eastAsia"/>
          <w:bCs/>
          <w:color w:val="000000" w:themeColor="text1"/>
          <w:kern w:val="0"/>
          <w:sz w:val="32"/>
          <w:szCs w:val="32"/>
        </w:rPr>
        <w:t>机关基本运行的经费，也包括出国、培训、网络安全等业务工作专项经费。</w:t>
      </w:r>
    </w:p>
    <w:p w:rsidR="006741C2" w:rsidRPr="00312A39" w:rsidRDefault="005965E0" w:rsidP="006741C2">
      <w:pPr>
        <w:shd w:val="clear" w:color="auto" w:fill="FFFFFF"/>
        <w:spacing w:line="600" w:lineRule="exact"/>
        <w:ind w:firstLineChars="200" w:firstLine="640"/>
        <w:rPr>
          <w:rFonts w:ascii="仿宋" w:eastAsia="仿宋" w:hAnsi="仿宋" w:cs="Arial"/>
          <w:bCs/>
          <w:kern w:val="0"/>
          <w:sz w:val="32"/>
          <w:szCs w:val="32"/>
        </w:rPr>
      </w:pPr>
      <w:r w:rsidRPr="005965E0">
        <w:rPr>
          <w:rFonts w:ascii="仿宋" w:eastAsia="仿宋" w:hAnsi="仿宋" w:cs="Arial" w:hint="eastAsia"/>
          <w:bCs/>
          <w:color w:val="000000" w:themeColor="text1"/>
          <w:kern w:val="0"/>
          <w:sz w:val="32"/>
          <w:szCs w:val="32"/>
        </w:rPr>
        <w:t>（一）收入预算:</w:t>
      </w: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9年年初预算数5135.72万元，全部为一般公共预算拨款，无政府性基金拨款，无纳入专户管理的非税收入拨款。</w:t>
      </w:r>
      <w:r w:rsidR="006741C2" w:rsidRPr="00312A39">
        <w:rPr>
          <w:rFonts w:ascii="仿宋_GB2312" w:eastAsia="仿宋_GB2312" w:hAnsi="宋体" w:cs="宋体" w:hint="eastAsia"/>
          <w:kern w:val="0"/>
          <w:sz w:val="32"/>
          <w:szCs w:val="32"/>
        </w:rPr>
        <w:t>收入较去年增加1</w:t>
      </w:r>
      <w:r w:rsidR="00026B80" w:rsidRPr="00312A39">
        <w:rPr>
          <w:rFonts w:ascii="仿宋_GB2312" w:eastAsia="仿宋_GB2312" w:hAnsi="宋体" w:cs="宋体" w:hint="eastAsia"/>
          <w:kern w:val="0"/>
          <w:sz w:val="32"/>
          <w:szCs w:val="32"/>
        </w:rPr>
        <w:t>675.20</w:t>
      </w:r>
      <w:r w:rsidR="006741C2" w:rsidRPr="00312A39">
        <w:rPr>
          <w:rFonts w:ascii="仿宋_GB2312" w:eastAsia="仿宋_GB2312" w:hAnsi="宋体" w:cs="宋体" w:hint="eastAsia"/>
          <w:kern w:val="0"/>
          <w:sz w:val="32"/>
          <w:szCs w:val="32"/>
        </w:rPr>
        <w:t>万元</w:t>
      </w:r>
      <w:r w:rsidR="006741C2" w:rsidRPr="00676FD4">
        <w:rPr>
          <w:rFonts w:ascii="仿宋_GB2312" w:eastAsia="仿宋_GB2312" w:hAnsi="宋体" w:cs="宋体" w:hint="eastAsia"/>
          <w:kern w:val="0"/>
          <w:sz w:val="32"/>
          <w:szCs w:val="32"/>
        </w:rPr>
        <w:t>，</w:t>
      </w:r>
      <w:r w:rsidR="006741C2" w:rsidRPr="00312A39">
        <w:rPr>
          <w:rFonts w:ascii="仿宋_GB2312" w:eastAsia="仿宋_GB2312" w:hAnsi="宋体" w:cs="宋体" w:hint="eastAsia"/>
          <w:kern w:val="0"/>
          <w:sz w:val="32"/>
          <w:szCs w:val="32"/>
        </w:rPr>
        <w:t>其中：新增</w:t>
      </w:r>
      <w:r w:rsidR="00312A39" w:rsidRPr="00312A39">
        <w:rPr>
          <w:rFonts w:ascii="仿宋_GB2312" w:eastAsia="仿宋_GB2312" w:hAnsi="宋体" w:cs="宋体" w:hint="eastAsia"/>
          <w:kern w:val="0"/>
          <w:sz w:val="32"/>
          <w:szCs w:val="32"/>
        </w:rPr>
        <w:t>业务</w:t>
      </w:r>
      <w:r w:rsidR="00676FD4">
        <w:rPr>
          <w:rFonts w:ascii="仿宋_GB2312" w:eastAsia="仿宋_GB2312" w:hAnsi="宋体" w:cs="宋体" w:hint="eastAsia"/>
          <w:kern w:val="0"/>
          <w:sz w:val="32"/>
          <w:szCs w:val="32"/>
        </w:rPr>
        <w:t>工作</w:t>
      </w:r>
      <w:r w:rsidR="006741C2" w:rsidRPr="00312A39">
        <w:rPr>
          <w:rFonts w:ascii="仿宋_GB2312" w:eastAsia="仿宋_GB2312" w:hAnsi="宋体" w:cs="宋体" w:hint="eastAsia"/>
          <w:kern w:val="0"/>
          <w:sz w:val="32"/>
          <w:szCs w:val="32"/>
        </w:rPr>
        <w:t>经费</w:t>
      </w:r>
      <w:r w:rsidR="00312A39" w:rsidRPr="00312A39">
        <w:rPr>
          <w:rFonts w:ascii="仿宋_GB2312" w:eastAsia="仿宋_GB2312" w:hAnsi="宋体" w:cs="宋体" w:hint="eastAsia"/>
          <w:kern w:val="0"/>
          <w:sz w:val="32"/>
          <w:szCs w:val="32"/>
        </w:rPr>
        <w:t>1675.20</w:t>
      </w:r>
      <w:r w:rsidR="006741C2" w:rsidRPr="00312A39">
        <w:rPr>
          <w:rFonts w:ascii="仿宋_GB2312" w:eastAsia="仿宋_GB2312" w:hAnsi="宋体" w:cs="宋体" w:hint="eastAsia"/>
          <w:kern w:val="0"/>
          <w:sz w:val="32"/>
          <w:szCs w:val="32"/>
        </w:rPr>
        <w:t>万元。</w:t>
      </w:r>
    </w:p>
    <w:p w:rsidR="006741C2" w:rsidRPr="00D21CC2" w:rsidRDefault="005965E0" w:rsidP="00D21CC2">
      <w:pPr>
        <w:widowControl/>
        <w:shd w:val="clear" w:color="auto" w:fill="FFFFFF"/>
        <w:spacing w:line="580" w:lineRule="exact"/>
        <w:ind w:firstLine="570"/>
        <w:jc w:val="left"/>
        <w:rPr>
          <w:rFonts w:ascii="仿宋_GB2312" w:eastAsia="仿宋_GB2312" w:hAnsi="宋体" w:cs="宋体"/>
          <w:kern w:val="0"/>
          <w:sz w:val="32"/>
          <w:szCs w:val="32"/>
        </w:rPr>
      </w:pPr>
      <w:r w:rsidRPr="00312A39">
        <w:rPr>
          <w:rFonts w:ascii="仿宋" w:eastAsia="仿宋" w:hAnsi="仿宋" w:cs="Arial" w:hint="eastAsia"/>
          <w:bCs/>
          <w:color w:val="000000" w:themeColor="text1"/>
          <w:kern w:val="0"/>
          <w:sz w:val="32"/>
          <w:szCs w:val="32"/>
        </w:rPr>
        <w:t>（二）支出预算:</w:t>
      </w:r>
      <w:r w:rsidRPr="00312A39">
        <w:rPr>
          <w:rFonts w:ascii="仿宋" w:eastAsia="仿宋" w:hAnsi="仿宋" w:cs="Times New Roman" w:hint="eastAsia"/>
          <w:bCs/>
          <w:color w:val="000000" w:themeColor="text1"/>
          <w:kern w:val="0"/>
          <w:sz w:val="32"/>
          <w:szCs w:val="32"/>
        </w:rPr>
        <w:t>201</w:t>
      </w:r>
      <w:r w:rsidRPr="00312A39">
        <w:rPr>
          <w:rFonts w:ascii="仿宋" w:eastAsia="仿宋" w:hAnsi="仿宋" w:cs="Arial" w:hint="eastAsia"/>
          <w:bCs/>
          <w:color w:val="000000" w:themeColor="text1"/>
          <w:kern w:val="0"/>
          <w:sz w:val="32"/>
          <w:szCs w:val="32"/>
        </w:rPr>
        <w:t>9年年初预算数5135.72万元。其中，一般公共服务支出4786.72万元，教育105万元，社会保障和就业支出88万元，医疗卫生与计划生育71万元，住房保障支出85万元。</w:t>
      </w:r>
      <w:r w:rsidR="006741C2" w:rsidRPr="00312A39">
        <w:rPr>
          <w:rFonts w:ascii="仿宋_GB2312" w:eastAsia="仿宋_GB2312" w:hAnsi="宋体" w:cs="宋体" w:hint="eastAsia"/>
          <w:kern w:val="0"/>
          <w:sz w:val="32"/>
          <w:szCs w:val="32"/>
        </w:rPr>
        <w:t>支出较去年增加</w:t>
      </w:r>
      <w:r w:rsidR="00312A39" w:rsidRPr="00312A39">
        <w:rPr>
          <w:rFonts w:ascii="仿宋_GB2312" w:eastAsia="仿宋_GB2312" w:hAnsi="宋体" w:cs="宋体" w:hint="eastAsia"/>
          <w:kern w:val="0"/>
          <w:sz w:val="32"/>
          <w:szCs w:val="32"/>
        </w:rPr>
        <w:t>1675.20</w:t>
      </w:r>
      <w:r w:rsidR="006741C2" w:rsidRPr="00312A39">
        <w:rPr>
          <w:rFonts w:ascii="仿宋_GB2312" w:eastAsia="仿宋_GB2312" w:hAnsi="宋体" w:cs="宋体" w:hint="eastAsia"/>
          <w:kern w:val="0"/>
          <w:sz w:val="32"/>
          <w:szCs w:val="32"/>
        </w:rPr>
        <w:t>万元，主要是</w:t>
      </w:r>
      <w:r w:rsidR="00312A39" w:rsidRPr="00312A39">
        <w:rPr>
          <w:rFonts w:ascii="仿宋_GB2312" w:eastAsia="仿宋_GB2312" w:hAnsi="宋体" w:cs="宋体" w:hint="eastAsia"/>
          <w:kern w:val="0"/>
          <w:sz w:val="32"/>
          <w:szCs w:val="32"/>
        </w:rPr>
        <w:t>新增业务工作经费</w:t>
      </w:r>
      <w:r w:rsidR="006741C2" w:rsidRPr="00312A39">
        <w:rPr>
          <w:rFonts w:ascii="仿宋_GB2312" w:eastAsia="仿宋_GB2312" w:hAnsi="宋体" w:cs="宋体" w:hint="eastAsia"/>
          <w:kern w:val="0"/>
          <w:sz w:val="32"/>
          <w:szCs w:val="32"/>
        </w:rPr>
        <w:t>。</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四、一般公共预算拨款支出预算</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9年一般公共预算拨款收入5135.72万元，具体安排情况如下：</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t>（一）基本支出：</w:t>
      </w: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9年年初预算数为1283.35万元，</w:t>
      </w:r>
      <w:r w:rsidRPr="005965E0">
        <w:rPr>
          <w:rFonts w:ascii="仿宋" w:eastAsia="仿宋" w:hAnsi="仿宋" w:cs="Arial" w:hint="eastAsia"/>
          <w:bCs/>
          <w:color w:val="000000" w:themeColor="text1"/>
          <w:kern w:val="0"/>
          <w:sz w:val="32"/>
          <w:szCs w:val="32"/>
        </w:rPr>
        <w:lastRenderedPageBreak/>
        <w:t>是指为保障单位正常运转、完成日常工作任务而发生的各项支出，包括用于基本工资、津贴补贴等人员支出以及办公费、印刷费、水电费、办公设备购置等日常公用经费。</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（二）项目支出：</w:t>
      </w: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9年年初预算数为3852.37万元，是指单位为完成特定行政工作任务或事业发展目标而发生的各项支出，项目经费涉密，依法不予公开。</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五、其他重要事项的情况说明</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1、机关运行经费</w:t>
      </w:r>
    </w:p>
    <w:p w:rsidR="003E7D7A" w:rsidRPr="003E7D7A" w:rsidRDefault="005965E0" w:rsidP="003E7D7A">
      <w:pPr>
        <w:shd w:val="clear" w:color="auto" w:fill="FFFFFF"/>
        <w:snapToGrid w:val="0"/>
        <w:spacing w:line="580" w:lineRule="exact"/>
        <w:ind w:firstLine="570"/>
        <w:jc w:val="left"/>
        <w:rPr>
          <w:rFonts w:ascii="仿宋_GB2312" w:eastAsia="仿宋_GB2312" w:hAnsi="宋体" w:cs="宋体"/>
          <w:b/>
          <w:color w:val="333333"/>
          <w:kern w:val="0"/>
          <w:sz w:val="32"/>
          <w:szCs w:val="32"/>
        </w:rPr>
      </w:pP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9年我单位机关运行经费当年一般公共预算拨款323.24万元</w:t>
      </w:r>
      <w:r w:rsidR="003E7D7A">
        <w:rPr>
          <w:rFonts w:ascii="仿宋" w:eastAsia="仿宋" w:hAnsi="仿宋" w:cs="Arial" w:hint="eastAsia"/>
          <w:bCs/>
          <w:color w:val="000000" w:themeColor="text1"/>
          <w:spacing w:val="-8"/>
          <w:kern w:val="0"/>
          <w:sz w:val="32"/>
          <w:szCs w:val="32"/>
        </w:rPr>
        <w:t>，</w:t>
      </w:r>
      <w:r w:rsidR="003E7D7A" w:rsidRPr="003E7D7A">
        <w:rPr>
          <w:rFonts w:ascii="仿宋_GB2312" w:eastAsia="仿宋_GB2312" w:hAnsi="宋体" w:cs="宋体" w:hint="eastAsia"/>
          <w:color w:val="333333"/>
          <w:kern w:val="0"/>
          <w:sz w:val="32"/>
          <w:szCs w:val="32"/>
        </w:rPr>
        <w:t>比2018年预算增加27.18万元，上升9%。</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 xml:space="preserve"> 2、“三公”经费预算</w:t>
      </w:r>
    </w:p>
    <w:p w:rsid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Times New Roman" w:hint="eastAsia"/>
          <w:bCs/>
          <w:color w:val="000000" w:themeColor="text1"/>
          <w:kern w:val="0"/>
          <w:sz w:val="32"/>
          <w:szCs w:val="32"/>
        </w:rPr>
        <w:t>201</w:t>
      </w:r>
      <w:r w:rsidRPr="005965E0">
        <w:rPr>
          <w:rFonts w:ascii="仿宋" w:eastAsia="仿宋" w:hAnsi="仿宋" w:cs="Arial" w:hint="eastAsia"/>
          <w:bCs/>
          <w:color w:val="000000" w:themeColor="text1"/>
          <w:kern w:val="0"/>
          <w:sz w:val="32"/>
          <w:szCs w:val="32"/>
        </w:rPr>
        <w:t>9年</w:t>
      </w:r>
      <w:r w:rsidRPr="005965E0">
        <w:rPr>
          <w:rFonts w:ascii="仿宋" w:eastAsia="仿宋" w:hAnsi="仿宋" w:cs="Times New Roman" w:hint="eastAsia"/>
          <w:bCs/>
          <w:color w:val="000000" w:themeColor="text1"/>
          <w:kern w:val="0"/>
          <w:sz w:val="32"/>
          <w:szCs w:val="32"/>
        </w:rPr>
        <w:t>“</w:t>
      </w:r>
      <w:r w:rsidRPr="005965E0">
        <w:rPr>
          <w:rFonts w:ascii="仿宋" w:eastAsia="仿宋" w:hAnsi="仿宋" w:cs="Arial" w:hint="eastAsia"/>
          <w:bCs/>
          <w:color w:val="000000" w:themeColor="text1"/>
          <w:kern w:val="0"/>
          <w:sz w:val="32"/>
          <w:szCs w:val="32"/>
        </w:rPr>
        <w:t>三公</w:t>
      </w:r>
      <w:r w:rsidRPr="005965E0">
        <w:rPr>
          <w:rFonts w:ascii="仿宋" w:eastAsia="仿宋" w:hAnsi="仿宋" w:cs="Times New Roman" w:hint="eastAsia"/>
          <w:bCs/>
          <w:color w:val="000000" w:themeColor="text1"/>
          <w:kern w:val="0"/>
          <w:sz w:val="32"/>
          <w:szCs w:val="32"/>
        </w:rPr>
        <w:t>”</w:t>
      </w:r>
      <w:r w:rsidRPr="005965E0">
        <w:rPr>
          <w:rFonts w:ascii="仿宋" w:eastAsia="仿宋" w:hAnsi="仿宋" w:cs="Arial" w:hint="eastAsia"/>
          <w:bCs/>
          <w:color w:val="000000" w:themeColor="text1"/>
          <w:kern w:val="0"/>
          <w:sz w:val="32"/>
          <w:szCs w:val="32"/>
        </w:rPr>
        <w:t>经费预算数为65万元，其中：公务接待费15万元</w:t>
      </w:r>
      <w:r w:rsidRPr="005965E0">
        <w:rPr>
          <w:rFonts w:ascii="仿宋" w:eastAsia="仿宋" w:hAnsi="仿宋" w:cs="Arial" w:hint="eastAsia"/>
          <w:bCs/>
          <w:color w:val="000000" w:themeColor="text1"/>
          <w:spacing w:val="-8"/>
          <w:kern w:val="0"/>
          <w:sz w:val="32"/>
          <w:szCs w:val="32"/>
        </w:rPr>
        <w:t>，</w:t>
      </w:r>
      <w:r w:rsidRPr="005965E0">
        <w:rPr>
          <w:rFonts w:ascii="仿宋" w:eastAsia="仿宋" w:hAnsi="仿宋" w:cs="Arial" w:hint="eastAsia"/>
          <w:bCs/>
          <w:color w:val="000000" w:themeColor="text1"/>
          <w:kern w:val="0"/>
          <w:sz w:val="32"/>
          <w:szCs w:val="32"/>
        </w:rPr>
        <w:t>公务用车运行费</w:t>
      </w:r>
      <w:r w:rsidRPr="005965E0">
        <w:rPr>
          <w:rFonts w:ascii="Times New Roman" w:eastAsia="仿宋" w:hAnsi="Times New Roman" w:cs="Times New Roman" w:hint="eastAsia"/>
          <w:bCs/>
          <w:color w:val="000000" w:themeColor="text1"/>
          <w:kern w:val="0"/>
          <w:sz w:val="32"/>
          <w:szCs w:val="32"/>
        </w:rPr>
        <w:t> </w:t>
      </w:r>
      <w:r w:rsidRPr="005965E0">
        <w:rPr>
          <w:rFonts w:ascii="仿宋" w:eastAsia="仿宋" w:hAnsi="仿宋" w:cs="Arial" w:hint="eastAsia"/>
          <w:bCs/>
          <w:color w:val="000000" w:themeColor="text1"/>
          <w:kern w:val="0"/>
          <w:sz w:val="32"/>
          <w:szCs w:val="32"/>
        </w:rPr>
        <w:t>35万元</w:t>
      </w:r>
      <w:r w:rsidR="003E7D7A" w:rsidRPr="008D62A2">
        <w:rPr>
          <w:rFonts w:ascii="仿宋_GB2312" w:eastAsia="仿宋_GB2312" w:hAnsi="宋体" w:cs="宋体" w:hint="eastAsia"/>
          <w:b/>
          <w:color w:val="333333"/>
          <w:kern w:val="0"/>
          <w:sz w:val="32"/>
          <w:szCs w:val="32"/>
        </w:rPr>
        <w:t>（</w:t>
      </w:r>
      <w:r w:rsidR="003E7D7A" w:rsidRPr="003E7D7A">
        <w:rPr>
          <w:rFonts w:ascii="仿宋_GB2312" w:eastAsia="仿宋_GB2312" w:hAnsi="宋体" w:cs="宋体" w:hint="eastAsia"/>
          <w:color w:val="333333"/>
          <w:kern w:val="0"/>
          <w:sz w:val="32"/>
          <w:szCs w:val="32"/>
        </w:rPr>
        <w:t>其中，公务用车购置费0万元，公务用车运行费100万元）</w:t>
      </w:r>
      <w:r w:rsidRPr="003E7D7A">
        <w:rPr>
          <w:rFonts w:ascii="仿宋" w:eastAsia="仿宋" w:hAnsi="仿宋" w:cs="Arial" w:hint="eastAsia"/>
          <w:bCs/>
          <w:color w:val="000000" w:themeColor="text1"/>
          <w:spacing w:val="-8"/>
          <w:kern w:val="0"/>
          <w:sz w:val="32"/>
          <w:szCs w:val="32"/>
        </w:rPr>
        <w:t>，</w:t>
      </w:r>
      <w:r w:rsidRPr="005965E0">
        <w:rPr>
          <w:rFonts w:ascii="仿宋" w:eastAsia="仿宋" w:hAnsi="仿宋" w:cs="Arial" w:hint="eastAsia"/>
          <w:bCs/>
          <w:color w:val="000000" w:themeColor="text1"/>
          <w:kern w:val="0"/>
          <w:sz w:val="32"/>
          <w:szCs w:val="32"/>
        </w:rPr>
        <w:t>因公出国（境）费15万元。</w:t>
      </w:r>
      <w:r w:rsidR="003E7D7A">
        <w:rPr>
          <w:rFonts w:ascii="仿宋" w:eastAsia="仿宋" w:hAnsi="仿宋" w:cs="Arial" w:hint="eastAsia"/>
          <w:bCs/>
          <w:color w:val="000000" w:themeColor="text1"/>
          <w:kern w:val="0"/>
          <w:sz w:val="32"/>
          <w:szCs w:val="32"/>
        </w:rPr>
        <w:t>预算较2018年减少5万元，其中：</w:t>
      </w:r>
      <w:r w:rsidR="003E7D7A" w:rsidRPr="005965E0">
        <w:rPr>
          <w:rFonts w:ascii="仿宋" w:eastAsia="仿宋" w:hAnsi="仿宋" w:cs="Arial" w:hint="eastAsia"/>
          <w:bCs/>
          <w:color w:val="000000" w:themeColor="text1"/>
          <w:kern w:val="0"/>
          <w:sz w:val="32"/>
          <w:szCs w:val="32"/>
        </w:rPr>
        <w:t>因公出国（境）费5万元</w:t>
      </w:r>
      <w:r w:rsidR="003E7D7A">
        <w:rPr>
          <w:rFonts w:ascii="仿宋" w:eastAsia="仿宋" w:hAnsi="仿宋" w:cs="Arial" w:hint="eastAsia"/>
          <w:bCs/>
          <w:color w:val="000000" w:themeColor="text1"/>
          <w:kern w:val="0"/>
          <w:sz w:val="32"/>
          <w:szCs w:val="32"/>
        </w:rPr>
        <w:t>。</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3、政府采购情况</w:t>
      </w:r>
    </w:p>
    <w:p w:rsidR="005965E0" w:rsidRPr="005965E0" w:rsidRDefault="005965E0" w:rsidP="005965E0">
      <w:pPr>
        <w:shd w:val="clear" w:color="auto" w:fill="FFFFFF"/>
        <w:spacing w:line="600" w:lineRule="exact"/>
        <w:ind w:firstLineChars="200" w:firstLine="608"/>
        <w:rPr>
          <w:rFonts w:ascii="仿宋" w:eastAsia="仿宋" w:hAnsi="仿宋" w:cs="Arial"/>
          <w:bCs/>
          <w:color w:val="000000" w:themeColor="text1"/>
          <w:spacing w:val="-8"/>
          <w:kern w:val="0"/>
          <w:sz w:val="32"/>
          <w:szCs w:val="32"/>
        </w:rPr>
      </w:pPr>
      <w:r w:rsidRPr="005965E0">
        <w:rPr>
          <w:rFonts w:ascii="仿宋" w:eastAsia="仿宋" w:hAnsi="仿宋" w:cs="Times New Roman" w:hint="eastAsia"/>
          <w:bCs/>
          <w:color w:val="000000" w:themeColor="text1"/>
          <w:spacing w:val="-8"/>
          <w:kern w:val="0"/>
          <w:sz w:val="32"/>
          <w:szCs w:val="32"/>
        </w:rPr>
        <w:t>201</w:t>
      </w:r>
      <w:r w:rsidRPr="005965E0">
        <w:rPr>
          <w:rFonts w:ascii="仿宋" w:eastAsia="仿宋" w:hAnsi="仿宋" w:cs="Arial" w:hint="eastAsia"/>
          <w:bCs/>
          <w:color w:val="000000" w:themeColor="text1"/>
          <w:spacing w:val="-8"/>
          <w:kern w:val="0"/>
          <w:sz w:val="32"/>
          <w:szCs w:val="32"/>
        </w:rPr>
        <w:t>9年我办政府采购预算总额12万元，均为新增固定资产。</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spacing w:val="-8"/>
          <w:kern w:val="0"/>
          <w:sz w:val="32"/>
          <w:szCs w:val="32"/>
        </w:rPr>
      </w:pPr>
      <w:r w:rsidRPr="005965E0">
        <w:rPr>
          <w:rFonts w:ascii="仿宋" w:eastAsia="仿宋" w:hAnsi="仿宋" w:cs="Arial" w:hint="eastAsia"/>
          <w:bCs/>
          <w:color w:val="000000" w:themeColor="text1"/>
          <w:kern w:val="0"/>
          <w:sz w:val="32"/>
          <w:szCs w:val="32"/>
        </w:rPr>
        <w:t>4、国有资产占有使用情况说明：</w:t>
      </w:r>
      <w:r w:rsidRPr="005965E0">
        <w:rPr>
          <w:rFonts w:ascii="仿宋" w:eastAsia="仿宋" w:hAnsi="仿宋" w:cs="Arial" w:hint="eastAsia"/>
          <w:bCs/>
          <w:color w:val="000000" w:themeColor="text1"/>
          <w:spacing w:val="-8"/>
          <w:kern w:val="0"/>
          <w:sz w:val="32"/>
          <w:szCs w:val="32"/>
        </w:rPr>
        <w:t>截止2018年6月30日，我单位共有公务车辆4辆，其中，一般公务用车2辆，一般执法用车1辆，特种专业技术用车1辆。单位价值50万元以上通用设备1台。</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lastRenderedPageBreak/>
        <w:t>5、预算绩效目标说明：</w:t>
      </w:r>
      <w:r w:rsidRPr="005965E0">
        <w:rPr>
          <w:rFonts w:ascii="仿宋" w:eastAsia="仿宋" w:hAnsi="仿宋" w:cs="Arial" w:hint="eastAsia"/>
          <w:bCs/>
          <w:color w:val="000000" w:themeColor="text1"/>
          <w:spacing w:val="-8"/>
          <w:kern w:val="0"/>
          <w:sz w:val="32"/>
          <w:szCs w:val="32"/>
        </w:rPr>
        <w:t>我单位整体支出和项目支出实行绩效目标管理，纳入2019年部门支出绩效目标的金额为5135.72万元，其中，基本支出1283.35万元，项目支出</w:t>
      </w:r>
      <w:r w:rsidRPr="005965E0">
        <w:rPr>
          <w:rFonts w:ascii="仿宋" w:eastAsia="仿宋" w:hAnsi="仿宋" w:cs="Arial" w:hint="eastAsia"/>
          <w:bCs/>
          <w:color w:val="000000" w:themeColor="text1"/>
          <w:kern w:val="0"/>
          <w:sz w:val="32"/>
          <w:szCs w:val="32"/>
        </w:rPr>
        <w:t>3852.37万元。</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六、名词解释</w:t>
      </w:r>
    </w:p>
    <w:p w:rsidR="005965E0" w:rsidRPr="005965E0" w:rsidRDefault="005965E0" w:rsidP="005965E0">
      <w:pPr>
        <w:shd w:val="clear" w:color="auto" w:fill="FFFFFF"/>
        <w:spacing w:line="600" w:lineRule="exact"/>
        <w:ind w:firstLineChars="200" w:firstLine="640"/>
        <w:rPr>
          <w:rFonts w:ascii="仿宋" w:eastAsia="仿宋" w:hAnsi="仿宋" w:cs="Arial"/>
          <w:color w:val="000000" w:themeColor="text1"/>
          <w:kern w:val="0"/>
          <w:sz w:val="32"/>
          <w:szCs w:val="32"/>
        </w:rPr>
      </w:pPr>
      <w:r w:rsidRPr="005965E0">
        <w:rPr>
          <w:rFonts w:ascii="仿宋" w:eastAsia="仿宋" w:hAnsi="仿宋" w:cs="Arial" w:hint="eastAsia"/>
          <w:bCs/>
          <w:color w:val="000000" w:themeColor="text1"/>
          <w:kern w:val="0"/>
          <w:sz w:val="32"/>
          <w:szCs w:val="32"/>
        </w:rPr>
        <w:t>1、机关运行经费：</w:t>
      </w:r>
      <w:r w:rsidRPr="005965E0">
        <w:rPr>
          <w:rFonts w:ascii="仿宋" w:eastAsia="仿宋" w:hAnsi="仿宋" w:cs="Arial" w:hint="eastAsia"/>
          <w:bCs/>
          <w:color w:val="000000" w:themeColor="text1"/>
          <w:spacing w:val="-4"/>
          <w:kern w:val="0"/>
          <w:sz w:val="32"/>
          <w:szCs w:val="32"/>
        </w:rPr>
        <w:t>是指各部门的公用经费，包括办公费及印刷费、邮电费、差旅费、会议费、福利费、日常维修费、专用资料及一般设备购置费、办公用房水电费、办公用房取暖费、办公用房物业管理费、公务用车运行维护费以及其他费用。</w:t>
      </w:r>
    </w:p>
    <w:p w:rsidR="005965E0" w:rsidRPr="005965E0" w:rsidRDefault="005965E0" w:rsidP="005965E0">
      <w:pPr>
        <w:shd w:val="clear" w:color="auto" w:fill="FFFFFF"/>
        <w:spacing w:line="600" w:lineRule="exact"/>
        <w:ind w:firstLineChars="200" w:firstLine="640"/>
        <w:rPr>
          <w:rFonts w:ascii="仿宋" w:eastAsia="仿宋" w:hAnsi="仿宋" w:cs="Arial"/>
          <w:bCs/>
          <w:color w:val="000000" w:themeColor="text1"/>
          <w:kern w:val="0"/>
          <w:sz w:val="32"/>
          <w:szCs w:val="32"/>
        </w:rPr>
      </w:pPr>
      <w:r w:rsidRPr="005965E0">
        <w:rPr>
          <w:rFonts w:ascii="仿宋" w:eastAsia="仿宋" w:hAnsi="仿宋" w:cs="Arial" w:hint="eastAsia"/>
          <w:bCs/>
          <w:color w:val="000000" w:themeColor="text1"/>
          <w:kern w:val="0"/>
          <w:sz w:val="32"/>
          <w:szCs w:val="32"/>
        </w:rPr>
        <w:t>2、“三公”经费：纳入省财政预算管理的</w:t>
      </w:r>
      <w:r w:rsidRPr="005965E0">
        <w:rPr>
          <w:rFonts w:ascii="仿宋" w:eastAsia="仿宋" w:hAnsi="仿宋" w:cs="Times New Roman" w:hint="eastAsia"/>
          <w:bCs/>
          <w:color w:val="000000" w:themeColor="text1"/>
          <w:kern w:val="0"/>
          <w:sz w:val="32"/>
          <w:szCs w:val="32"/>
        </w:rPr>
        <w:t>“</w:t>
      </w:r>
      <w:r w:rsidRPr="005965E0">
        <w:rPr>
          <w:rFonts w:ascii="仿宋" w:eastAsia="仿宋" w:hAnsi="仿宋" w:cs="Arial" w:hint="eastAsia"/>
          <w:bCs/>
          <w:color w:val="000000" w:themeColor="text1"/>
          <w:kern w:val="0"/>
          <w:sz w:val="32"/>
          <w:szCs w:val="32"/>
        </w:rPr>
        <w:t>三公</w:t>
      </w:r>
      <w:r w:rsidRPr="005965E0">
        <w:rPr>
          <w:rFonts w:ascii="仿宋" w:eastAsia="仿宋" w:hAnsi="仿宋" w:cs="Times New Roman" w:hint="eastAsia"/>
          <w:bCs/>
          <w:color w:val="000000" w:themeColor="text1"/>
          <w:kern w:val="0"/>
          <w:sz w:val="32"/>
          <w:szCs w:val="32"/>
        </w:rPr>
        <w:t>”</w:t>
      </w:r>
      <w:r w:rsidRPr="005965E0">
        <w:rPr>
          <w:rFonts w:ascii="仿宋" w:eastAsia="仿宋" w:hAnsi="仿宋" w:cs="Arial" w:hint="eastAsia"/>
          <w:bCs/>
          <w:color w:val="000000" w:themeColor="text1"/>
          <w:kern w:val="0"/>
          <w:sz w:val="32"/>
          <w:szCs w:val="32"/>
        </w:rPr>
        <w:t>经费，是指用一般公共预算拨款安排的公务接待费、公务用车购置及运行维护费和因公出国（境）费。其中，公务接待</w:t>
      </w:r>
      <w:proofErr w:type="gramStart"/>
      <w:r w:rsidRPr="005965E0">
        <w:rPr>
          <w:rFonts w:ascii="仿宋" w:eastAsia="仿宋" w:hAnsi="仿宋" w:cs="Arial" w:hint="eastAsia"/>
          <w:bCs/>
          <w:color w:val="000000" w:themeColor="text1"/>
          <w:kern w:val="0"/>
          <w:sz w:val="32"/>
          <w:szCs w:val="32"/>
        </w:rPr>
        <w:t>费反映</w:t>
      </w:r>
      <w:proofErr w:type="gramEnd"/>
      <w:r w:rsidRPr="005965E0">
        <w:rPr>
          <w:rFonts w:ascii="仿宋" w:eastAsia="仿宋" w:hAnsi="仿宋" w:cs="Arial" w:hint="eastAsia"/>
          <w:bCs/>
          <w:color w:val="000000" w:themeColor="text1"/>
          <w:kern w:val="0"/>
          <w:sz w:val="32"/>
          <w:szCs w:val="32"/>
        </w:rPr>
        <w:t>单位按规定开支的各类公务接待支出；公务用车购置及运行</w:t>
      </w:r>
      <w:proofErr w:type="gramStart"/>
      <w:r w:rsidRPr="005965E0">
        <w:rPr>
          <w:rFonts w:ascii="仿宋" w:eastAsia="仿宋" w:hAnsi="仿宋" w:cs="Arial" w:hint="eastAsia"/>
          <w:bCs/>
          <w:color w:val="000000" w:themeColor="text1"/>
          <w:kern w:val="0"/>
          <w:sz w:val="32"/>
          <w:szCs w:val="32"/>
        </w:rPr>
        <w:t>费反映</w:t>
      </w:r>
      <w:proofErr w:type="gramEnd"/>
      <w:r w:rsidRPr="005965E0">
        <w:rPr>
          <w:rFonts w:ascii="仿宋" w:eastAsia="仿宋" w:hAnsi="仿宋" w:cs="Arial" w:hint="eastAsia"/>
          <w:bCs/>
          <w:color w:val="000000" w:themeColor="text1"/>
          <w:kern w:val="0"/>
          <w:sz w:val="32"/>
          <w:szCs w:val="32"/>
        </w:rPr>
        <w:t>单位公务用车车辆购置支出（</w:t>
      </w:r>
      <w:proofErr w:type="gramStart"/>
      <w:r w:rsidRPr="005965E0">
        <w:rPr>
          <w:rFonts w:ascii="仿宋" w:eastAsia="仿宋" w:hAnsi="仿宋" w:cs="Arial" w:hint="eastAsia"/>
          <w:bCs/>
          <w:color w:val="000000" w:themeColor="text1"/>
          <w:kern w:val="0"/>
          <w:sz w:val="32"/>
          <w:szCs w:val="32"/>
        </w:rPr>
        <w:t>含车辆</w:t>
      </w:r>
      <w:proofErr w:type="gramEnd"/>
      <w:r w:rsidRPr="005965E0">
        <w:rPr>
          <w:rFonts w:ascii="仿宋" w:eastAsia="仿宋" w:hAnsi="仿宋" w:cs="Arial" w:hint="eastAsia"/>
          <w:bCs/>
          <w:color w:val="000000" w:themeColor="text1"/>
          <w:kern w:val="0"/>
          <w:sz w:val="32"/>
          <w:szCs w:val="32"/>
        </w:rPr>
        <w:t>购置税），以及燃料费、维修费、保险费等支出；因公出国（境）</w:t>
      </w:r>
      <w:proofErr w:type="gramStart"/>
      <w:r w:rsidRPr="005965E0">
        <w:rPr>
          <w:rFonts w:ascii="仿宋" w:eastAsia="仿宋" w:hAnsi="仿宋" w:cs="Arial" w:hint="eastAsia"/>
          <w:bCs/>
          <w:color w:val="000000" w:themeColor="text1"/>
          <w:kern w:val="0"/>
          <w:sz w:val="32"/>
          <w:szCs w:val="32"/>
        </w:rPr>
        <w:t>费反映</w:t>
      </w:r>
      <w:proofErr w:type="gramEnd"/>
      <w:r w:rsidRPr="005965E0">
        <w:rPr>
          <w:rFonts w:ascii="仿宋" w:eastAsia="仿宋" w:hAnsi="仿宋" w:cs="Arial" w:hint="eastAsia"/>
          <w:bCs/>
          <w:color w:val="000000" w:themeColor="text1"/>
          <w:kern w:val="0"/>
          <w:sz w:val="32"/>
          <w:szCs w:val="32"/>
        </w:rPr>
        <w:t>单位公务出国（境）的国际旅费、国外城市间交通费、食宿费等支出。</w:t>
      </w:r>
    </w:p>
    <w:p w:rsidR="005965E0" w:rsidRPr="005965E0" w:rsidRDefault="005965E0" w:rsidP="005965E0">
      <w:pPr>
        <w:widowControl/>
        <w:jc w:val="left"/>
        <w:rPr>
          <w:rFonts w:ascii="仿宋" w:eastAsia="仿宋" w:hAnsi="仿宋" w:cs="Arial"/>
          <w:bCs/>
          <w:color w:val="000000" w:themeColor="text1"/>
          <w:kern w:val="0"/>
          <w:sz w:val="32"/>
          <w:szCs w:val="32"/>
        </w:rPr>
      </w:pPr>
      <w:r w:rsidRPr="005965E0">
        <w:rPr>
          <w:rFonts w:ascii="仿宋" w:eastAsia="仿宋" w:hAnsi="仿宋" w:cs="Arial"/>
          <w:bCs/>
          <w:color w:val="000000" w:themeColor="text1"/>
          <w:kern w:val="0"/>
          <w:sz w:val="32"/>
          <w:szCs w:val="32"/>
        </w:rPr>
        <w:br w:type="page"/>
      </w:r>
    </w:p>
    <w:p w:rsidR="005965E0" w:rsidRPr="00953C77" w:rsidRDefault="005965E0" w:rsidP="00953C77">
      <w:pPr>
        <w:spacing w:line="600" w:lineRule="exact"/>
        <w:jc w:val="center"/>
        <w:rPr>
          <w:rFonts w:ascii="仿宋_GB2312" w:eastAsia="仿宋_GB2312" w:hAnsi="仿宋" w:cs="Arial" w:hint="eastAsia"/>
          <w:bCs/>
          <w:color w:val="000000" w:themeColor="text1"/>
          <w:kern w:val="0"/>
          <w:sz w:val="36"/>
          <w:szCs w:val="36"/>
          <w:shd w:val="clear" w:color="auto" w:fill="FFFFFF"/>
        </w:rPr>
      </w:pPr>
      <w:r w:rsidRPr="00953C77">
        <w:rPr>
          <w:rFonts w:ascii="仿宋_GB2312" w:eastAsia="仿宋_GB2312" w:hAnsi="仿宋" w:cs="Arial" w:hint="eastAsia"/>
          <w:bCs/>
          <w:color w:val="000000" w:themeColor="text1"/>
          <w:kern w:val="0"/>
          <w:sz w:val="36"/>
          <w:szCs w:val="36"/>
          <w:shd w:val="clear" w:color="auto" w:fill="FFFFFF"/>
        </w:rPr>
        <w:lastRenderedPageBreak/>
        <w:t>第二部分：</w:t>
      </w:r>
      <w:r w:rsidRPr="00953C77">
        <w:rPr>
          <w:rFonts w:ascii="仿宋_GB2312" w:eastAsia="仿宋_GB2312" w:hAnsi="仿宋" w:cs="Arial" w:hint="eastAsia"/>
          <w:bCs/>
          <w:color w:val="000000" w:themeColor="text1"/>
          <w:kern w:val="0"/>
          <w:sz w:val="36"/>
          <w:szCs w:val="36"/>
        </w:rPr>
        <w:t>部门预算公开的表格情况</w:t>
      </w:r>
    </w:p>
    <w:p w:rsidR="005965E0" w:rsidRPr="005965E0" w:rsidRDefault="005965E0" w:rsidP="00953C77">
      <w:pPr>
        <w:pStyle w:val="a5"/>
        <w:widowControl w:val="0"/>
        <w:shd w:val="clear" w:color="auto" w:fill="FFFFFF"/>
        <w:spacing w:before="0" w:beforeAutospacing="0" w:after="0" w:afterAutospacing="0" w:line="600" w:lineRule="exact"/>
        <w:ind w:firstLineChars="150" w:firstLine="48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部门预算需公开的表格情况</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1、部门收支总体情况表</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2、部门收入总体情况表</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3、部门支出总体情况表</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4、部门支出总表(按部门预算经济分类)</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5、部门支出总表(按政府预算经济分类)</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6、省级基本支出预算明细表-工资福利支出(按部门预算经济分类)</w:t>
      </w:r>
    </w:p>
    <w:p w:rsidR="005965E0" w:rsidRPr="005965E0" w:rsidRDefault="005965E0" w:rsidP="005965E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7、省级基本支出预算明细表-工资福利支出(按政府预算经济分类)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8、省级基本支出预算明细表-商品和服务支出(按部门预算经济分类)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9、省级基本支出预算明细表-商品和服务支出(按政府预算经济分类)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10、省级基本支出预算明细表-对个人和家庭的补助(按部门预算经济分类)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11、省级基本支出预算明细表-对个人和家庭的补助(按政府预算经济分类)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12、财政拨款收支总体情况表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13、一般公共预算支出情况表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14、一般公共预算基本支出情况表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lastRenderedPageBreak/>
        <w:t xml:space="preserve">　　15、一般公共预算基本支出预算明细表-工资福利支出(按部门预算经济分类)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16、一般公共预算基本支出预算明细表-工资福利支出(按政府预算经济分类)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17、一般公共预算基本支出预算明细表-商品和服务支出(按部门预算经济分类)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18、一般公共预算基本支出预算明细表-商品和服务支出(按政府预算经济分类)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19、一般公共预算基本支出预算明细表-对个人和家庭的补助(按部门预算经济分类)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20、一般公共预算基本支出预算明细表-对个人和家庭的补助(按政府预算经济分类)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21、政府性基金预算支出情况表(按部门预算经济分类)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22、政府性基金预算支出情况表(按政府预算经济分类)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23、纳入专户管理的非税收入拨款预算分类汇总表(按部门预算经济分类)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24、纳入专户管理的非税收入拨款预算分类汇总表(按政府预算经济分类)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25、一般公共预算拨款--经费拨款预算表(按部门预算经济分类)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26、一般公共预算拨款--经费拨款预算表(按政府预算经济分类)</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lastRenderedPageBreak/>
        <w:t xml:space="preserve">　　27、省级专项资金预算汇总表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28、一般公共预算“三公”经费预算表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29、项目支出绩效目标表</w:t>
      </w:r>
    </w:p>
    <w:p w:rsidR="005965E0" w:rsidRPr="005965E0" w:rsidRDefault="005965E0" w:rsidP="005965E0">
      <w:pPr>
        <w:pStyle w:val="a5"/>
        <w:widowControl w:val="0"/>
        <w:shd w:val="clear" w:color="auto" w:fill="FFFFFF"/>
        <w:spacing w:before="0" w:beforeAutospacing="0" w:after="0" w:afterAutospacing="0" w:line="600" w:lineRule="exact"/>
        <w:jc w:val="both"/>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30、整体支出绩效目标表</w:t>
      </w:r>
    </w:p>
    <w:p w:rsidR="005965E0" w:rsidRPr="005965E0" w:rsidRDefault="005965E0" w:rsidP="005965E0">
      <w:pPr>
        <w:shd w:val="clear" w:color="auto" w:fill="FFFFFF"/>
        <w:spacing w:line="600" w:lineRule="exact"/>
        <w:jc w:val="left"/>
        <w:rPr>
          <w:rFonts w:ascii="仿宋" w:eastAsia="仿宋" w:hAnsi="仿宋" w:cs="Arial"/>
          <w:color w:val="000000" w:themeColor="text1"/>
          <w:kern w:val="0"/>
          <w:sz w:val="32"/>
          <w:szCs w:val="32"/>
        </w:rPr>
      </w:pPr>
    </w:p>
    <w:p w:rsidR="005965E0" w:rsidRPr="005965E0" w:rsidRDefault="005965E0" w:rsidP="005965E0">
      <w:pPr>
        <w:shd w:val="clear" w:color="auto" w:fill="FFFFFF"/>
        <w:spacing w:line="600" w:lineRule="exact"/>
        <w:jc w:val="left"/>
        <w:rPr>
          <w:rFonts w:ascii="仿宋" w:eastAsia="仿宋" w:hAnsi="仿宋" w:cs="Arial"/>
          <w:color w:val="000000" w:themeColor="text1"/>
          <w:kern w:val="0"/>
          <w:sz w:val="32"/>
          <w:szCs w:val="32"/>
        </w:rPr>
      </w:pPr>
    </w:p>
    <w:p w:rsidR="005965E0" w:rsidRPr="005965E0" w:rsidRDefault="005965E0" w:rsidP="005965E0">
      <w:pPr>
        <w:spacing w:line="600" w:lineRule="exact"/>
        <w:jc w:val="center"/>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中共湖南省委网络安全</w:t>
      </w:r>
    </w:p>
    <w:p w:rsidR="005965E0" w:rsidRPr="005965E0" w:rsidRDefault="005965E0" w:rsidP="005965E0">
      <w:pPr>
        <w:spacing w:line="600" w:lineRule="exact"/>
        <w:jc w:val="center"/>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和信息化委员会办公室</w:t>
      </w:r>
    </w:p>
    <w:p w:rsidR="005965E0" w:rsidRPr="005965E0" w:rsidRDefault="005965E0" w:rsidP="005965E0">
      <w:pPr>
        <w:spacing w:line="600" w:lineRule="exact"/>
        <w:jc w:val="center"/>
        <w:rPr>
          <w:rFonts w:ascii="仿宋" w:eastAsia="仿宋" w:hAnsi="仿宋"/>
          <w:color w:val="000000" w:themeColor="text1"/>
          <w:sz w:val="32"/>
          <w:szCs w:val="32"/>
        </w:rPr>
      </w:pPr>
      <w:r w:rsidRPr="005965E0">
        <w:rPr>
          <w:rFonts w:ascii="仿宋" w:eastAsia="仿宋" w:hAnsi="仿宋" w:hint="eastAsia"/>
          <w:color w:val="000000" w:themeColor="text1"/>
          <w:sz w:val="32"/>
          <w:szCs w:val="32"/>
        </w:rPr>
        <w:t xml:space="preserve">                        2019年3月7日</w:t>
      </w:r>
    </w:p>
    <w:p w:rsidR="00DA55B4" w:rsidRPr="005965E0" w:rsidRDefault="00DA55B4">
      <w:pPr>
        <w:rPr>
          <w:rFonts w:ascii="仿宋" w:eastAsia="仿宋" w:hAnsi="仿宋"/>
        </w:rPr>
      </w:pPr>
    </w:p>
    <w:sectPr w:rsidR="00DA55B4" w:rsidRPr="005965E0" w:rsidSect="00BB309D">
      <w:footerReference w:type="even" r:id="rId6"/>
      <w:footerReference w:type="default" r:id="rId7"/>
      <w:pgSz w:w="11906" w:h="16838"/>
      <w:pgMar w:top="1701"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12" w:rsidRDefault="00F13912" w:rsidP="005965E0">
      <w:r>
        <w:separator/>
      </w:r>
    </w:p>
  </w:endnote>
  <w:endnote w:type="continuationSeparator" w:id="0">
    <w:p w:rsidR="00F13912" w:rsidRDefault="00F13912" w:rsidP="00596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D" w:rsidRDefault="0001684D" w:rsidP="006A08DD">
    <w:pPr>
      <w:pStyle w:val="a4"/>
      <w:framePr w:wrap="around" w:vAnchor="text" w:hAnchor="margin" w:xAlign="outside" w:y="1"/>
      <w:rPr>
        <w:rStyle w:val="a6"/>
      </w:rPr>
    </w:pPr>
    <w:r>
      <w:rPr>
        <w:rStyle w:val="a6"/>
      </w:rPr>
      <w:fldChar w:fldCharType="begin"/>
    </w:r>
    <w:r w:rsidR="00DA55B4">
      <w:rPr>
        <w:rStyle w:val="a6"/>
      </w:rPr>
      <w:instrText xml:space="preserve">PAGE  </w:instrText>
    </w:r>
    <w:r>
      <w:rPr>
        <w:rStyle w:val="a6"/>
      </w:rPr>
      <w:fldChar w:fldCharType="end"/>
    </w:r>
  </w:p>
  <w:p w:rsidR="00BB309D" w:rsidRDefault="00F13912" w:rsidP="00BB30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D" w:rsidRPr="00BB309D" w:rsidRDefault="00DA55B4" w:rsidP="006A08DD">
    <w:pPr>
      <w:pStyle w:val="a4"/>
      <w:framePr w:wrap="around" w:vAnchor="text" w:hAnchor="margin" w:xAlign="outside" w:y="1"/>
      <w:rPr>
        <w:rStyle w:val="a6"/>
        <w:rFonts w:asciiTheme="minorEastAsia" w:hAnsiTheme="minorEastAsia"/>
        <w:sz w:val="28"/>
        <w:szCs w:val="28"/>
      </w:rPr>
    </w:pPr>
    <w:r w:rsidRPr="00BB309D">
      <w:rPr>
        <w:rStyle w:val="a6"/>
        <w:rFonts w:asciiTheme="minorEastAsia" w:hAnsiTheme="minorEastAsia" w:hint="eastAsia"/>
        <w:sz w:val="28"/>
        <w:szCs w:val="28"/>
      </w:rPr>
      <w:t xml:space="preserve">— </w:t>
    </w:r>
    <w:r w:rsidR="0001684D" w:rsidRPr="00BB309D">
      <w:rPr>
        <w:rStyle w:val="a6"/>
        <w:rFonts w:asciiTheme="minorEastAsia" w:hAnsiTheme="minorEastAsia"/>
        <w:sz w:val="28"/>
        <w:szCs w:val="28"/>
      </w:rPr>
      <w:fldChar w:fldCharType="begin"/>
    </w:r>
    <w:r w:rsidRPr="00BB309D">
      <w:rPr>
        <w:rStyle w:val="a6"/>
        <w:rFonts w:asciiTheme="minorEastAsia" w:hAnsiTheme="minorEastAsia"/>
        <w:sz w:val="28"/>
        <w:szCs w:val="28"/>
      </w:rPr>
      <w:instrText xml:space="preserve">PAGE  </w:instrText>
    </w:r>
    <w:r w:rsidR="0001684D" w:rsidRPr="00BB309D">
      <w:rPr>
        <w:rStyle w:val="a6"/>
        <w:rFonts w:asciiTheme="minorEastAsia" w:hAnsiTheme="minorEastAsia"/>
        <w:sz w:val="28"/>
        <w:szCs w:val="28"/>
      </w:rPr>
      <w:fldChar w:fldCharType="separate"/>
    </w:r>
    <w:r w:rsidR="00953C77">
      <w:rPr>
        <w:rStyle w:val="a6"/>
        <w:rFonts w:asciiTheme="minorEastAsia" w:hAnsiTheme="minorEastAsia"/>
        <w:noProof/>
        <w:sz w:val="28"/>
        <w:szCs w:val="28"/>
      </w:rPr>
      <w:t>5</w:t>
    </w:r>
    <w:r w:rsidR="0001684D" w:rsidRPr="00BB309D">
      <w:rPr>
        <w:rStyle w:val="a6"/>
        <w:rFonts w:asciiTheme="minorEastAsia" w:hAnsiTheme="minorEastAsia"/>
        <w:sz w:val="28"/>
        <w:szCs w:val="28"/>
      </w:rPr>
      <w:fldChar w:fldCharType="end"/>
    </w:r>
    <w:r w:rsidRPr="00BB309D">
      <w:rPr>
        <w:rStyle w:val="a6"/>
        <w:rFonts w:asciiTheme="minorEastAsia" w:hAnsiTheme="minorEastAsia" w:hint="eastAsia"/>
        <w:sz w:val="28"/>
        <w:szCs w:val="28"/>
      </w:rPr>
      <w:t xml:space="preserve"> —</w:t>
    </w:r>
  </w:p>
  <w:p w:rsidR="00BB309D" w:rsidRDefault="00F13912" w:rsidP="00BB309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12" w:rsidRDefault="00F13912" w:rsidP="005965E0">
      <w:r>
        <w:separator/>
      </w:r>
    </w:p>
  </w:footnote>
  <w:footnote w:type="continuationSeparator" w:id="0">
    <w:p w:rsidR="00F13912" w:rsidRDefault="00F13912" w:rsidP="00596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5E0"/>
    <w:rsid w:val="0001684D"/>
    <w:rsid w:val="00026B80"/>
    <w:rsid w:val="002D073B"/>
    <w:rsid w:val="00312A39"/>
    <w:rsid w:val="003E7D7A"/>
    <w:rsid w:val="005853F9"/>
    <w:rsid w:val="005965E0"/>
    <w:rsid w:val="006741C2"/>
    <w:rsid w:val="00676FD4"/>
    <w:rsid w:val="006B7CC4"/>
    <w:rsid w:val="008C7FE3"/>
    <w:rsid w:val="00953C77"/>
    <w:rsid w:val="00AB4553"/>
    <w:rsid w:val="00B838E2"/>
    <w:rsid w:val="00BF39F7"/>
    <w:rsid w:val="00C55E3E"/>
    <w:rsid w:val="00D21CC2"/>
    <w:rsid w:val="00D44326"/>
    <w:rsid w:val="00DA55B4"/>
    <w:rsid w:val="00E06404"/>
    <w:rsid w:val="00EF747F"/>
    <w:rsid w:val="00F13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5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5E0"/>
    <w:rPr>
      <w:sz w:val="18"/>
      <w:szCs w:val="18"/>
    </w:rPr>
  </w:style>
  <w:style w:type="paragraph" w:styleId="a4">
    <w:name w:val="footer"/>
    <w:basedOn w:val="a"/>
    <w:link w:val="Char0"/>
    <w:uiPriority w:val="99"/>
    <w:semiHidden/>
    <w:unhideWhenUsed/>
    <w:rsid w:val="005965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5E0"/>
    <w:rPr>
      <w:sz w:val="18"/>
      <w:szCs w:val="18"/>
    </w:rPr>
  </w:style>
  <w:style w:type="paragraph" w:styleId="a5">
    <w:name w:val="Normal (Web)"/>
    <w:basedOn w:val="a"/>
    <w:uiPriority w:val="99"/>
    <w:semiHidden/>
    <w:unhideWhenUsed/>
    <w:rsid w:val="005965E0"/>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semiHidden/>
    <w:unhideWhenUsed/>
    <w:rsid w:val="00596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dcterms:created xsi:type="dcterms:W3CDTF">2019-03-07T08:28:00Z</dcterms:created>
  <dcterms:modified xsi:type="dcterms:W3CDTF">2021-07-02T02:57:00Z</dcterms:modified>
</cp:coreProperties>
</file>