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2"/>
        <w:jc w:val="center"/>
        <w:rPr>
          <w:rFonts w:cs="Times New Roman"/>
          <w:sz w:val="56"/>
          <w:szCs w:val="56"/>
        </w:rPr>
      </w:pPr>
      <w:r>
        <mc:AlternateContent>
          <mc:Choice Requires="wps">
            <w:drawing>
              <wp:anchor distT="0" distB="0" distL="114300" distR="114300" simplePos="0" relativeHeight="251658240" behindDoc="0" locked="0" layoutInCell="1" allowOverlap="1">
                <wp:simplePos x="0" y="0"/>
                <wp:positionH relativeFrom="column">
                  <wp:posOffset>-236220</wp:posOffset>
                </wp:positionH>
                <wp:positionV relativeFrom="paragraph">
                  <wp:posOffset>-297180</wp:posOffset>
                </wp:positionV>
                <wp:extent cx="1523365" cy="517525"/>
                <wp:effectExtent l="0" t="0" r="635" b="15875"/>
                <wp:wrapNone/>
                <wp:docPr id="1" name="文本框 2"/>
                <wp:cNvGraphicFramePr/>
                <a:graphic xmlns:a="http://schemas.openxmlformats.org/drawingml/2006/main">
                  <a:graphicData uri="http://schemas.microsoft.com/office/word/2010/wordprocessingShape">
                    <wps:wsp>
                      <wps:cNvSpPr txBox="true"/>
                      <wps:spPr>
                        <a:xfrm>
                          <a:off x="0" y="0"/>
                          <a:ext cx="1523365" cy="517525"/>
                        </a:xfrm>
                        <a:prstGeom prst="rect">
                          <a:avLst/>
                        </a:prstGeom>
                        <a:solidFill>
                          <a:srgbClr val="FFFFFF"/>
                        </a:solidFill>
                        <a:ln w="6350">
                          <a:noFill/>
                        </a:ln>
                      </wps:spPr>
                      <wps:txbx>
                        <w:txbxContent>
                          <w:p>
                            <w:pPr>
                              <w:rPr>
                                <w:rFonts w:ascii="楷体" w:hAnsi="楷体" w:eastAsia="楷体"/>
                                <w:sz w:val="30"/>
                                <w:szCs w:val="30"/>
                              </w:rPr>
                            </w:pPr>
                          </w:p>
                        </w:txbxContent>
                      </wps:txbx>
                      <wps:bodyPr upright="true"/>
                    </wps:wsp>
                  </a:graphicData>
                </a:graphic>
              </wp:anchor>
            </w:drawing>
          </mc:Choice>
          <mc:Fallback>
            <w:pict>
              <v:shape id="文本框 2" o:spid="_x0000_s1026" o:spt="202" type="#_x0000_t202" style="position:absolute;left:0pt;margin-left:-18.6pt;margin-top:-23.4pt;height:40.75pt;width:119.95pt;z-index:251658240;mso-width-relative:page;mso-height-relative:page;" fillcolor="#FFFFFF" filled="t" stroked="f" coordsize="21600,21600" o:gfxdata="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By8CZQ1gAAAAoBAAAPAAAAAAAAAAEAIAAAADgAAABkcnMvZG93bnJldi54&#10;bWxQSwECFAAUAAAACACHTuJA9sR04a0BAAA4AwAADgAAAAAAAAABACAAAAA7AQAAZHJzL2Uyb0Rv&#10;Yy54bWxQSwUGAAAAAAYABgBZAQAAWgUAAAAA&#10;">
                <v:fill on="t" focussize="0,0"/>
                <v:stroke on="f" weight="0.5pt"/>
                <v:imagedata o:title=""/>
                <o:lock v:ext="edit" aspectratio="f"/>
                <v:textbox>
                  <w:txbxContent>
                    <w:p>
                      <w:pPr>
                        <w:rPr>
                          <w:rFonts w:ascii="楷体" w:hAnsi="楷体" w:eastAsia="楷体"/>
                          <w:sz w:val="30"/>
                          <w:szCs w:val="30"/>
                        </w:rPr>
                      </w:pPr>
                    </w:p>
                  </w:txbxContent>
                </v:textbox>
              </v:shape>
            </w:pict>
          </mc:Fallback>
        </mc:AlternateContent>
      </w:r>
    </w:p>
    <w:p>
      <w:pPr>
        <w:pStyle w:val="22"/>
        <w:rPr>
          <w:rFonts w:cs="Times New Roman"/>
          <w:sz w:val="84"/>
          <w:szCs w:val="84"/>
        </w:rPr>
      </w:pPr>
    </w:p>
    <w:p>
      <w:pPr>
        <w:pStyle w:val="22"/>
        <w:jc w:val="center"/>
        <w:rPr>
          <w:rFonts w:cs="Times New Roman"/>
          <w:sz w:val="84"/>
          <w:szCs w:val="84"/>
        </w:rPr>
      </w:pPr>
    </w:p>
    <w:p>
      <w:pPr>
        <w:pStyle w:val="22"/>
        <w:jc w:val="center"/>
        <w:rPr>
          <w:rFonts w:ascii="方正小标宋简体" w:hAnsi="方正小标宋_GBK" w:eastAsia="方正小标宋简体" w:cs="Times New Roman"/>
          <w:sz w:val="72"/>
          <w:szCs w:val="72"/>
        </w:rPr>
      </w:pPr>
      <w:r>
        <w:rPr>
          <w:rFonts w:ascii="方正小标宋简体" w:hAnsi="方正小标宋_GBK" w:eastAsia="方正小标宋简体" w:cs="方正小标宋简体"/>
          <w:sz w:val="72"/>
          <w:szCs w:val="72"/>
        </w:rPr>
        <w:t>202</w:t>
      </w:r>
      <w:r>
        <w:rPr>
          <w:rFonts w:hint="eastAsia" w:ascii="方正小标宋简体" w:hAnsi="方正小标宋_GBK" w:eastAsia="方正小标宋简体" w:cs="方正小标宋简体"/>
          <w:sz w:val="72"/>
          <w:szCs w:val="72"/>
          <w:lang w:val="en-US" w:eastAsia="zh-CN"/>
        </w:rPr>
        <w:t>4</w:t>
      </w:r>
      <w:r>
        <w:rPr>
          <w:rFonts w:hint="eastAsia" w:ascii="方正小标宋简体" w:hAnsi="方正小标宋_GBK" w:eastAsia="方正小标宋简体" w:cs="方正小标宋简体"/>
          <w:sz w:val="72"/>
          <w:szCs w:val="72"/>
        </w:rPr>
        <w:t>年度中共湖南省委党史</w:t>
      </w:r>
    </w:p>
    <w:p>
      <w:pPr>
        <w:pStyle w:val="22"/>
        <w:jc w:val="center"/>
        <w:rPr>
          <w:rFonts w:ascii="方正小标宋简体" w:hAnsi="方正小标宋_GBK" w:eastAsia="方正小标宋简体" w:cs="Times New Roman"/>
          <w:sz w:val="72"/>
          <w:szCs w:val="72"/>
        </w:rPr>
      </w:pPr>
      <w:r>
        <w:rPr>
          <w:rFonts w:hint="eastAsia" w:ascii="方正小标宋简体" w:hAnsi="方正小标宋_GBK" w:eastAsia="方正小标宋简体" w:cs="方正小标宋简体"/>
          <w:sz w:val="72"/>
          <w:szCs w:val="72"/>
        </w:rPr>
        <w:t>研究院</w:t>
      </w:r>
      <w:r>
        <w:rPr>
          <w:rFonts w:hint="eastAsia" w:ascii="方正小标宋简体" w:hAnsi="方正小标宋_GBK" w:eastAsia="方正小标宋简体" w:cs="方正小标宋简体"/>
          <w:sz w:val="72"/>
          <w:szCs w:val="72"/>
          <w:lang w:eastAsia="zh-CN"/>
        </w:rPr>
        <w:t>（本级）单位</w:t>
      </w:r>
      <w:r>
        <w:rPr>
          <w:rFonts w:hint="eastAsia" w:ascii="方正小标宋简体" w:hAnsi="方正小标宋_GBK" w:eastAsia="方正小标宋简体" w:cs="方正小标宋简体"/>
          <w:sz w:val="72"/>
          <w:szCs w:val="72"/>
        </w:rPr>
        <w:t>决算</w:t>
      </w:r>
    </w:p>
    <w:p>
      <w:pPr>
        <w:pStyle w:val="22"/>
        <w:jc w:val="center"/>
        <w:rPr>
          <w:rFonts w:ascii="方正小标宋_GBK" w:hAnsi="方正小标宋_GBK" w:eastAsia="方正小标宋_GBK" w:cs="Times New Roman"/>
          <w:sz w:val="56"/>
          <w:szCs w:val="56"/>
        </w:rPr>
      </w:pPr>
    </w:p>
    <w:p>
      <w:pPr>
        <w:pStyle w:val="22"/>
        <w:jc w:val="center"/>
        <w:rPr>
          <w:rFonts w:cs="Times New Roman"/>
          <w:sz w:val="56"/>
          <w:szCs w:val="56"/>
        </w:rPr>
      </w:pPr>
    </w:p>
    <w:p>
      <w:pPr>
        <w:pStyle w:val="22"/>
        <w:jc w:val="center"/>
        <w:rPr>
          <w:rFonts w:cs="Times New Roman"/>
          <w:sz w:val="56"/>
          <w:szCs w:val="56"/>
        </w:rPr>
      </w:pPr>
    </w:p>
    <w:p>
      <w:pPr>
        <w:pStyle w:val="22"/>
        <w:jc w:val="center"/>
        <w:rPr>
          <w:rFonts w:cs="Times New Roman"/>
          <w:sz w:val="32"/>
          <w:szCs w:val="32"/>
        </w:rPr>
      </w:pPr>
    </w:p>
    <w:p>
      <w:pPr>
        <w:pStyle w:val="22"/>
        <w:jc w:val="center"/>
        <w:rPr>
          <w:rFonts w:cs="Times New Roman"/>
          <w:sz w:val="32"/>
          <w:szCs w:val="32"/>
        </w:rPr>
      </w:pPr>
    </w:p>
    <w:p>
      <w:pPr>
        <w:pStyle w:val="22"/>
        <w:jc w:val="center"/>
        <w:rPr>
          <w:rFonts w:cs="Times New Roman"/>
          <w:sz w:val="32"/>
          <w:szCs w:val="32"/>
        </w:rPr>
      </w:pPr>
    </w:p>
    <w:p>
      <w:pPr>
        <w:pStyle w:val="22"/>
        <w:jc w:val="center"/>
        <w:rPr>
          <w:rFonts w:cs="Times New Roman"/>
          <w:sz w:val="32"/>
          <w:szCs w:val="32"/>
        </w:rPr>
      </w:pPr>
    </w:p>
    <w:p>
      <w:pPr>
        <w:pStyle w:val="22"/>
        <w:jc w:val="center"/>
        <w:rPr>
          <w:rFonts w:cs="Times New Roman"/>
          <w:sz w:val="32"/>
          <w:szCs w:val="32"/>
        </w:rPr>
      </w:pPr>
    </w:p>
    <w:p>
      <w:pPr>
        <w:pStyle w:val="22"/>
        <w:jc w:val="center"/>
        <w:rPr>
          <w:rFonts w:cs="Times New Roman"/>
          <w:sz w:val="32"/>
          <w:szCs w:val="32"/>
        </w:rPr>
      </w:pPr>
    </w:p>
    <w:p>
      <w:pPr>
        <w:pStyle w:val="22"/>
        <w:jc w:val="center"/>
        <w:rPr>
          <w:rFonts w:cs="Times New Roman"/>
          <w:sz w:val="32"/>
          <w:szCs w:val="32"/>
        </w:rPr>
      </w:pPr>
    </w:p>
    <w:p>
      <w:pPr>
        <w:widowControl/>
        <w:jc w:val="center"/>
        <w:rPr>
          <w:rFonts w:ascii="Times New Roman" w:hAnsi="Times New Roman" w:eastAsia="Times New Roman" w:cs="Times New Roman"/>
          <w:b/>
          <w:bCs/>
          <w:kern w:val="0"/>
          <w:sz w:val="44"/>
          <w:szCs w:val="44"/>
        </w:rPr>
      </w:pPr>
      <w:r>
        <w:rPr>
          <w:rFonts w:ascii="Times New Roman" w:hAnsi="Times New Roman" w:eastAsia="Times New Roman" w:cs="Times New Roman"/>
          <w:b/>
          <w:bCs/>
          <w:kern w:val="0"/>
          <w:sz w:val="44"/>
          <w:szCs w:val="44"/>
        </w:rPr>
        <w:t>202</w:t>
      </w:r>
      <w:r>
        <w:rPr>
          <w:rFonts w:hint="eastAsia" w:ascii="Times New Roman" w:hAnsi="Times New Roman" w:cs="Times New Roman"/>
          <w:b/>
          <w:bCs/>
          <w:kern w:val="0"/>
          <w:sz w:val="44"/>
          <w:szCs w:val="44"/>
          <w:lang w:val="en-US" w:eastAsia="zh-CN"/>
        </w:rPr>
        <w:t>5</w:t>
      </w:r>
      <w:r>
        <w:rPr>
          <w:rFonts w:ascii="Times New Roman" w:hAnsi="Times New Roman" w:eastAsia="Times New Roman" w:cs="Times New Roman"/>
          <w:b/>
          <w:bCs/>
          <w:kern w:val="0"/>
          <w:sz w:val="44"/>
          <w:szCs w:val="44"/>
        </w:rPr>
        <w:t>年</w:t>
      </w:r>
      <w:r>
        <w:rPr>
          <w:rFonts w:hint="eastAsia" w:ascii="Times New Roman" w:hAnsi="Times New Roman" w:cs="Times New Roman"/>
          <w:b/>
          <w:bCs/>
          <w:kern w:val="0"/>
          <w:sz w:val="44"/>
          <w:szCs w:val="44"/>
          <w:lang w:val="en-US" w:eastAsia="zh-CN"/>
        </w:rPr>
        <w:t>9</w:t>
      </w:r>
      <w:r>
        <w:rPr>
          <w:rFonts w:ascii="Times New Roman" w:hAnsi="Times New Roman" w:eastAsia="Times New Roman" w:cs="Times New Roman"/>
          <w:b/>
          <w:bCs/>
          <w:kern w:val="0"/>
          <w:sz w:val="44"/>
          <w:szCs w:val="44"/>
        </w:rPr>
        <w:t>月</w:t>
      </w:r>
    </w:p>
    <w:p>
      <w:pPr>
        <w:pStyle w:val="22"/>
        <w:spacing w:line="540" w:lineRule="exact"/>
        <w:jc w:val="center"/>
        <w:rPr>
          <w:rFonts w:cs="Times New Roman"/>
          <w:sz w:val="56"/>
          <w:szCs w:val="56"/>
        </w:rPr>
      </w:pPr>
    </w:p>
    <w:p>
      <w:pPr>
        <w:pStyle w:val="22"/>
        <w:spacing w:line="500" w:lineRule="exact"/>
        <w:jc w:val="both"/>
        <w:rPr>
          <w:rFonts w:hint="eastAsia"/>
          <w:b/>
          <w:bCs/>
          <w:sz w:val="36"/>
          <w:szCs w:val="36"/>
        </w:rPr>
      </w:pPr>
    </w:p>
    <w:p>
      <w:pPr>
        <w:pStyle w:val="22"/>
        <w:spacing w:line="500" w:lineRule="exact"/>
        <w:jc w:val="both"/>
        <w:rPr>
          <w:rFonts w:hint="eastAsia"/>
          <w:b/>
          <w:bCs/>
          <w:sz w:val="36"/>
          <w:szCs w:val="36"/>
        </w:rPr>
      </w:pPr>
    </w:p>
    <w:p>
      <w:pPr>
        <w:pStyle w:val="22"/>
        <w:spacing w:line="500" w:lineRule="exact"/>
        <w:jc w:val="center"/>
        <w:rPr>
          <w:rFonts w:cs="Times New Roman"/>
          <w:b/>
          <w:bCs/>
          <w:sz w:val="36"/>
          <w:szCs w:val="36"/>
        </w:rPr>
      </w:pPr>
      <w:r>
        <w:rPr>
          <w:rFonts w:hint="eastAsia"/>
          <w:b/>
          <w:bCs/>
          <w:sz w:val="36"/>
          <w:szCs w:val="36"/>
        </w:rPr>
        <w:t>目录</w:t>
      </w:r>
    </w:p>
    <w:p>
      <w:pPr>
        <w:pStyle w:val="22"/>
        <w:spacing w:line="500" w:lineRule="exact"/>
        <w:rPr>
          <w:rFonts w:hAnsi="黑体" w:cs="Times New Roman"/>
          <w:sz w:val="28"/>
          <w:szCs w:val="28"/>
        </w:rPr>
      </w:pPr>
      <w:r>
        <w:rPr>
          <w:rFonts w:hint="eastAsia" w:hAnsi="黑体"/>
          <w:sz w:val="28"/>
          <w:szCs w:val="28"/>
        </w:rPr>
        <w:t>第一部分</w:t>
      </w:r>
      <w:r>
        <w:rPr>
          <w:rFonts w:hAnsi="黑体"/>
          <w:sz w:val="28"/>
          <w:szCs w:val="28"/>
        </w:rPr>
        <w:t xml:space="preserve"> </w:t>
      </w:r>
      <w:r>
        <w:rPr>
          <w:rFonts w:hint="eastAsia" w:hAnsi="黑体"/>
          <w:sz w:val="28"/>
          <w:szCs w:val="28"/>
        </w:rPr>
        <w:t>中共湖南省委党史研究院</w:t>
      </w:r>
      <w:r>
        <w:rPr>
          <w:rFonts w:hint="eastAsia" w:hAnsi="黑体"/>
          <w:sz w:val="28"/>
          <w:szCs w:val="28"/>
          <w:lang w:eastAsia="zh-CN"/>
        </w:rPr>
        <w:t>（本级）</w:t>
      </w:r>
      <w:r>
        <w:rPr>
          <w:rFonts w:hint="eastAsia" w:hAnsi="黑体"/>
          <w:sz w:val="28"/>
          <w:szCs w:val="28"/>
        </w:rPr>
        <w:t>概况</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一、部门职责</w:t>
      </w:r>
    </w:p>
    <w:p>
      <w:pPr>
        <w:pStyle w:val="22"/>
        <w:spacing w:line="500" w:lineRule="exact"/>
        <w:ind w:firstLine="700" w:firstLineChars="250"/>
        <w:rPr>
          <w:rFonts w:hint="eastAsia" w:ascii="仿宋_GB2312" w:hAnsi="仿宋_GB2312" w:eastAsia="仿宋_GB2312" w:cs="Times New Roman"/>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pPr>
        <w:pStyle w:val="22"/>
        <w:spacing w:line="500" w:lineRule="exact"/>
        <w:rPr>
          <w:rFonts w:hAnsi="黑体" w:cs="Times New Roman"/>
          <w:sz w:val="28"/>
          <w:szCs w:val="28"/>
        </w:rPr>
      </w:pPr>
      <w:r>
        <w:rPr>
          <w:rFonts w:hint="eastAsia" w:hAnsi="黑体"/>
          <w:sz w:val="28"/>
          <w:szCs w:val="28"/>
        </w:rPr>
        <w:t>第二部分</w:t>
      </w:r>
      <w:r>
        <w:rPr>
          <w:rFonts w:hAnsi="黑体"/>
          <w:sz w:val="28"/>
          <w:szCs w:val="28"/>
        </w:rPr>
        <w:t xml:space="preserve"> </w:t>
      </w:r>
      <w:r>
        <w:rPr>
          <w:rFonts w:hint="eastAsia" w:hAnsi="黑体"/>
          <w:sz w:val="28"/>
          <w:szCs w:val="28"/>
          <w:lang w:eastAsia="zh-CN"/>
        </w:rPr>
        <w:t>单位</w:t>
      </w:r>
      <w:r>
        <w:rPr>
          <w:rFonts w:hint="eastAsia" w:hAnsi="黑体"/>
          <w:sz w:val="28"/>
          <w:szCs w:val="28"/>
        </w:rPr>
        <w:t>决算表</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一、收入支出决算总表</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二、收入决算表</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三、支出决算表</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四、财政拨款收入支出决算总表</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五、一般公共预算财政拨款支出决算表</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六、一般公共预算财政拨款基本支出决算明细表</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七、政府性基金预算财政拨款收入支出决算表</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八、国有资本经营预算财政拨款支出决算表</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九、财政拨款“三公”经费支出决算表</w:t>
      </w:r>
    </w:p>
    <w:p>
      <w:pPr>
        <w:pStyle w:val="22"/>
        <w:spacing w:line="500" w:lineRule="exact"/>
        <w:rPr>
          <w:rFonts w:hAnsi="黑体" w:cs="Times New Roman"/>
          <w:sz w:val="28"/>
          <w:szCs w:val="28"/>
        </w:rPr>
      </w:pPr>
      <w:r>
        <w:rPr>
          <w:rFonts w:hint="eastAsia" w:hAnsi="黑体"/>
          <w:sz w:val="28"/>
          <w:szCs w:val="28"/>
        </w:rPr>
        <w:t>第三部分</w:t>
      </w:r>
      <w:r>
        <w:rPr>
          <w:rFonts w:hAnsi="黑体"/>
          <w:sz w:val="28"/>
          <w:szCs w:val="28"/>
        </w:rPr>
        <w:t xml:space="preserve"> </w:t>
      </w:r>
      <w:r>
        <w:rPr>
          <w:rFonts w:hint="eastAsia" w:hAnsi="黑体"/>
          <w:sz w:val="28"/>
          <w:szCs w:val="28"/>
          <w:lang w:eastAsia="zh-CN"/>
        </w:rPr>
        <w:t>单位</w:t>
      </w:r>
      <w:bookmarkStart w:id="1" w:name="_GoBack"/>
      <w:bookmarkEnd w:id="1"/>
      <w:r>
        <w:rPr>
          <w:rFonts w:hint="eastAsia" w:hAnsi="黑体"/>
          <w:sz w:val="28"/>
          <w:szCs w:val="28"/>
        </w:rPr>
        <w:t>决算情况说明</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ascii="仿宋_GB2312" w:hAnsi="仿宋_GB2312" w:eastAsia="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eastAsia="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eastAsia="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eastAsia="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eastAsia="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eastAsia="仿宋_GB2312"/>
          <w:color w:val="000000"/>
          <w:kern w:val="0"/>
          <w:sz w:val="28"/>
          <w:szCs w:val="28"/>
        </w:rPr>
      </w:pPr>
      <w:r>
        <w:rPr>
          <w:rFonts w:hint="eastAsia" w:ascii="仿宋_GB2312" w:hAnsi="仿宋_GB2312" w:eastAsia="仿宋_GB2312" w:cs="仿宋_GB2312"/>
          <w:color w:val="000000"/>
          <w:kern w:val="0"/>
          <w:sz w:val="28"/>
          <w:szCs w:val="28"/>
        </w:rPr>
        <w:t>七、财政拨款</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三公</w:t>
      </w:r>
      <w:r>
        <w:rPr>
          <w:rFonts w:hint="eastAsia" w:ascii="仿宋_GB2312" w:hAnsi="仿宋_GB2312" w:eastAsia="仿宋_GB2312" w:cs="仿宋_GB2312"/>
          <w:color w:val="000000"/>
          <w:kern w:val="0"/>
          <w:sz w:val="28"/>
          <w:szCs w:val="28"/>
          <w:lang w:eastAsia="zh-CN"/>
        </w:rPr>
        <w:t>”</w:t>
      </w:r>
      <w:r>
        <w:rPr>
          <w:rFonts w:hint="eastAsia" w:ascii="仿宋_GB2312" w:hAnsi="仿宋_GB2312" w:eastAsia="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eastAsia="仿宋_GB2312"/>
          <w:color w:val="000000"/>
          <w:kern w:val="0"/>
          <w:sz w:val="28"/>
          <w:szCs w:val="28"/>
        </w:rPr>
      </w:pPr>
      <w:r>
        <w:rPr>
          <w:rFonts w:hint="eastAsia" w:ascii="仿宋_GB2312" w:hAnsi="仿宋_GB2312" w:eastAsia="仿宋_GB2312" w:cs="仿宋_GB2312"/>
          <w:color w:val="000000"/>
          <w:kern w:val="0"/>
          <w:sz w:val="28"/>
          <w:szCs w:val="28"/>
        </w:rPr>
        <w:t>八、政府性基金预算收入支出决算情况</w:t>
      </w:r>
    </w:p>
    <w:p>
      <w:pPr>
        <w:autoSpaceDE w:val="0"/>
        <w:autoSpaceDN w:val="0"/>
        <w:adjustRightInd w:val="0"/>
        <w:spacing w:line="500" w:lineRule="exact"/>
        <w:ind w:firstLine="700" w:firstLineChars="250"/>
        <w:jc w:val="left"/>
        <w:rPr>
          <w:rFonts w:ascii="仿宋_GB2312" w:hAnsi="仿宋_GB2312" w:eastAsia="仿宋_GB2312"/>
          <w:color w:val="000000"/>
          <w:kern w:val="0"/>
          <w:sz w:val="28"/>
          <w:szCs w:val="28"/>
        </w:rPr>
      </w:pPr>
      <w:r>
        <w:rPr>
          <w:rFonts w:hint="eastAsia" w:ascii="仿宋_GB2312" w:hAnsi="仿宋_GB2312" w:eastAsia="仿宋_GB2312" w:cs="仿宋_GB2312"/>
          <w:color w:val="000000"/>
          <w:kern w:val="0"/>
          <w:sz w:val="28"/>
          <w:szCs w:val="28"/>
        </w:rPr>
        <w:t>九、关于机关运行经费支出说明</w:t>
      </w:r>
    </w:p>
    <w:p>
      <w:pPr>
        <w:autoSpaceDE w:val="0"/>
        <w:autoSpaceDN w:val="0"/>
        <w:adjustRightInd w:val="0"/>
        <w:spacing w:line="500" w:lineRule="exact"/>
        <w:ind w:firstLine="700" w:firstLineChars="250"/>
        <w:jc w:val="left"/>
        <w:rPr>
          <w:rFonts w:ascii="仿宋_GB2312" w:hAnsi="仿宋_GB2312" w:eastAsia="仿宋_GB2312"/>
          <w:color w:val="000000"/>
          <w:kern w:val="0"/>
          <w:sz w:val="28"/>
          <w:szCs w:val="28"/>
        </w:rPr>
      </w:pPr>
      <w:r>
        <w:rPr>
          <w:rFonts w:hint="eastAsia" w:ascii="仿宋_GB2312" w:hAnsi="仿宋_GB2312" w:eastAsia="仿宋_GB2312" w:cs="仿宋_GB2312"/>
          <w:color w:val="000000"/>
          <w:kern w:val="0"/>
          <w:sz w:val="28"/>
          <w:szCs w:val="28"/>
        </w:rPr>
        <w:t>十、一般性支出情况说明</w:t>
      </w:r>
    </w:p>
    <w:p>
      <w:pPr>
        <w:autoSpaceDE w:val="0"/>
        <w:autoSpaceDN w:val="0"/>
        <w:adjustRightInd w:val="0"/>
        <w:spacing w:line="500" w:lineRule="exact"/>
        <w:ind w:firstLine="700" w:firstLineChars="250"/>
        <w:jc w:val="left"/>
        <w:rPr>
          <w:rFonts w:ascii="仿宋_GB2312" w:hAnsi="仿宋_GB2312" w:eastAsia="仿宋_GB2312"/>
          <w:color w:val="000000"/>
          <w:kern w:val="0"/>
          <w:sz w:val="28"/>
          <w:szCs w:val="28"/>
        </w:rPr>
      </w:pPr>
      <w:r>
        <w:rPr>
          <w:rFonts w:hint="eastAsia" w:ascii="仿宋_GB2312" w:hAnsi="仿宋_GB2312" w:eastAsia="仿宋_GB2312" w:cs="仿宋_GB2312"/>
          <w:color w:val="000000"/>
          <w:kern w:val="0"/>
          <w:sz w:val="28"/>
          <w:szCs w:val="28"/>
        </w:rPr>
        <w:t>十一、关于政府采购支出说明</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十二、关于国有资产占用情况说明</w:t>
      </w:r>
    </w:p>
    <w:p>
      <w:pPr>
        <w:pStyle w:val="22"/>
        <w:spacing w:line="500" w:lineRule="exact"/>
        <w:ind w:firstLine="700" w:firstLineChars="250"/>
        <w:rPr>
          <w:rFonts w:ascii="仿宋_GB2312" w:hAnsi="仿宋_GB2312" w:eastAsia="仿宋_GB2312" w:cs="Times New Roman"/>
          <w:sz w:val="28"/>
          <w:szCs w:val="28"/>
        </w:rPr>
      </w:pPr>
      <w:r>
        <w:rPr>
          <w:rFonts w:hint="eastAsia" w:ascii="仿宋_GB2312" w:hAnsi="仿宋_GB2312" w:eastAsia="仿宋_GB2312" w:cs="仿宋_GB2312"/>
          <w:sz w:val="28"/>
          <w:szCs w:val="28"/>
        </w:rPr>
        <w:t>十三、关于</w:t>
      </w:r>
      <w:r>
        <w:rPr>
          <w:rFonts w:ascii="Times New Roman" w:hAnsi="Times New Roman" w:eastAsia="仿宋_GB2312" w:cs="Times New Roman"/>
          <w:sz w:val="28"/>
          <w:szCs w:val="28"/>
        </w:rPr>
        <w:t>202</w:t>
      </w:r>
      <w:r>
        <w:rPr>
          <w:rFonts w:hint="eastAsia" w:ascii="Times New Roman" w:hAnsi="Times New Roman" w:eastAsia="仿宋_GB2312" w:cs="Times New Roman"/>
          <w:sz w:val="28"/>
          <w:szCs w:val="28"/>
          <w:lang w:val="en-US" w:eastAsia="zh-CN"/>
        </w:rPr>
        <w:t>4</w:t>
      </w:r>
      <w:r>
        <w:rPr>
          <w:rFonts w:hint="eastAsia" w:ascii="仿宋_GB2312" w:hAnsi="仿宋_GB2312" w:eastAsia="仿宋_GB2312" w:cs="仿宋_GB2312"/>
          <w:sz w:val="28"/>
          <w:szCs w:val="28"/>
        </w:rPr>
        <w:t>年度预算绩效</w:t>
      </w:r>
      <w:r>
        <w:rPr>
          <w:rFonts w:hint="eastAsia" w:ascii="仿宋_GB2312" w:hAnsi="仿宋_GB2312" w:eastAsia="仿宋_GB2312" w:cs="仿宋_GB2312"/>
          <w:sz w:val="28"/>
          <w:szCs w:val="28"/>
          <w:lang w:eastAsia="zh-CN"/>
        </w:rPr>
        <w:t>管理</w:t>
      </w:r>
      <w:r>
        <w:rPr>
          <w:rFonts w:hint="eastAsia" w:ascii="仿宋_GB2312" w:hAnsi="仿宋_GB2312" w:eastAsia="仿宋_GB2312" w:cs="仿宋_GB2312"/>
          <w:sz w:val="28"/>
          <w:szCs w:val="28"/>
        </w:rPr>
        <w:t>情况的说明</w:t>
      </w:r>
    </w:p>
    <w:p>
      <w:pPr>
        <w:pStyle w:val="22"/>
        <w:spacing w:line="500" w:lineRule="exact"/>
        <w:rPr>
          <w:rFonts w:hAnsi="黑体" w:cs="Times New Roman"/>
          <w:sz w:val="28"/>
          <w:szCs w:val="28"/>
        </w:rPr>
      </w:pPr>
      <w:r>
        <w:rPr>
          <w:rFonts w:hint="eastAsia" w:hAnsi="黑体"/>
          <w:sz w:val="28"/>
          <w:szCs w:val="28"/>
        </w:rPr>
        <w:t>第四部分</w:t>
      </w:r>
      <w:r>
        <w:rPr>
          <w:rFonts w:hAnsi="黑体"/>
          <w:sz w:val="28"/>
          <w:szCs w:val="28"/>
        </w:rPr>
        <w:t xml:space="preserve"> </w:t>
      </w:r>
      <w:r>
        <w:rPr>
          <w:rFonts w:hint="eastAsia" w:hAnsi="黑体"/>
          <w:sz w:val="28"/>
          <w:szCs w:val="28"/>
        </w:rPr>
        <w:t>名词解释</w:t>
      </w:r>
    </w:p>
    <w:p>
      <w:pPr>
        <w:pStyle w:val="22"/>
        <w:spacing w:line="500" w:lineRule="exact"/>
        <w:rPr>
          <w:rFonts w:hAnsi="黑体" w:cs="Times New Roman"/>
          <w:sz w:val="28"/>
          <w:szCs w:val="28"/>
        </w:rPr>
      </w:pPr>
      <w:r>
        <w:rPr>
          <w:rFonts w:hint="eastAsia" w:hAnsi="黑体"/>
          <w:sz w:val="28"/>
          <w:szCs w:val="28"/>
        </w:rPr>
        <w:t>第五部分</w:t>
      </w:r>
      <w:r>
        <w:rPr>
          <w:rFonts w:hAnsi="黑体"/>
          <w:sz w:val="28"/>
          <w:szCs w:val="28"/>
        </w:rPr>
        <w:t xml:space="preserve"> </w:t>
      </w:r>
      <w:r>
        <w:rPr>
          <w:rFonts w:hint="eastAsia" w:hAnsi="黑体"/>
          <w:sz w:val="28"/>
          <w:szCs w:val="28"/>
        </w:rPr>
        <w:t>附件</w:t>
      </w:r>
    </w:p>
    <w:p>
      <w:pPr>
        <w:pStyle w:val="22"/>
        <w:spacing w:line="500" w:lineRule="exact"/>
        <w:rPr>
          <w:rFonts w:hAnsi="黑体" w:cs="Times New Roman"/>
          <w:sz w:val="28"/>
          <w:szCs w:val="28"/>
        </w:rPr>
      </w:pPr>
    </w:p>
    <w:p>
      <w:pPr>
        <w:jc w:val="center"/>
        <w:rPr>
          <w:sz w:val="72"/>
          <w:szCs w:val="72"/>
        </w:rPr>
      </w:pPr>
    </w:p>
    <w:p>
      <w:pPr>
        <w:pStyle w:val="22"/>
        <w:jc w:val="center"/>
        <w:rPr>
          <w:rFonts w:hint="eastAsia" w:ascii="方正小标宋简体" w:hAnsi="方正小标宋_GBK" w:eastAsia="方正小标宋简体" w:cs="方正小标宋简体"/>
          <w:sz w:val="84"/>
          <w:szCs w:val="84"/>
        </w:rPr>
      </w:pPr>
    </w:p>
    <w:p>
      <w:pPr>
        <w:pStyle w:val="22"/>
        <w:jc w:val="center"/>
        <w:rPr>
          <w:rFonts w:ascii="方正小标宋简体" w:hAnsi="方正小标宋_GBK" w:eastAsia="方正小标宋简体" w:cs="方正小标宋简体"/>
          <w:sz w:val="84"/>
          <w:szCs w:val="84"/>
        </w:rPr>
      </w:pPr>
      <w:r>
        <w:rPr>
          <w:rFonts w:hint="eastAsia" w:ascii="方正小标宋简体" w:hAnsi="方正小标宋_GBK" w:eastAsia="方正小标宋简体" w:cs="方正小标宋简体"/>
          <w:sz w:val="84"/>
          <w:szCs w:val="84"/>
        </w:rPr>
        <w:t>第一部分</w:t>
      </w:r>
      <w:r>
        <w:rPr>
          <w:rFonts w:ascii="方正小标宋简体" w:hAnsi="方正小标宋_GBK" w:eastAsia="方正小标宋简体" w:cs="方正小标宋简体"/>
          <w:sz w:val="84"/>
          <w:szCs w:val="84"/>
        </w:rPr>
        <w:t xml:space="preserve"> </w:t>
      </w:r>
    </w:p>
    <w:p>
      <w:pPr>
        <w:pStyle w:val="22"/>
        <w:jc w:val="center"/>
        <w:rPr>
          <w:rFonts w:ascii="方正小标宋简体" w:hAnsi="方正小标宋_GBK" w:eastAsia="方正小标宋简体" w:cs="方正小标宋简体"/>
          <w:sz w:val="84"/>
          <w:szCs w:val="84"/>
        </w:rPr>
      </w:pPr>
    </w:p>
    <w:p>
      <w:pPr>
        <w:pStyle w:val="22"/>
        <w:jc w:val="center"/>
        <w:rPr>
          <w:rFonts w:hint="eastAsia" w:ascii="方正小标宋简体" w:hAnsi="方正小标宋_GBK" w:eastAsia="方正小标宋简体" w:cs="Times New Roman"/>
          <w:sz w:val="84"/>
          <w:szCs w:val="84"/>
          <w:lang w:eastAsia="zh-CN"/>
        </w:rPr>
      </w:pPr>
      <w:r>
        <w:rPr>
          <w:rFonts w:hint="eastAsia" w:ascii="方正小标宋简体" w:hAnsi="方正小标宋_GBK" w:eastAsia="方正小标宋简体" w:cs="方正小标宋简体"/>
          <w:sz w:val="84"/>
          <w:szCs w:val="84"/>
        </w:rPr>
        <w:t>中共湖南省委党史研究院</w:t>
      </w:r>
      <w:r>
        <w:rPr>
          <w:rFonts w:hint="eastAsia" w:ascii="方正小标宋简体" w:hAnsi="方正小标宋_GBK" w:eastAsia="方正小标宋简体" w:cs="方正小标宋简体"/>
          <w:sz w:val="84"/>
          <w:szCs w:val="84"/>
          <w:lang w:eastAsia="zh-CN"/>
        </w:rPr>
        <w:t>（本级）</w:t>
      </w:r>
    </w:p>
    <w:p>
      <w:pPr>
        <w:pStyle w:val="22"/>
        <w:jc w:val="center"/>
        <w:rPr>
          <w:rFonts w:hint="eastAsia" w:ascii="方正小标宋简体" w:hAnsi="方正小标宋_GBK" w:eastAsia="方正小标宋简体" w:cs="方正小标宋简体"/>
          <w:sz w:val="84"/>
          <w:szCs w:val="84"/>
        </w:rPr>
        <w:sectPr>
          <w:pgSz w:w="11906" w:h="16838"/>
          <w:pgMar w:top="720" w:right="720" w:bottom="720" w:left="720" w:header="851" w:footer="992" w:gutter="0"/>
          <w:cols w:space="425" w:num="1"/>
          <w:docGrid w:type="lines" w:linePitch="312" w:charSpace="0"/>
        </w:sectPr>
      </w:pPr>
      <w:r>
        <w:rPr>
          <w:rFonts w:hint="eastAsia" w:ascii="方正小标宋简体" w:hAnsi="方正小标宋_GBK" w:eastAsia="方正小标宋简体" w:cs="方正小标宋简体"/>
          <w:sz w:val="84"/>
          <w:szCs w:val="84"/>
        </w:rPr>
        <w:t>概况</w:t>
      </w:r>
    </w:p>
    <w:p>
      <w:pPr>
        <w:pStyle w:val="23"/>
        <w:numPr>
          <w:ilvl w:val="0"/>
          <w:numId w:val="1"/>
        </w:numPr>
        <w:ind w:firstLineChars="0"/>
        <w:jc w:val="left"/>
        <w:rPr>
          <w:rFonts w:ascii="黑体" w:hAnsi="黑体" w:eastAsia="黑体"/>
          <w:sz w:val="32"/>
          <w:szCs w:val="32"/>
        </w:rPr>
      </w:pPr>
      <w:r>
        <w:rPr>
          <w:rFonts w:hint="eastAsia" w:ascii="黑体" w:hAnsi="黑体" w:eastAsia="黑体" w:cs="黑体"/>
          <w:sz w:val="32"/>
          <w:szCs w:val="32"/>
        </w:rPr>
        <w:t>部门职责</w:t>
      </w:r>
    </w:p>
    <w:p>
      <w:pPr>
        <w:pStyle w:val="22"/>
        <w:keepNext w:val="0"/>
        <w:keepLines w:val="0"/>
        <w:pageBreakBefore w:val="0"/>
        <w:widowControl w:val="0"/>
        <w:kinsoku/>
        <w:wordWrap/>
        <w:overflowPunct/>
        <w:topLinePunct w:val="0"/>
        <w:autoSpaceDE w:val="0"/>
        <w:autoSpaceDN w:val="0"/>
        <w:bidi w:val="0"/>
        <w:adjustRightInd w:val="0"/>
        <w:snapToGrid/>
        <w:ind w:firstLine="640" w:firstLineChars="200"/>
        <w:jc w:val="center"/>
        <w:textAlignment w:val="auto"/>
        <w:rPr>
          <w:rFonts w:ascii="Times New Roman" w:hAnsi="Times New Roman" w:eastAsia="仿宋_GB2312"/>
          <w:sz w:val="32"/>
          <w:szCs w:val="32"/>
        </w:rPr>
      </w:pPr>
      <w:r>
        <w:rPr>
          <w:rFonts w:hint="eastAsia" w:ascii="Times New Roman" w:hAnsi="Times New Roman" w:eastAsia="仿宋_GB2312" w:cs="仿宋_GB2312"/>
          <w:sz w:val="32"/>
          <w:szCs w:val="32"/>
        </w:rPr>
        <w:t>中共湖南省委党史研究院</w:t>
      </w:r>
      <w:r>
        <w:rPr>
          <w:rFonts w:hint="eastAsia" w:ascii="Times New Roman" w:hAnsi="Times New Roman" w:eastAsia="仿宋_GB2312" w:cs="仿宋_GB2312"/>
          <w:sz w:val="32"/>
          <w:szCs w:val="32"/>
          <w:lang w:eastAsia="zh-CN"/>
        </w:rPr>
        <w:t>（本级）</w:t>
      </w:r>
      <w:r>
        <w:rPr>
          <w:rFonts w:hint="eastAsia" w:ascii="Times New Roman" w:hAnsi="Times New Roman" w:eastAsia="仿宋_GB2312" w:cs="仿宋_GB2312"/>
          <w:sz w:val="32"/>
          <w:szCs w:val="32"/>
        </w:rPr>
        <w:t>是参照公务员管理的全额拨款正厅级事业单位，主要职能及重点工作是：（一）跟踪研究新时代坚持和发展中国特色社会主义的理论和实践进程；研究总结湖南深入贯彻习近平新时代中国特色社会主义思想的实践和经验；研究阐释马克思列宁主义、毛泽东思想、邓小平理论、“三个代表”重要思想、科学发展观。（二）研究中共湖南历史。编写湖南党史、党史大事记和专门史等著作和资料，研究涉及湖南的重要党史人物生平思想和精神风范，总结党的历史经验和优良传统，发挥党史资政育人作用，为新时代党的建设和省委决策服务，为教育广大党员、干部、群众和青少年服务。（三）征集整理中共湖南历史资料。征编党史重要文献，收集整理省委、省政府的重要文献及湘籍老一辈革命家和省委、省政府主要负责同志的重要文稿，收集整理重要口述历史、重要人物回忆录等党史资料，建设全省党史资料信息中心。（四）开展党史宣传教育。组织党史知识的普及宣传教育，开展重大党史事件、重要党史人物纪念活动；参与革命遗址保护利用工作；建设和管理党史舆论阵地，反击历史虚无主义。（五）审核涉及中共湖南历史的重要著作、文稿、书稿、照片，参与审核全省重大党史题材作品、重要展览、新建党史纪念场馆的立项和内容等。（六）负责全省党史科研规划，参与组织开展国际间、省际间的党史工作协作和党史学术交</w:t>
      </w:r>
      <w:r>
        <w:rPr>
          <w:rFonts w:hint="eastAsia" w:ascii="Times New Roman" w:hAnsi="Times New Roman" w:eastAsia="仿宋_GB2312" w:cs="仿宋_GB2312"/>
          <w:sz w:val="32"/>
          <w:szCs w:val="32"/>
          <w:lang w:eastAsia="zh-CN"/>
        </w:rPr>
        <w:t>流</w:t>
      </w:r>
      <w:r>
        <w:rPr>
          <w:rFonts w:hint="eastAsia" w:ascii="Times New Roman" w:hAnsi="Times New Roman" w:eastAsia="仿宋_GB2312" w:cs="仿宋_GB2312"/>
          <w:sz w:val="32"/>
          <w:szCs w:val="32"/>
        </w:rPr>
        <w:t>指导党史学会（研究会）工作。（七）组织指导全省党史联络工作。承担省党史联络组的日常工作，为离退休老同志从事党史工作提供服务。（八）指导市州县（市、区）党史和文献工作，培训全省党史干部。（九）领导湖南党史陈列馆工作。（十）承办中央党史和文献研究院及省委交办的其他任务。</w:t>
      </w:r>
    </w:p>
    <w:p>
      <w:pPr>
        <w:widowControl/>
        <w:spacing w:line="600" w:lineRule="exact"/>
        <w:rPr>
          <w:rFonts w:ascii="黑体" w:hAnsi="黑体" w:eastAsia="黑体"/>
          <w:kern w:val="0"/>
          <w:sz w:val="32"/>
          <w:szCs w:val="32"/>
        </w:rPr>
      </w:pPr>
      <w:r>
        <w:rPr>
          <w:rFonts w:hint="eastAsia" w:ascii="黑体" w:hAnsi="黑体" w:eastAsia="黑体" w:cs="黑体"/>
          <w:kern w:val="0"/>
          <w:sz w:val="32"/>
          <w:szCs w:val="32"/>
        </w:rPr>
        <w:t>二、机构设置及决算单位构成</w:t>
      </w:r>
    </w:p>
    <w:p>
      <w:pPr>
        <w:widowControl/>
        <w:spacing w:line="600" w:lineRule="exact"/>
        <w:rPr>
          <w:rFonts w:ascii="Times New Roman" w:hAnsi="Times New Roman" w:eastAsia="仿宋_GB2312"/>
          <w:kern w:val="0"/>
          <w:sz w:val="32"/>
          <w:szCs w:val="32"/>
        </w:rPr>
      </w:pPr>
      <w:r>
        <w:rPr>
          <w:rFonts w:hint="eastAsia" w:ascii="Times New Roman" w:hAnsi="Times New Roman" w:eastAsia="仿宋_GB2312" w:cs="仿宋_GB2312"/>
          <w:kern w:val="0"/>
          <w:sz w:val="32"/>
          <w:szCs w:val="32"/>
        </w:rPr>
        <w:t>（一）内设机构设置。中共湖南省委党史研究院本级内设</w:t>
      </w:r>
      <w:r>
        <w:rPr>
          <w:rFonts w:ascii="Times New Roman" w:hAnsi="Times New Roman" w:eastAsia="仿宋_GB2312" w:cs="Times New Roman"/>
          <w:kern w:val="0"/>
          <w:sz w:val="32"/>
          <w:szCs w:val="32"/>
        </w:rPr>
        <w:t xml:space="preserve"> 5 </w:t>
      </w:r>
      <w:r>
        <w:rPr>
          <w:rFonts w:hint="eastAsia" w:ascii="Times New Roman" w:hAnsi="Times New Roman" w:eastAsia="仿宋_GB2312" w:cs="仿宋_GB2312"/>
          <w:kern w:val="0"/>
          <w:sz w:val="32"/>
          <w:szCs w:val="32"/>
        </w:rPr>
        <w:t>个部室，分别为综合部、第一研究部、第二研究部、宣传教育部、联络指导和科研管理部。</w:t>
      </w:r>
    </w:p>
    <w:p>
      <w:pPr>
        <w:widowControl/>
        <w:spacing w:line="600" w:lineRule="exact"/>
        <w:rPr>
          <w:rFonts w:ascii="Times New Roman" w:hAnsi="Times New Roman" w:eastAsia="仿宋_GB2312"/>
          <w:kern w:val="0"/>
          <w:sz w:val="32"/>
          <w:szCs w:val="32"/>
        </w:rPr>
      </w:pPr>
    </w:p>
    <w:p>
      <w:pPr>
        <w:widowControl/>
        <w:spacing w:line="600" w:lineRule="exact"/>
        <w:rPr>
          <w:rFonts w:hint="eastAsia" w:ascii="Times New Roman" w:hAnsi="Times New Roman" w:eastAsia="仿宋_GB2312"/>
          <w:color w:val="auto"/>
          <w:kern w:val="0"/>
          <w:sz w:val="32"/>
          <w:szCs w:val="32"/>
          <w:lang w:eastAsia="zh-CN"/>
        </w:rPr>
      </w:pPr>
      <w:r>
        <w:rPr>
          <w:rFonts w:hint="eastAsia" w:ascii="Times New Roman" w:hAnsi="Times New Roman" w:eastAsia="仿宋_GB2312" w:cs="仿宋_GB2312"/>
          <w:kern w:val="0"/>
          <w:sz w:val="32"/>
          <w:szCs w:val="32"/>
        </w:rPr>
        <w:t>（二）决算单位构成。中共湖南省委党史研究院</w:t>
      </w:r>
      <w:r>
        <w:rPr>
          <w:rFonts w:hint="eastAsia" w:ascii="Times New Roman" w:hAnsi="Times New Roman" w:eastAsia="仿宋_GB2312" w:cs="仿宋_GB2312"/>
          <w:kern w:val="0"/>
          <w:sz w:val="32"/>
          <w:szCs w:val="32"/>
          <w:lang w:eastAsia="zh-CN"/>
        </w:rPr>
        <w:t>（本级）</w:t>
      </w:r>
      <w:r>
        <w:rPr>
          <w:rFonts w:ascii="Times New Roman" w:hAnsi="Times New Roman" w:eastAsia="仿宋_GB2312" w:cs="Times New Roman"/>
          <w:kern w:val="0"/>
          <w:sz w:val="32"/>
          <w:szCs w:val="32"/>
        </w:rPr>
        <w:t xml:space="preserve"> 202</w:t>
      </w:r>
      <w:r>
        <w:rPr>
          <w:rFonts w:hint="eastAsia" w:ascii="Times New Roman" w:hAnsi="Times New Roman" w:eastAsia="仿宋_GB2312" w:cs="Times New Roman"/>
          <w:kern w:val="0"/>
          <w:sz w:val="32"/>
          <w:szCs w:val="32"/>
          <w:lang w:val="en-US" w:eastAsia="zh-CN"/>
        </w:rPr>
        <w:t>4</w:t>
      </w:r>
      <w:r>
        <w:rPr>
          <w:rFonts w:ascii="Times New Roman" w:hAnsi="Times New Roman" w:eastAsia="仿宋_GB2312" w:cs="Times New Roman"/>
          <w:kern w:val="0"/>
          <w:sz w:val="32"/>
          <w:szCs w:val="32"/>
        </w:rPr>
        <w:t xml:space="preserve"> </w:t>
      </w:r>
      <w:r>
        <w:rPr>
          <w:rFonts w:hint="eastAsia" w:ascii="Times New Roman" w:hAnsi="Times New Roman" w:eastAsia="仿宋_GB2312" w:cs="仿宋_GB2312"/>
          <w:kern w:val="0"/>
          <w:sz w:val="32"/>
          <w:szCs w:val="32"/>
        </w:rPr>
        <w:t>年</w:t>
      </w:r>
      <w:r>
        <w:rPr>
          <w:rFonts w:hint="eastAsia" w:ascii="Times New Roman" w:hAnsi="Times New Roman" w:eastAsia="仿宋_GB2312" w:cs="仿宋_GB2312"/>
          <w:kern w:val="0"/>
          <w:sz w:val="32"/>
          <w:szCs w:val="32"/>
          <w:lang w:eastAsia="zh-CN"/>
        </w:rPr>
        <w:t>单位</w:t>
      </w:r>
      <w:r>
        <w:rPr>
          <w:rFonts w:hint="eastAsia" w:ascii="Times New Roman" w:hAnsi="Times New Roman" w:eastAsia="仿宋_GB2312" w:cs="仿宋_GB2312"/>
          <w:kern w:val="0"/>
          <w:sz w:val="32"/>
          <w:szCs w:val="32"/>
        </w:rPr>
        <w:t>决算汇总公开单位构成包括：中共湖南省委党史研究院本级</w:t>
      </w:r>
      <w:r>
        <w:rPr>
          <w:rFonts w:hint="eastAsia" w:ascii="Times New Roman" w:hAnsi="Times New Roman" w:eastAsia="仿宋_GB2312" w:cs="仿宋_GB2312"/>
          <w:kern w:val="0"/>
          <w:sz w:val="32"/>
          <w:szCs w:val="32"/>
          <w:lang w:eastAsia="zh-CN"/>
        </w:rPr>
        <w:t>。</w:t>
      </w:r>
    </w:p>
    <w:p>
      <w:pPr>
        <w:jc w:val="left"/>
        <w:rPr>
          <w:rFonts w:ascii="仿宋_GB2312" w:hAnsi="??" w:eastAsia="仿宋_GB2312"/>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22"/>
        <w:jc w:val="center"/>
        <w:rPr>
          <w:rFonts w:ascii="方正小标宋_GBK" w:hAnsi="方正小标宋_GBK" w:eastAsia="方正小标宋_GBK" w:cs="Times New Roman"/>
          <w:sz w:val="84"/>
          <w:szCs w:val="84"/>
        </w:rPr>
      </w:pPr>
    </w:p>
    <w:p>
      <w:pPr>
        <w:pStyle w:val="22"/>
        <w:jc w:val="center"/>
        <w:rPr>
          <w:rFonts w:ascii="方正小标宋_GBK" w:hAnsi="方正小标宋_GBK" w:eastAsia="方正小标宋_GBK" w:cs="Times New Roman"/>
          <w:sz w:val="84"/>
          <w:szCs w:val="84"/>
        </w:rPr>
      </w:pPr>
    </w:p>
    <w:p>
      <w:pPr>
        <w:pStyle w:val="22"/>
        <w:jc w:val="both"/>
        <w:rPr>
          <w:rFonts w:ascii="方正小标宋_GBK" w:hAnsi="方正小标宋_GBK" w:eastAsia="方正小标宋_GBK" w:cs="Times New Roman"/>
          <w:sz w:val="84"/>
          <w:szCs w:val="84"/>
        </w:rPr>
      </w:pPr>
    </w:p>
    <w:p>
      <w:pPr>
        <w:pStyle w:val="22"/>
        <w:jc w:val="center"/>
        <w:rPr>
          <w:rFonts w:ascii="方正小标宋简体" w:hAnsi="方正小标宋_GBK" w:eastAsia="方正小标宋简体" w:cs="Times New Roman"/>
          <w:sz w:val="84"/>
          <w:szCs w:val="84"/>
        </w:rPr>
      </w:pPr>
      <w:r>
        <w:rPr>
          <w:rFonts w:hint="eastAsia" w:ascii="方正小标宋简体" w:hAnsi="方正小标宋_GBK" w:eastAsia="方正小标宋简体" w:cs="方正小标宋简体"/>
          <w:sz w:val="84"/>
          <w:szCs w:val="84"/>
        </w:rPr>
        <w:t>第二部分</w:t>
      </w:r>
    </w:p>
    <w:p>
      <w:pPr>
        <w:pStyle w:val="22"/>
        <w:jc w:val="center"/>
        <w:rPr>
          <w:rFonts w:ascii="方正小标宋简体" w:hAnsi="方正小标宋_GBK" w:eastAsia="方正小标宋简体" w:cs="Times New Roman"/>
          <w:sz w:val="84"/>
          <w:szCs w:val="84"/>
        </w:rPr>
      </w:pPr>
    </w:p>
    <w:p>
      <w:pPr>
        <w:pStyle w:val="22"/>
        <w:jc w:val="center"/>
        <w:rPr>
          <w:rFonts w:ascii="方正小标宋简体" w:hAnsi="方正小标宋_GBK" w:eastAsia="方正小标宋简体" w:cs="Times New Roman"/>
          <w:sz w:val="84"/>
          <w:szCs w:val="84"/>
        </w:rPr>
      </w:pPr>
      <w:r>
        <w:rPr>
          <w:rFonts w:hint="eastAsia" w:ascii="方正小标宋简体" w:hAnsi="方正小标宋_GBK" w:eastAsia="方正小标宋简体" w:cs="方正小标宋简体"/>
          <w:sz w:val="84"/>
          <w:szCs w:val="84"/>
          <w:lang w:eastAsia="zh-CN"/>
        </w:rPr>
        <w:t>单位</w:t>
      </w:r>
      <w:r>
        <w:rPr>
          <w:rFonts w:hint="eastAsia" w:ascii="方正小标宋简体" w:hAnsi="方正小标宋_GBK" w:eastAsia="方正小标宋简体" w:cs="方正小标宋简体"/>
          <w:sz w:val="84"/>
          <w:szCs w:val="84"/>
        </w:rPr>
        <w:t>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tbl>
      <w:tblPr>
        <w:tblStyle w:val="13"/>
        <w:tblW w:w="1068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1"/>
        <w:gridCol w:w="735"/>
        <w:gridCol w:w="1454"/>
        <w:gridCol w:w="2971"/>
        <w:gridCol w:w="590"/>
        <w:gridCol w:w="1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66" w:hRule="atLeast"/>
        </w:trPr>
        <w:tc>
          <w:tcPr>
            <w:tcW w:w="10682" w:type="dxa"/>
            <w:gridSpan w:val="6"/>
            <w:tcBorders>
              <w:top w:val="nil"/>
              <w:left w:val="nil"/>
              <w:bottom w:val="nil"/>
              <w:right w:val="nil"/>
            </w:tcBorders>
            <w:vAlign w:val="center"/>
          </w:tcPr>
          <w:p>
            <w:pPr>
              <w:pStyle w:val="2"/>
              <w:jc w:val="center"/>
            </w:pPr>
            <w:r>
              <w:rPr>
                <w:rFonts w:hint="eastAsia" w:ascii="华文中宋" w:hAnsi="华文中宋" w:eastAsia="华文中宋" w:cs="华文中宋"/>
                <w:color w:val="000000"/>
                <w:kern w:val="0"/>
                <w:sz w:val="32"/>
                <w:szCs w:val="32"/>
              </w:rPr>
              <w:t>收入支出决算总表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5"/>
                <w:szCs w:val="15"/>
              </w:rPr>
            </w:pPr>
          </w:p>
        </w:tc>
        <w:tc>
          <w:tcPr>
            <w:tcW w:w="735"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5"/>
                <w:szCs w:val="15"/>
              </w:rPr>
            </w:pPr>
          </w:p>
        </w:tc>
        <w:tc>
          <w:tcPr>
            <w:tcW w:w="1454"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5"/>
                <w:szCs w:val="15"/>
              </w:rPr>
            </w:pPr>
          </w:p>
        </w:tc>
        <w:tc>
          <w:tcPr>
            <w:tcW w:w="2971"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5"/>
                <w:szCs w:val="15"/>
              </w:rPr>
            </w:pPr>
          </w:p>
        </w:tc>
        <w:tc>
          <w:tcPr>
            <w:tcW w:w="590"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5"/>
                <w:szCs w:val="15"/>
              </w:rPr>
            </w:pPr>
          </w:p>
        </w:tc>
        <w:tc>
          <w:tcPr>
            <w:tcW w:w="1781"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5"/>
                <w:szCs w:val="15"/>
              </w:rPr>
            </w:pPr>
            <w:r>
              <w:rPr>
                <w:rFonts w:hint="eastAsia" w:asciiTheme="minorEastAsia" w:hAnsiTheme="minorEastAsia" w:eastAsiaTheme="minorEastAsia" w:cstheme="minorEastAsia"/>
                <w:color w:val="000000"/>
                <w:kern w:val="0"/>
                <w:sz w:val="13"/>
                <w:szCs w:val="13"/>
              </w:rPr>
              <w:t>公开01表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886" w:type="dxa"/>
            <w:gridSpan w:val="2"/>
            <w:tcBorders>
              <w:top w:val="nil"/>
              <w:left w:val="nil"/>
              <w:right w:val="nil"/>
            </w:tcBorders>
            <w:vAlign w:val="center"/>
          </w:tcPr>
          <w:p>
            <w:pPr>
              <w:pStyle w:val="2"/>
              <w:rPr>
                <w:rFonts w:hint="eastAsia" w:asciiTheme="minorEastAsia" w:hAnsiTheme="minorEastAsia" w:eastAsiaTheme="minorEastAsia" w:cstheme="minorEastAsia"/>
                <w:sz w:val="15"/>
                <w:szCs w:val="15"/>
                <w:lang w:eastAsia="zh-CN"/>
              </w:rPr>
            </w:pPr>
            <w:r>
              <w:rPr>
                <w:rFonts w:hint="eastAsia" w:asciiTheme="minorEastAsia" w:hAnsiTheme="minorEastAsia" w:eastAsiaTheme="minorEastAsia" w:cstheme="minorEastAsia"/>
                <w:color w:val="000000"/>
                <w:kern w:val="0"/>
                <w:sz w:val="13"/>
                <w:szCs w:val="13"/>
              </w:rPr>
              <w:t>部门：中共湖南省委党史研究院</w:t>
            </w:r>
            <w:r>
              <w:rPr>
                <w:rFonts w:hint="eastAsia" w:asciiTheme="minorEastAsia" w:hAnsiTheme="minorEastAsia" w:eastAsiaTheme="minorEastAsia" w:cstheme="minorEastAsia"/>
                <w:color w:val="000000"/>
                <w:kern w:val="0"/>
                <w:sz w:val="13"/>
                <w:szCs w:val="13"/>
                <w:lang w:eastAsia="zh-CN"/>
              </w:rPr>
              <w:t>（本级）</w:t>
            </w:r>
          </w:p>
        </w:tc>
        <w:tc>
          <w:tcPr>
            <w:tcW w:w="1454" w:type="dxa"/>
            <w:tcBorders>
              <w:top w:val="nil"/>
              <w:left w:val="nil"/>
              <w:right w:val="nil"/>
            </w:tcBorders>
            <w:vAlign w:val="center"/>
          </w:tcPr>
          <w:p>
            <w:pPr>
              <w:pStyle w:val="2"/>
              <w:jc w:val="center"/>
              <w:rPr>
                <w:rFonts w:hint="eastAsia" w:asciiTheme="minorEastAsia" w:hAnsiTheme="minorEastAsia" w:eastAsiaTheme="minorEastAsia" w:cstheme="minorEastAsia"/>
                <w:sz w:val="15"/>
                <w:szCs w:val="15"/>
              </w:rPr>
            </w:pPr>
          </w:p>
        </w:tc>
        <w:tc>
          <w:tcPr>
            <w:tcW w:w="2971" w:type="dxa"/>
            <w:tcBorders>
              <w:top w:val="nil"/>
              <w:left w:val="nil"/>
              <w:right w:val="nil"/>
            </w:tcBorders>
            <w:vAlign w:val="center"/>
          </w:tcPr>
          <w:p>
            <w:pPr>
              <w:pStyle w:val="2"/>
              <w:jc w:val="center"/>
              <w:rPr>
                <w:rFonts w:hint="eastAsia" w:asciiTheme="minorEastAsia" w:hAnsiTheme="minorEastAsia" w:eastAsiaTheme="minorEastAsia" w:cstheme="minorEastAsia"/>
                <w:sz w:val="15"/>
                <w:szCs w:val="15"/>
              </w:rPr>
            </w:pPr>
          </w:p>
        </w:tc>
        <w:tc>
          <w:tcPr>
            <w:tcW w:w="590" w:type="dxa"/>
            <w:tcBorders>
              <w:top w:val="nil"/>
              <w:left w:val="nil"/>
              <w:right w:val="nil"/>
            </w:tcBorders>
            <w:vAlign w:val="center"/>
          </w:tcPr>
          <w:p>
            <w:pPr>
              <w:pStyle w:val="2"/>
              <w:jc w:val="center"/>
              <w:rPr>
                <w:rFonts w:hint="eastAsia" w:asciiTheme="minorEastAsia" w:hAnsiTheme="minorEastAsia" w:eastAsiaTheme="minorEastAsia" w:cstheme="minorEastAsia"/>
                <w:sz w:val="15"/>
                <w:szCs w:val="15"/>
              </w:rPr>
            </w:pPr>
          </w:p>
        </w:tc>
        <w:tc>
          <w:tcPr>
            <w:tcW w:w="1781" w:type="dxa"/>
            <w:tcBorders>
              <w:top w:val="nil"/>
              <w:left w:val="nil"/>
              <w:right w:val="nil"/>
            </w:tcBorders>
            <w:vAlign w:val="center"/>
          </w:tcPr>
          <w:p>
            <w:pPr>
              <w:pStyle w:val="2"/>
              <w:jc w:val="center"/>
              <w:rPr>
                <w:rFonts w:hint="eastAsia" w:asciiTheme="minorEastAsia" w:hAnsiTheme="minorEastAsia" w:eastAsiaTheme="minorEastAsia" w:cstheme="minorEastAsia"/>
                <w:sz w:val="11"/>
                <w:szCs w:val="11"/>
              </w:rPr>
            </w:pPr>
            <w:r>
              <w:rPr>
                <w:rFonts w:hint="eastAsia" w:asciiTheme="minorEastAsia" w:hAnsiTheme="minorEastAsia" w:eastAsiaTheme="minorEastAsia" w:cstheme="minorEastAsia"/>
                <w:color w:val="000000"/>
                <w:kern w:val="0"/>
                <w:sz w:val="13"/>
                <w:szCs w:val="13"/>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5" w:hRule="atLeast"/>
        </w:trPr>
        <w:tc>
          <w:tcPr>
            <w:tcW w:w="5340" w:type="dxa"/>
            <w:gridSpan w:val="3"/>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收入</w:t>
            </w:r>
          </w:p>
        </w:tc>
        <w:tc>
          <w:tcPr>
            <w:tcW w:w="5342" w:type="dxa"/>
            <w:gridSpan w:val="3"/>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项    目</w:t>
            </w: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行次</w:t>
            </w:r>
          </w:p>
        </w:tc>
        <w:tc>
          <w:tcPr>
            <w:tcW w:w="1454"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决算数</w:t>
            </w:r>
          </w:p>
        </w:tc>
        <w:tc>
          <w:tcPr>
            <w:tcW w:w="2971"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项    目</w:t>
            </w:r>
          </w:p>
        </w:tc>
        <w:tc>
          <w:tcPr>
            <w:tcW w:w="590"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行次</w:t>
            </w:r>
          </w:p>
        </w:tc>
        <w:tc>
          <w:tcPr>
            <w:tcW w:w="1781"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栏    次</w:t>
            </w:r>
          </w:p>
        </w:tc>
        <w:tc>
          <w:tcPr>
            <w:tcW w:w="735" w:type="dxa"/>
            <w:vAlign w:val="center"/>
          </w:tcPr>
          <w:p>
            <w:pPr>
              <w:pStyle w:val="2"/>
              <w:jc w:val="center"/>
              <w:rPr>
                <w:rFonts w:hint="eastAsia" w:asciiTheme="minorEastAsia" w:hAnsiTheme="minorEastAsia" w:eastAsiaTheme="minorEastAsia" w:cstheme="minorEastAsia"/>
                <w:sz w:val="13"/>
                <w:szCs w:val="13"/>
              </w:rPr>
            </w:pPr>
          </w:p>
        </w:tc>
        <w:tc>
          <w:tcPr>
            <w:tcW w:w="1454"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w:t>
            </w:r>
          </w:p>
        </w:tc>
        <w:tc>
          <w:tcPr>
            <w:tcW w:w="2971"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栏    次</w:t>
            </w:r>
          </w:p>
        </w:tc>
        <w:tc>
          <w:tcPr>
            <w:tcW w:w="590" w:type="dxa"/>
            <w:vAlign w:val="center"/>
          </w:tcPr>
          <w:p>
            <w:pPr>
              <w:pStyle w:val="2"/>
              <w:jc w:val="center"/>
              <w:rPr>
                <w:rFonts w:hint="eastAsia" w:asciiTheme="minorEastAsia" w:hAnsiTheme="minorEastAsia" w:eastAsiaTheme="minorEastAsia" w:cstheme="minorEastAsia"/>
                <w:sz w:val="13"/>
                <w:szCs w:val="13"/>
              </w:rPr>
            </w:pPr>
          </w:p>
        </w:tc>
        <w:tc>
          <w:tcPr>
            <w:tcW w:w="1781"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一、一般公共预算财政拨款收入</w:t>
            </w: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w:t>
            </w:r>
          </w:p>
        </w:tc>
        <w:tc>
          <w:tcPr>
            <w:tcW w:w="1454"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1,838.90</w:t>
            </w: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一、一般公共服务支出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3</w:t>
            </w:r>
            <w:r>
              <w:rPr>
                <w:rFonts w:hint="eastAsia" w:asciiTheme="minorEastAsia" w:hAnsiTheme="minorEastAsia" w:eastAsiaTheme="minorEastAsia" w:cstheme="minorEastAsia"/>
                <w:sz w:val="13"/>
                <w:szCs w:val="13"/>
                <w:lang w:val="en-US" w:eastAsia="zh-CN"/>
              </w:rPr>
              <w:t>1</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1,099.44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二、政府性基金预算财政拨款收入</w:t>
            </w: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w:t>
            </w:r>
          </w:p>
        </w:tc>
        <w:tc>
          <w:tcPr>
            <w:tcW w:w="1454"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二、外交支出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3</w:t>
            </w:r>
            <w:r>
              <w:rPr>
                <w:rFonts w:hint="eastAsia" w:asciiTheme="minorEastAsia" w:hAnsiTheme="minorEastAsia" w:eastAsiaTheme="minorEastAsia" w:cstheme="minorEastAsia"/>
                <w:sz w:val="13"/>
                <w:szCs w:val="13"/>
                <w:lang w:val="en-US" w:eastAsia="zh-CN"/>
              </w:rPr>
              <w:t>2</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三、国有资本经营预算财政拨款收入</w:t>
            </w: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3</w:t>
            </w:r>
          </w:p>
        </w:tc>
        <w:tc>
          <w:tcPr>
            <w:tcW w:w="1454"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三、国防支出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3</w:t>
            </w:r>
            <w:r>
              <w:rPr>
                <w:rFonts w:hint="eastAsia" w:asciiTheme="minorEastAsia" w:hAnsiTheme="minorEastAsia" w:eastAsiaTheme="minorEastAsia" w:cstheme="minorEastAsia"/>
                <w:sz w:val="13"/>
                <w:szCs w:val="13"/>
                <w:lang w:val="en-US" w:eastAsia="zh-CN"/>
              </w:rPr>
              <w:t>3</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四、上级补助收入</w:t>
            </w: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w:t>
            </w:r>
          </w:p>
        </w:tc>
        <w:tc>
          <w:tcPr>
            <w:tcW w:w="1454"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四、公共安全支出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3</w:t>
            </w:r>
            <w:r>
              <w:rPr>
                <w:rFonts w:hint="eastAsia" w:asciiTheme="minorEastAsia" w:hAnsiTheme="minorEastAsia" w:eastAsiaTheme="minorEastAsia" w:cstheme="minorEastAsia"/>
                <w:sz w:val="13"/>
                <w:szCs w:val="13"/>
                <w:lang w:val="en-US" w:eastAsia="zh-CN"/>
              </w:rPr>
              <w:t>4</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五、事业收入</w:t>
            </w: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5</w:t>
            </w:r>
          </w:p>
        </w:tc>
        <w:tc>
          <w:tcPr>
            <w:tcW w:w="1454"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五、教育支出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3</w:t>
            </w:r>
            <w:r>
              <w:rPr>
                <w:rFonts w:hint="eastAsia" w:asciiTheme="minorEastAsia" w:hAnsiTheme="minorEastAsia" w:eastAsiaTheme="minorEastAsia" w:cstheme="minorEastAsia"/>
                <w:sz w:val="13"/>
                <w:szCs w:val="13"/>
                <w:lang w:val="en-US" w:eastAsia="zh-CN"/>
              </w:rPr>
              <w:t>5</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六、经营收入</w:t>
            </w: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6</w:t>
            </w:r>
          </w:p>
        </w:tc>
        <w:tc>
          <w:tcPr>
            <w:tcW w:w="1454"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六、科学技术支出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3</w:t>
            </w:r>
            <w:r>
              <w:rPr>
                <w:rFonts w:hint="eastAsia" w:asciiTheme="minorEastAsia" w:hAnsiTheme="minorEastAsia" w:eastAsiaTheme="minorEastAsia" w:cstheme="minorEastAsia"/>
                <w:sz w:val="13"/>
                <w:szCs w:val="13"/>
                <w:lang w:val="en-US" w:eastAsia="zh-CN"/>
              </w:rPr>
              <w:t>6</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七、附属单位上缴收入</w:t>
            </w: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7</w:t>
            </w:r>
          </w:p>
        </w:tc>
        <w:tc>
          <w:tcPr>
            <w:tcW w:w="1454"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七、文化旅游体育与传媒支出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3</w:t>
            </w:r>
            <w:r>
              <w:rPr>
                <w:rFonts w:hint="eastAsia" w:asciiTheme="minorEastAsia" w:hAnsiTheme="minorEastAsia" w:eastAsiaTheme="minorEastAsia" w:cstheme="minorEastAsia"/>
                <w:sz w:val="13"/>
                <w:szCs w:val="13"/>
                <w:lang w:val="en-US" w:eastAsia="zh-CN"/>
              </w:rPr>
              <w:t>7</w:t>
            </w:r>
          </w:p>
        </w:tc>
        <w:tc>
          <w:tcPr>
            <w:tcW w:w="1781"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八、其他收入</w:t>
            </w: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8</w:t>
            </w:r>
          </w:p>
        </w:tc>
        <w:tc>
          <w:tcPr>
            <w:tcW w:w="1454"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八、社会保障和就业支出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3</w:t>
            </w:r>
            <w:r>
              <w:rPr>
                <w:rFonts w:hint="eastAsia" w:asciiTheme="minorEastAsia" w:hAnsiTheme="minorEastAsia" w:eastAsiaTheme="minorEastAsia" w:cstheme="minorEastAsia"/>
                <w:sz w:val="13"/>
                <w:szCs w:val="13"/>
                <w:lang w:val="en-US" w:eastAsia="zh-CN"/>
              </w:rPr>
              <w:t>8</w:t>
            </w:r>
          </w:p>
        </w:tc>
        <w:tc>
          <w:tcPr>
            <w:tcW w:w="1781"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341.32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jc w:val="center"/>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9</w:t>
            </w:r>
          </w:p>
        </w:tc>
        <w:tc>
          <w:tcPr>
            <w:tcW w:w="1454"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九、卫生健康支出</w:t>
            </w:r>
          </w:p>
        </w:tc>
        <w:tc>
          <w:tcPr>
            <w:tcW w:w="590" w:type="dxa"/>
            <w:vAlign w:val="center"/>
          </w:tcPr>
          <w:p>
            <w:pPr>
              <w:pStyle w:val="2"/>
              <w:jc w:val="center"/>
              <w:rPr>
                <w:rFonts w:hint="eastAsia" w:asciiTheme="minorEastAsia" w:hAnsiTheme="minorEastAsia" w:eastAsiaTheme="minorEastAsia" w:cstheme="minorEastAsia"/>
                <w:sz w:val="13"/>
                <w:szCs w:val="13"/>
                <w:lang w:val="en-US" w:eastAsia="zh-CN"/>
              </w:rPr>
            </w:pPr>
            <w:r>
              <w:rPr>
                <w:rFonts w:hint="eastAsia" w:asciiTheme="minorEastAsia" w:hAnsiTheme="minorEastAsia" w:eastAsiaTheme="minorEastAsia" w:cstheme="minorEastAsia"/>
                <w:sz w:val="13"/>
                <w:szCs w:val="13"/>
                <w:lang w:val="en-US" w:eastAsia="zh-CN"/>
              </w:rPr>
              <w:t>39</w:t>
            </w:r>
          </w:p>
        </w:tc>
        <w:tc>
          <w:tcPr>
            <w:tcW w:w="1781" w:type="dxa"/>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201.59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10</w:t>
            </w:r>
          </w:p>
        </w:tc>
        <w:tc>
          <w:tcPr>
            <w:tcW w:w="1454" w:type="dxa"/>
            <w:vAlign w:val="center"/>
          </w:tcPr>
          <w:p>
            <w:pPr>
              <w:pStyle w:val="2"/>
              <w:rPr>
                <w:rFonts w:hint="eastAsia" w:asciiTheme="minorEastAsia" w:hAnsiTheme="minorEastAsia" w:eastAsiaTheme="minorEastAsia" w:cstheme="minorEastAsia"/>
                <w:b w:val="0"/>
                <w:bCs w:val="0"/>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十、节能环保支出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4</w:t>
            </w:r>
            <w:r>
              <w:rPr>
                <w:rFonts w:hint="eastAsia" w:asciiTheme="minorEastAsia" w:hAnsiTheme="minorEastAsia" w:eastAsiaTheme="minorEastAsia" w:cstheme="minorEastAsia"/>
                <w:sz w:val="13"/>
                <w:szCs w:val="13"/>
                <w:lang w:val="en-US" w:eastAsia="zh-CN"/>
              </w:rPr>
              <w:t>0</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7"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11</w:t>
            </w:r>
          </w:p>
        </w:tc>
        <w:tc>
          <w:tcPr>
            <w:tcW w:w="1454" w:type="dxa"/>
            <w:vAlign w:val="center"/>
          </w:tcPr>
          <w:p>
            <w:pPr>
              <w:pStyle w:val="2"/>
              <w:rPr>
                <w:rFonts w:hint="eastAsia" w:asciiTheme="minorEastAsia" w:hAnsiTheme="minorEastAsia" w:eastAsiaTheme="minorEastAsia" w:cstheme="minorEastAsia"/>
                <w:b w:val="0"/>
                <w:bCs w:val="0"/>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十一、城乡社区支出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4</w:t>
            </w:r>
            <w:r>
              <w:rPr>
                <w:rFonts w:hint="eastAsia" w:asciiTheme="minorEastAsia" w:hAnsiTheme="minorEastAsia" w:eastAsiaTheme="minorEastAsia" w:cstheme="minorEastAsia"/>
                <w:sz w:val="13"/>
                <w:szCs w:val="13"/>
                <w:lang w:val="en-US" w:eastAsia="zh-CN"/>
              </w:rPr>
              <w:t>1</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12</w:t>
            </w:r>
          </w:p>
        </w:tc>
        <w:tc>
          <w:tcPr>
            <w:tcW w:w="1454" w:type="dxa"/>
            <w:vAlign w:val="center"/>
          </w:tcPr>
          <w:p>
            <w:pPr>
              <w:pStyle w:val="2"/>
              <w:rPr>
                <w:rFonts w:hint="eastAsia" w:asciiTheme="minorEastAsia" w:hAnsiTheme="minorEastAsia" w:eastAsiaTheme="minorEastAsia" w:cstheme="minorEastAsia"/>
                <w:b w:val="0"/>
                <w:bCs w:val="0"/>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十二、农林水支出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4</w:t>
            </w:r>
            <w:r>
              <w:rPr>
                <w:rFonts w:hint="eastAsia" w:asciiTheme="minorEastAsia" w:hAnsiTheme="minorEastAsia" w:eastAsiaTheme="minorEastAsia" w:cstheme="minorEastAsia"/>
                <w:sz w:val="13"/>
                <w:szCs w:val="13"/>
                <w:lang w:val="en-US" w:eastAsia="zh-CN"/>
              </w:rPr>
              <w:t>2</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13</w:t>
            </w:r>
          </w:p>
        </w:tc>
        <w:tc>
          <w:tcPr>
            <w:tcW w:w="1454" w:type="dxa"/>
            <w:vAlign w:val="center"/>
          </w:tcPr>
          <w:p>
            <w:pPr>
              <w:pStyle w:val="2"/>
              <w:rPr>
                <w:rFonts w:hint="eastAsia" w:asciiTheme="minorEastAsia" w:hAnsiTheme="minorEastAsia" w:eastAsiaTheme="minorEastAsia" w:cstheme="minorEastAsia"/>
                <w:b w:val="0"/>
                <w:bCs w:val="0"/>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十三、交通运输支出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4</w:t>
            </w:r>
            <w:r>
              <w:rPr>
                <w:rFonts w:hint="eastAsia" w:asciiTheme="minorEastAsia" w:hAnsiTheme="minorEastAsia" w:eastAsiaTheme="minorEastAsia" w:cstheme="minorEastAsia"/>
                <w:sz w:val="13"/>
                <w:szCs w:val="13"/>
                <w:lang w:val="en-US" w:eastAsia="zh-CN"/>
              </w:rPr>
              <w:t>3</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14</w:t>
            </w:r>
          </w:p>
        </w:tc>
        <w:tc>
          <w:tcPr>
            <w:tcW w:w="1454" w:type="dxa"/>
            <w:vAlign w:val="center"/>
          </w:tcPr>
          <w:p>
            <w:pPr>
              <w:pStyle w:val="2"/>
              <w:rPr>
                <w:rFonts w:hint="eastAsia" w:asciiTheme="minorEastAsia" w:hAnsiTheme="minorEastAsia" w:eastAsiaTheme="minorEastAsia" w:cstheme="minorEastAsia"/>
                <w:b w:val="0"/>
                <w:bCs w:val="0"/>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十四、资源勘探工业信息等支出</w:t>
            </w:r>
          </w:p>
        </w:tc>
        <w:tc>
          <w:tcPr>
            <w:tcW w:w="590" w:type="dxa"/>
            <w:vAlign w:val="center"/>
          </w:tcPr>
          <w:p>
            <w:pPr>
              <w:pStyle w:val="2"/>
              <w:jc w:val="center"/>
              <w:rPr>
                <w:rFonts w:hint="eastAsia" w:asciiTheme="minorEastAsia" w:hAnsiTheme="minorEastAsia" w:eastAsiaTheme="minorEastAsia" w:cstheme="minorEastAsia"/>
                <w:sz w:val="13"/>
                <w:szCs w:val="13"/>
                <w:lang w:val="en-US" w:eastAsia="zh-CN"/>
              </w:rPr>
            </w:pPr>
            <w:r>
              <w:rPr>
                <w:rFonts w:hint="eastAsia" w:asciiTheme="minorEastAsia" w:hAnsiTheme="minorEastAsia" w:eastAsiaTheme="minorEastAsia" w:cstheme="minorEastAsia"/>
                <w:sz w:val="13"/>
                <w:szCs w:val="13"/>
                <w:lang w:val="en-US" w:eastAsia="zh-CN"/>
              </w:rPr>
              <w:t>44</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15</w:t>
            </w:r>
          </w:p>
        </w:tc>
        <w:tc>
          <w:tcPr>
            <w:tcW w:w="1454" w:type="dxa"/>
            <w:vAlign w:val="center"/>
          </w:tcPr>
          <w:p>
            <w:pPr>
              <w:pStyle w:val="2"/>
              <w:rPr>
                <w:rFonts w:hint="eastAsia" w:asciiTheme="minorEastAsia" w:hAnsiTheme="minorEastAsia" w:eastAsiaTheme="minorEastAsia" w:cstheme="minorEastAsia"/>
                <w:b w:val="0"/>
                <w:bCs w:val="0"/>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十五、商业服务业等支出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4</w:t>
            </w:r>
            <w:r>
              <w:rPr>
                <w:rFonts w:hint="eastAsia" w:asciiTheme="minorEastAsia" w:hAnsiTheme="minorEastAsia" w:eastAsiaTheme="minorEastAsia" w:cstheme="minorEastAsia"/>
                <w:sz w:val="13"/>
                <w:szCs w:val="13"/>
                <w:lang w:val="en-US" w:eastAsia="zh-CN"/>
              </w:rPr>
              <w:t>5</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16</w:t>
            </w:r>
          </w:p>
        </w:tc>
        <w:tc>
          <w:tcPr>
            <w:tcW w:w="1454" w:type="dxa"/>
            <w:vAlign w:val="center"/>
          </w:tcPr>
          <w:p>
            <w:pPr>
              <w:pStyle w:val="2"/>
              <w:rPr>
                <w:rFonts w:hint="eastAsia" w:asciiTheme="minorEastAsia" w:hAnsiTheme="minorEastAsia" w:eastAsiaTheme="minorEastAsia" w:cstheme="minorEastAsia"/>
                <w:b w:val="0"/>
                <w:bCs w:val="0"/>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十六、金融支出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4</w:t>
            </w:r>
            <w:r>
              <w:rPr>
                <w:rFonts w:hint="eastAsia" w:asciiTheme="minorEastAsia" w:hAnsiTheme="minorEastAsia" w:eastAsiaTheme="minorEastAsia" w:cstheme="minorEastAsia"/>
                <w:sz w:val="13"/>
                <w:szCs w:val="13"/>
                <w:lang w:val="en-US" w:eastAsia="zh-CN"/>
              </w:rPr>
              <w:t>6</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17</w:t>
            </w:r>
          </w:p>
        </w:tc>
        <w:tc>
          <w:tcPr>
            <w:tcW w:w="1454" w:type="dxa"/>
            <w:vAlign w:val="center"/>
          </w:tcPr>
          <w:p>
            <w:pPr>
              <w:pStyle w:val="2"/>
              <w:rPr>
                <w:rFonts w:hint="eastAsia" w:asciiTheme="minorEastAsia" w:hAnsiTheme="minorEastAsia" w:eastAsiaTheme="minorEastAsia" w:cstheme="minorEastAsia"/>
                <w:b/>
                <w:bCs/>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十七、援助其他地区支出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4</w:t>
            </w:r>
            <w:r>
              <w:rPr>
                <w:rFonts w:hint="eastAsia" w:asciiTheme="minorEastAsia" w:hAnsiTheme="minorEastAsia" w:eastAsiaTheme="minorEastAsia" w:cstheme="minorEastAsia"/>
                <w:sz w:val="13"/>
                <w:szCs w:val="13"/>
                <w:lang w:val="en-US" w:eastAsia="zh-CN"/>
              </w:rPr>
              <w:t>7</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18</w:t>
            </w:r>
          </w:p>
        </w:tc>
        <w:tc>
          <w:tcPr>
            <w:tcW w:w="1454" w:type="dxa"/>
            <w:vAlign w:val="center"/>
          </w:tcPr>
          <w:p>
            <w:pPr>
              <w:pStyle w:val="2"/>
              <w:rPr>
                <w:rFonts w:hint="eastAsia" w:asciiTheme="minorEastAsia" w:hAnsiTheme="minorEastAsia" w:eastAsiaTheme="minorEastAsia" w:cstheme="minorEastAsia"/>
                <w:b/>
                <w:bCs/>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十八、自然资源海洋气象等支出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4</w:t>
            </w:r>
            <w:r>
              <w:rPr>
                <w:rFonts w:hint="eastAsia" w:asciiTheme="minorEastAsia" w:hAnsiTheme="minorEastAsia" w:eastAsiaTheme="minorEastAsia" w:cstheme="minorEastAsia"/>
                <w:sz w:val="13"/>
                <w:szCs w:val="13"/>
                <w:lang w:val="en-US" w:eastAsia="zh-CN"/>
              </w:rPr>
              <w:t>8</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19</w:t>
            </w:r>
          </w:p>
        </w:tc>
        <w:tc>
          <w:tcPr>
            <w:tcW w:w="1454" w:type="dxa"/>
            <w:vAlign w:val="center"/>
          </w:tcPr>
          <w:p>
            <w:pPr>
              <w:pStyle w:val="2"/>
              <w:rPr>
                <w:rFonts w:hint="eastAsia" w:asciiTheme="minorEastAsia" w:hAnsiTheme="minorEastAsia" w:eastAsiaTheme="minorEastAsia" w:cstheme="minorEastAsia"/>
                <w:b/>
                <w:bCs/>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十九、住房保障支出</w:t>
            </w:r>
          </w:p>
        </w:tc>
        <w:tc>
          <w:tcPr>
            <w:tcW w:w="590" w:type="dxa"/>
            <w:vAlign w:val="center"/>
          </w:tcPr>
          <w:p>
            <w:pPr>
              <w:pStyle w:val="2"/>
              <w:jc w:val="center"/>
              <w:rPr>
                <w:rFonts w:hint="eastAsia" w:asciiTheme="minorEastAsia" w:hAnsiTheme="minorEastAsia" w:eastAsiaTheme="minorEastAsia" w:cstheme="minorEastAsia"/>
                <w:sz w:val="13"/>
                <w:szCs w:val="13"/>
                <w:lang w:val="en-US" w:eastAsia="zh-CN"/>
              </w:rPr>
            </w:pPr>
            <w:r>
              <w:rPr>
                <w:rFonts w:hint="eastAsia" w:asciiTheme="minorEastAsia" w:hAnsiTheme="minorEastAsia" w:eastAsiaTheme="minorEastAsia" w:cstheme="minorEastAsia"/>
                <w:sz w:val="13"/>
                <w:szCs w:val="13"/>
                <w:lang w:val="en-US" w:eastAsia="zh-CN"/>
              </w:rPr>
              <w:t>49</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85.00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20</w:t>
            </w:r>
          </w:p>
        </w:tc>
        <w:tc>
          <w:tcPr>
            <w:tcW w:w="1454" w:type="dxa"/>
            <w:vAlign w:val="center"/>
          </w:tcPr>
          <w:p>
            <w:pPr>
              <w:pStyle w:val="2"/>
              <w:rPr>
                <w:rFonts w:hint="eastAsia" w:asciiTheme="minorEastAsia" w:hAnsiTheme="minorEastAsia" w:eastAsiaTheme="minorEastAsia" w:cstheme="minorEastAsia"/>
                <w:b/>
                <w:bCs/>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二十、粮油物资储备支出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5</w:t>
            </w:r>
            <w:r>
              <w:rPr>
                <w:rFonts w:hint="eastAsia" w:asciiTheme="minorEastAsia" w:hAnsiTheme="minorEastAsia" w:eastAsiaTheme="minorEastAsia" w:cstheme="minorEastAsia"/>
                <w:sz w:val="13"/>
                <w:szCs w:val="13"/>
                <w:lang w:val="en-US" w:eastAsia="zh-CN"/>
              </w:rPr>
              <w:t>0</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21</w:t>
            </w:r>
          </w:p>
        </w:tc>
        <w:tc>
          <w:tcPr>
            <w:tcW w:w="1454" w:type="dxa"/>
            <w:vAlign w:val="center"/>
          </w:tcPr>
          <w:p>
            <w:pPr>
              <w:pStyle w:val="2"/>
              <w:rPr>
                <w:rFonts w:hint="eastAsia" w:asciiTheme="minorEastAsia" w:hAnsiTheme="minorEastAsia" w:eastAsiaTheme="minorEastAsia" w:cstheme="minorEastAsia"/>
                <w:b/>
                <w:bCs/>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二十一、国有资本经营预算支出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5</w:t>
            </w:r>
            <w:r>
              <w:rPr>
                <w:rFonts w:hint="eastAsia" w:asciiTheme="minorEastAsia" w:hAnsiTheme="minorEastAsia" w:eastAsiaTheme="minorEastAsia" w:cstheme="minorEastAsia"/>
                <w:sz w:val="13"/>
                <w:szCs w:val="13"/>
                <w:lang w:val="en-US" w:eastAsia="zh-CN"/>
              </w:rPr>
              <w:t>1</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22</w:t>
            </w:r>
          </w:p>
        </w:tc>
        <w:tc>
          <w:tcPr>
            <w:tcW w:w="1454" w:type="dxa"/>
            <w:vAlign w:val="center"/>
          </w:tcPr>
          <w:p>
            <w:pPr>
              <w:pStyle w:val="2"/>
              <w:rPr>
                <w:rFonts w:hint="eastAsia" w:asciiTheme="minorEastAsia" w:hAnsiTheme="minorEastAsia" w:eastAsiaTheme="minorEastAsia" w:cstheme="minorEastAsia"/>
                <w:b/>
                <w:bCs/>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二十二、灾害防治及应急管理支出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5</w:t>
            </w:r>
            <w:r>
              <w:rPr>
                <w:rFonts w:hint="eastAsia" w:asciiTheme="minorEastAsia" w:hAnsiTheme="minorEastAsia" w:eastAsiaTheme="minorEastAsia" w:cstheme="minorEastAsia"/>
                <w:sz w:val="13"/>
                <w:szCs w:val="13"/>
                <w:lang w:val="en-US" w:eastAsia="zh-CN"/>
              </w:rPr>
              <w:t>2</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23</w:t>
            </w:r>
          </w:p>
        </w:tc>
        <w:tc>
          <w:tcPr>
            <w:tcW w:w="1454" w:type="dxa"/>
            <w:vAlign w:val="center"/>
          </w:tcPr>
          <w:p>
            <w:pPr>
              <w:pStyle w:val="2"/>
              <w:rPr>
                <w:rFonts w:hint="eastAsia" w:asciiTheme="minorEastAsia" w:hAnsiTheme="minorEastAsia" w:eastAsiaTheme="minorEastAsia" w:cstheme="minorEastAsia"/>
                <w:b/>
                <w:bCs/>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二十三、其他支出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5</w:t>
            </w:r>
            <w:r>
              <w:rPr>
                <w:rFonts w:hint="eastAsia" w:asciiTheme="minorEastAsia" w:hAnsiTheme="minorEastAsia" w:eastAsiaTheme="minorEastAsia" w:cstheme="minorEastAsia"/>
                <w:sz w:val="13"/>
                <w:szCs w:val="13"/>
                <w:lang w:val="en-US" w:eastAsia="zh-CN"/>
              </w:rPr>
              <w:t>3</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24</w:t>
            </w:r>
          </w:p>
        </w:tc>
        <w:tc>
          <w:tcPr>
            <w:tcW w:w="1454" w:type="dxa"/>
            <w:vAlign w:val="center"/>
          </w:tcPr>
          <w:p>
            <w:pPr>
              <w:pStyle w:val="2"/>
              <w:rPr>
                <w:rFonts w:hint="eastAsia" w:asciiTheme="minorEastAsia" w:hAnsiTheme="minorEastAsia" w:eastAsiaTheme="minorEastAsia" w:cstheme="minorEastAsia"/>
                <w:b/>
                <w:bCs/>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二十四、债务还本支出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5</w:t>
            </w:r>
            <w:r>
              <w:rPr>
                <w:rFonts w:hint="eastAsia" w:asciiTheme="minorEastAsia" w:hAnsiTheme="minorEastAsia" w:eastAsiaTheme="minorEastAsia" w:cstheme="minorEastAsia"/>
                <w:sz w:val="13"/>
                <w:szCs w:val="13"/>
                <w:lang w:val="en-US" w:eastAsia="zh-CN"/>
              </w:rPr>
              <w:t>4</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25</w:t>
            </w:r>
          </w:p>
        </w:tc>
        <w:tc>
          <w:tcPr>
            <w:tcW w:w="1454" w:type="dxa"/>
            <w:vAlign w:val="center"/>
          </w:tcPr>
          <w:p>
            <w:pPr>
              <w:pStyle w:val="2"/>
              <w:rPr>
                <w:rFonts w:hint="eastAsia" w:asciiTheme="minorEastAsia" w:hAnsiTheme="minorEastAsia" w:eastAsiaTheme="minorEastAsia" w:cstheme="minorEastAsia"/>
                <w:b/>
                <w:bCs/>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二十五、债务付息支出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5</w:t>
            </w:r>
            <w:r>
              <w:rPr>
                <w:rFonts w:hint="eastAsia" w:asciiTheme="minorEastAsia" w:hAnsiTheme="minorEastAsia" w:eastAsiaTheme="minorEastAsia" w:cstheme="minorEastAsia"/>
                <w:sz w:val="13"/>
                <w:szCs w:val="13"/>
                <w:lang w:val="en-US" w:eastAsia="zh-CN"/>
              </w:rPr>
              <w:t>5</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26</w:t>
            </w:r>
          </w:p>
        </w:tc>
        <w:tc>
          <w:tcPr>
            <w:tcW w:w="1454" w:type="dxa"/>
            <w:vAlign w:val="center"/>
          </w:tcPr>
          <w:p>
            <w:pPr>
              <w:pStyle w:val="2"/>
              <w:rPr>
                <w:rFonts w:hint="eastAsia" w:asciiTheme="minorEastAsia" w:hAnsiTheme="minorEastAsia" w:eastAsiaTheme="minorEastAsia" w:cstheme="minorEastAsia"/>
                <w:b/>
                <w:bCs/>
                <w:kern w:val="2"/>
                <w:sz w:val="13"/>
                <w:szCs w:val="13"/>
                <w:lang w:val="en-US" w:eastAsia="zh-CN" w:bidi="ar-SA"/>
              </w:rPr>
            </w:pPr>
          </w:p>
        </w:tc>
        <w:tc>
          <w:tcPr>
            <w:tcW w:w="297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二十六、抗疫特别国债安排的支出</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5</w:t>
            </w:r>
            <w:r>
              <w:rPr>
                <w:rFonts w:hint="eastAsia" w:asciiTheme="minorEastAsia" w:hAnsiTheme="minorEastAsia" w:eastAsiaTheme="minorEastAsia" w:cstheme="minorEastAsia"/>
                <w:sz w:val="13"/>
                <w:szCs w:val="13"/>
                <w:lang w:val="en-US" w:eastAsia="zh-CN"/>
              </w:rPr>
              <w:t>6</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b/>
                <w:bCs/>
                <w:sz w:val="13"/>
                <w:szCs w:val="13"/>
              </w:rPr>
              <w:t>本年收入合计</w:t>
            </w: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27</w:t>
            </w:r>
          </w:p>
        </w:tc>
        <w:tc>
          <w:tcPr>
            <w:tcW w:w="1454" w:type="dxa"/>
            <w:vAlign w:val="center"/>
          </w:tcPr>
          <w:p>
            <w:pPr>
              <w:pStyle w:val="2"/>
              <w:jc w:val="center"/>
              <w:rPr>
                <w:rFonts w:hint="eastAsia" w:asciiTheme="minorEastAsia" w:hAnsiTheme="minorEastAsia" w:eastAsiaTheme="minorEastAsia" w:cstheme="minorEastAsia"/>
                <w:b/>
                <w:bCs/>
                <w:kern w:val="2"/>
                <w:sz w:val="13"/>
                <w:szCs w:val="13"/>
                <w:lang w:val="en-US" w:eastAsia="zh-CN" w:bidi="ar-SA"/>
              </w:rPr>
            </w:pPr>
            <w:r>
              <w:rPr>
                <w:rFonts w:hint="eastAsia" w:asciiTheme="minorEastAsia" w:hAnsiTheme="minorEastAsia" w:eastAsiaTheme="minorEastAsia" w:cstheme="minorEastAsia"/>
                <w:b/>
                <w:bCs/>
                <w:kern w:val="2"/>
                <w:sz w:val="13"/>
                <w:szCs w:val="13"/>
                <w:lang w:val="en-US" w:eastAsia="zh-CN" w:bidi="ar-SA"/>
              </w:rPr>
              <w:t>1,838.90</w:t>
            </w:r>
          </w:p>
        </w:tc>
        <w:tc>
          <w:tcPr>
            <w:tcW w:w="2971"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b/>
                <w:bCs/>
                <w:sz w:val="13"/>
                <w:szCs w:val="13"/>
              </w:rPr>
              <w:t>本年支出合计</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5</w:t>
            </w:r>
            <w:r>
              <w:rPr>
                <w:rFonts w:hint="eastAsia" w:asciiTheme="minorEastAsia" w:hAnsiTheme="minorEastAsia" w:eastAsiaTheme="minorEastAsia" w:cstheme="minorEastAsia"/>
                <w:sz w:val="13"/>
                <w:szCs w:val="13"/>
                <w:lang w:val="en-US" w:eastAsia="zh-CN"/>
              </w:rPr>
              <w:t>7</w:t>
            </w:r>
          </w:p>
        </w:tc>
        <w:tc>
          <w:tcPr>
            <w:tcW w:w="1781" w:type="dxa"/>
            <w:vAlign w:val="center"/>
          </w:tcPr>
          <w:p>
            <w:pPr>
              <w:pStyle w:val="2"/>
              <w:jc w:val="center"/>
              <w:rPr>
                <w:rFonts w:hint="eastAsia" w:asciiTheme="minorEastAsia" w:hAnsiTheme="minorEastAsia" w:eastAsiaTheme="minorEastAsia" w:cstheme="minorEastAsia"/>
                <w:b/>
                <w:bCs/>
                <w:kern w:val="2"/>
                <w:sz w:val="13"/>
                <w:szCs w:val="13"/>
                <w:lang w:val="en-US" w:eastAsia="zh-CN" w:bidi="ar-SA"/>
              </w:rPr>
            </w:pPr>
            <w:r>
              <w:rPr>
                <w:rFonts w:hint="eastAsia" w:asciiTheme="minorEastAsia" w:hAnsiTheme="minorEastAsia" w:eastAsiaTheme="minorEastAsia" w:cstheme="minorEastAsia"/>
                <w:b/>
                <w:bCs/>
                <w:kern w:val="2"/>
                <w:sz w:val="13"/>
                <w:szCs w:val="13"/>
                <w:lang w:val="en-US" w:eastAsia="zh-CN" w:bidi="ar-SA"/>
              </w:rPr>
              <w:t>1,742.35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 xml:space="preserve">  使用非财政拨款结余（含专用结余）</w:t>
            </w: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28</w:t>
            </w:r>
          </w:p>
        </w:tc>
        <w:tc>
          <w:tcPr>
            <w:tcW w:w="1454"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c>
          <w:tcPr>
            <w:tcW w:w="2971"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结余分配</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5</w:t>
            </w:r>
            <w:r>
              <w:rPr>
                <w:rFonts w:hint="eastAsia" w:asciiTheme="minorEastAsia" w:hAnsiTheme="minorEastAsia" w:eastAsiaTheme="minorEastAsia" w:cstheme="minorEastAsia"/>
                <w:sz w:val="13"/>
                <w:szCs w:val="13"/>
                <w:lang w:val="en-US" w:eastAsia="zh-CN"/>
              </w:rPr>
              <w:t>8</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 xml:space="preserve">         年初结转和结余</w:t>
            </w:r>
          </w:p>
        </w:tc>
        <w:tc>
          <w:tcPr>
            <w:tcW w:w="735"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29</w:t>
            </w:r>
          </w:p>
        </w:tc>
        <w:tc>
          <w:tcPr>
            <w:tcW w:w="1454"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44.25</w:t>
            </w:r>
          </w:p>
        </w:tc>
        <w:tc>
          <w:tcPr>
            <w:tcW w:w="2971"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年末结转和结余</w:t>
            </w:r>
          </w:p>
        </w:tc>
        <w:tc>
          <w:tcPr>
            <w:tcW w:w="590" w:type="dxa"/>
            <w:vAlign w:val="center"/>
          </w:tcPr>
          <w:p>
            <w:pPr>
              <w:pStyle w:val="2"/>
              <w:jc w:val="center"/>
              <w:rPr>
                <w:rFonts w:hint="eastAsia" w:asciiTheme="minorEastAsia" w:hAnsiTheme="minorEastAsia" w:eastAsiaTheme="minorEastAsia" w:cstheme="minorEastAsia"/>
                <w:sz w:val="13"/>
                <w:szCs w:val="13"/>
                <w:lang w:val="en-US" w:eastAsia="zh-CN"/>
              </w:rPr>
            </w:pPr>
            <w:r>
              <w:rPr>
                <w:rFonts w:hint="eastAsia" w:asciiTheme="minorEastAsia" w:hAnsiTheme="minorEastAsia" w:eastAsiaTheme="minorEastAsia" w:cstheme="minorEastAsia"/>
                <w:sz w:val="13"/>
                <w:szCs w:val="13"/>
                <w:lang w:val="en-US" w:eastAsia="zh-CN"/>
              </w:rPr>
              <w:t>59</w:t>
            </w:r>
          </w:p>
        </w:tc>
        <w:tc>
          <w:tcPr>
            <w:tcW w:w="1781" w:type="dxa"/>
            <w:vAlign w:val="center"/>
          </w:tcPr>
          <w:p>
            <w:pPr>
              <w:pStyle w:val="2"/>
              <w:jc w:val="center"/>
              <w:rPr>
                <w:rFonts w:hint="eastAsia" w:asciiTheme="minorEastAsia" w:hAnsiTheme="minorEastAsia" w:eastAsiaTheme="minorEastAsia" w:cstheme="minorEastAsia"/>
                <w:b w:val="0"/>
                <w:bCs w:val="0"/>
                <w:kern w:val="2"/>
                <w:sz w:val="13"/>
                <w:szCs w:val="13"/>
                <w:lang w:val="en-US" w:eastAsia="zh-CN" w:bidi="ar-SA"/>
              </w:rPr>
            </w:pPr>
            <w:r>
              <w:rPr>
                <w:rFonts w:hint="eastAsia" w:asciiTheme="minorEastAsia" w:hAnsiTheme="minorEastAsia" w:eastAsiaTheme="minorEastAsia" w:cstheme="minorEastAsia"/>
                <w:b w:val="0"/>
                <w:bCs w:val="0"/>
                <w:kern w:val="2"/>
                <w:sz w:val="13"/>
                <w:szCs w:val="13"/>
                <w:lang w:val="en-US" w:eastAsia="zh-CN" w:bidi="ar-SA"/>
              </w:rPr>
              <w:t>140.81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3151" w:type="dxa"/>
            <w:vAlign w:val="center"/>
          </w:tcPr>
          <w:p>
            <w:pPr>
              <w:pStyle w:val="2"/>
              <w:jc w:val="center"/>
              <w:rPr>
                <w:rFonts w:hint="eastAsia" w:asciiTheme="minorEastAsia" w:hAnsiTheme="minorEastAsia" w:eastAsiaTheme="minorEastAsia" w:cstheme="minorEastAsia"/>
                <w:b/>
                <w:bCs/>
                <w:sz w:val="13"/>
                <w:szCs w:val="13"/>
              </w:rPr>
            </w:pPr>
            <w:r>
              <w:rPr>
                <w:rFonts w:hint="eastAsia" w:asciiTheme="minorEastAsia" w:hAnsiTheme="minorEastAsia" w:eastAsiaTheme="minorEastAsia" w:cstheme="minorEastAsia"/>
                <w:b/>
                <w:bCs/>
                <w:sz w:val="13"/>
                <w:szCs w:val="13"/>
              </w:rPr>
              <w:t>总计</w:t>
            </w:r>
          </w:p>
        </w:tc>
        <w:tc>
          <w:tcPr>
            <w:tcW w:w="735"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3</w:t>
            </w:r>
            <w:r>
              <w:rPr>
                <w:rFonts w:hint="eastAsia" w:asciiTheme="minorEastAsia" w:hAnsiTheme="minorEastAsia" w:eastAsiaTheme="minorEastAsia" w:cstheme="minorEastAsia"/>
                <w:sz w:val="13"/>
                <w:szCs w:val="13"/>
                <w:lang w:val="en-US" w:eastAsia="zh-CN"/>
              </w:rPr>
              <w:t>0</w:t>
            </w:r>
          </w:p>
        </w:tc>
        <w:tc>
          <w:tcPr>
            <w:tcW w:w="1454" w:type="dxa"/>
            <w:vAlign w:val="center"/>
          </w:tcPr>
          <w:p>
            <w:pPr>
              <w:pStyle w:val="2"/>
              <w:jc w:val="center"/>
              <w:rPr>
                <w:rFonts w:hint="eastAsia" w:asciiTheme="minorEastAsia" w:hAnsiTheme="minorEastAsia" w:eastAsiaTheme="minorEastAsia" w:cstheme="minorEastAsia"/>
                <w:b/>
                <w:bCs/>
                <w:kern w:val="2"/>
                <w:sz w:val="13"/>
                <w:szCs w:val="13"/>
                <w:lang w:val="en-US" w:eastAsia="zh-CN" w:bidi="ar-SA"/>
              </w:rPr>
            </w:pPr>
            <w:r>
              <w:rPr>
                <w:rFonts w:hint="eastAsia" w:asciiTheme="minorEastAsia" w:hAnsiTheme="minorEastAsia" w:eastAsiaTheme="minorEastAsia" w:cstheme="minorEastAsia"/>
                <w:b/>
                <w:bCs/>
                <w:kern w:val="2"/>
                <w:sz w:val="13"/>
                <w:szCs w:val="13"/>
                <w:lang w:val="en-US" w:eastAsia="zh-CN" w:bidi="ar-SA"/>
              </w:rPr>
              <w:t>1,883.15</w:t>
            </w:r>
          </w:p>
        </w:tc>
        <w:tc>
          <w:tcPr>
            <w:tcW w:w="2971" w:type="dxa"/>
            <w:vAlign w:val="center"/>
          </w:tcPr>
          <w:p>
            <w:pPr>
              <w:pStyle w:val="2"/>
              <w:jc w:val="center"/>
              <w:rPr>
                <w:rFonts w:hint="eastAsia" w:asciiTheme="minorEastAsia" w:hAnsiTheme="minorEastAsia" w:eastAsiaTheme="minorEastAsia" w:cstheme="minorEastAsia"/>
                <w:b/>
                <w:bCs/>
                <w:sz w:val="13"/>
                <w:szCs w:val="13"/>
              </w:rPr>
            </w:pPr>
            <w:r>
              <w:rPr>
                <w:rFonts w:hint="eastAsia" w:asciiTheme="minorEastAsia" w:hAnsiTheme="minorEastAsia" w:eastAsiaTheme="minorEastAsia" w:cstheme="minorEastAsia"/>
                <w:b/>
                <w:bCs/>
                <w:sz w:val="13"/>
                <w:szCs w:val="13"/>
              </w:rPr>
              <w:t>总计</w:t>
            </w:r>
          </w:p>
        </w:tc>
        <w:tc>
          <w:tcPr>
            <w:tcW w:w="590" w:type="dxa"/>
            <w:vAlign w:val="center"/>
          </w:tcPr>
          <w:p>
            <w:pPr>
              <w:pStyle w:val="2"/>
              <w:jc w:val="center"/>
              <w:rPr>
                <w:rFonts w:hint="eastAsia" w:asciiTheme="minorEastAsia" w:hAnsiTheme="minorEastAsia" w:eastAsiaTheme="minorEastAsia" w:cstheme="minorEastAsia"/>
                <w:sz w:val="13"/>
                <w:szCs w:val="13"/>
                <w:lang w:eastAsia="zh-CN"/>
              </w:rPr>
            </w:pPr>
            <w:r>
              <w:rPr>
                <w:rFonts w:hint="eastAsia" w:asciiTheme="minorEastAsia" w:hAnsiTheme="minorEastAsia" w:eastAsiaTheme="minorEastAsia" w:cstheme="minorEastAsia"/>
                <w:sz w:val="13"/>
                <w:szCs w:val="13"/>
              </w:rPr>
              <w:t>6</w:t>
            </w:r>
            <w:r>
              <w:rPr>
                <w:rFonts w:hint="eastAsia" w:asciiTheme="minorEastAsia" w:hAnsiTheme="minorEastAsia" w:eastAsiaTheme="minorEastAsia" w:cstheme="minorEastAsia"/>
                <w:sz w:val="13"/>
                <w:szCs w:val="13"/>
                <w:lang w:val="en-US" w:eastAsia="zh-CN"/>
              </w:rPr>
              <w:t>0</w:t>
            </w:r>
          </w:p>
        </w:tc>
        <w:tc>
          <w:tcPr>
            <w:tcW w:w="1781" w:type="dxa"/>
            <w:vAlign w:val="center"/>
          </w:tcPr>
          <w:p>
            <w:pPr>
              <w:pStyle w:val="2"/>
              <w:jc w:val="center"/>
              <w:rPr>
                <w:rFonts w:hint="eastAsia" w:asciiTheme="minorEastAsia" w:hAnsiTheme="minorEastAsia" w:eastAsiaTheme="minorEastAsia" w:cstheme="minorEastAsia"/>
                <w:b/>
                <w:bCs/>
                <w:kern w:val="2"/>
                <w:sz w:val="13"/>
                <w:szCs w:val="13"/>
                <w:lang w:val="en-US" w:eastAsia="zh-CN" w:bidi="ar-SA"/>
              </w:rPr>
            </w:pPr>
            <w:r>
              <w:rPr>
                <w:rFonts w:hint="eastAsia" w:asciiTheme="minorEastAsia" w:hAnsiTheme="minorEastAsia" w:eastAsiaTheme="minorEastAsia" w:cstheme="minorEastAsia"/>
                <w:b/>
                <w:bCs/>
                <w:kern w:val="2"/>
                <w:sz w:val="13"/>
                <w:szCs w:val="13"/>
                <w:lang w:val="en-US" w:eastAsia="zh-CN" w:bidi="ar-SA"/>
              </w:rPr>
              <w:t>1,883.15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94" w:hRule="atLeast"/>
        </w:trPr>
        <w:tc>
          <w:tcPr>
            <w:tcW w:w="10682" w:type="dxa"/>
            <w:gridSpan w:val="6"/>
            <w:tcBorders>
              <w:left w:val="nil"/>
              <w:bottom w:val="nil"/>
              <w:right w:val="nil"/>
            </w:tcBorders>
          </w:tcPr>
          <w:p>
            <w:pPr>
              <w:pStyle w:val="2"/>
            </w:pPr>
            <w:r>
              <w:rPr>
                <w:rFonts w:ascii="??" w:hAnsi="??" w:cs="??"/>
                <w:color w:val="000000"/>
                <w:kern w:val="0"/>
                <w:sz w:val="13"/>
                <w:szCs w:val="13"/>
              </w:rPr>
              <w:t>注：1.本表反映部</w:t>
            </w:r>
            <w:r>
              <w:rPr>
                <w:rFonts w:hint="eastAsia" w:ascii="宋体" w:hAnsi="宋体" w:cs="宋体"/>
                <w:color w:val="000000"/>
                <w:kern w:val="0"/>
                <w:sz w:val="13"/>
                <w:szCs w:val="13"/>
              </w:rPr>
              <w:t>门</w:t>
            </w:r>
            <w:r>
              <w:rPr>
                <w:rFonts w:ascii="??" w:hAnsi="??" w:cs="??"/>
                <w:color w:val="000000"/>
                <w:kern w:val="0"/>
                <w:sz w:val="13"/>
                <w:szCs w:val="13"/>
              </w:rPr>
              <w:t>本年度的</w:t>
            </w:r>
            <w:r>
              <w:rPr>
                <w:rFonts w:hint="eastAsia" w:ascii="宋体" w:hAnsi="宋体" w:cs="宋体"/>
                <w:color w:val="000000"/>
                <w:kern w:val="0"/>
                <w:sz w:val="13"/>
                <w:szCs w:val="13"/>
              </w:rPr>
              <w:t>总</w:t>
            </w:r>
            <w:r>
              <w:rPr>
                <w:rFonts w:ascii="??" w:hAnsi="??" w:cs="??"/>
                <w:color w:val="000000"/>
                <w:kern w:val="0"/>
                <w:sz w:val="13"/>
                <w:szCs w:val="13"/>
              </w:rPr>
              <w:t>收支和年末</w:t>
            </w:r>
            <w:r>
              <w:rPr>
                <w:rFonts w:hint="eastAsia" w:ascii="宋体" w:hAnsi="宋体" w:cs="宋体"/>
                <w:color w:val="000000"/>
                <w:kern w:val="0"/>
                <w:sz w:val="13"/>
                <w:szCs w:val="13"/>
              </w:rPr>
              <w:t>结转结</w:t>
            </w:r>
            <w:r>
              <w:rPr>
                <w:rFonts w:ascii="??" w:hAnsi="??" w:cs="??"/>
                <w:color w:val="000000"/>
                <w:kern w:val="0"/>
                <w:sz w:val="13"/>
                <w:szCs w:val="13"/>
              </w:rPr>
              <w:t>余情况。</w:t>
            </w:r>
            <w:r>
              <w:rPr>
                <w:rFonts w:ascii="??" w:hAnsi="??" w:cs="??"/>
                <w:color w:val="000000"/>
                <w:kern w:val="0"/>
                <w:sz w:val="13"/>
                <w:szCs w:val="13"/>
              </w:rPr>
              <w:br w:type="textWrapping"/>
            </w:r>
            <w:r>
              <w:rPr>
                <w:rFonts w:ascii="??" w:hAnsi="??" w:cs="??"/>
                <w:color w:val="000000"/>
                <w:kern w:val="0"/>
                <w:sz w:val="13"/>
                <w:szCs w:val="13"/>
              </w:rPr>
              <w:t xml:space="preserve">    2.本套</w:t>
            </w:r>
            <w:r>
              <w:rPr>
                <w:rFonts w:hint="eastAsia" w:ascii="宋体" w:hAnsi="宋体" w:cs="宋体"/>
                <w:color w:val="000000"/>
                <w:kern w:val="0"/>
                <w:sz w:val="13"/>
                <w:szCs w:val="13"/>
              </w:rPr>
              <w:t>报</w:t>
            </w:r>
            <w:r>
              <w:rPr>
                <w:rFonts w:ascii="??" w:hAnsi="??" w:cs="??"/>
                <w:color w:val="000000"/>
                <w:kern w:val="0"/>
                <w:sz w:val="13"/>
                <w:szCs w:val="13"/>
              </w:rPr>
              <w:t>表金</w:t>
            </w:r>
            <w:r>
              <w:rPr>
                <w:rFonts w:hint="eastAsia" w:ascii="宋体" w:hAnsi="宋体" w:cs="宋体"/>
                <w:color w:val="000000"/>
                <w:kern w:val="0"/>
                <w:sz w:val="13"/>
                <w:szCs w:val="13"/>
              </w:rPr>
              <w:t>额单</w:t>
            </w:r>
            <w:r>
              <w:rPr>
                <w:rFonts w:ascii="??" w:hAnsi="??" w:cs="??"/>
                <w:color w:val="000000"/>
                <w:kern w:val="0"/>
                <w:sz w:val="13"/>
                <w:szCs w:val="13"/>
              </w:rPr>
              <w:t>位</w:t>
            </w:r>
            <w:r>
              <w:rPr>
                <w:rFonts w:hint="eastAsia" w:ascii="宋体" w:hAnsi="宋体" w:cs="宋体"/>
                <w:color w:val="000000"/>
                <w:kern w:val="0"/>
                <w:sz w:val="13"/>
                <w:szCs w:val="13"/>
              </w:rPr>
              <w:t>转换时</w:t>
            </w:r>
            <w:r>
              <w:rPr>
                <w:rFonts w:ascii="??" w:hAnsi="??" w:cs="??"/>
                <w:color w:val="000000"/>
                <w:kern w:val="0"/>
                <w:sz w:val="13"/>
                <w:szCs w:val="13"/>
              </w:rPr>
              <w:t>可能存在尾数</w:t>
            </w:r>
            <w:r>
              <w:rPr>
                <w:rFonts w:hint="eastAsia" w:ascii="宋体" w:hAnsi="宋体" w:cs="宋体"/>
                <w:color w:val="000000"/>
                <w:kern w:val="0"/>
                <w:sz w:val="13"/>
                <w:szCs w:val="13"/>
              </w:rPr>
              <w:t>误</w:t>
            </w:r>
            <w:r>
              <w:rPr>
                <w:rFonts w:ascii="??" w:hAnsi="??" w:cs="??"/>
                <w:color w:val="000000"/>
                <w:kern w:val="0"/>
                <w:sz w:val="13"/>
                <w:szCs w:val="13"/>
              </w:rPr>
              <w:t>差。</w:t>
            </w:r>
          </w:p>
        </w:tc>
      </w:tr>
    </w:tbl>
    <w:tbl>
      <w:tblPr>
        <w:tblStyle w:val="13"/>
        <w:tblpPr w:leftFromText="180" w:rightFromText="180" w:vertAnchor="text" w:horzAnchor="page" w:tblpX="700" w:tblpY="193"/>
        <w:tblOverlap w:val="never"/>
        <w:tblW w:w="106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5"/>
        <w:gridCol w:w="2692"/>
        <w:gridCol w:w="1260"/>
        <w:gridCol w:w="1148"/>
        <w:gridCol w:w="1012"/>
        <w:gridCol w:w="795"/>
        <w:gridCol w:w="840"/>
        <w:gridCol w:w="1035"/>
        <w:gridCol w:w="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9"/>
            <w:tcBorders>
              <w:top w:val="nil"/>
              <w:left w:val="nil"/>
              <w:bottom w:val="nil"/>
              <w:right w:val="nil"/>
            </w:tcBorders>
            <w:vAlign w:val="center"/>
          </w:tcPr>
          <w:p>
            <w:pPr>
              <w:jc w:val="center"/>
            </w:pPr>
            <w:r>
              <w:rPr>
                <w:rFonts w:hint="eastAsia" w:ascii="华文中宋" w:hAnsi="华文中宋" w:eastAsia="华文中宋" w:cs="华文中宋"/>
                <w:color w:val="000000"/>
                <w:sz w:val="32"/>
                <w:szCs w:val="32"/>
              </w:rPr>
              <w:t>收入决算表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5"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2692"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1260"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1148"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1012"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795"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840"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1830" w:type="dxa"/>
            <w:gridSpan w:val="2"/>
            <w:tcBorders>
              <w:top w:val="nil"/>
              <w:left w:val="nil"/>
              <w:bottom w:val="nil"/>
              <w:right w:val="nil"/>
            </w:tcBorders>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sz w:val="13"/>
                <w:szCs w:val="13"/>
              </w:rPr>
              <w:t>公开02表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57" w:type="dxa"/>
            <w:gridSpan w:val="3"/>
            <w:tcBorders>
              <w:top w:val="nil"/>
              <w:left w:val="nil"/>
              <w:right w:val="nil"/>
            </w:tcBorders>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sz w:val="13"/>
                <w:szCs w:val="13"/>
              </w:rPr>
              <w:t>部门：中共湖南省委党史研究院</w:t>
            </w:r>
            <w:r>
              <w:rPr>
                <w:rFonts w:hint="eastAsia" w:asciiTheme="minorEastAsia" w:hAnsiTheme="minorEastAsia" w:eastAsiaTheme="minorEastAsia" w:cstheme="minorEastAsia"/>
                <w:color w:val="000000"/>
                <w:kern w:val="0"/>
                <w:sz w:val="13"/>
                <w:szCs w:val="13"/>
                <w:lang w:eastAsia="zh-CN"/>
              </w:rPr>
              <w:t>（本级）</w:t>
            </w:r>
          </w:p>
        </w:tc>
        <w:tc>
          <w:tcPr>
            <w:tcW w:w="1148" w:type="dxa"/>
            <w:tcBorders>
              <w:top w:val="nil"/>
              <w:left w:val="nil"/>
              <w:right w:val="nil"/>
            </w:tcBorders>
          </w:tcPr>
          <w:p>
            <w:pPr>
              <w:rPr>
                <w:rFonts w:hint="eastAsia" w:asciiTheme="minorEastAsia" w:hAnsiTheme="minorEastAsia" w:eastAsiaTheme="minorEastAsia" w:cstheme="minorEastAsia"/>
                <w:sz w:val="13"/>
                <w:szCs w:val="13"/>
              </w:rPr>
            </w:pPr>
          </w:p>
        </w:tc>
        <w:tc>
          <w:tcPr>
            <w:tcW w:w="1012" w:type="dxa"/>
            <w:tcBorders>
              <w:top w:val="nil"/>
              <w:left w:val="nil"/>
              <w:right w:val="nil"/>
            </w:tcBorders>
          </w:tcPr>
          <w:p>
            <w:pPr>
              <w:rPr>
                <w:rFonts w:hint="eastAsia" w:asciiTheme="minorEastAsia" w:hAnsiTheme="minorEastAsia" w:eastAsiaTheme="minorEastAsia" w:cstheme="minorEastAsia"/>
                <w:sz w:val="13"/>
                <w:szCs w:val="13"/>
              </w:rPr>
            </w:pPr>
          </w:p>
        </w:tc>
        <w:tc>
          <w:tcPr>
            <w:tcW w:w="795" w:type="dxa"/>
            <w:tcBorders>
              <w:top w:val="nil"/>
              <w:left w:val="nil"/>
              <w:right w:val="nil"/>
            </w:tcBorders>
          </w:tcPr>
          <w:p>
            <w:pPr>
              <w:rPr>
                <w:rFonts w:hint="eastAsia" w:asciiTheme="minorEastAsia" w:hAnsiTheme="minorEastAsia" w:eastAsiaTheme="minorEastAsia" w:cstheme="minorEastAsia"/>
                <w:sz w:val="13"/>
                <w:szCs w:val="13"/>
              </w:rPr>
            </w:pPr>
          </w:p>
        </w:tc>
        <w:tc>
          <w:tcPr>
            <w:tcW w:w="840" w:type="dxa"/>
            <w:tcBorders>
              <w:top w:val="nil"/>
              <w:left w:val="nil"/>
              <w:right w:val="nil"/>
            </w:tcBorders>
          </w:tcPr>
          <w:p>
            <w:pPr>
              <w:rPr>
                <w:rFonts w:hint="eastAsia" w:asciiTheme="minorEastAsia" w:hAnsiTheme="minorEastAsia" w:eastAsiaTheme="minorEastAsia" w:cstheme="minorEastAsia"/>
                <w:sz w:val="13"/>
                <w:szCs w:val="13"/>
              </w:rPr>
            </w:pPr>
          </w:p>
        </w:tc>
        <w:tc>
          <w:tcPr>
            <w:tcW w:w="1830" w:type="dxa"/>
            <w:gridSpan w:val="2"/>
            <w:tcBorders>
              <w:top w:val="nil"/>
              <w:left w:val="nil"/>
              <w:right w:val="nil"/>
            </w:tcBorders>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sz w:val="13"/>
                <w:szCs w:val="13"/>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3797" w:type="dxa"/>
            <w:gridSpan w:val="2"/>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项目</w:t>
            </w:r>
          </w:p>
        </w:tc>
        <w:tc>
          <w:tcPr>
            <w:tcW w:w="1260" w:type="dxa"/>
            <w:vMerge w:val="restart"/>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本年收入</w:t>
            </w:r>
          </w:p>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合计</w:t>
            </w:r>
          </w:p>
        </w:tc>
        <w:tc>
          <w:tcPr>
            <w:tcW w:w="1148" w:type="dxa"/>
            <w:vMerge w:val="restart"/>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财政拨款</w:t>
            </w:r>
          </w:p>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收入</w:t>
            </w:r>
          </w:p>
        </w:tc>
        <w:tc>
          <w:tcPr>
            <w:tcW w:w="1012" w:type="dxa"/>
            <w:vMerge w:val="restart"/>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上级补助收入</w:t>
            </w:r>
          </w:p>
        </w:tc>
        <w:tc>
          <w:tcPr>
            <w:tcW w:w="795" w:type="dxa"/>
            <w:vMerge w:val="restart"/>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事业收入</w:t>
            </w:r>
          </w:p>
        </w:tc>
        <w:tc>
          <w:tcPr>
            <w:tcW w:w="840" w:type="dxa"/>
            <w:vMerge w:val="restart"/>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经营收入</w:t>
            </w:r>
          </w:p>
        </w:tc>
        <w:tc>
          <w:tcPr>
            <w:tcW w:w="1035" w:type="dxa"/>
            <w:vMerge w:val="restart"/>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附属单位上缴收入</w:t>
            </w:r>
          </w:p>
        </w:tc>
        <w:tc>
          <w:tcPr>
            <w:tcW w:w="795" w:type="dxa"/>
            <w:vMerge w:val="restart"/>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其他收入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功能分类科目编码</w:t>
            </w:r>
          </w:p>
        </w:tc>
        <w:tc>
          <w:tcPr>
            <w:tcW w:w="2692"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科目名称</w:t>
            </w:r>
          </w:p>
        </w:tc>
        <w:tc>
          <w:tcPr>
            <w:tcW w:w="1260" w:type="dxa"/>
            <w:vMerge w:val="continue"/>
          </w:tcPr>
          <w:p>
            <w:pPr>
              <w:rPr>
                <w:rFonts w:hint="eastAsia" w:asciiTheme="minorEastAsia" w:hAnsiTheme="minorEastAsia" w:eastAsiaTheme="minorEastAsia" w:cstheme="minorEastAsia"/>
                <w:sz w:val="13"/>
                <w:szCs w:val="13"/>
              </w:rPr>
            </w:pPr>
          </w:p>
        </w:tc>
        <w:tc>
          <w:tcPr>
            <w:tcW w:w="1148" w:type="dxa"/>
            <w:vMerge w:val="continue"/>
          </w:tcPr>
          <w:p>
            <w:pPr>
              <w:rPr>
                <w:rFonts w:hint="eastAsia" w:asciiTheme="minorEastAsia" w:hAnsiTheme="minorEastAsia" w:eastAsiaTheme="minorEastAsia" w:cstheme="minorEastAsia"/>
                <w:sz w:val="13"/>
                <w:szCs w:val="13"/>
              </w:rPr>
            </w:pPr>
          </w:p>
        </w:tc>
        <w:tc>
          <w:tcPr>
            <w:tcW w:w="1012" w:type="dxa"/>
            <w:vMerge w:val="continue"/>
          </w:tcPr>
          <w:p>
            <w:pPr>
              <w:rPr>
                <w:rFonts w:hint="eastAsia" w:asciiTheme="minorEastAsia" w:hAnsiTheme="minorEastAsia" w:eastAsiaTheme="minorEastAsia" w:cstheme="minorEastAsia"/>
                <w:sz w:val="13"/>
                <w:szCs w:val="13"/>
              </w:rPr>
            </w:pPr>
          </w:p>
        </w:tc>
        <w:tc>
          <w:tcPr>
            <w:tcW w:w="795" w:type="dxa"/>
            <w:vMerge w:val="continue"/>
          </w:tcPr>
          <w:p>
            <w:pPr>
              <w:rPr>
                <w:rFonts w:hint="eastAsia" w:asciiTheme="minorEastAsia" w:hAnsiTheme="minorEastAsia" w:eastAsiaTheme="minorEastAsia" w:cstheme="minorEastAsia"/>
                <w:sz w:val="13"/>
                <w:szCs w:val="13"/>
              </w:rPr>
            </w:pPr>
          </w:p>
        </w:tc>
        <w:tc>
          <w:tcPr>
            <w:tcW w:w="840" w:type="dxa"/>
            <w:vMerge w:val="continue"/>
          </w:tcPr>
          <w:p>
            <w:pPr>
              <w:rPr>
                <w:rFonts w:hint="eastAsia" w:asciiTheme="minorEastAsia" w:hAnsiTheme="minorEastAsia" w:eastAsiaTheme="minorEastAsia" w:cstheme="minorEastAsia"/>
                <w:sz w:val="13"/>
                <w:szCs w:val="13"/>
              </w:rPr>
            </w:pPr>
          </w:p>
        </w:tc>
        <w:tc>
          <w:tcPr>
            <w:tcW w:w="1035" w:type="dxa"/>
            <w:vMerge w:val="continue"/>
          </w:tcPr>
          <w:p>
            <w:pPr>
              <w:rPr>
                <w:rFonts w:hint="eastAsia" w:asciiTheme="minorEastAsia" w:hAnsiTheme="minorEastAsia" w:eastAsiaTheme="minorEastAsia" w:cstheme="minorEastAsia"/>
                <w:sz w:val="13"/>
                <w:szCs w:val="13"/>
              </w:rPr>
            </w:pPr>
          </w:p>
        </w:tc>
        <w:tc>
          <w:tcPr>
            <w:tcW w:w="795" w:type="dxa"/>
            <w:vMerge w:val="continue"/>
          </w:tcPr>
          <w:p>
            <w:pPr>
              <w:rPr>
                <w:rFonts w:hint="eastAsia" w:asciiTheme="minorEastAsia" w:hAnsiTheme="minorEastAsia" w:eastAsiaTheme="minorEastAsia" w:cstheme="minorEastAsia"/>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797" w:type="dxa"/>
            <w:gridSpan w:val="2"/>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栏次</w:t>
            </w:r>
          </w:p>
        </w:tc>
        <w:tc>
          <w:tcPr>
            <w:tcW w:w="126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w:t>
            </w:r>
          </w:p>
        </w:tc>
        <w:tc>
          <w:tcPr>
            <w:tcW w:w="1148"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w:t>
            </w:r>
          </w:p>
        </w:tc>
        <w:tc>
          <w:tcPr>
            <w:tcW w:w="1012"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3</w:t>
            </w:r>
          </w:p>
        </w:tc>
        <w:tc>
          <w:tcPr>
            <w:tcW w:w="79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w:t>
            </w:r>
          </w:p>
        </w:tc>
        <w:tc>
          <w:tcPr>
            <w:tcW w:w="84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5</w:t>
            </w:r>
          </w:p>
        </w:tc>
        <w:tc>
          <w:tcPr>
            <w:tcW w:w="103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6</w:t>
            </w:r>
          </w:p>
        </w:tc>
        <w:tc>
          <w:tcPr>
            <w:tcW w:w="79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797" w:type="dxa"/>
            <w:gridSpan w:val="2"/>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合计</w:t>
            </w:r>
          </w:p>
        </w:tc>
        <w:tc>
          <w:tcPr>
            <w:tcW w:w="1260" w:type="dxa"/>
            <w:vAlign w:val="top"/>
          </w:tcPr>
          <w:p>
            <w:pPr>
              <w:pStyle w:val="30"/>
              <w:ind w:right="18" w:rightChars="0"/>
              <w:jc w:val="right"/>
              <w:rPr>
                <w:rFonts w:hint="eastAsia" w:asciiTheme="minorEastAsia" w:hAnsiTheme="minorEastAsia" w:eastAsiaTheme="minorEastAsia" w:cstheme="minorEastAsia"/>
                <w:b/>
                <w:bCs/>
                <w:sz w:val="13"/>
                <w:szCs w:val="13"/>
              </w:rPr>
            </w:pPr>
            <w:r>
              <w:rPr>
                <w:rFonts w:hint="eastAsia" w:ascii="宋体" w:hAnsi="宋体" w:eastAsia="宋体" w:cs="宋体"/>
                <w:b/>
                <w:spacing w:val="-2"/>
                <w:sz w:val="13"/>
                <w:szCs w:val="13"/>
              </w:rPr>
              <w:t>1,838.90</w:t>
            </w:r>
          </w:p>
        </w:tc>
        <w:tc>
          <w:tcPr>
            <w:tcW w:w="1148" w:type="dxa"/>
            <w:vAlign w:val="top"/>
          </w:tcPr>
          <w:p>
            <w:pPr>
              <w:pStyle w:val="30"/>
              <w:ind w:right="18" w:rightChars="0"/>
              <w:jc w:val="right"/>
              <w:rPr>
                <w:rFonts w:hint="eastAsia" w:asciiTheme="minorEastAsia" w:hAnsiTheme="minorEastAsia" w:eastAsiaTheme="minorEastAsia" w:cstheme="minorEastAsia"/>
                <w:b/>
                <w:bCs/>
                <w:sz w:val="13"/>
                <w:szCs w:val="13"/>
              </w:rPr>
            </w:pPr>
            <w:r>
              <w:rPr>
                <w:rFonts w:hint="eastAsia" w:ascii="宋体" w:hAnsi="宋体" w:eastAsia="宋体" w:cs="宋体"/>
                <w:b/>
                <w:spacing w:val="-2"/>
                <w:sz w:val="13"/>
                <w:szCs w:val="13"/>
              </w:rPr>
              <w:t>1,838.90</w:t>
            </w:r>
          </w:p>
        </w:tc>
        <w:tc>
          <w:tcPr>
            <w:tcW w:w="1012" w:type="dxa"/>
            <w:vAlign w:val="center"/>
          </w:tcPr>
          <w:p>
            <w:pPr>
              <w:jc w:val="center"/>
              <w:rPr>
                <w:rFonts w:hint="eastAsia" w:asciiTheme="minorEastAsia" w:hAnsiTheme="minorEastAsia" w:eastAsiaTheme="minorEastAsia" w:cstheme="minorEastAsia"/>
                <w:b/>
                <w:bCs/>
                <w:sz w:val="13"/>
                <w:szCs w:val="13"/>
              </w:rPr>
            </w:pPr>
            <w:r>
              <w:rPr>
                <w:rFonts w:hint="eastAsia" w:asciiTheme="minorEastAsia" w:hAnsiTheme="minorEastAsia" w:eastAsiaTheme="minorEastAsia" w:cstheme="minorEastAsia"/>
                <w:b/>
                <w:bCs/>
                <w:sz w:val="13"/>
                <w:szCs w:val="13"/>
              </w:rPr>
              <w:t>0.00</w:t>
            </w:r>
          </w:p>
        </w:tc>
        <w:tc>
          <w:tcPr>
            <w:tcW w:w="795" w:type="dxa"/>
            <w:vAlign w:val="center"/>
          </w:tcPr>
          <w:p>
            <w:pPr>
              <w:jc w:val="center"/>
              <w:rPr>
                <w:rFonts w:hint="eastAsia" w:asciiTheme="minorEastAsia" w:hAnsiTheme="minorEastAsia" w:eastAsiaTheme="minorEastAsia" w:cstheme="minorEastAsia"/>
                <w:b/>
                <w:bCs/>
                <w:sz w:val="13"/>
                <w:szCs w:val="13"/>
              </w:rPr>
            </w:pPr>
            <w:r>
              <w:rPr>
                <w:rFonts w:hint="eastAsia" w:asciiTheme="minorEastAsia" w:hAnsiTheme="minorEastAsia" w:eastAsiaTheme="minorEastAsia" w:cstheme="minorEastAsia"/>
                <w:b/>
                <w:bCs/>
                <w:sz w:val="13"/>
                <w:szCs w:val="13"/>
              </w:rPr>
              <w:t>0.00</w:t>
            </w:r>
          </w:p>
        </w:tc>
        <w:tc>
          <w:tcPr>
            <w:tcW w:w="840" w:type="dxa"/>
            <w:vAlign w:val="center"/>
          </w:tcPr>
          <w:p>
            <w:pPr>
              <w:jc w:val="center"/>
              <w:rPr>
                <w:rFonts w:hint="eastAsia" w:asciiTheme="minorEastAsia" w:hAnsiTheme="minorEastAsia" w:eastAsiaTheme="minorEastAsia" w:cstheme="minorEastAsia"/>
                <w:b/>
                <w:bCs/>
                <w:sz w:val="13"/>
                <w:szCs w:val="13"/>
              </w:rPr>
            </w:pPr>
            <w:r>
              <w:rPr>
                <w:rFonts w:hint="eastAsia" w:asciiTheme="minorEastAsia" w:hAnsiTheme="minorEastAsia" w:eastAsiaTheme="minorEastAsia" w:cstheme="minorEastAsia"/>
                <w:b/>
                <w:bCs/>
                <w:sz w:val="13"/>
                <w:szCs w:val="13"/>
              </w:rPr>
              <w:t>0.00</w:t>
            </w:r>
          </w:p>
        </w:tc>
        <w:tc>
          <w:tcPr>
            <w:tcW w:w="1035" w:type="dxa"/>
            <w:vAlign w:val="center"/>
          </w:tcPr>
          <w:p>
            <w:pPr>
              <w:jc w:val="center"/>
              <w:rPr>
                <w:rFonts w:hint="eastAsia" w:asciiTheme="minorEastAsia" w:hAnsiTheme="minorEastAsia" w:eastAsiaTheme="minorEastAsia" w:cstheme="minorEastAsia"/>
                <w:b/>
                <w:bCs/>
                <w:sz w:val="13"/>
                <w:szCs w:val="13"/>
              </w:rPr>
            </w:pPr>
            <w:r>
              <w:rPr>
                <w:rFonts w:hint="eastAsia" w:asciiTheme="minorEastAsia" w:hAnsiTheme="minorEastAsia" w:eastAsiaTheme="minorEastAsia" w:cstheme="minorEastAsia"/>
                <w:b/>
                <w:bCs/>
                <w:sz w:val="13"/>
                <w:szCs w:val="13"/>
              </w:rPr>
              <w:t>0.00</w:t>
            </w:r>
          </w:p>
        </w:tc>
        <w:tc>
          <w:tcPr>
            <w:tcW w:w="795" w:type="dxa"/>
            <w:vAlign w:val="center"/>
          </w:tcPr>
          <w:p>
            <w:pPr>
              <w:jc w:val="center"/>
              <w:rPr>
                <w:rFonts w:hint="eastAsia" w:asciiTheme="minorEastAsia" w:hAnsiTheme="minorEastAsia" w:eastAsiaTheme="minorEastAsia" w:cstheme="minorEastAsia"/>
                <w:b/>
                <w:bCs/>
                <w:sz w:val="13"/>
                <w:szCs w:val="13"/>
              </w:rPr>
            </w:pPr>
            <w:r>
              <w:rPr>
                <w:rFonts w:hint="eastAsia" w:asciiTheme="minorEastAsia" w:hAnsiTheme="minorEastAsia" w:eastAsiaTheme="minorEastAsia" w:cstheme="minorEastAsia"/>
                <w:b/>
                <w:bCs/>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201</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一般公共服务支出</w:t>
            </w:r>
          </w:p>
        </w:tc>
        <w:tc>
          <w:tcPr>
            <w:tcW w:w="1260"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1,168.14</w:t>
            </w:r>
          </w:p>
        </w:tc>
        <w:tc>
          <w:tcPr>
            <w:tcW w:w="1148"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1,168.14</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20133</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宣传事务</w:t>
            </w:r>
          </w:p>
        </w:tc>
        <w:tc>
          <w:tcPr>
            <w:tcW w:w="1260"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26.20</w:t>
            </w:r>
          </w:p>
        </w:tc>
        <w:tc>
          <w:tcPr>
            <w:tcW w:w="1148"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26.20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2013399</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其他宣传事务支出</w:t>
            </w:r>
          </w:p>
        </w:tc>
        <w:tc>
          <w:tcPr>
            <w:tcW w:w="1260"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26.20</w:t>
            </w:r>
          </w:p>
        </w:tc>
        <w:tc>
          <w:tcPr>
            <w:tcW w:w="1148"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26.20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20136</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其他共产党事务支出</w:t>
            </w:r>
          </w:p>
        </w:tc>
        <w:tc>
          <w:tcPr>
            <w:tcW w:w="1260"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1,141.94</w:t>
            </w:r>
          </w:p>
        </w:tc>
        <w:tc>
          <w:tcPr>
            <w:tcW w:w="1148"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1,141.94</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2013601</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行政运行</w:t>
            </w:r>
          </w:p>
        </w:tc>
        <w:tc>
          <w:tcPr>
            <w:tcW w:w="1260"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942.94</w:t>
            </w:r>
          </w:p>
        </w:tc>
        <w:tc>
          <w:tcPr>
            <w:tcW w:w="1148"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942.94</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2013602</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一般行政管理事务</w:t>
            </w:r>
          </w:p>
        </w:tc>
        <w:tc>
          <w:tcPr>
            <w:tcW w:w="1260"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199.00</w:t>
            </w:r>
          </w:p>
        </w:tc>
        <w:tc>
          <w:tcPr>
            <w:tcW w:w="1148"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199.00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205</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教育支出</w:t>
            </w:r>
          </w:p>
        </w:tc>
        <w:tc>
          <w:tcPr>
            <w:tcW w:w="1260"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15.00</w:t>
            </w:r>
          </w:p>
        </w:tc>
        <w:tc>
          <w:tcPr>
            <w:tcW w:w="1148"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15.00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20508</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进修及培训</w:t>
            </w:r>
          </w:p>
        </w:tc>
        <w:tc>
          <w:tcPr>
            <w:tcW w:w="1260"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15.00</w:t>
            </w:r>
          </w:p>
        </w:tc>
        <w:tc>
          <w:tcPr>
            <w:tcW w:w="1148"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15.00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2050803</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培训支出</w:t>
            </w:r>
          </w:p>
        </w:tc>
        <w:tc>
          <w:tcPr>
            <w:tcW w:w="1260"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15.00</w:t>
            </w:r>
          </w:p>
        </w:tc>
        <w:tc>
          <w:tcPr>
            <w:tcW w:w="1148"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15.00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206</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科学技术支出</w:t>
            </w:r>
          </w:p>
        </w:tc>
        <w:tc>
          <w:tcPr>
            <w:tcW w:w="1260"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4"/>
                <w:sz w:val="13"/>
                <w:szCs w:val="13"/>
              </w:rPr>
              <w:t>1.80</w:t>
            </w:r>
          </w:p>
        </w:tc>
        <w:tc>
          <w:tcPr>
            <w:tcW w:w="1148"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4"/>
                <w:sz w:val="13"/>
                <w:szCs w:val="13"/>
              </w:rPr>
              <w:t>1.80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20606</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社会科学</w:t>
            </w:r>
          </w:p>
        </w:tc>
        <w:tc>
          <w:tcPr>
            <w:tcW w:w="1260"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4"/>
                <w:sz w:val="13"/>
                <w:szCs w:val="13"/>
              </w:rPr>
              <w:t>1.80</w:t>
            </w:r>
          </w:p>
        </w:tc>
        <w:tc>
          <w:tcPr>
            <w:tcW w:w="1148"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4"/>
                <w:sz w:val="13"/>
                <w:szCs w:val="13"/>
              </w:rPr>
              <w:t>1.80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2060603</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社科基金支出</w:t>
            </w:r>
          </w:p>
        </w:tc>
        <w:tc>
          <w:tcPr>
            <w:tcW w:w="1260"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4"/>
                <w:sz w:val="13"/>
                <w:szCs w:val="13"/>
              </w:rPr>
              <w:t>1.80</w:t>
            </w:r>
          </w:p>
        </w:tc>
        <w:tc>
          <w:tcPr>
            <w:tcW w:w="1148"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4"/>
                <w:sz w:val="13"/>
                <w:szCs w:val="13"/>
              </w:rPr>
              <w:t>1.80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208</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社会保障和就业支出</w:t>
            </w:r>
          </w:p>
        </w:tc>
        <w:tc>
          <w:tcPr>
            <w:tcW w:w="1260"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341.41</w:t>
            </w:r>
          </w:p>
        </w:tc>
        <w:tc>
          <w:tcPr>
            <w:tcW w:w="1148"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341.41</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20805</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行政事业单位养老支出</w:t>
            </w:r>
          </w:p>
        </w:tc>
        <w:tc>
          <w:tcPr>
            <w:tcW w:w="1260"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305.30</w:t>
            </w:r>
          </w:p>
        </w:tc>
        <w:tc>
          <w:tcPr>
            <w:tcW w:w="1148"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305.30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2080501</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行政单位离退休</w:t>
            </w:r>
          </w:p>
        </w:tc>
        <w:tc>
          <w:tcPr>
            <w:tcW w:w="1260"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209.30</w:t>
            </w:r>
          </w:p>
        </w:tc>
        <w:tc>
          <w:tcPr>
            <w:tcW w:w="1148"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209.30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2080505</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机关事业单位基本养老保险缴费支出</w:t>
            </w:r>
          </w:p>
        </w:tc>
        <w:tc>
          <w:tcPr>
            <w:tcW w:w="1260"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96.00</w:t>
            </w:r>
          </w:p>
        </w:tc>
        <w:tc>
          <w:tcPr>
            <w:tcW w:w="1148"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96.00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20808</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kern w:val="2"/>
                <w:sz w:val="13"/>
                <w:szCs w:val="13"/>
              </w:rPr>
              <w:t>抚恤</w:t>
            </w:r>
          </w:p>
        </w:tc>
        <w:tc>
          <w:tcPr>
            <w:tcW w:w="1260"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23.81</w:t>
            </w:r>
          </w:p>
        </w:tc>
        <w:tc>
          <w:tcPr>
            <w:tcW w:w="1148" w:type="dxa"/>
            <w:vAlign w:val="top"/>
          </w:tcPr>
          <w:p>
            <w:pPr>
              <w:pStyle w:val="30"/>
              <w:ind w:right="18" w:rightChars="0"/>
              <w:jc w:val="right"/>
              <w:rPr>
                <w:rFonts w:hint="eastAsia" w:asciiTheme="minorEastAsia" w:hAnsiTheme="minorEastAsia" w:eastAsiaTheme="minorEastAsia" w:cstheme="minorEastAsia"/>
                <w:b w:val="0"/>
                <w:bCs w:val="0"/>
                <w:sz w:val="13"/>
                <w:szCs w:val="13"/>
              </w:rPr>
            </w:pPr>
            <w:r>
              <w:rPr>
                <w:rFonts w:hint="eastAsia" w:ascii="宋体" w:hAnsi="宋体" w:eastAsia="宋体" w:cs="宋体"/>
                <w:spacing w:val="-2"/>
                <w:sz w:val="13"/>
                <w:szCs w:val="13"/>
              </w:rPr>
              <w:t>23.81</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kern w:val="2"/>
                <w:sz w:val="13"/>
                <w:szCs w:val="13"/>
              </w:rPr>
              <w:t>2080801</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死亡抚恤</w:t>
            </w:r>
          </w:p>
        </w:tc>
        <w:tc>
          <w:tcPr>
            <w:tcW w:w="1260" w:type="dxa"/>
            <w:vAlign w:val="top"/>
          </w:tcPr>
          <w:p>
            <w:pPr>
              <w:pStyle w:val="30"/>
              <w:ind w:right="18" w:rightChars="0"/>
              <w:jc w:val="right"/>
              <w:rPr>
                <w:rFonts w:hint="eastAsia" w:asciiTheme="minorEastAsia" w:hAnsiTheme="minorEastAsia" w:eastAsiaTheme="minorEastAsia" w:cstheme="minorEastAsia"/>
                <w:b w:val="0"/>
                <w:bCs w:val="0"/>
                <w:kern w:val="2"/>
                <w:sz w:val="13"/>
                <w:szCs w:val="13"/>
              </w:rPr>
            </w:pPr>
            <w:r>
              <w:rPr>
                <w:rFonts w:hint="eastAsia" w:ascii="宋体" w:hAnsi="宋体" w:eastAsia="宋体" w:cs="宋体"/>
                <w:spacing w:val="-2"/>
                <w:sz w:val="13"/>
                <w:szCs w:val="13"/>
              </w:rPr>
              <w:t>23.81</w:t>
            </w:r>
          </w:p>
        </w:tc>
        <w:tc>
          <w:tcPr>
            <w:tcW w:w="1148" w:type="dxa"/>
            <w:vAlign w:val="top"/>
          </w:tcPr>
          <w:p>
            <w:pPr>
              <w:pStyle w:val="30"/>
              <w:ind w:right="18" w:rightChars="0"/>
              <w:jc w:val="right"/>
              <w:rPr>
                <w:rFonts w:hint="eastAsia" w:asciiTheme="minorEastAsia" w:hAnsiTheme="minorEastAsia" w:eastAsiaTheme="minorEastAsia" w:cstheme="minorEastAsia"/>
                <w:b w:val="0"/>
                <w:bCs w:val="0"/>
                <w:kern w:val="2"/>
                <w:sz w:val="13"/>
                <w:szCs w:val="13"/>
              </w:rPr>
            </w:pPr>
            <w:r>
              <w:rPr>
                <w:rFonts w:hint="eastAsia" w:ascii="宋体" w:hAnsi="宋体" w:eastAsia="宋体" w:cs="宋体"/>
                <w:spacing w:val="-2"/>
                <w:sz w:val="13"/>
                <w:szCs w:val="13"/>
              </w:rPr>
              <w:t>23.81</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kern w:val="2"/>
                <w:sz w:val="13"/>
                <w:szCs w:val="13"/>
              </w:rPr>
              <w:t>20899</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其他社会保障和就业支出</w:t>
            </w:r>
          </w:p>
        </w:tc>
        <w:tc>
          <w:tcPr>
            <w:tcW w:w="1260" w:type="dxa"/>
            <w:vAlign w:val="top"/>
          </w:tcPr>
          <w:p>
            <w:pPr>
              <w:pStyle w:val="30"/>
              <w:ind w:right="18" w:rightChars="0"/>
              <w:jc w:val="right"/>
              <w:rPr>
                <w:rFonts w:hint="eastAsia" w:asciiTheme="minorEastAsia" w:hAnsiTheme="minorEastAsia" w:eastAsiaTheme="minorEastAsia" w:cstheme="minorEastAsia"/>
                <w:b w:val="0"/>
                <w:bCs w:val="0"/>
                <w:kern w:val="2"/>
                <w:sz w:val="13"/>
                <w:szCs w:val="13"/>
              </w:rPr>
            </w:pPr>
            <w:r>
              <w:rPr>
                <w:rFonts w:hint="eastAsia" w:ascii="宋体" w:hAnsi="宋体" w:eastAsia="宋体" w:cs="宋体"/>
                <w:spacing w:val="-2"/>
                <w:sz w:val="13"/>
                <w:szCs w:val="13"/>
              </w:rPr>
              <w:t>12.30</w:t>
            </w:r>
          </w:p>
        </w:tc>
        <w:tc>
          <w:tcPr>
            <w:tcW w:w="1148" w:type="dxa"/>
            <w:vAlign w:val="top"/>
          </w:tcPr>
          <w:p>
            <w:pPr>
              <w:pStyle w:val="30"/>
              <w:ind w:right="18" w:rightChars="0"/>
              <w:jc w:val="right"/>
              <w:rPr>
                <w:rFonts w:hint="eastAsia" w:asciiTheme="minorEastAsia" w:hAnsiTheme="minorEastAsia" w:eastAsiaTheme="minorEastAsia" w:cstheme="minorEastAsia"/>
                <w:b w:val="0"/>
                <w:bCs w:val="0"/>
                <w:kern w:val="2"/>
                <w:sz w:val="13"/>
                <w:szCs w:val="13"/>
              </w:rPr>
            </w:pPr>
            <w:r>
              <w:rPr>
                <w:rFonts w:hint="eastAsia" w:ascii="宋体" w:hAnsi="宋体" w:eastAsia="宋体" w:cs="宋体"/>
                <w:spacing w:val="-2"/>
                <w:sz w:val="13"/>
                <w:szCs w:val="13"/>
              </w:rPr>
              <w:t>12.30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kern w:val="2"/>
                <w:sz w:val="13"/>
                <w:szCs w:val="13"/>
              </w:rPr>
              <w:t>2089999</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其他社会保障和就业支出</w:t>
            </w:r>
          </w:p>
        </w:tc>
        <w:tc>
          <w:tcPr>
            <w:tcW w:w="1260" w:type="dxa"/>
            <w:vAlign w:val="top"/>
          </w:tcPr>
          <w:p>
            <w:pPr>
              <w:pStyle w:val="30"/>
              <w:ind w:right="18" w:rightChars="0"/>
              <w:jc w:val="right"/>
              <w:rPr>
                <w:rFonts w:hint="eastAsia" w:asciiTheme="minorEastAsia" w:hAnsiTheme="minorEastAsia" w:eastAsiaTheme="minorEastAsia" w:cstheme="minorEastAsia"/>
                <w:b w:val="0"/>
                <w:bCs w:val="0"/>
                <w:kern w:val="2"/>
                <w:sz w:val="13"/>
                <w:szCs w:val="13"/>
              </w:rPr>
            </w:pPr>
            <w:r>
              <w:rPr>
                <w:rFonts w:hint="eastAsia" w:ascii="宋体" w:hAnsi="宋体" w:eastAsia="宋体" w:cs="宋体"/>
                <w:spacing w:val="-2"/>
                <w:sz w:val="13"/>
                <w:szCs w:val="13"/>
              </w:rPr>
              <w:t>12.30</w:t>
            </w:r>
          </w:p>
        </w:tc>
        <w:tc>
          <w:tcPr>
            <w:tcW w:w="1148" w:type="dxa"/>
            <w:vAlign w:val="top"/>
          </w:tcPr>
          <w:p>
            <w:pPr>
              <w:pStyle w:val="30"/>
              <w:ind w:right="18" w:rightChars="0"/>
              <w:jc w:val="right"/>
              <w:rPr>
                <w:rFonts w:hint="eastAsia" w:asciiTheme="minorEastAsia" w:hAnsiTheme="minorEastAsia" w:eastAsiaTheme="minorEastAsia" w:cstheme="minorEastAsia"/>
                <w:b w:val="0"/>
                <w:bCs w:val="0"/>
                <w:kern w:val="2"/>
                <w:sz w:val="13"/>
                <w:szCs w:val="13"/>
              </w:rPr>
            </w:pPr>
            <w:r>
              <w:rPr>
                <w:rFonts w:hint="eastAsia" w:ascii="宋体" w:hAnsi="宋体" w:eastAsia="宋体" w:cs="宋体"/>
                <w:spacing w:val="-2"/>
                <w:sz w:val="13"/>
                <w:szCs w:val="13"/>
              </w:rPr>
              <w:t>12.30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kern w:val="2"/>
                <w:sz w:val="13"/>
                <w:szCs w:val="13"/>
              </w:rPr>
              <w:t>210</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卫生健康支出</w:t>
            </w:r>
          </w:p>
        </w:tc>
        <w:tc>
          <w:tcPr>
            <w:tcW w:w="1260" w:type="dxa"/>
            <w:vAlign w:val="top"/>
          </w:tcPr>
          <w:p>
            <w:pPr>
              <w:pStyle w:val="30"/>
              <w:ind w:right="18" w:rightChars="0"/>
              <w:jc w:val="right"/>
              <w:rPr>
                <w:rFonts w:hint="eastAsia" w:asciiTheme="minorEastAsia" w:hAnsiTheme="minorEastAsia" w:eastAsiaTheme="minorEastAsia" w:cstheme="minorEastAsia"/>
                <w:b w:val="0"/>
                <w:bCs w:val="0"/>
                <w:kern w:val="2"/>
                <w:sz w:val="13"/>
                <w:szCs w:val="13"/>
              </w:rPr>
            </w:pPr>
            <w:r>
              <w:rPr>
                <w:rFonts w:hint="eastAsia" w:ascii="宋体" w:hAnsi="宋体" w:eastAsia="宋体" w:cs="宋体"/>
                <w:spacing w:val="-2"/>
                <w:sz w:val="13"/>
                <w:szCs w:val="13"/>
              </w:rPr>
              <w:t>227.54</w:t>
            </w:r>
          </w:p>
        </w:tc>
        <w:tc>
          <w:tcPr>
            <w:tcW w:w="1148" w:type="dxa"/>
            <w:vAlign w:val="top"/>
          </w:tcPr>
          <w:p>
            <w:pPr>
              <w:pStyle w:val="30"/>
              <w:ind w:right="18" w:rightChars="0"/>
              <w:jc w:val="right"/>
              <w:rPr>
                <w:rFonts w:hint="eastAsia" w:asciiTheme="minorEastAsia" w:hAnsiTheme="minorEastAsia" w:eastAsiaTheme="minorEastAsia" w:cstheme="minorEastAsia"/>
                <w:b w:val="0"/>
                <w:bCs w:val="0"/>
                <w:kern w:val="2"/>
                <w:sz w:val="13"/>
                <w:szCs w:val="13"/>
              </w:rPr>
            </w:pPr>
            <w:r>
              <w:rPr>
                <w:rFonts w:hint="eastAsia" w:ascii="宋体" w:hAnsi="宋体" w:eastAsia="宋体" w:cs="宋体"/>
                <w:spacing w:val="-2"/>
                <w:sz w:val="13"/>
                <w:szCs w:val="13"/>
              </w:rPr>
              <w:t>227.54</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kern w:val="2"/>
                <w:sz w:val="13"/>
                <w:szCs w:val="13"/>
              </w:rPr>
              <w:t>21011</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行政事业单位医疗</w:t>
            </w:r>
          </w:p>
        </w:tc>
        <w:tc>
          <w:tcPr>
            <w:tcW w:w="1260" w:type="dxa"/>
            <w:vAlign w:val="top"/>
          </w:tcPr>
          <w:p>
            <w:pPr>
              <w:pStyle w:val="30"/>
              <w:ind w:right="18" w:rightChars="0"/>
              <w:jc w:val="right"/>
              <w:rPr>
                <w:rFonts w:hint="eastAsia" w:asciiTheme="minorEastAsia" w:hAnsiTheme="minorEastAsia" w:eastAsiaTheme="minorEastAsia" w:cstheme="minorEastAsia"/>
                <w:b w:val="0"/>
                <w:bCs w:val="0"/>
                <w:kern w:val="2"/>
                <w:sz w:val="13"/>
                <w:szCs w:val="13"/>
              </w:rPr>
            </w:pPr>
            <w:r>
              <w:rPr>
                <w:rFonts w:hint="eastAsia" w:ascii="宋体" w:hAnsi="宋体" w:eastAsia="宋体" w:cs="宋体"/>
                <w:spacing w:val="-2"/>
                <w:sz w:val="13"/>
                <w:szCs w:val="13"/>
              </w:rPr>
              <w:t>227.54</w:t>
            </w:r>
          </w:p>
        </w:tc>
        <w:tc>
          <w:tcPr>
            <w:tcW w:w="1148" w:type="dxa"/>
            <w:vAlign w:val="top"/>
          </w:tcPr>
          <w:p>
            <w:pPr>
              <w:pStyle w:val="30"/>
              <w:ind w:right="18" w:rightChars="0"/>
              <w:jc w:val="right"/>
              <w:rPr>
                <w:rFonts w:hint="eastAsia" w:asciiTheme="minorEastAsia" w:hAnsiTheme="minorEastAsia" w:eastAsiaTheme="minorEastAsia" w:cstheme="minorEastAsia"/>
                <w:b w:val="0"/>
                <w:bCs w:val="0"/>
                <w:kern w:val="2"/>
                <w:sz w:val="13"/>
                <w:szCs w:val="13"/>
              </w:rPr>
            </w:pPr>
            <w:r>
              <w:rPr>
                <w:rFonts w:hint="eastAsia" w:ascii="宋体" w:hAnsi="宋体" w:eastAsia="宋体" w:cs="宋体"/>
                <w:spacing w:val="-2"/>
                <w:sz w:val="13"/>
                <w:szCs w:val="13"/>
              </w:rPr>
              <w:t>227.54</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kern w:val="2"/>
                <w:sz w:val="13"/>
                <w:szCs w:val="13"/>
              </w:rPr>
              <w:t>2101101</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行政单位医疗</w:t>
            </w:r>
          </w:p>
        </w:tc>
        <w:tc>
          <w:tcPr>
            <w:tcW w:w="1260" w:type="dxa"/>
            <w:vAlign w:val="top"/>
          </w:tcPr>
          <w:p>
            <w:pPr>
              <w:pStyle w:val="30"/>
              <w:ind w:right="18" w:rightChars="0"/>
              <w:jc w:val="right"/>
              <w:rPr>
                <w:rFonts w:hint="eastAsia" w:asciiTheme="minorEastAsia" w:hAnsiTheme="minorEastAsia" w:eastAsiaTheme="minorEastAsia" w:cstheme="minorEastAsia"/>
                <w:b w:val="0"/>
                <w:bCs w:val="0"/>
                <w:kern w:val="2"/>
                <w:sz w:val="13"/>
                <w:szCs w:val="13"/>
              </w:rPr>
            </w:pPr>
            <w:r>
              <w:rPr>
                <w:rFonts w:hint="eastAsia" w:ascii="宋体" w:hAnsi="宋体" w:eastAsia="宋体" w:cs="宋体"/>
                <w:spacing w:val="-2"/>
                <w:sz w:val="13"/>
                <w:szCs w:val="13"/>
              </w:rPr>
              <w:t>174.54</w:t>
            </w:r>
          </w:p>
        </w:tc>
        <w:tc>
          <w:tcPr>
            <w:tcW w:w="1148" w:type="dxa"/>
            <w:vAlign w:val="top"/>
          </w:tcPr>
          <w:p>
            <w:pPr>
              <w:pStyle w:val="30"/>
              <w:ind w:right="18" w:rightChars="0"/>
              <w:jc w:val="right"/>
              <w:rPr>
                <w:rFonts w:hint="eastAsia" w:asciiTheme="minorEastAsia" w:hAnsiTheme="minorEastAsia" w:eastAsiaTheme="minorEastAsia" w:cstheme="minorEastAsia"/>
                <w:b w:val="0"/>
                <w:bCs w:val="0"/>
                <w:kern w:val="2"/>
                <w:sz w:val="13"/>
                <w:szCs w:val="13"/>
              </w:rPr>
            </w:pPr>
            <w:r>
              <w:rPr>
                <w:rFonts w:hint="eastAsia" w:ascii="宋体" w:hAnsi="宋体" w:eastAsia="宋体" w:cs="宋体"/>
                <w:spacing w:val="-2"/>
                <w:sz w:val="13"/>
                <w:szCs w:val="13"/>
              </w:rPr>
              <w:t>174.54</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kern w:val="2"/>
                <w:sz w:val="13"/>
                <w:szCs w:val="13"/>
              </w:rPr>
              <w:t>2101103</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公务员医疗补助</w:t>
            </w:r>
          </w:p>
        </w:tc>
        <w:tc>
          <w:tcPr>
            <w:tcW w:w="1260" w:type="dxa"/>
            <w:vAlign w:val="top"/>
          </w:tcPr>
          <w:p>
            <w:pPr>
              <w:pStyle w:val="30"/>
              <w:ind w:right="18" w:rightChars="0"/>
              <w:jc w:val="right"/>
              <w:rPr>
                <w:rFonts w:hint="eastAsia" w:asciiTheme="minorEastAsia" w:hAnsiTheme="minorEastAsia" w:eastAsiaTheme="minorEastAsia" w:cstheme="minorEastAsia"/>
                <w:b w:val="0"/>
                <w:bCs w:val="0"/>
                <w:kern w:val="2"/>
                <w:sz w:val="13"/>
                <w:szCs w:val="13"/>
              </w:rPr>
            </w:pPr>
            <w:r>
              <w:rPr>
                <w:rFonts w:hint="eastAsia" w:ascii="宋体" w:hAnsi="宋体" w:eastAsia="宋体" w:cs="宋体"/>
                <w:spacing w:val="-2"/>
                <w:sz w:val="13"/>
                <w:szCs w:val="13"/>
              </w:rPr>
              <w:t>53.00</w:t>
            </w:r>
          </w:p>
        </w:tc>
        <w:tc>
          <w:tcPr>
            <w:tcW w:w="1148" w:type="dxa"/>
            <w:vAlign w:val="top"/>
          </w:tcPr>
          <w:p>
            <w:pPr>
              <w:pStyle w:val="30"/>
              <w:ind w:right="18" w:rightChars="0"/>
              <w:jc w:val="right"/>
              <w:rPr>
                <w:rFonts w:hint="eastAsia" w:asciiTheme="minorEastAsia" w:hAnsiTheme="minorEastAsia" w:eastAsiaTheme="minorEastAsia" w:cstheme="minorEastAsia"/>
                <w:b w:val="0"/>
                <w:bCs w:val="0"/>
                <w:kern w:val="2"/>
                <w:sz w:val="13"/>
                <w:szCs w:val="13"/>
              </w:rPr>
            </w:pPr>
            <w:r>
              <w:rPr>
                <w:rFonts w:hint="eastAsia" w:ascii="宋体" w:hAnsi="宋体" w:eastAsia="宋体" w:cs="宋体"/>
                <w:spacing w:val="-2"/>
                <w:sz w:val="13"/>
                <w:szCs w:val="13"/>
              </w:rPr>
              <w:t>53.00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kern w:val="2"/>
                <w:sz w:val="13"/>
                <w:szCs w:val="13"/>
              </w:rPr>
              <w:t>221</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住房保障支出</w:t>
            </w:r>
          </w:p>
        </w:tc>
        <w:tc>
          <w:tcPr>
            <w:tcW w:w="1260" w:type="dxa"/>
            <w:vAlign w:val="top"/>
          </w:tcPr>
          <w:p>
            <w:pPr>
              <w:pStyle w:val="30"/>
              <w:ind w:right="18" w:rightChars="0"/>
              <w:jc w:val="right"/>
              <w:rPr>
                <w:rFonts w:hint="eastAsia" w:asciiTheme="minorEastAsia" w:hAnsiTheme="minorEastAsia" w:eastAsiaTheme="minorEastAsia" w:cstheme="minorEastAsia"/>
                <w:b w:val="0"/>
                <w:bCs w:val="0"/>
                <w:kern w:val="2"/>
                <w:sz w:val="13"/>
                <w:szCs w:val="13"/>
              </w:rPr>
            </w:pPr>
            <w:r>
              <w:rPr>
                <w:rFonts w:hint="eastAsia" w:ascii="宋体" w:hAnsi="宋体" w:eastAsia="宋体" w:cs="宋体"/>
                <w:spacing w:val="-2"/>
                <w:sz w:val="13"/>
                <w:szCs w:val="13"/>
              </w:rPr>
              <w:t>85.00</w:t>
            </w:r>
          </w:p>
        </w:tc>
        <w:tc>
          <w:tcPr>
            <w:tcW w:w="1148" w:type="dxa"/>
            <w:vAlign w:val="top"/>
          </w:tcPr>
          <w:p>
            <w:pPr>
              <w:pStyle w:val="30"/>
              <w:ind w:right="18" w:rightChars="0"/>
              <w:jc w:val="right"/>
              <w:rPr>
                <w:rFonts w:hint="eastAsia" w:asciiTheme="minorEastAsia" w:hAnsiTheme="minorEastAsia" w:eastAsiaTheme="minorEastAsia" w:cstheme="minorEastAsia"/>
                <w:b w:val="0"/>
                <w:bCs w:val="0"/>
                <w:kern w:val="2"/>
                <w:sz w:val="13"/>
                <w:szCs w:val="13"/>
              </w:rPr>
            </w:pPr>
            <w:r>
              <w:rPr>
                <w:rFonts w:hint="eastAsia" w:ascii="宋体" w:hAnsi="宋体" w:eastAsia="宋体" w:cs="宋体"/>
                <w:spacing w:val="-2"/>
                <w:sz w:val="13"/>
                <w:szCs w:val="13"/>
              </w:rPr>
              <w:t>85.00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rPr>
            </w:pPr>
            <w:r>
              <w:rPr>
                <w:rFonts w:hint="eastAsia" w:asciiTheme="minorEastAsia" w:hAnsiTheme="minorEastAsia" w:eastAsiaTheme="minorEastAsia" w:cstheme="minorEastAsia"/>
                <w:b w:val="0"/>
                <w:bCs w:val="0"/>
                <w:kern w:val="2"/>
                <w:sz w:val="13"/>
                <w:szCs w:val="13"/>
              </w:rPr>
              <w:t>22102</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住房改革支出</w:t>
            </w:r>
          </w:p>
        </w:tc>
        <w:tc>
          <w:tcPr>
            <w:tcW w:w="1260" w:type="dxa"/>
            <w:vAlign w:val="top"/>
          </w:tcPr>
          <w:p>
            <w:pPr>
              <w:pStyle w:val="30"/>
              <w:ind w:right="18" w:rightChars="0"/>
              <w:jc w:val="right"/>
              <w:rPr>
                <w:rFonts w:hint="eastAsia" w:asciiTheme="minorEastAsia" w:hAnsiTheme="minorEastAsia" w:eastAsiaTheme="minorEastAsia" w:cstheme="minorEastAsia"/>
                <w:b w:val="0"/>
                <w:bCs w:val="0"/>
                <w:kern w:val="2"/>
                <w:sz w:val="13"/>
                <w:szCs w:val="13"/>
              </w:rPr>
            </w:pPr>
            <w:r>
              <w:rPr>
                <w:rFonts w:hint="eastAsia" w:ascii="宋体" w:hAnsi="宋体" w:eastAsia="宋体" w:cs="宋体"/>
                <w:spacing w:val="-2"/>
                <w:sz w:val="13"/>
                <w:szCs w:val="13"/>
              </w:rPr>
              <w:t>85.00</w:t>
            </w:r>
          </w:p>
        </w:tc>
        <w:tc>
          <w:tcPr>
            <w:tcW w:w="1148" w:type="dxa"/>
            <w:vAlign w:val="top"/>
          </w:tcPr>
          <w:p>
            <w:pPr>
              <w:pStyle w:val="30"/>
              <w:ind w:right="18" w:rightChars="0"/>
              <w:jc w:val="right"/>
              <w:rPr>
                <w:rFonts w:hint="eastAsia" w:asciiTheme="minorEastAsia" w:hAnsiTheme="minorEastAsia" w:eastAsiaTheme="minorEastAsia" w:cstheme="minorEastAsia"/>
                <w:b w:val="0"/>
                <w:bCs w:val="0"/>
                <w:kern w:val="2"/>
                <w:sz w:val="13"/>
                <w:szCs w:val="13"/>
              </w:rPr>
            </w:pPr>
            <w:r>
              <w:rPr>
                <w:rFonts w:hint="eastAsia" w:ascii="宋体" w:hAnsi="宋体" w:eastAsia="宋体" w:cs="宋体"/>
                <w:spacing w:val="-2"/>
                <w:sz w:val="13"/>
                <w:szCs w:val="13"/>
              </w:rPr>
              <w:t>85.00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10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lang w:val="en-US" w:eastAsia="zh-CN"/>
              </w:rPr>
            </w:pPr>
            <w:r>
              <w:rPr>
                <w:rFonts w:hint="eastAsia" w:asciiTheme="minorEastAsia" w:hAnsiTheme="minorEastAsia" w:eastAsiaTheme="minorEastAsia" w:cstheme="minorEastAsia"/>
                <w:b w:val="0"/>
                <w:bCs w:val="0"/>
                <w:kern w:val="2"/>
                <w:sz w:val="13"/>
                <w:szCs w:val="13"/>
                <w:lang w:val="en-US" w:eastAsia="zh-CN"/>
              </w:rPr>
              <w:t>2210201</w:t>
            </w:r>
          </w:p>
        </w:tc>
        <w:tc>
          <w:tcPr>
            <w:tcW w:w="2692"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lang w:val="en-US" w:eastAsia="zh-CN"/>
              </w:rPr>
            </w:pPr>
            <w:r>
              <w:rPr>
                <w:rFonts w:hint="eastAsia" w:asciiTheme="minorEastAsia" w:hAnsiTheme="minorEastAsia" w:eastAsiaTheme="minorEastAsia" w:cstheme="minorEastAsia"/>
                <w:b w:val="0"/>
                <w:bCs w:val="0"/>
                <w:kern w:val="2"/>
                <w:sz w:val="13"/>
                <w:szCs w:val="13"/>
                <w:lang w:val="en-US" w:eastAsia="zh-CN"/>
              </w:rPr>
              <w:t>住房公积金</w:t>
            </w:r>
          </w:p>
        </w:tc>
        <w:tc>
          <w:tcPr>
            <w:tcW w:w="1260" w:type="dxa"/>
            <w:vAlign w:val="top"/>
          </w:tcPr>
          <w:p>
            <w:pPr>
              <w:pStyle w:val="30"/>
              <w:ind w:right="18" w:rightChars="0"/>
              <w:jc w:val="right"/>
              <w:rPr>
                <w:rFonts w:hint="eastAsia" w:asciiTheme="minorEastAsia" w:hAnsiTheme="minorEastAsia" w:eastAsiaTheme="minorEastAsia" w:cstheme="minorEastAsia"/>
                <w:b w:val="0"/>
                <w:bCs w:val="0"/>
                <w:kern w:val="2"/>
                <w:sz w:val="13"/>
                <w:szCs w:val="13"/>
              </w:rPr>
            </w:pPr>
            <w:r>
              <w:rPr>
                <w:rFonts w:hint="eastAsia" w:ascii="宋体" w:hAnsi="宋体" w:eastAsia="宋体" w:cs="宋体"/>
                <w:spacing w:val="-2"/>
                <w:sz w:val="13"/>
                <w:szCs w:val="13"/>
              </w:rPr>
              <w:t>85.00</w:t>
            </w:r>
          </w:p>
        </w:tc>
        <w:tc>
          <w:tcPr>
            <w:tcW w:w="1148" w:type="dxa"/>
            <w:vAlign w:val="top"/>
          </w:tcPr>
          <w:p>
            <w:pPr>
              <w:pStyle w:val="30"/>
              <w:ind w:right="18" w:rightChars="0"/>
              <w:jc w:val="right"/>
              <w:rPr>
                <w:rFonts w:hint="eastAsia" w:asciiTheme="minorEastAsia" w:hAnsiTheme="minorEastAsia" w:eastAsiaTheme="minorEastAsia" w:cstheme="minorEastAsia"/>
                <w:b w:val="0"/>
                <w:bCs w:val="0"/>
                <w:kern w:val="2"/>
                <w:sz w:val="13"/>
                <w:szCs w:val="13"/>
              </w:rPr>
            </w:pPr>
            <w:r>
              <w:rPr>
                <w:rFonts w:hint="eastAsia" w:ascii="宋体" w:hAnsi="宋体" w:eastAsia="宋体" w:cs="宋体"/>
                <w:spacing w:val="-2"/>
                <w:sz w:val="13"/>
                <w:szCs w:val="13"/>
              </w:rPr>
              <w:t>85.00</w:t>
            </w:r>
          </w:p>
        </w:tc>
        <w:tc>
          <w:tcPr>
            <w:tcW w:w="1012"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840"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103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c>
          <w:tcPr>
            <w:tcW w:w="795" w:type="dxa"/>
            <w:vAlign w:val="center"/>
          </w:tcPr>
          <w:p>
            <w:pPr>
              <w:jc w:val="center"/>
              <w:rPr>
                <w:rFonts w:hint="eastAsia" w:asciiTheme="minorEastAsia" w:hAnsiTheme="minorEastAsia" w:eastAsiaTheme="minorEastAsia" w:cstheme="minorEastAsia"/>
                <w:b w:val="0"/>
                <w:bCs w:val="0"/>
                <w:sz w:val="13"/>
                <w:szCs w:val="13"/>
              </w:rPr>
            </w:pPr>
            <w:r>
              <w:rPr>
                <w:rFonts w:hint="eastAsia" w:asciiTheme="minorEastAsia" w:hAnsiTheme="minorEastAsia" w:eastAsiaTheme="minorEastAsia" w:cstheme="minorEastAsia"/>
                <w:b w:val="0"/>
                <w:bCs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9"/>
            <w:tcBorders>
              <w:left w:val="nil"/>
              <w:bottom w:val="nil"/>
              <w:right w:val="nil"/>
            </w:tcBorders>
          </w:tcPr>
          <w:p>
            <w:pPr>
              <w:rPr>
                <w:rFonts w:ascii="??" w:hAnsi="??" w:cs="??"/>
                <w:sz w:val="13"/>
                <w:szCs w:val="13"/>
              </w:rPr>
            </w:pPr>
            <w:r>
              <w:rPr>
                <w:rFonts w:ascii="??" w:hAnsi="??" w:cs="??"/>
                <w:color w:val="000000"/>
                <w:kern w:val="0"/>
                <w:sz w:val="13"/>
                <w:szCs w:val="13"/>
              </w:rPr>
              <w:t>注：</w:t>
            </w:r>
            <w:r>
              <w:rPr>
                <w:rFonts w:ascii="??" w:hAnsi="??" w:cs="??"/>
                <w:sz w:val="13"/>
                <w:szCs w:val="13"/>
              </w:rPr>
              <w:t>本表反映部</w:t>
            </w:r>
            <w:r>
              <w:rPr>
                <w:rFonts w:hint="eastAsia" w:ascii="宋体" w:hAnsi="宋体" w:cs="宋体"/>
                <w:sz w:val="13"/>
                <w:szCs w:val="13"/>
              </w:rPr>
              <w:t>门</w:t>
            </w:r>
            <w:r>
              <w:rPr>
                <w:rFonts w:ascii="??" w:hAnsi="??" w:cs="??"/>
                <w:sz w:val="13"/>
                <w:szCs w:val="13"/>
              </w:rPr>
              <w:t>本年度取得的各</w:t>
            </w:r>
            <w:r>
              <w:rPr>
                <w:rFonts w:hint="eastAsia" w:ascii="宋体" w:hAnsi="宋体" w:cs="宋体"/>
                <w:sz w:val="13"/>
                <w:szCs w:val="13"/>
              </w:rPr>
              <w:t>项</w:t>
            </w:r>
            <w:r>
              <w:rPr>
                <w:rFonts w:ascii="??" w:hAnsi="??" w:cs="??"/>
                <w:sz w:val="13"/>
                <w:szCs w:val="13"/>
              </w:rPr>
              <w:t>收入情况。</w:t>
            </w:r>
          </w:p>
        </w:tc>
      </w:tr>
    </w:tbl>
    <w:p>
      <w:pPr>
        <w:pStyle w:val="3"/>
        <w:ind w:left="0" w:leftChars="0" w:firstLine="0" w:firstLineChars="0"/>
      </w:pPr>
    </w:p>
    <w:p/>
    <w:p>
      <w:pPr>
        <w:pStyle w:val="2"/>
      </w:pPr>
    </w:p>
    <w:tbl>
      <w:tblPr>
        <w:tblStyle w:val="13"/>
        <w:tblW w:w="1068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6"/>
        <w:gridCol w:w="2708"/>
        <w:gridCol w:w="1050"/>
        <w:gridCol w:w="1075"/>
        <w:gridCol w:w="1137"/>
        <w:gridCol w:w="1074"/>
        <w:gridCol w:w="996"/>
        <w:gridCol w:w="1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82" w:type="dxa"/>
            <w:gridSpan w:val="8"/>
            <w:tcBorders>
              <w:top w:val="nil"/>
              <w:left w:val="nil"/>
              <w:bottom w:val="nil"/>
              <w:right w:val="nil"/>
            </w:tcBorders>
          </w:tcPr>
          <w:p>
            <w:pPr>
              <w:pStyle w:val="2"/>
              <w:jc w:val="center"/>
            </w:pPr>
            <w:r>
              <w:rPr>
                <w:rFonts w:hint="eastAsia" w:ascii="华文中宋" w:hAnsi="华文中宋" w:eastAsia="华文中宋" w:cs="华文中宋"/>
                <w:color w:val="000000"/>
                <w:kern w:val="0"/>
                <w:sz w:val="32"/>
                <w:szCs w:val="32"/>
              </w:rPr>
              <w:t>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56"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3"/>
                <w:szCs w:val="13"/>
              </w:rPr>
            </w:pPr>
          </w:p>
        </w:tc>
        <w:tc>
          <w:tcPr>
            <w:tcW w:w="2708"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3"/>
                <w:szCs w:val="13"/>
              </w:rPr>
            </w:pPr>
          </w:p>
        </w:tc>
        <w:tc>
          <w:tcPr>
            <w:tcW w:w="1050"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3"/>
                <w:szCs w:val="13"/>
              </w:rPr>
            </w:pPr>
          </w:p>
        </w:tc>
        <w:tc>
          <w:tcPr>
            <w:tcW w:w="1075"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3"/>
                <w:szCs w:val="13"/>
              </w:rPr>
            </w:pPr>
          </w:p>
        </w:tc>
        <w:tc>
          <w:tcPr>
            <w:tcW w:w="1137"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3"/>
                <w:szCs w:val="13"/>
              </w:rPr>
            </w:pPr>
          </w:p>
        </w:tc>
        <w:tc>
          <w:tcPr>
            <w:tcW w:w="1074"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3"/>
                <w:szCs w:val="13"/>
              </w:rPr>
            </w:pPr>
          </w:p>
        </w:tc>
        <w:tc>
          <w:tcPr>
            <w:tcW w:w="996"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3"/>
                <w:szCs w:val="13"/>
              </w:rPr>
            </w:pPr>
          </w:p>
        </w:tc>
        <w:tc>
          <w:tcPr>
            <w:tcW w:w="1386"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公开03表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014" w:type="dxa"/>
            <w:gridSpan w:val="3"/>
            <w:tcBorders>
              <w:top w:val="nil"/>
              <w:left w:val="nil"/>
              <w:right w:val="nil"/>
            </w:tcBorders>
            <w:vAlign w:val="center"/>
          </w:tcPr>
          <w:p>
            <w:pPr>
              <w:pStyle w:val="2"/>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部门：中共湖南省委党史研究院</w:t>
            </w:r>
            <w:r>
              <w:rPr>
                <w:rFonts w:hint="eastAsia" w:asciiTheme="minorEastAsia" w:hAnsiTheme="minorEastAsia" w:eastAsiaTheme="minorEastAsia" w:cstheme="minorEastAsia"/>
                <w:color w:val="000000"/>
                <w:kern w:val="0"/>
                <w:sz w:val="13"/>
                <w:szCs w:val="13"/>
                <w:lang w:eastAsia="zh-CN"/>
              </w:rPr>
              <w:t>（本级）</w:t>
            </w:r>
          </w:p>
        </w:tc>
        <w:tc>
          <w:tcPr>
            <w:tcW w:w="1075" w:type="dxa"/>
            <w:tcBorders>
              <w:top w:val="nil"/>
              <w:left w:val="nil"/>
              <w:right w:val="nil"/>
            </w:tcBorders>
            <w:vAlign w:val="center"/>
          </w:tcPr>
          <w:p>
            <w:pPr>
              <w:pStyle w:val="2"/>
              <w:jc w:val="center"/>
              <w:rPr>
                <w:rFonts w:hint="eastAsia" w:asciiTheme="minorEastAsia" w:hAnsiTheme="minorEastAsia" w:eastAsiaTheme="minorEastAsia" w:cstheme="minorEastAsia"/>
                <w:sz w:val="13"/>
                <w:szCs w:val="13"/>
              </w:rPr>
            </w:pPr>
          </w:p>
        </w:tc>
        <w:tc>
          <w:tcPr>
            <w:tcW w:w="1137" w:type="dxa"/>
            <w:tcBorders>
              <w:top w:val="nil"/>
              <w:left w:val="nil"/>
              <w:right w:val="nil"/>
            </w:tcBorders>
            <w:vAlign w:val="center"/>
          </w:tcPr>
          <w:p>
            <w:pPr>
              <w:pStyle w:val="2"/>
              <w:jc w:val="center"/>
              <w:rPr>
                <w:rFonts w:hint="eastAsia" w:asciiTheme="minorEastAsia" w:hAnsiTheme="minorEastAsia" w:eastAsiaTheme="minorEastAsia" w:cstheme="minorEastAsia"/>
                <w:sz w:val="13"/>
                <w:szCs w:val="13"/>
              </w:rPr>
            </w:pPr>
          </w:p>
        </w:tc>
        <w:tc>
          <w:tcPr>
            <w:tcW w:w="1074" w:type="dxa"/>
            <w:tcBorders>
              <w:top w:val="nil"/>
              <w:left w:val="nil"/>
              <w:right w:val="nil"/>
            </w:tcBorders>
            <w:vAlign w:val="center"/>
          </w:tcPr>
          <w:p>
            <w:pPr>
              <w:pStyle w:val="2"/>
              <w:jc w:val="center"/>
              <w:rPr>
                <w:rFonts w:hint="eastAsia" w:asciiTheme="minorEastAsia" w:hAnsiTheme="minorEastAsia" w:eastAsiaTheme="minorEastAsia" w:cstheme="minorEastAsia"/>
                <w:sz w:val="13"/>
                <w:szCs w:val="13"/>
              </w:rPr>
            </w:pPr>
          </w:p>
        </w:tc>
        <w:tc>
          <w:tcPr>
            <w:tcW w:w="996" w:type="dxa"/>
            <w:tcBorders>
              <w:top w:val="nil"/>
              <w:left w:val="nil"/>
              <w:right w:val="nil"/>
            </w:tcBorders>
            <w:vAlign w:val="center"/>
          </w:tcPr>
          <w:p>
            <w:pPr>
              <w:pStyle w:val="2"/>
              <w:jc w:val="center"/>
              <w:rPr>
                <w:rFonts w:hint="eastAsia" w:asciiTheme="minorEastAsia" w:hAnsiTheme="minorEastAsia" w:eastAsiaTheme="minorEastAsia" w:cstheme="minorEastAsia"/>
                <w:sz w:val="13"/>
                <w:szCs w:val="13"/>
              </w:rPr>
            </w:pPr>
          </w:p>
        </w:tc>
        <w:tc>
          <w:tcPr>
            <w:tcW w:w="1386" w:type="dxa"/>
            <w:tcBorders>
              <w:top w:val="nil"/>
              <w:left w:val="nil"/>
              <w:right w:val="nil"/>
            </w:tcBorders>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964" w:type="dxa"/>
            <w:gridSpan w:val="2"/>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项目</w:t>
            </w:r>
          </w:p>
        </w:tc>
        <w:tc>
          <w:tcPr>
            <w:tcW w:w="1050" w:type="dxa"/>
            <w:vMerge w:val="restart"/>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本年支出合计</w:t>
            </w:r>
          </w:p>
        </w:tc>
        <w:tc>
          <w:tcPr>
            <w:tcW w:w="1075" w:type="dxa"/>
            <w:vMerge w:val="restart"/>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基本支出</w:t>
            </w:r>
          </w:p>
        </w:tc>
        <w:tc>
          <w:tcPr>
            <w:tcW w:w="1137" w:type="dxa"/>
            <w:vMerge w:val="restart"/>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项目支出</w:t>
            </w:r>
          </w:p>
        </w:tc>
        <w:tc>
          <w:tcPr>
            <w:tcW w:w="1074" w:type="dxa"/>
            <w:vMerge w:val="restart"/>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上缴上级支出</w:t>
            </w:r>
          </w:p>
        </w:tc>
        <w:tc>
          <w:tcPr>
            <w:tcW w:w="996" w:type="dxa"/>
            <w:vMerge w:val="restart"/>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经营支出</w:t>
            </w:r>
          </w:p>
        </w:tc>
        <w:tc>
          <w:tcPr>
            <w:tcW w:w="1386" w:type="dxa"/>
            <w:vMerge w:val="restart"/>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对附属单位补助支出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功能分类科目编码</w:t>
            </w:r>
          </w:p>
        </w:tc>
        <w:tc>
          <w:tcPr>
            <w:tcW w:w="2708" w:type="dxa"/>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科目名称</w:t>
            </w:r>
          </w:p>
        </w:tc>
        <w:tc>
          <w:tcPr>
            <w:tcW w:w="1050" w:type="dxa"/>
            <w:vMerge w:val="continue"/>
          </w:tcPr>
          <w:p>
            <w:pPr>
              <w:pStyle w:val="2"/>
              <w:rPr>
                <w:rFonts w:hint="eastAsia" w:asciiTheme="minorEastAsia" w:hAnsiTheme="minorEastAsia" w:eastAsiaTheme="minorEastAsia" w:cstheme="minorEastAsia"/>
                <w:sz w:val="13"/>
                <w:szCs w:val="13"/>
              </w:rPr>
            </w:pPr>
          </w:p>
        </w:tc>
        <w:tc>
          <w:tcPr>
            <w:tcW w:w="1075" w:type="dxa"/>
            <w:vMerge w:val="continue"/>
          </w:tcPr>
          <w:p>
            <w:pPr>
              <w:pStyle w:val="2"/>
              <w:rPr>
                <w:rFonts w:hint="eastAsia" w:asciiTheme="minorEastAsia" w:hAnsiTheme="minorEastAsia" w:eastAsiaTheme="minorEastAsia" w:cstheme="minorEastAsia"/>
                <w:sz w:val="13"/>
                <w:szCs w:val="13"/>
              </w:rPr>
            </w:pPr>
          </w:p>
        </w:tc>
        <w:tc>
          <w:tcPr>
            <w:tcW w:w="1137" w:type="dxa"/>
            <w:vMerge w:val="continue"/>
          </w:tcPr>
          <w:p>
            <w:pPr>
              <w:pStyle w:val="2"/>
              <w:rPr>
                <w:rFonts w:hint="eastAsia" w:asciiTheme="minorEastAsia" w:hAnsiTheme="minorEastAsia" w:eastAsiaTheme="minorEastAsia" w:cstheme="minorEastAsia"/>
                <w:sz w:val="13"/>
                <w:szCs w:val="13"/>
              </w:rPr>
            </w:pPr>
          </w:p>
        </w:tc>
        <w:tc>
          <w:tcPr>
            <w:tcW w:w="1074" w:type="dxa"/>
            <w:vMerge w:val="continue"/>
          </w:tcPr>
          <w:p>
            <w:pPr>
              <w:pStyle w:val="2"/>
              <w:rPr>
                <w:rFonts w:hint="eastAsia" w:asciiTheme="minorEastAsia" w:hAnsiTheme="minorEastAsia" w:eastAsiaTheme="minorEastAsia" w:cstheme="minorEastAsia"/>
                <w:sz w:val="13"/>
                <w:szCs w:val="13"/>
              </w:rPr>
            </w:pPr>
          </w:p>
        </w:tc>
        <w:tc>
          <w:tcPr>
            <w:tcW w:w="996" w:type="dxa"/>
            <w:vMerge w:val="continue"/>
          </w:tcPr>
          <w:p>
            <w:pPr>
              <w:pStyle w:val="2"/>
              <w:rPr>
                <w:rFonts w:hint="eastAsia" w:asciiTheme="minorEastAsia" w:hAnsiTheme="minorEastAsia" w:eastAsiaTheme="minorEastAsia" w:cstheme="minorEastAsia"/>
                <w:sz w:val="13"/>
                <w:szCs w:val="13"/>
              </w:rPr>
            </w:pPr>
          </w:p>
        </w:tc>
        <w:tc>
          <w:tcPr>
            <w:tcW w:w="1386" w:type="dxa"/>
            <w:vMerge w:val="continue"/>
          </w:tcPr>
          <w:p>
            <w:pPr>
              <w:pStyle w:val="2"/>
              <w:rPr>
                <w:rFonts w:hint="eastAsia" w:asciiTheme="minorEastAsia" w:hAnsiTheme="minorEastAsia" w:eastAsiaTheme="minorEastAsia" w:cstheme="minorEastAsia"/>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964" w:type="dxa"/>
            <w:gridSpan w:val="2"/>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栏次</w:t>
            </w:r>
          </w:p>
        </w:tc>
        <w:tc>
          <w:tcPr>
            <w:tcW w:w="1050"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w:t>
            </w:r>
          </w:p>
        </w:tc>
        <w:tc>
          <w:tcPr>
            <w:tcW w:w="107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w:t>
            </w:r>
          </w:p>
        </w:tc>
        <w:tc>
          <w:tcPr>
            <w:tcW w:w="1137"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3</w:t>
            </w:r>
          </w:p>
        </w:tc>
        <w:tc>
          <w:tcPr>
            <w:tcW w:w="1074"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4</w:t>
            </w:r>
          </w:p>
        </w:tc>
        <w:tc>
          <w:tcPr>
            <w:tcW w:w="996"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5</w:t>
            </w:r>
          </w:p>
        </w:tc>
        <w:tc>
          <w:tcPr>
            <w:tcW w:w="1386"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964" w:type="dxa"/>
            <w:gridSpan w:val="2"/>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合计</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b w:val="0"/>
                <w:bCs w:val="0"/>
                <w:kern w:val="2"/>
                <w:sz w:val="13"/>
                <w:szCs w:val="13"/>
              </w:rPr>
              <w:t>1,742.35</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b w:val="0"/>
                <w:bCs w:val="0"/>
                <w:kern w:val="2"/>
                <w:sz w:val="13"/>
                <w:szCs w:val="13"/>
              </w:rPr>
              <w:t>1,539.04</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b w:val="0"/>
                <w:bCs w:val="0"/>
                <w:kern w:val="2"/>
                <w:sz w:val="13"/>
                <w:szCs w:val="13"/>
              </w:rPr>
              <w:t>203.31</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201</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一般公共服务支出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1,099.44</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911.13</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188.31</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20133</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宣传事务</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9.69</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lang w:val="en-US" w:eastAsia="zh-CN"/>
              </w:rPr>
            </w:pPr>
            <w:r>
              <w:rPr>
                <w:rFonts w:hint="eastAsia" w:asciiTheme="minorEastAsia" w:hAnsiTheme="minorEastAsia" w:eastAsiaTheme="minorEastAsia" w:cstheme="minorEastAsia"/>
                <w:b w:val="0"/>
                <w:bCs w:val="0"/>
                <w:color w:val="000000"/>
                <w:kern w:val="0"/>
                <w:sz w:val="13"/>
                <w:szCs w:val="13"/>
              </w:rPr>
              <w:t>0.00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9.69</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2013399</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其他宣传事务支出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9.69</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9.69</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20136</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其他共产党事务支出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1,089.75</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911.13</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178.62</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2013601</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行政运行</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911.13</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911.13</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2013602</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一般行政管理事务</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178.62</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178.62</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205</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教育支出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15.00</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15.00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20508</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进修及培训</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15.00</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15.00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2050803</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培训支出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15.00</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15.00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208</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社会保障和就业支出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341.32</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341.32</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20805</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行政事业单位养老支出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305.21</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305.21</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2080501</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行政单位离退休</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209.21</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209.21</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2080505</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机关事业单位基本养老保险缴费支出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96.00</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96.00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20808</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抚恤</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23.81</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23.81</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2080801</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死亡抚恤</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23.81</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23.81</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20899</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其他社会保障和就业支出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12.30</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12.30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2089999</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其他社会保障和就业支出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12.30</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12.30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210</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卫生健康支出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201.59</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201.59</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21011</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行政事业单位医疗</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201.59</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201.59</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2101101</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行政单位医疗</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150.83</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150.83</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2101103</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公务员医疗补助</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50.76</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kern w:val="2"/>
                <w:sz w:val="13"/>
                <w:szCs w:val="13"/>
              </w:rPr>
              <w:t>50.76</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221</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住房保障支出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85.00</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85.00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22102</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住房改革支出</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85.00</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85.00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56"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2210201</w:t>
            </w:r>
          </w:p>
        </w:tc>
        <w:tc>
          <w:tcPr>
            <w:tcW w:w="2708"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住房公积金</w:t>
            </w:r>
          </w:p>
        </w:tc>
        <w:tc>
          <w:tcPr>
            <w:tcW w:w="1050"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85.00</w:t>
            </w:r>
          </w:p>
        </w:tc>
        <w:tc>
          <w:tcPr>
            <w:tcW w:w="1075"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kern w:val="2"/>
                <w:sz w:val="13"/>
                <w:szCs w:val="13"/>
              </w:rPr>
            </w:pPr>
            <w:r>
              <w:rPr>
                <w:rFonts w:hint="eastAsia" w:asciiTheme="minorEastAsia" w:hAnsiTheme="minorEastAsia" w:eastAsiaTheme="minorEastAsia" w:cstheme="minorEastAsia"/>
                <w:b w:val="0"/>
                <w:bCs w:val="0"/>
                <w:kern w:val="2"/>
                <w:sz w:val="13"/>
                <w:szCs w:val="13"/>
              </w:rPr>
              <w:t>85.00</w:t>
            </w:r>
          </w:p>
        </w:tc>
        <w:tc>
          <w:tcPr>
            <w:tcW w:w="1137" w:type="dxa"/>
            <w:vAlign w:val="top"/>
          </w:tcPr>
          <w:p>
            <w:pPr>
              <w:autoSpaceDE/>
              <w:autoSpaceDN/>
              <w:spacing w:before="0" w:after="0" w:line="240" w:lineRule="auto"/>
              <w:ind w:left="0" w:leftChars="0" w:right="0" w:rightChars="0"/>
              <w:jc w:val="both"/>
              <w:rPr>
                <w:rFonts w:hint="eastAsia" w:asciiTheme="minorEastAsia" w:hAnsiTheme="minorEastAsia" w:eastAsiaTheme="minorEastAsia" w:cstheme="minorEastAsia"/>
                <w:b w:val="0"/>
                <w:bCs w:val="0"/>
                <w:color w:val="00000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074"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99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c>
          <w:tcPr>
            <w:tcW w:w="1386" w:type="dxa"/>
            <w:vAlign w:val="center"/>
          </w:tcPr>
          <w:p>
            <w:pPr>
              <w:widowControl/>
              <w:jc w:val="center"/>
              <w:textAlignment w:val="center"/>
              <w:rPr>
                <w:rFonts w:hint="eastAsia" w:asciiTheme="minorEastAsia" w:hAnsiTheme="minorEastAsia" w:eastAsiaTheme="minorEastAsia" w:cstheme="minorEastAsia"/>
                <w:b w:val="0"/>
                <w:bCs w:val="0"/>
                <w:color w:val="000000"/>
                <w:kern w:val="0"/>
                <w:sz w:val="13"/>
                <w:szCs w:val="13"/>
              </w:rPr>
            </w:pPr>
            <w:r>
              <w:rPr>
                <w:rFonts w:hint="eastAsia" w:asciiTheme="minorEastAsia" w:hAnsiTheme="minorEastAsia" w:eastAsiaTheme="minorEastAsia" w:cstheme="minorEastAsia"/>
                <w:b w:val="0"/>
                <w:bCs w:val="0"/>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82" w:type="dxa"/>
            <w:gridSpan w:val="8"/>
            <w:tcBorders>
              <w:left w:val="nil"/>
              <w:bottom w:val="nil"/>
              <w:right w:val="nil"/>
            </w:tcBorders>
          </w:tcPr>
          <w:p>
            <w:pPr>
              <w:pStyle w:val="2"/>
              <w:rPr>
                <w:rFonts w:ascii="??" w:hAnsi="??" w:cs="??"/>
                <w:sz w:val="13"/>
                <w:szCs w:val="13"/>
              </w:rPr>
            </w:pPr>
            <w:r>
              <w:rPr>
                <w:rFonts w:ascii="??" w:hAnsi="??" w:cs="??"/>
                <w:kern w:val="0"/>
                <w:sz w:val="13"/>
                <w:szCs w:val="13"/>
              </w:rPr>
              <w:t>注：本表反映部</w:t>
            </w:r>
            <w:r>
              <w:rPr>
                <w:rFonts w:hint="eastAsia" w:ascii="宋体" w:hAnsi="宋体" w:cs="宋体"/>
                <w:kern w:val="0"/>
                <w:sz w:val="13"/>
                <w:szCs w:val="13"/>
              </w:rPr>
              <w:t>门</w:t>
            </w:r>
            <w:r>
              <w:rPr>
                <w:rFonts w:ascii="??" w:hAnsi="??" w:cs="??"/>
                <w:kern w:val="0"/>
                <w:sz w:val="13"/>
                <w:szCs w:val="13"/>
              </w:rPr>
              <w:t>本年度各</w:t>
            </w:r>
            <w:r>
              <w:rPr>
                <w:rFonts w:hint="eastAsia" w:ascii="宋体" w:hAnsi="宋体" w:cs="宋体"/>
                <w:kern w:val="0"/>
                <w:sz w:val="13"/>
                <w:szCs w:val="13"/>
              </w:rPr>
              <w:t>项</w:t>
            </w:r>
            <w:r>
              <w:rPr>
                <w:rFonts w:ascii="??" w:hAnsi="??" w:cs="??"/>
                <w:kern w:val="0"/>
                <w:sz w:val="13"/>
                <w:szCs w:val="13"/>
              </w:rPr>
              <w:t>支出情况。</w:t>
            </w:r>
          </w:p>
        </w:tc>
      </w:tr>
    </w:tbl>
    <w:p>
      <w:pPr>
        <w:pStyle w:val="2"/>
      </w:pPr>
    </w:p>
    <w:p>
      <w:pPr>
        <w:pStyle w:val="3"/>
        <w:ind w:left="0" w:leftChars="0" w:firstLine="0" w:firstLineChars="0"/>
        <w:sectPr>
          <w:pgSz w:w="11906" w:h="16838"/>
          <w:pgMar w:top="720" w:right="720" w:bottom="720" w:left="720" w:header="851" w:footer="992" w:gutter="0"/>
          <w:cols w:space="425" w:num="1"/>
          <w:docGrid w:type="lines" w:linePitch="312" w:charSpace="0"/>
        </w:sectPr>
      </w:pPr>
    </w:p>
    <w:tbl>
      <w:tblPr>
        <w:tblStyle w:val="13"/>
        <w:tblW w:w="1068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1"/>
        <w:gridCol w:w="465"/>
        <w:gridCol w:w="1054"/>
        <w:gridCol w:w="2681"/>
        <w:gridCol w:w="465"/>
        <w:gridCol w:w="1050"/>
        <w:gridCol w:w="1065"/>
        <w:gridCol w:w="930"/>
        <w:gridCol w:w="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9"/>
            <w:tcBorders>
              <w:top w:val="nil"/>
              <w:left w:val="nil"/>
              <w:bottom w:val="nil"/>
              <w:right w:val="nil"/>
            </w:tcBorders>
          </w:tcPr>
          <w:p>
            <w:pPr>
              <w:jc w:val="center"/>
            </w:pPr>
            <w:r>
              <w:rPr>
                <w:rFonts w:hint="eastAsia" w:ascii="华文中宋" w:hAnsi="华文中宋" w:eastAsia="华文中宋" w:cs="华文中宋"/>
                <w:color w:val="000000"/>
                <w:kern w:val="0"/>
                <w:sz w:val="32"/>
                <w:szCs w:val="32"/>
              </w:rPr>
              <w:t>财政拨款收入支出决算总表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41"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465"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1054"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2681"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465"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1050"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1065"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1861" w:type="dxa"/>
            <w:gridSpan w:val="2"/>
            <w:tcBorders>
              <w:top w:val="nil"/>
              <w:left w:val="nil"/>
              <w:bottom w:val="nil"/>
              <w:right w:val="nil"/>
            </w:tcBorders>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公开04表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60" w:type="dxa"/>
            <w:gridSpan w:val="3"/>
            <w:tcBorders>
              <w:top w:val="nil"/>
              <w:left w:val="nil"/>
              <w:right w:val="nil"/>
            </w:tcBorders>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部门：中共湖南省委党史研究院</w:t>
            </w:r>
            <w:r>
              <w:rPr>
                <w:rFonts w:hint="eastAsia" w:asciiTheme="minorEastAsia" w:hAnsiTheme="minorEastAsia" w:eastAsiaTheme="minorEastAsia" w:cstheme="minorEastAsia"/>
                <w:color w:val="000000"/>
                <w:kern w:val="0"/>
                <w:sz w:val="13"/>
                <w:szCs w:val="13"/>
                <w:lang w:eastAsia="zh-CN"/>
              </w:rPr>
              <w:t>（本级）</w:t>
            </w:r>
          </w:p>
        </w:tc>
        <w:tc>
          <w:tcPr>
            <w:tcW w:w="2681" w:type="dxa"/>
            <w:tcBorders>
              <w:top w:val="nil"/>
              <w:left w:val="nil"/>
              <w:right w:val="nil"/>
            </w:tcBorders>
          </w:tcPr>
          <w:p>
            <w:pPr>
              <w:jc w:val="center"/>
              <w:rPr>
                <w:rFonts w:hint="eastAsia" w:asciiTheme="minorEastAsia" w:hAnsiTheme="minorEastAsia" w:eastAsiaTheme="minorEastAsia" w:cstheme="minorEastAsia"/>
                <w:sz w:val="13"/>
                <w:szCs w:val="13"/>
              </w:rPr>
            </w:pPr>
          </w:p>
        </w:tc>
        <w:tc>
          <w:tcPr>
            <w:tcW w:w="465" w:type="dxa"/>
            <w:tcBorders>
              <w:top w:val="nil"/>
              <w:left w:val="nil"/>
              <w:right w:val="nil"/>
            </w:tcBorders>
          </w:tcPr>
          <w:p>
            <w:pPr>
              <w:jc w:val="center"/>
              <w:rPr>
                <w:rFonts w:hint="eastAsia" w:asciiTheme="minorEastAsia" w:hAnsiTheme="minorEastAsia" w:eastAsiaTheme="minorEastAsia" w:cstheme="minorEastAsia"/>
                <w:color w:val="000000"/>
                <w:kern w:val="0"/>
                <w:sz w:val="13"/>
                <w:szCs w:val="13"/>
              </w:rPr>
            </w:pPr>
          </w:p>
        </w:tc>
        <w:tc>
          <w:tcPr>
            <w:tcW w:w="1050" w:type="dxa"/>
            <w:tcBorders>
              <w:top w:val="nil"/>
              <w:left w:val="nil"/>
              <w:right w:val="nil"/>
            </w:tcBorders>
          </w:tcPr>
          <w:p>
            <w:pPr>
              <w:rPr>
                <w:rFonts w:hint="eastAsia" w:asciiTheme="minorEastAsia" w:hAnsiTheme="minorEastAsia" w:eastAsiaTheme="minorEastAsia" w:cstheme="minorEastAsia"/>
                <w:sz w:val="13"/>
                <w:szCs w:val="13"/>
              </w:rPr>
            </w:pPr>
          </w:p>
        </w:tc>
        <w:tc>
          <w:tcPr>
            <w:tcW w:w="1065" w:type="dxa"/>
            <w:tcBorders>
              <w:top w:val="nil"/>
              <w:left w:val="nil"/>
              <w:right w:val="nil"/>
            </w:tcBorders>
          </w:tcPr>
          <w:p>
            <w:pPr>
              <w:rPr>
                <w:rFonts w:hint="eastAsia" w:asciiTheme="minorEastAsia" w:hAnsiTheme="minorEastAsia" w:eastAsiaTheme="minorEastAsia" w:cstheme="minorEastAsia"/>
                <w:sz w:val="13"/>
                <w:szCs w:val="13"/>
              </w:rPr>
            </w:pPr>
          </w:p>
        </w:tc>
        <w:tc>
          <w:tcPr>
            <w:tcW w:w="1861" w:type="dxa"/>
            <w:gridSpan w:val="2"/>
            <w:tcBorders>
              <w:top w:val="nil"/>
              <w:left w:val="nil"/>
              <w:right w:val="nil"/>
            </w:tcBorders>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560" w:type="dxa"/>
            <w:gridSpan w:val="3"/>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收     入</w:t>
            </w:r>
          </w:p>
        </w:tc>
        <w:tc>
          <w:tcPr>
            <w:tcW w:w="7122" w:type="dxa"/>
            <w:gridSpan w:val="6"/>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支     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项目</w:t>
            </w: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行次</w:t>
            </w:r>
          </w:p>
        </w:tc>
        <w:tc>
          <w:tcPr>
            <w:tcW w:w="1054"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金额</w:t>
            </w:r>
          </w:p>
        </w:tc>
        <w:tc>
          <w:tcPr>
            <w:tcW w:w="268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项目</w:t>
            </w: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行次</w:t>
            </w:r>
          </w:p>
        </w:tc>
        <w:tc>
          <w:tcPr>
            <w:tcW w:w="105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合计</w:t>
            </w:r>
          </w:p>
        </w:tc>
        <w:tc>
          <w:tcPr>
            <w:tcW w:w="10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一般公共预算财政拨款</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政府性基金预算财政拨款</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国有资本经营预算财政拨款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41" w:type="dxa"/>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栏次</w:t>
            </w:r>
          </w:p>
        </w:tc>
        <w:tc>
          <w:tcPr>
            <w:tcW w:w="465" w:type="dxa"/>
          </w:tcPr>
          <w:p>
            <w:pPr>
              <w:jc w:val="center"/>
              <w:rPr>
                <w:rFonts w:hint="eastAsia" w:asciiTheme="minorEastAsia" w:hAnsiTheme="minorEastAsia" w:eastAsiaTheme="minorEastAsia" w:cstheme="minorEastAsia"/>
                <w:sz w:val="13"/>
                <w:szCs w:val="13"/>
              </w:rPr>
            </w:pPr>
          </w:p>
        </w:tc>
        <w:tc>
          <w:tcPr>
            <w:tcW w:w="1054" w:type="dxa"/>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w:t>
            </w:r>
          </w:p>
        </w:tc>
        <w:tc>
          <w:tcPr>
            <w:tcW w:w="2681" w:type="dxa"/>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栏次</w:t>
            </w:r>
          </w:p>
        </w:tc>
        <w:tc>
          <w:tcPr>
            <w:tcW w:w="465" w:type="dxa"/>
          </w:tcPr>
          <w:p>
            <w:pPr>
              <w:jc w:val="center"/>
              <w:rPr>
                <w:rFonts w:hint="eastAsia" w:asciiTheme="minorEastAsia" w:hAnsiTheme="minorEastAsia" w:eastAsiaTheme="minorEastAsia" w:cstheme="minorEastAsia"/>
                <w:sz w:val="13"/>
                <w:szCs w:val="13"/>
              </w:rPr>
            </w:pPr>
          </w:p>
        </w:tc>
        <w:tc>
          <w:tcPr>
            <w:tcW w:w="105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w:t>
            </w:r>
          </w:p>
        </w:tc>
        <w:tc>
          <w:tcPr>
            <w:tcW w:w="10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3</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一、一般公共预算财政拨款</w:t>
            </w: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w:t>
            </w:r>
          </w:p>
        </w:tc>
        <w:tc>
          <w:tcPr>
            <w:tcW w:w="1054" w:type="dxa"/>
            <w:vAlign w:val="center"/>
          </w:tcPr>
          <w:p>
            <w:pPr>
              <w:jc w:val="center"/>
              <w:rPr>
                <w:rFonts w:hint="eastAsia" w:asciiTheme="minorEastAsia" w:hAnsiTheme="minorEastAsia" w:eastAsiaTheme="minorEastAsia" w:cstheme="minorEastAsia"/>
                <w:sz w:val="13"/>
                <w:szCs w:val="13"/>
                <w:lang w:val="en-US" w:eastAsia="zh-CN"/>
              </w:rPr>
            </w:pPr>
            <w:r>
              <w:rPr>
                <w:rFonts w:hint="eastAsia" w:asciiTheme="minorEastAsia" w:hAnsiTheme="minorEastAsia" w:eastAsiaTheme="minorEastAsia" w:cstheme="minorEastAsia"/>
                <w:sz w:val="13"/>
                <w:szCs w:val="13"/>
                <w:lang w:val="en-US" w:eastAsia="zh-CN"/>
              </w:rPr>
              <w:t>1,838.90</w:t>
            </w: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一、一般公共服务支出</w:t>
            </w: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33</w:t>
            </w:r>
          </w:p>
        </w:tc>
        <w:tc>
          <w:tcPr>
            <w:tcW w:w="1050" w:type="dxa"/>
            <w:vAlign w:val="top"/>
          </w:tcPr>
          <w:p>
            <w:pPr>
              <w:pStyle w:val="30"/>
              <w:ind w:left="41" w:leftChars="0"/>
              <w:rPr>
                <w:rFonts w:hint="eastAsia" w:asciiTheme="minorEastAsia" w:hAnsiTheme="minorEastAsia" w:eastAsiaTheme="minorEastAsia" w:cstheme="minorEastAsia"/>
                <w:sz w:val="13"/>
                <w:szCs w:val="13"/>
                <w:lang w:val="en-US"/>
              </w:rPr>
            </w:pPr>
            <w:r>
              <w:rPr>
                <w:rFonts w:hint="eastAsia" w:asciiTheme="minorEastAsia" w:hAnsiTheme="minorEastAsia" w:eastAsiaTheme="minorEastAsia" w:cstheme="minorEastAsia"/>
                <w:kern w:val="2"/>
                <w:sz w:val="13"/>
                <w:szCs w:val="13"/>
                <w:lang w:val="en-US" w:eastAsia="zh-CN" w:bidi="ar-SA"/>
              </w:rPr>
              <w:t>1,099.44</w:t>
            </w:r>
          </w:p>
        </w:tc>
        <w:tc>
          <w:tcPr>
            <w:tcW w:w="1065" w:type="dxa"/>
            <w:vAlign w:val="top"/>
          </w:tcPr>
          <w:p>
            <w:pPr>
              <w:pStyle w:val="30"/>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kern w:val="2"/>
                <w:sz w:val="13"/>
                <w:szCs w:val="13"/>
                <w:lang w:val="en-US" w:eastAsia="zh-CN" w:bidi="ar-SA"/>
              </w:rPr>
              <w:t>1,099.44</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4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二、政府性基金预算财政拨款</w:t>
            </w: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w:t>
            </w:r>
          </w:p>
        </w:tc>
        <w:tc>
          <w:tcPr>
            <w:tcW w:w="1054"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二、外交支出</w:t>
            </w: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34</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三、国有资本经营预算财政拨款</w:t>
            </w: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3</w:t>
            </w:r>
          </w:p>
        </w:tc>
        <w:tc>
          <w:tcPr>
            <w:tcW w:w="1054"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三、国防支出</w:t>
            </w: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35</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w:t>
            </w:r>
          </w:p>
        </w:tc>
        <w:tc>
          <w:tcPr>
            <w:tcW w:w="1054" w:type="dxa"/>
            <w:vAlign w:val="center"/>
          </w:tcPr>
          <w:p>
            <w:pPr>
              <w:jc w:val="cente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四、公共安全支出</w:t>
            </w: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36</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5</w:t>
            </w:r>
          </w:p>
        </w:tc>
        <w:tc>
          <w:tcPr>
            <w:tcW w:w="1054" w:type="dxa"/>
            <w:vAlign w:val="center"/>
          </w:tcPr>
          <w:p>
            <w:pPr>
              <w:jc w:val="cente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五、教育支出</w:t>
            </w: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37</w:t>
            </w:r>
          </w:p>
        </w:tc>
        <w:tc>
          <w:tcPr>
            <w:tcW w:w="1050" w:type="dxa"/>
            <w:vAlign w:val="top"/>
          </w:tcPr>
          <w:p>
            <w:pPr>
              <w:pStyle w:val="30"/>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kern w:val="2"/>
                <w:sz w:val="13"/>
                <w:szCs w:val="13"/>
                <w:lang w:val="en-US" w:eastAsia="zh-CN" w:bidi="ar-SA"/>
              </w:rPr>
              <w:t>15.00</w:t>
            </w:r>
          </w:p>
        </w:tc>
        <w:tc>
          <w:tcPr>
            <w:tcW w:w="1065" w:type="dxa"/>
            <w:vAlign w:val="top"/>
          </w:tcPr>
          <w:p>
            <w:pPr>
              <w:pStyle w:val="30"/>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kern w:val="2"/>
                <w:sz w:val="13"/>
                <w:szCs w:val="13"/>
                <w:lang w:val="en-US" w:eastAsia="zh-CN" w:bidi="ar-SA"/>
              </w:rPr>
              <w:t>15.00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6</w:t>
            </w:r>
          </w:p>
        </w:tc>
        <w:tc>
          <w:tcPr>
            <w:tcW w:w="1054" w:type="dxa"/>
            <w:vAlign w:val="center"/>
          </w:tcPr>
          <w:p>
            <w:pPr>
              <w:jc w:val="cente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六、科学技术支出</w:t>
            </w: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38</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7</w:t>
            </w:r>
          </w:p>
        </w:tc>
        <w:tc>
          <w:tcPr>
            <w:tcW w:w="1054" w:type="dxa"/>
            <w:vAlign w:val="center"/>
          </w:tcPr>
          <w:p>
            <w:pPr>
              <w:jc w:val="cente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七、文化旅游体育与传媒支出</w:t>
            </w:r>
          </w:p>
        </w:tc>
        <w:tc>
          <w:tcPr>
            <w:tcW w:w="465"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39</w:t>
            </w:r>
          </w:p>
        </w:tc>
        <w:tc>
          <w:tcPr>
            <w:tcW w:w="1050" w:type="dxa"/>
            <w:vAlign w:val="top"/>
          </w:tcPr>
          <w:p>
            <w:pPr>
              <w:pStyle w:val="30"/>
              <w:ind w:left="41" w:leftChars="0"/>
              <w:rPr>
                <w:rFonts w:hint="eastAsia" w:asciiTheme="minorEastAsia" w:hAnsiTheme="minorEastAsia" w:eastAsiaTheme="minorEastAsia" w:cstheme="minorEastAsia"/>
                <w:sz w:val="13"/>
                <w:szCs w:val="13"/>
                <w:lang w:val="en-US"/>
              </w:rPr>
            </w:pPr>
            <w:r>
              <w:rPr>
                <w:rFonts w:hint="eastAsia" w:asciiTheme="minorEastAsia" w:hAnsiTheme="minorEastAsia" w:eastAsiaTheme="minorEastAsia" w:cstheme="minorEastAsia"/>
                <w:kern w:val="2"/>
                <w:sz w:val="13"/>
                <w:szCs w:val="13"/>
                <w:lang w:val="en-US" w:eastAsia="zh-CN" w:bidi="ar-SA"/>
              </w:rPr>
              <w:t>0.00</w:t>
            </w:r>
          </w:p>
        </w:tc>
        <w:tc>
          <w:tcPr>
            <w:tcW w:w="1065" w:type="dxa"/>
            <w:vAlign w:val="top"/>
          </w:tcPr>
          <w:p>
            <w:pPr>
              <w:pStyle w:val="30"/>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kern w:val="2"/>
                <w:sz w:val="13"/>
                <w:szCs w:val="13"/>
                <w:lang w:val="en-US" w:eastAsia="zh-CN" w:bidi="ar-SA"/>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8</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八、社会保障和就业支出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40</w:t>
            </w:r>
          </w:p>
        </w:tc>
        <w:tc>
          <w:tcPr>
            <w:tcW w:w="1050" w:type="dxa"/>
            <w:vAlign w:val="top"/>
          </w:tcPr>
          <w:p>
            <w:pPr>
              <w:pStyle w:val="30"/>
              <w:ind w:left="41" w:leftChars="0"/>
              <w:rPr>
                <w:rFonts w:hint="eastAsia" w:asciiTheme="minorEastAsia" w:hAnsiTheme="minorEastAsia" w:eastAsiaTheme="minorEastAsia" w:cstheme="minorEastAsia"/>
                <w:sz w:val="13"/>
                <w:szCs w:val="13"/>
                <w:lang w:val="en-US"/>
              </w:rPr>
            </w:pPr>
            <w:r>
              <w:rPr>
                <w:rFonts w:hint="eastAsia" w:asciiTheme="minorEastAsia" w:hAnsiTheme="minorEastAsia" w:eastAsiaTheme="minorEastAsia" w:cstheme="minorEastAsia"/>
                <w:kern w:val="2"/>
                <w:sz w:val="13"/>
                <w:szCs w:val="13"/>
                <w:lang w:val="en-US" w:eastAsia="zh-CN" w:bidi="ar-SA"/>
              </w:rPr>
              <w:t>341.32</w:t>
            </w:r>
          </w:p>
        </w:tc>
        <w:tc>
          <w:tcPr>
            <w:tcW w:w="1065" w:type="dxa"/>
            <w:vAlign w:val="top"/>
          </w:tcPr>
          <w:p>
            <w:pPr>
              <w:pStyle w:val="30"/>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kern w:val="2"/>
                <w:sz w:val="13"/>
                <w:szCs w:val="13"/>
                <w:lang w:val="en-US" w:eastAsia="zh-CN" w:bidi="ar-SA"/>
              </w:rPr>
              <w:t>341.32</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9</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九、卫生健康支出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41</w:t>
            </w:r>
          </w:p>
        </w:tc>
        <w:tc>
          <w:tcPr>
            <w:tcW w:w="1050" w:type="dxa"/>
            <w:vAlign w:val="top"/>
          </w:tcPr>
          <w:p>
            <w:pPr>
              <w:pStyle w:val="30"/>
              <w:ind w:left="41" w:leftChars="0"/>
              <w:rPr>
                <w:rFonts w:hint="eastAsia" w:asciiTheme="minorEastAsia" w:hAnsiTheme="minorEastAsia" w:eastAsiaTheme="minorEastAsia" w:cstheme="minorEastAsia"/>
                <w:sz w:val="13"/>
                <w:szCs w:val="13"/>
                <w:lang w:val="en-US"/>
              </w:rPr>
            </w:pPr>
            <w:r>
              <w:rPr>
                <w:rFonts w:hint="eastAsia" w:asciiTheme="minorEastAsia" w:hAnsiTheme="minorEastAsia" w:eastAsiaTheme="minorEastAsia" w:cstheme="minorEastAsia"/>
                <w:kern w:val="2"/>
                <w:sz w:val="13"/>
                <w:szCs w:val="13"/>
                <w:lang w:val="en-US" w:eastAsia="zh-CN" w:bidi="ar-SA"/>
              </w:rPr>
              <w:t>201.59</w:t>
            </w:r>
          </w:p>
        </w:tc>
        <w:tc>
          <w:tcPr>
            <w:tcW w:w="1065" w:type="dxa"/>
            <w:vAlign w:val="top"/>
          </w:tcPr>
          <w:p>
            <w:pPr>
              <w:pStyle w:val="30"/>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kern w:val="2"/>
                <w:sz w:val="13"/>
                <w:szCs w:val="13"/>
                <w:lang w:val="en-US" w:eastAsia="zh-CN" w:bidi="ar-SA"/>
              </w:rPr>
              <w:t>201.59</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10</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十、节能环保支出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42</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11</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十一、城乡社区支出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43</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12</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十二、农林水支出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44</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13</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十三、交通运输支出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45</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14</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十四、资源勘探工业信息等支出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46</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15</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十五、商业服务业等支出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47</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16</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十六、金融支出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48</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17</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十七、援助其他地区支出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49</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18</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十八、自然资源海洋气象等支出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50</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19</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十九、住房保障支出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51</w:t>
            </w:r>
          </w:p>
        </w:tc>
        <w:tc>
          <w:tcPr>
            <w:tcW w:w="1050" w:type="dxa"/>
            <w:vAlign w:val="top"/>
          </w:tcPr>
          <w:p>
            <w:pPr>
              <w:pStyle w:val="30"/>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kern w:val="2"/>
                <w:sz w:val="13"/>
                <w:szCs w:val="13"/>
                <w:lang w:val="en-US" w:eastAsia="zh-CN" w:bidi="ar-SA"/>
              </w:rPr>
              <w:t>85.00</w:t>
            </w:r>
          </w:p>
        </w:tc>
        <w:tc>
          <w:tcPr>
            <w:tcW w:w="1065" w:type="dxa"/>
            <w:vAlign w:val="top"/>
          </w:tcPr>
          <w:p>
            <w:pPr>
              <w:pStyle w:val="30"/>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kern w:val="2"/>
                <w:sz w:val="13"/>
                <w:szCs w:val="13"/>
                <w:lang w:val="en-US" w:eastAsia="zh-CN" w:bidi="ar-SA"/>
              </w:rPr>
              <w:t>85.00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20</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二十、粮油物资储备支出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52</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21</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二十一、国有资本经营预算支出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53</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41" w:type="dxa"/>
            <w:vAlign w:val="center"/>
          </w:tcPr>
          <w:p>
            <w:pPr>
              <w:rPr>
                <w:rFonts w:hint="eastAsia" w:asciiTheme="minorEastAsia" w:hAnsiTheme="minorEastAsia" w:eastAsiaTheme="minorEastAsia" w:cstheme="minorEastAsia"/>
                <w:sz w:val="13"/>
                <w:szCs w:val="13"/>
              </w:rPr>
            </w:pP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22</w:t>
            </w:r>
          </w:p>
        </w:tc>
        <w:tc>
          <w:tcPr>
            <w:tcW w:w="1054" w:type="dxa"/>
            <w:vAlign w:val="center"/>
          </w:tcPr>
          <w:p>
            <w:pPr>
              <w:rPr>
                <w:rFonts w:hint="eastAsia" w:asciiTheme="minorEastAsia" w:hAnsiTheme="minorEastAsia" w:eastAsiaTheme="minorEastAsia" w:cstheme="minorEastAsia"/>
                <w:sz w:val="13"/>
                <w:szCs w:val="13"/>
              </w:rPr>
            </w:pPr>
          </w:p>
        </w:tc>
        <w:tc>
          <w:tcPr>
            <w:tcW w:w="2681"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二十二、灾害防治及应急管理支出</w:t>
            </w:r>
          </w:p>
        </w:tc>
        <w:tc>
          <w:tcPr>
            <w:tcW w:w="465" w:type="dxa"/>
            <w:vAlign w:val="center"/>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54</w:t>
            </w:r>
          </w:p>
        </w:tc>
        <w:tc>
          <w:tcPr>
            <w:tcW w:w="1050"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0"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c>
          <w:tcPr>
            <w:tcW w:w="931" w:type="dxa"/>
            <w:vAlign w:val="center"/>
          </w:tcPr>
          <w:p>
            <w:pPr>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1" w:type="dxa"/>
            <w:vAlign w:val="center"/>
          </w:tcPr>
          <w:p>
            <w:pPr>
              <w:jc w:val="left"/>
              <w:rPr>
                <w:rFonts w:hint="eastAsia" w:asciiTheme="minorEastAsia" w:hAnsiTheme="minorEastAsia" w:eastAsiaTheme="minorEastAsia" w:cstheme="minorEastAsia"/>
                <w:color w:val="000000"/>
                <w:sz w:val="13"/>
                <w:szCs w:val="13"/>
              </w:rPr>
            </w:pP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23</w:t>
            </w:r>
          </w:p>
        </w:tc>
        <w:tc>
          <w:tcPr>
            <w:tcW w:w="1054" w:type="dxa"/>
            <w:vAlign w:val="center"/>
          </w:tcPr>
          <w:p>
            <w:pPr>
              <w:jc w:val="right"/>
              <w:rPr>
                <w:rFonts w:hint="eastAsia" w:asciiTheme="minorEastAsia" w:hAnsiTheme="minorEastAsia" w:eastAsiaTheme="minorEastAsia" w:cstheme="minorEastAsia"/>
                <w:color w:val="000000"/>
                <w:sz w:val="13"/>
                <w:szCs w:val="13"/>
              </w:rPr>
            </w:pPr>
          </w:p>
        </w:tc>
        <w:tc>
          <w:tcPr>
            <w:tcW w:w="2681" w:type="dxa"/>
            <w:vAlign w:val="center"/>
          </w:tcPr>
          <w:p>
            <w:pPr>
              <w:widowControl/>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二十三、其他支出</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55</w:t>
            </w:r>
          </w:p>
        </w:tc>
        <w:tc>
          <w:tcPr>
            <w:tcW w:w="1050" w:type="dxa"/>
            <w:vAlign w:val="top"/>
          </w:tcPr>
          <w:p>
            <w:pPr>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sz w:val="13"/>
                <w:szCs w:val="13"/>
              </w:rPr>
              <w:t>0.00</w:t>
            </w:r>
          </w:p>
        </w:tc>
        <w:tc>
          <w:tcPr>
            <w:tcW w:w="930"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c>
          <w:tcPr>
            <w:tcW w:w="931"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41" w:type="dxa"/>
            <w:vAlign w:val="center"/>
          </w:tcPr>
          <w:p>
            <w:pPr>
              <w:jc w:val="center"/>
              <w:rPr>
                <w:rFonts w:hint="eastAsia" w:asciiTheme="minorEastAsia" w:hAnsiTheme="minorEastAsia" w:eastAsiaTheme="minorEastAsia" w:cstheme="minorEastAsia"/>
                <w:b/>
                <w:bCs/>
                <w:color w:val="000000"/>
                <w:sz w:val="13"/>
                <w:szCs w:val="13"/>
              </w:rPr>
            </w:pP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24</w:t>
            </w:r>
          </w:p>
        </w:tc>
        <w:tc>
          <w:tcPr>
            <w:tcW w:w="1054" w:type="dxa"/>
            <w:vAlign w:val="center"/>
          </w:tcPr>
          <w:p>
            <w:pPr>
              <w:jc w:val="right"/>
              <w:rPr>
                <w:rFonts w:hint="eastAsia" w:asciiTheme="minorEastAsia" w:hAnsiTheme="minorEastAsia" w:eastAsiaTheme="minorEastAsia" w:cstheme="minorEastAsia"/>
                <w:color w:val="000000"/>
                <w:sz w:val="13"/>
                <w:szCs w:val="13"/>
              </w:rPr>
            </w:pPr>
          </w:p>
        </w:tc>
        <w:tc>
          <w:tcPr>
            <w:tcW w:w="2681" w:type="dxa"/>
            <w:vAlign w:val="center"/>
          </w:tcPr>
          <w:p>
            <w:pPr>
              <w:widowControl/>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二十四、债务还本支出</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56</w:t>
            </w:r>
          </w:p>
        </w:tc>
        <w:tc>
          <w:tcPr>
            <w:tcW w:w="1050" w:type="dxa"/>
            <w:vAlign w:val="top"/>
          </w:tcPr>
          <w:p>
            <w:pPr>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sz w:val="13"/>
                <w:szCs w:val="13"/>
              </w:rPr>
              <w:t>0.00</w:t>
            </w:r>
          </w:p>
        </w:tc>
        <w:tc>
          <w:tcPr>
            <w:tcW w:w="930"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c>
          <w:tcPr>
            <w:tcW w:w="931"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1" w:type="dxa"/>
            <w:vAlign w:val="center"/>
          </w:tcPr>
          <w:p>
            <w:pPr>
              <w:jc w:val="left"/>
              <w:rPr>
                <w:rFonts w:hint="eastAsia" w:asciiTheme="minorEastAsia" w:hAnsiTheme="minorEastAsia" w:eastAsiaTheme="minorEastAsia" w:cstheme="minorEastAsia"/>
                <w:color w:val="000000"/>
                <w:sz w:val="13"/>
                <w:szCs w:val="13"/>
              </w:rPr>
            </w:pP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25</w:t>
            </w:r>
          </w:p>
        </w:tc>
        <w:tc>
          <w:tcPr>
            <w:tcW w:w="1054" w:type="dxa"/>
            <w:vAlign w:val="center"/>
          </w:tcPr>
          <w:p>
            <w:pPr>
              <w:jc w:val="right"/>
              <w:rPr>
                <w:rFonts w:hint="eastAsia" w:asciiTheme="minorEastAsia" w:hAnsiTheme="minorEastAsia" w:eastAsiaTheme="minorEastAsia" w:cstheme="minorEastAsia"/>
                <w:color w:val="000000"/>
                <w:sz w:val="13"/>
                <w:szCs w:val="13"/>
              </w:rPr>
            </w:pPr>
          </w:p>
        </w:tc>
        <w:tc>
          <w:tcPr>
            <w:tcW w:w="2681" w:type="dxa"/>
            <w:vAlign w:val="center"/>
          </w:tcPr>
          <w:p>
            <w:pPr>
              <w:widowControl/>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二十五、债务付息支出</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57</w:t>
            </w:r>
          </w:p>
        </w:tc>
        <w:tc>
          <w:tcPr>
            <w:tcW w:w="1050" w:type="dxa"/>
            <w:vAlign w:val="top"/>
          </w:tcPr>
          <w:p>
            <w:pPr>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sz w:val="13"/>
                <w:szCs w:val="13"/>
              </w:rPr>
              <w:t>0.00</w:t>
            </w:r>
          </w:p>
        </w:tc>
        <w:tc>
          <w:tcPr>
            <w:tcW w:w="930"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c>
          <w:tcPr>
            <w:tcW w:w="931"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41" w:type="dxa"/>
            <w:vAlign w:val="center"/>
          </w:tcPr>
          <w:p>
            <w:pPr>
              <w:jc w:val="left"/>
              <w:rPr>
                <w:rFonts w:hint="eastAsia" w:asciiTheme="minorEastAsia" w:hAnsiTheme="minorEastAsia" w:eastAsiaTheme="minorEastAsia" w:cstheme="minorEastAsia"/>
                <w:color w:val="000000"/>
                <w:sz w:val="13"/>
                <w:szCs w:val="13"/>
              </w:rPr>
            </w:pP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26</w:t>
            </w:r>
          </w:p>
        </w:tc>
        <w:tc>
          <w:tcPr>
            <w:tcW w:w="1054" w:type="dxa"/>
            <w:vAlign w:val="center"/>
          </w:tcPr>
          <w:p>
            <w:pPr>
              <w:jc w:val="center"/>
              <w:rPr>
                <w:rFonts w:hint="eastAsia" w:asciiTheme="minorEastAsia" w:hAnsiTheme="minorEastAsia" w:eastAsiaTheme="minorEastAsia" w:cstheme="minorEastAsia"/>
                <w:color w:val="000000"/>
                <w:sz w:val="13"/>
                <w:szCs w:val="13"/>
              </w:rPr>
            </w:pPr>
          </w:p>
        </w:tc>
        <w:tc>
          <w:tcPr>
            <w:tcW w:w="2681" w:type="dxa"/>
            <w:vAlign w:val="center"/>
          </w:tcPr>
          <w:p>
            <w:pPr>
              <w:widowControl/>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二十六、抗疫特别国债安排的支出</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58</w:t>
            </w:r>
          </w:p>
        </w:tc>
        <w:tc>
          <w:tcPr>
            <w:tcW w:w="1050" w:type="dxa"/>
            <w:vAlign w:val="top"/>
          </w:tcPr>
          <w:p>
            <w:pPr>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sz w:val="13"/>
                <w:szCs w:val="13"/>
              </w:rPr>
              <w:t>0.00</w:t>
            </w:r>
          </w:p>
        </w:tc>
        <w:tc>
          <w:tcPr>
            <w:tcW w:w="1065" w:type="dxa"/>
            <w:vAlign w:val="top"/>
          </w:tcPr>
          <w:p>
            <w:pPr>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sz w:val="13"/>
                <w:szCs w:val="13"/>
              </w:rPr>
              <w:t>0.00</w:t>
            </w:r>
          </w:p>
        </w:tc>
        <w:tc>
          <w:tcPr>
            <w:tcW w:w="930"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c>
          <w:tcPr>
            <w:tcW w:w="931"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1" w:type="dxa"/>
            <w:vAlign w:val="center"/>
          </w:tcPr>
          <w:p>
            <w:pPr>
              <w:widowControl/>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b/>
                <w:bCs/>
                <w:color w:val="000000"/>
                <w:kern w:val="0"/>
                <w:sz w:val="13"/>
                <w:szCs w:val="13"/>
              </w:rPr>
              <w:t>本年收入合计</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27</w:t>
            </w:r>
          </w:p>
        </w:tc>
        <w:tc>
          <w:tcPr>
            <w:tcW w:w="1054" w:type="dxa"/>
            <w:vAlign w:val="center"/>
          </w:tcPr>
          <w:p>
            <w:pPr>
              <w:widowControl/>
              <w:jc w:val="center"/>
              <w:textAlignment w:val="center"/>
              <w:rPr>
                <w:rFonts w:hint="eastAsia" w:asciiTheme="minorEastAsia" w:hAnsiTheme="minorEastAsia" w:eastAsiaTheme="minorEastAsia" w:cstheme="minorEastAsia"/>
                <w:color w:val="000000"/>
                <w:sz w:val="13"/>
                <w:szCs w:val="13"/>
                <w:lang w:val="en-US" w:eastAsia="zh-CN"/>
              </w:rPr>
            </w:pPr>
            <w:r>
              <w:rPr>
                <w:rFonts w:hint="eastAsia" w:asciiTheme="minorEastAsia" w:hAnsiTheme="minorEastAsia" w:eastAsiaTheme="minorEastAsia" w:cstheme="minorEastAsia"/>
                <w:color w:val="000000"/>
                <w:kern w:val="0"/>
                <w:sz w:val="13"/>
                <w:szCs w:val="13"/>
                <w:lang w:val="en-US" w:eastAsia="zh-CN"/>
              </w:rPr>
              <w:t>1</w:t>
            </w:r>
            <w:r>
              <w:rPr>
                <w:rFonts w:hint="eastAsia" w:asciiTheme="minorEastAsia" w:hAnsiTheme="minorEastAsia" w:eastAsiaTheme="minorEastAsia" w:cstheme="minorEastAsia"/>
                <w:color w:val="000000"/>
                <w:kern w:val="0"/>
                <w:sz w:val="13"/>
                <w:szCs w:val="13"/>
              </w:rPr>
              <w:t>,</w:t>
            </w:r>
            <w:r>
              <w:rPr>
                <w:rFonts w:hint="eastAsia" w:asciiTheme="minorEastAsia" w:hAnsiTheme="minorEastAsia" w:eastAsiaTheme="minorEastAsia" w:cstheme="minorEastAsia"/>
                <w:color w:val="000000"/>
                <w:kern w:val="0"/>
                <w:sz w:val="13"/>
                <w:szCs w:val="13"/>
                <w:lang w:val="en-US" w:eastAsia="zh-CN"/>
              </w:rPr>
              <w:t>838</w:t>
            </w:r>
            <w:r>
              <w:rPr>
                <w:rFonts w:hint="eastAsia" w:asciiTheme="minorEastAsia" w:hAnsiTheme="minorEastAsia" w:eastAsiaTheme="minorEastAsia" w:cstheme="minorEastAsia"/>
                <w:color w:val="000000"/>
                <w:kern w:val="0"/>
                <w:sz w:val="13"/>
                <w:szCs w:val="13"/>
              </w:rPr>
              <w:t>.</w:t>
            </w:r>
            <w:r>
              <w:rPr>
                <w:rFonts w:hint="eastAsia" w:asciiTheme="minorEastAsia" w:hAnsiTheme="minorEastAsia" w:eastAsiaTheme="minorEastAsia" w:cstheme="minorEastAsia"/>
                <w:color w:val="000000"/>
                <w:kern w:val="0"/>
                <w:sz w:val="13"/>
                <w:szCs w:val="13"/>
                <w:lang w:val="en-US" w:eastAsia="zh-CN"/>
              </w:rPr>
              <w:t>90</w:t>
            </w:r>
          </w:p>
        </w:tc>
        <w:tc>
          <w:tcPr>
            <w:tcW w:w="2681" w:type="dxa"/>
            <w:vAlign w:val="center"/>
          </w:tcPr>
          <w:p>
            <w:pPr>
              <w:widowControl/>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b/>
                <w:bCs/>
                <w:color w:val="000000"/>
                <w:kern w:val="0"/>
                <w:sz w:val="13"/>
                <w:szCs w:val="13"/>
              </w:rPr>
              <w:t>本年支出合计</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59</w:t>
            </w:r>
          </w:p>
        </w:tc>
        <w:tc>
          <w:tcPr>
            <w:tcW w:w="1050" w:type="dxa"/>
            <w:vAlign w:val="top"/>
          </w:tcPr>
          <w:p>
            <w:pPr>
              <w:pStyle w:val="30"/>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kern w:val="2"/>
                <w:sz w:val="13"/>
                <w:szCs w:val="13"/>
                <w:lang w:val="en-US" w:eastAsia="zh-CN" w:bidi="ar-SA"/>
              </w:rPr>
              <w:t>1,742.35</w:t>
            </w:r>
          </w:p>
        </w:tc>
        <w:tc>
          <w:tcPr>
            <w:tcW w:w="1065" w:type="dxa"/>
            <w:vAlign w:val="top"/>
          </w:tcPr>
          <w:p>
            <w:pPr>
              <w:pStyle w:val="30"/>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kern w:val="2"/>
                <w:sz w:val="13"/>
                <w:szCs w:val="13"/>
                <w:lang w:val="en-US" w:eastAsia="zh-CN" w:bidi="ar-SA"/>
              </w:rPr>
              <w:t>1,742.35</w:t>
            </w:r>
          </w:p>
        </w:tc>
        <w:tc>
          <w:tcPr>
            <w:tcW w:w="930"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c>
          <w:tcPr>
            <w:tcW w:w="931"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41"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年初</w:t>
            </w:r>
            <w:r>
              <w:rPr>
                <w:rFonts w:hint="eastAsia" w:asciiTheme="minorEastAsia" w:hAnsiTheme="minorEastAsia" w:eastAsiaTheme="minorEastAsia" w:cstheme="minorEastAsia"/>
                <w:color w:val="000000"/>
                <w:kern w:val="0"/>
                <w:sz w:val="13"/>
                <w:szCs w:val="13"/>
                <w:lang w:eastAsia="zh-CN"/>
              </w:rPr>
              <w:t>财政拨款</w:t>
            </w:r>
            <w:r>
              <w:rPr>
                <w:rFonts w:hint="eastAsia" w:asciiTheme="minorEastAsia" w:hAnsiTheme="minorEastAsia" w:eastAsiaTheme="minorEastAsia" w:cstheme="minorEastAsia"/>
                <w:color w:val="000000"/>
                <w:kern w:val="0"/>
                <w:sz w:val="13"/>
                <w:szCs w:val="13"/>
              </w:rPr>
              <w:t>结转和结余</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28</w:t>
            </w:r>
          </w:p>
        </w:tc>
        <w:tc>
          <w:tcPr>
            <w:tcW w:w="1054" w:type="dxa"/>
            <w:vAlign w:val="center"/>
          </w:tcPr>
          <w:p>
            <w:pPr>
              <w:widowControl/>
              <w:jc w:val="center"/>
              <w:textAlignment w:val="center"/>
              <w:rPr>
                <w:rFonts w:hint="eastAsia" w:asciiTheme="minorEastAsia" w:hAnsiTheme="minorEastAsia" w:eastAsiaTheme="minorEastAsia" w:cstheme="minorEastAsia"/>
                <w:color w:val="000000"/>
                <w:sz w:val="13"/>
                <w:szCs w:val="13"/>
                <w:lang w:val="en-US" w:eastAsia="zh-CN"/>
              </w:rPr>
            </w:pPr>
            <w:r>
              <w:rPr>
                <w:rFonts w:hint="eastAsia" w:asciiTheme="minorEastAsia" w:hAnsiTheme="minorEastAsia" w:eastAsiaTheme="minorEastAsia" w:cstheme="minorEastAsia"/>
                <w:color w:val="000000"/>
                <w:kern w:val="0"/>
                <w:sz w:val="13"/>
                <w:szCs w:val="13"/>
                <w:lang w:val="en-US" w:eastAsia="zh-CN"/>
              </w:rPr>
              <w:t>44.25</w:t>
            </w:r>
          </w:p>
        </w:tc>
        <w:tc>
          <w:tcPr>
            <w:tcW w:w="2681"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年末</w:t>
            </w:r>
            <w:r>
              <w:rPr>
                <w:rFonts w:hint="eastAsia" w:asciiTheme="minorEastAsia" w:hAnsiTheme="minorEastAsia" w:eastAsiaTheme="minorEastAsia" w:cstheme="minorEastAsia"/>
                <w:color w:val="000000"/>
                <w:kern w:val="0"/>
                <w:sz w:val="13"/>
                <w:szCs w:val="13"/>
                <w:lang w:eastAsia="zh-CN"/>
              </w:rPr>
              <w:t>财政拨款</w:t>
            </w:r>
            <w:r>
              <w:rPr>
                <w:rFonts w:hint="eastAsia" w:asciiTheme="minorEastAsia" w:hAnsiTheme="minorEastAsia" w:eastAsiaTheme="minorEastAsia" w:cstheme="minorEastAsia"/>
                <w:color w:val="000000"/>
                <w:kern w:val="0"/>
                <w:sz w:val="13"/>
                <w:szCs w:val="13"/>
              </w:rPr>
              <w:t>结转和结余</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60</w:t>
            </w:r>
          </w:p>
        </w:tc>
        <w:tc>
          <w:tcPr>
            <w:tcW w:w="1050" w:type="dxa"/>
            <w:vAlign w:val="top"/>
          </w:tcPr>
          <w:p>
            <w:pPr>
              <w:pStyle w:val="30"/>
              <w:ind w:left="41" w:leftChars="0"/>
              <w:rPr>
                <w:rFonts w:hint="eastAsia" w:asciiTheme="minorEastAsia" w:hAnsiTheme="minorEastAsia" w:eastAsiaTheme="minorEastAsia" w:cstheme="minorEastAsia"/>
                <w:color w:val="000000"/>
                <w:sz w:val="13"/>
                <w:szCs w:val="13"/>
                <w:lang w:val="en-US"/>
              </w:rPr>
            </w:pPr>
            <w:r>
              <w:rPr>
                <w:rFonts w:hint="eastAsia" w:asciiTheme="minorEastAsia" w:hAnsiTheme="minorEastAsia" w:eastAsiaTheme="minorEastAsia" w:cstheme="minorEastAsia"/>
                <w:kern w:val="2"/>
                <w:sz w:val="13"/>
                <w:szCs w:val="13"/>
                <w:lang w:val="en-US" w:eastAsia="zh-CN" w:bidi="ar-SA"/>
              </w:rPr>
              <w:t>140.81</w:t>
            </w:r>
          </w:p>
        </w:tc>
        <w:tc>
          <w:tcPr>
            <w:tcW w:w="1065" w:type="dxa"/>
            <w:vAlign w:val="top"/>
          </w:tcPr>
          <w:p>
            <w:pPr>
              <w:pStyle w:val="30"/>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kern w:val="2"/>
                <w:sz w:val="13"/>
                <w:szCs w:val="13"/>
                <w:lang w:val="en-US" w:eastAsia="zh-CN" w:bidi="ar-SA"/>
              </w:rPr>
              <w:t>140.81</w:t>
            </w:r>
          </w:p>
        </w:tc>
        <w:tc>
          <w:tcPr>
            <w:tcW w:w="930"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c>
          <w:tcPr>
            <w:tcW w:w="931"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1"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一般公共预算财政拨款</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29</w:t>
            </w:r>
          </w:p>
        </w:tc>
        <w:tc>
          <w:tcPr>
            <w:tcW w:w="1054" w:type="dxa"/>
            <w:vAlign w:val="center"/>
          </w:tcPr>
          <w:p>
            <w:pPr>
              <w:widowControl/>
              <w:jc w:val="center"/>
              <w:textAlignment w:val="center"/>
              <w:rPr>
                <w:rFonts w:hint="eastAsia" w:asciiTheme="minorEastAsia" w:hAnsiTheme="minorEastAsia" w:eastAsiaTheme="minorEastAsia" w:cstheme="minorEastAsia"/>
                <w:color w:val="000000"/>
                <w:sz w:val="13"/>
                <w:szCs w:val="13"/>
                <w:lang w:val="en-US" w:eastAsia="zh-CN"/>
              </w:rPr>
            </w:pPr>
            <w:r>
              <w:rPr>
                <w:rFonts w:hint="eastAsia" w:asciiTheme="minorEastAsia" w:hAnsiTheme="minorEastAsia" w:eastAsiaTheme="minorEastAsia" w:cstheme="minorEastAsia"/>
                <w:color w:val="000000"/>
                <w:kern w:val="0"/>
                <w:sz w:val="13"/>
                <w:szCs w:val="13"/>
                <w:lang w:val="en-US" w:eastAsia="zh-CN"/>
              </w:rPr>
              <w:t>44.25</w:t>
            </w:r>
          </w:p>
        </w:tc>
        <w:tc>
          <w:tcPr>
            <w:tcW w:w="2681" w:type="dxa"/>
            <w:vAlign w:val="center"/>
          </w:tcPr>
          <w:p>
            <w:pPr>
              <w:jc w:val="center"/>
              <w:rPr>
                <w:rFonts w:hint="eastAsia" w:asciiTheme="minorEastAsia" w:hAnsiTheme="minorEastAsia" w:eastAsiaTheme="minorEastAsia" w:cstheme="minorEastAsia"/>
                <w:color w:val="000000"/>
                <w:sz w:val="13"/>
                <w:szCs w:val="13"/>
              </w:rPr>
            </w:pP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61</w:t>
            </w:r>
          </w:p>
        </w:tc>
        <w:tc>
          <w:tcPr>
            <w:tcW w:w="1050" w:type="dxa"/>
            <w:vAlign w:val="top"/>
          </w:tcPr>
          <w:p>
            <w:pPr>
              <w:pStyle w:val="30"/>
              <w:ind w:left="41" w:leftChars="0"/>
              <w:rPr>
                <w:rFonts w:hint="eastAsia" w:asciiTheme="minorEastAsia" w:hAnsiTheme="minorEastAsia" w:eastAsiaTheme="minorEastAsia" w:cstheme="minorEastAsia"/>
                <w:color w:val="000000"/>
                <w:sz w:val="13"/>
                <w:szCs w:val="13"/>
              </w:rPr>
            </w:pPr>
          </w:p>
        </w:tc>
        <w:tc>
          <w:tcPr>
            <w:tcW w:w="1065" w:type="dxa"/>
            <w:vAlign w:val="top"/>
          </w:tcPr>
          <w:p>
            <w:pPr>
              <w:pStyle w:val="30"/>
              <w:ind w:left="41" w:leftChars="0"/>
              <w:rPr>
                <w:rFonts w:hint="eastAsia" w:asciiTheme="minorEastAsia" w:hAnsiTheme="minorEastAsia" w:eastAsiaTheme="minorEastAsia" w:cstheme="minorEastAsia"/>
                <w:color w:val="000000"/>
                <w:sz w:val="13"/>
                <w:szCs w:val="13"/>
              </w:rPr>
            </w:pPr>
          </w:p>
        </w:tc>
        <w:tc>
          <w:tcPr>
            <w:tcW w:w="930" w:type="dxa"/>
            <w:vAlign w:val="center"/>
          </w:tcPr>
          <w:p>
            <w:pPr>
              <w:jc w:val="center"/>
              <w:rPr>
                <w:rFonts w:hint="eastAsia" w:asciiTheme="minorEastAsia" w:hAnsiTheme="minorEastAsia" w:eastAsiaTheme="minorEastAsia" w:cstheme="minorEastAsia"/>
                <w:color w:val="000000"/>
                <w:sz w:val="13"/>
                <w:szCs w:val="13"/>
              </w:rPr>
            </w:pPr>
          </w:p>
        </w:tc>
        <w:tc>
          <w:tcPr>
            <w:tcW w:w="931" w:type="dxa"/>
            <w:vAlign w:val="center"/>
          </w:tcPr>
          <w:p>
            <w:pPr>
              <w:jc w:val="center"/>
              <w:rPr>
                <w:rFonts w:hint="eastAsia" w:asciiTheme="minorEastAsia" w:hAnsiTheme="minorEastAsia" w:eastAsiaTheme="minorEastAsia" w:cstheme="minorEastAsia"/>
                <w:color w:val="00000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41"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政府性基金预算财政拨款</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30</w:t>
            </w:r>
          </w:p>
        </w:tc>
        <w:tc>
          <w:tcPr>
            <w:tcW w:w="1054"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c>
          <w:tcPr>
            <w:tcW w:w="2681" w:type="dxa"/>
            <w:vAlign w:val="center"/>
          </w:tcPr>
          <w:p>
            <w:pPr>
              <w:jc w:val="center"/>
              <w:rPr>
                <w:rFonts w:hint="eastAsia" w:asciiTheme="minorEastAsia" w:hAnsiTheme="minorEastAsia" w:eastAsiaTheme="minorEastAsia" w:cstheme="minorEastAsia"/>
                <w:color w:val="000000"/>
                <w:sz w:val="13"/>
                <w:szCs w:val="13"/>
              </w:rPr>
            </w:pP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62</w:t>
            </w:r>
          </w:p>
        </w:tc>
        <w:tc>
          <w:tcPr>
            <w:tcW w:w="1050" w:type="dxa"/>
            <w:vAlign w:val="top"/>
          </w:tcPr>
          <w:p>
            <w:pPr>
              <w:pStyle w:val="30"/>
              <w:ind w:left="41" w:leftChars="0"/>
              <w:rPr>
                <w:rFonts w:hint="eastAsia" w:asciiTheme="minorEastAsia" w:hAnsiTheme="minorEastAsia" w:eastAsiaTheme="minorEastAsia" w:cstheme="minorEastAsia"/>
                <w:color w:val="000000"/>
                <w:sz w:val="13"/>
                <w:szCs w:val="13"/>
              </w:rPr>
            </w:pPr>
          </w:p>
        </w:tc>
        <w:tc>
          <w:tcPr>
            <w:tcW w:w="1065" w:type="dxa"/>
            <w:vAlign w:val="top"/>
          </w:tcPr>
          <w:p>
            <w:pPr>
              <w:pStyle w:val="30"/>
              <w:ind w:left="41" w:leftChars="0"/>
              <w:rPr>
                <w:rFonts w:hint="eastAsia" w:asciiTheme="minorEastAsia" w:hAnsiTheme="minorEastAsia" w:eastAsiaTheme="minorEastAsia" w:cstheme="minorEastAsia"/>
                <w:color w:val="000000"/>
                <w:sz w:val="13"/>
                <w:szCs w:val="13"/>
              </w:rPr>
            </w:pPr>
          </w:p>
        </w:tc>
        <w:tc>
          <w:tcPr>
            <w:tcW w:w="930" w:type="dxa"/>
            <w:vAlign w:val="center"/>
          </w:tcPr>
          <w:p>
            <w:pPr>
              <w:jc w:val="center"/>
              <w:rPr>
                <w:rFonts w:hint="eastAsia" w:asciiTheme="minorEastAsia" w:hAnsiTheme="minorEastAsia" w:eastAsiaTheme="minorEastAsia" w:cstheme="minorEastAsia"/>
                <w:color w:val="000000"/>
                <w:sz w:val="13"/>
                <w:szCs w:val="13"/>
              </w:rPr>
            </w:pPr>
          </w:p>
        </w:tc>
        <w:tc>
          <w:tcPr>
            <w:tcW w:w="931" w:type="dxa"/>
            <w:vAlign w:val="center"/>
          </w:tcPr>
          <w:p>
            <w:pPr>
              <w:jc w:val="center"/>
              <w:rPr>
                <w:rFonts w:hint="eastAsia" w:asciiTheme="minorEastAsia" w:hAnsiTheme="minorEastAsia" w:eastAsiaTheme="minorEastAsia" w:cstheme="minorEastAsia"/>
                <w:color w:val="00000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1"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国有资本经营预算财政拨款</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31</w:t>
            </w:r>
          </w:p>
        </w:tc>
        <w:tc>
          <w:tcPr>
            <w:tcW w:w="1054"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c>
          <w:tcPr>
            <w:tcW w:w="2681" w:type="dxa"/>
            <w:vAlign w:val="center"/>
          </w:tcPr>
          <w:p>
            <w:pPr>
              <w:jc w:val="center"/>
              <w:rPr>
                <w:rFonts w:hint="eastAsia" w:asciiTheme="minorEastAsia" w:hAnsiTheme="minorEastAsia" w:eastAsiaTheme="minorEastAsia" w:cstheme="minorEastAsia"/>
                <w:color w:val="000000"/>
                <w:sz w:val="13"/>
                <w:szCs w:val="13"/>
              </w:rPr>
            </w:pP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63</w:t>
            </w:r>
          </w:p>
        </w:tc>
        <w:tc>
          <w:tcPr>
            <w:tcW w:w="1050" w:type="dxa"/>
            <w:vAlign w:val="top"/>
          </w:tcPr>
          <w:p>
            <w:pPr>
              <w:pStyle w:val="30"/>
              <w:ind w:left="41" w:leftChars="0"/>
              <w:rPr>
                <w:rFonts w:hint="eastAsia" w:asciiTheme="minorEastAsia" w:hAnsiTheme="minorEastAsia" w:eastAsiaTheme="minorEastAsia" w:cstheme="minorEastAsia"/>
                <w:color w:val="000000"/>
                <w:sz w:val="13"/>
                <w:szCs w:val="13"/>
              </w:rPr>
            </w:pPr>
          </w:p>
        </w:tc>
        <w:tc>
          <w:tcPr>
            <w:tcW w:w="1065" w:type="dxa"/>
            <w:vAlign w:val="top"/>
          </w:tcPr>
          <w:p>
            <w:pPr>
              <w:pStyle w:val="30"/>
              <w:ind w:left="41" w:leftChars="0"/>
              <w:rPr>
                <w:rFonts w:hint="eastAsia" w:asciiTheme="minorEastAsia" w:hAnsiTheme="minorEastAsia" w:eastAsiaTheme="minorEastAsia" w:cstheme="minorEastAsia"/>
                <w:color w:val="000000"/>
                <w:sz w:val="13"/>
                <w:szCs w:val="13"/>
              </w:rPr>
            </w:pPr>
          </w:p>
        </w:tc>
        <w:tc>
          <w:tcPr>
            <w:tcW w:w="930" w:type="dxa"/>
            <w:vAlign w:val="center"/>
          </w:tcPr>
          <w:p>
            <w:pPr>
              <w:jc w:val="center"/>
              <w:rPr>
                <w:rFonts w:hint="eastAsia" w:asciiTheme="minorEastAsia" w:hAnsiTheme="minorEastAsia" w:eastAsiaTheme="minorEastAsia" w:cstheme="minorEastAsia"/>
                <w:color w:val="000000"/>
                <w:sz w:val="13"/>
                <w:szCs w:val="13"/>
              </w:rPr>
            </w:pPr>
          </w:p>
        </w:tc>
        <w:tc>
          <w:tcPr>
            <w:tcW w:w="931" w:type="dxa"/>
            <w:vAlign w:val="center"/>
          </w:tcPr>
          <w:p>
            <w:pPr>
              <w:jc w:val="center"/>
              <w:rPr>
                <w:rFonts w:hint="eastAsia" w:asciiTheme="minorEastAsia" w:hAnsiTheme="minorEastAsia" w:eastAsiaTheme="minorEastAsia" w:cstheme="minorEastAsia"/>
                <w:color w:val="00000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41" w:type="dxa"/>
            <w:vAlign w:val="center"/>
          </w:tcPr>
          <w:p>
            <w:pPr>
              <w:widowControl/>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b/>
                <w:bCs/>
                <w:color w:val="000000"/>
                <w:kern w:val="0"/>
                <w:sz w:val="13"/>
                <w:szCs w:val="13"/>
              </w:rPr>
              <w:t>总计</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32</w:t>
            </w:r>
          </w:p>
        </w:tc>
        <w:tc>
          <w:tcPr>
            <w:tcW w:w="1054" w:type="dxa"/>
            <w:vAlign w:val="center"/>
          </w:tcPr>
          <w:p>
            <w:pPr>
              <w:widowControl/>
              <w:jc w:val="center"/>
              <w:textAlignment w:val="center"/>
              <w:rPr>
                <w:rFonts w:hint="eastAsia" w:asciiTheme="minorEastAsia" w:hAnsiTheme="minorEastAsia" w:eastAsiaTheme="minorEastAsia" w:cstheme="minorEastAsia"/>
                <w:color w:val="000000"/>
                <w:sz w:val="13"/>
                <w:szCs w:val="13"/>
                <w:lang w:val="en-US" w:eastAsia="zh-CN"/>
              </w:rPr>
            </w:pPr>
            <w:r>
              <w:rPr>
                <w:rFonts w:hint="eastAsia" w:asciiTheme="minorEastAsia" w:hAnsiTheme="minorEastAsia" w:eastAsiaTheme="minorEastAsia" w:cstheme="minorEastAsia"/>
                <w:color w:val="000000"/>
                <w:kern w:val="0"/>
                <w:sz w:val="13"/>
                <w:szCs w:val="13"/>
                <w:lang w:val="en-US" w:eastAsia="zh-CN"/>
              </w:rPr>
              <w:t>1,883..15</w:t>
            </w:r>
          </w:p>
        </w:tc>
        <w:tc>
          <w:tcPr>
            <w:tcW w:w="2681" w:type="dxa"/>
            <w:vAlign w:val="center"/>
          </w:tcPr>
          <w:p>
            <w:pPr>
              <w:widowControl/>
              <w:jc w:val="center"/>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b/>
                <w:bCs/>
                <w:color w:val="000000"/>
                <w:kern w:val="0"/>
                <w:sz w:val="13"/>
                <w:szCs w:val="13"/>
              </w:rPr>
              <w:t>总计</w:t>
            </w:r>
          </w:p>
        </w:tc>
        <w:tc>
          <w:tcPr>
            <w:tcW w:w="465"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64</w:t>
            </w:r>
          </w:p>
        </w:tc>
        <w:tc>
          <w:tcPr>
            <w:tcW w:w="1050" w:type="dxa"/>
            <w:vAlign w:val="top"/>
          </w:tcPr>
          <w:p>
            <w:pPr>
              <w:pStyle w:val="30"/>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kern w:val="2"/>
                <w:sz w:val="13"/>
                <w:szCs w:val="13"/>
                <w:lang w:val="en-US" w:eastAsia="zh-CN" w:bidi="ar-SA"/>
              </w:rPr>
              <w:t>1,883.15</w:t>
            </w:r>
          </w:p>
        </w:tc>
        <w:tc>
          <w:tcPr>
            <w:tcW w:w="1065" w:type="dxa"/>
            <w:vAlign w:val="top"/>
          </w:tcPr>
          <w:p>
            <w:pPr>
              <w:pStyle w:val="30"/>
              <w:ind w:left="41" w:leftChars="0"/>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kern w:val="2"/>
                <w:sz w:val="13"/>
                <w:szCs w:val="13"/>
                <w:lang w:val="en-US" w:eastAsia="zh-CN" w:bidi="ar-SA"/>
              </w:rPr>
              <w:t>1,883.15</w:t>
            </w:r>
          </w:p>
        </w:tc>
        <w:tc>
          <w:tcPr>
            <w:tcW w:w="930"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c>
          <w:tcPr>
            <w:tcW w:w="931"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9"/>
            <w:tcBorders>
              <w:left w:val="nil"/>
              <w:bottom w:val="nil"/>
              <w:right w:val="nil"/>
            </w:tcBorders>
          </w:tcPr>
          <w:p>
            <w:pPr>
              <w:rPr>
                <w:rFonts w:ascii="??" w:hAnsi="??" w:cs="??"/>
                <w:sz w:val="13"/>
                <w:szCs w:val="13"/>
              </w:rPr>
            </w:pPr>
            <w:r>
              <w:rPr>
                <w:rFonts w:ascii="??" w:hAnsi="??" w:cs="??"/>
                <w:kern w:val="0"/>
                <w:sz w:val="13"/>
                <w:szCs w:val="13"/>
              </w:rPr>
              <w:t>注：本表反映部</w:t>
            </w:r>
            <w:r>
              <w:rPr>
                <w:rFonts w:hint="eastAsia" w:ascii="宋体" w:hAnsi="宋体" w:cs="宋体"/>
                <w:kern w:val="0"/>
                <w:sz w:val="13"/>
                <w:szCs w:val="13"/>
              </w:rPr>
              <w:t>门</w:t>
            </w:r>
            <w:r>
              <w:rPr>
                <w:rFonts w:ascii="??" w:hAnsi="??" w:cs="??"/>
                <w:kern w:val="0"/>
                <w:sz w:val="13"/>
                <w:szCs w:val="13"/>
              </w:rPr>
              <w:t>本年度一般公共</w:t>
            </w:r>
            <w:r>
              <w:rPr>
                <w:rFonts w:hint="eastAsia" w:ascii="宋体" w:hAnsi="宋体" w:cs="宋体"/>
                <w:kern w:val="0"/>
                <w:sz w:val="13"/>
                <w:szCs w:val="13"/>
              </w:rPr>
              <w:t>预</w:t>
            </w:r>
            <w:r>
              <w:rPr>
                <w:rFonts w:ascii="??" w:hAnsi="??" w:cs="??"/>
                <w:kern w:val="0"/>
                <w:sz w:val="13"/>
                <w:szCs w:val="13"/>
              </w:rPr>
              <w:t>算</w:t>
            </w:r>
            <w:r>
              <w:rPr>
                <w:rFonts w:hint="eastAsia" w:ascii="宋体" w:hAnsi="宋体" w:cs="宋体"/>
                <w:kern w:val="0"/>
                <w:sz w:val="13"/>
                <w:szCs w:val="13"/>
              </w:rPr>
              <w:t>财</w:t>
            </w:r>
            <w:r>
              <w:rPr>
                <w:rFonts w:ascii="??" w:hAnsi="??" w:cs="??"/>
                <w:kern w:val="0"/>
                <w:sz w:val="13"/>
                <w:szCs w:val="13"/>
              </w:rPr>
              <w:t>政</w:t>
            </w:r>
            <w:r>
              <w:rPr>
                <w:rFonts w:hint="eastAsia" w:ascii="宋体" w:hAnsi="宋体" w:cs="宋体"/>
                <w:kern w:val="0"/>
                <w:sz w:val="13"/>
                <w:szCs w:val="13"/>
              </w:rPr>
              <w:t>拨</w:t>
            </w:r>
            <w:r>
              <w:rPr>
                <w:rFonts w:ascii="??" w:hAnsi="??" w:cs="??"/>
                <w:kern w:val="0"/>
                <w:sz w:val="13"/>
                <w:szCs w:val="13"/>
              </w:rPr>
              <w:t>款、政府性基金</w:t>
            </w:r>
            <w:r>
              <w:rPr>
                <w:rFonts w:hint="eastAsia" w:ascii="宋体" w:hAnsi="宋体" w:cs="宋体"/>
                <w:kern w:val="0"/>
                <w:sz w:val="13"/>
                <w:szCs w:val="13"/>
              </w:rPr>
              <w:t>预</w:t>
            </w:r>
            <w:r>
              <w:rPr>
                <w:rFonts w:ascii="??" w:hAnsi="??" w:cs="??"/>
                <w:kern w:val="0"/>
                <w:sz w:val="13"/>
                <w:szCs w:val="13"/>
              </w:rPr>
              <w:t>算</w:t>
            </w:r>
            <w:r>
              <w:rPr>
                <w:rFonts w:hint="eastAsia" w:ascii="宋体" w:hAnsi="宋体" w:cs="宋体"/>
                <w:kern w:val="0"/>
                <w:sz w:val="13"/>
                <w:szCs w:val="13"/>
              </w:rPr>
              <w:t>财</w:t>
            </w:r>
            <w:r>
              <w:rPr>
                <w:rFonts w:ascii="??" w:hAnsi="??" w:cs="??"/>
                <w:kern w:val="0"/>
                <w:sz w:val="13"/>
                <w:szCs w:val="13"/>
              </w:rPr>
              <w:t>政</w:t>
            </w:r>
            <w:r>
              <w:rPr>
                <w:rFonts w:hint="eastAsia" w:ascii="宋体" w:hAnsi="宋体" w:cs="宋体"/>
                <w:kern w:val="0"/>
                <w:sz w:val="13"/>
                <w:szCs w:val="13"/>
              </w:rPr>
              <w:t>拨</w:t>
            </w:r>
            <w:r>
              <w:rPr>
                <w:rFonts w:ascii="??" w:hAnsi="??" w:cs="??"/>
                <w:kern w:val="0"/>
                <w:sz w:val="13"/>
                <w:szCs w:val="13"/>
              </w:rPr>
              <w:t>款和国有</w:t>
            </w:r>
            <w:r>
              <w:rPr>
                <w:rFonts w:hint="eastAsia" w:ascii="宋体" w:hAnsi="宋体" w:cs="宋体"/>
                <w:kern w:val="0"/>
                <w:sz w:val="13"/>
                <w:szCs w:val="13"/>
              </w:rPr>
              <w:t>资</w:t>
            </w:r>
            <w:r>
              <w:rPr>
                <w:rFonts w:ascii="??" w:hAnsi="??" w:cs="??"/>
                <w:kern w:val="0"/>
                <w:sz w:val="13"/>
                <w:szCs w:val="13"/>
              </w:rPr>
              <w:t>本</w:t>
            </w:r>
            <w:r>
              <w:rPr>
                <w:rFonts w:hint="eastAsia" w:ascii="宋体" w:hAnsi="宋体" w:cs="宋体"/>
                <w:kern w:val="0"/>
                <w:sz w:val="13"/>
                <w:szCs w:val="13"/>
              </w:rPr>
              <w:t>经营预</w:t>
            </w:r>
            <w:r>
              <w:rPr>
                <w:rFonts w:ascii="??" w:hAnsi="??" w:cs="??"/>
                <w:kern w:val="0"/>
                <w:sz w:val="13"/>
                <w:szCs w:val="13"/>
              </w:rPr>
              <w:t>算</w:t>
            </w:r>
            <w:r>
              <w:rPr>
                <w:rFonts w:hint="eastAsia" w:ascii="宋体" w:hAnsi="宋体" w:cs="宋体"/>
                <w:kern w:val="0"/>
                <w:sz w:val="13"/>
                <w:szCs w:val="13"/>
              </w:rPr>
              <w:t>财</w:t>
            </w:r>
            <w:r>
              <w:rPr>
                <w:rFonts w:ascii="??" w:hAnsi="??" w:cs="??"/>
                <w:kern w:val="0"/>
                <w:sz w:val="13"/>
                <w:szCs w:val="13"/>
              </w:rPr>
              <w:t>政</w:t>
            </w:r>
            <w:r>
              <w:rPr>
                <w:rFonts w:hint="eastAsia" w:ascii="宋体" w:hAnsi="宋体" w:cs="宋体"/>
                <w:kern w:val="0"/>
                <w:sz w:val="13"/>
                <w:szCs w:val="13"/>
              </w:rPr>
              <w:t>拨</w:t>
            </w:r>
            <w:r>
              <w:rPr>
                <w:rFonts w:ascii="??" w:hAnsi="??" w:cs="??"/>
                <w:kern w:val="0"/>
                <w:sz w:val="13"/>
                <w:szCs w:val="13"/>
              </w:rPr>
              <w:t>款的</w:t>
            </w:r>
            <w:r>
              <w:rPr>
                <w:rFonts w:hint="eastAsia" w:ascii="宋体" w:hAnsi="宋体" w:cs="宋体"/>
                <w:kern w:val="0"/>
                <w:sz w:val="13"/>
                <w:szCs w:val="13"/>
              </w:rPr>
              <w:t>总</w:t>
            </w:r>
            <w:r>
              <w:rPr>
                <w:rFonts w:ascii="??" w:hAnsi="??" w:cs="??"/>
                <w:kern w:val="0"/>
                <w:sz w:val="13"/>
                <w:szCs w:val="13"/>
              </w:rPr>
              <w:t>收支和年末</w:t>
            </w:r>
            <w:r>
              <w:rPr>
                <w:rFonts w:hint="eastAsia" w:ascii="宋体" w:hAnsi="宋体" w:cs="宋体"/>
                <w:kern w:val="0"/>
                <w:sz w:val="13"/>
                <w:szCs w:val="13"/>
              </w:rPr>
              <w:t>结转结</w:t>
            </w:r>
            <w:r>
              <w:rPr>
                <w:rFonts w:ascii="??" w:hAnsi="??" w:cs="??"/>
                <w:kern w:val="0"/>
                <w:sz w:val="13"/>
                <w:szCs w:val="13"/>
              </w:rPr>
              <w:t>余情况。</w:t>
            </w:r>
          </w:p>
        </w:tc>
      </w:tr>
    </w:tbl>
    <w:p>
      <w:pPr>
        <w:sectPr>
          <w:pgSz w:w="11906" w:h="16838"/>
          <w:pgMar w:top="720" w:right="720" w:bottom="720" w:left="720" w:header="851" w:footer="992" w:gutter="0"/>
          <w:cols w:space="425" w:num="1"/>
          <w:docGrid w:type="lines" w:linePitch="312" w:charSpace="0"/>
        </w:sectPr>
      </w:pPr>
    </w:p>
    <w:tbl>
      <w:tblPr>
        <w:tblStyle w:val="13"/>
        <w:tblW w:w="1068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2"/>
        <w:gridCol w:w="2440"/>
        <w:gridCol w:w="2136"/>
        <w:gridCol w:w="2137"/>
        <w:gridCol w:w="2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82" w:type="dxa"/>
            <w:gridSpan w:val="5"/>
            <w:tcBorders>
              <w:top w:val="nil"/>
              <w:left w:val="nil"/>
              <w:bottom w:val="nil"/>
              <w:right w:val="nil"/>
            </w:tcBorders>
          </w:tcPr>
          <w:p>
            <w:pPr>
              <w:pStyle w:val="2"/>
              <w:jc w:val="center"/>
            </w:pPr>
            <w:r>
              <w:rPr>
                <w:rFonts w:hint="eastAsia" w:ascii="Times New Roman" w:hAnsi="Times New Roman" w:eastAsia="方正小标宋_GBK" w:cs="方正小标宋_GBK"/>
                <w:kern w:val="0"/>
                <w:sz w:val="36"/>
                <w:szCs w:val="36"/>
              </w:rPr>
              <w:t>一般公共预算财政拨款支出决算表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832" w:type="dxa"/>
            <w:tcBorders>
              <w:top w:val="nil"/>
              <w:left w:val="nil"/>
              <w:bottom w:val="nil"/>
              <w:right w:val="nil"/>
            </w:tcBorders>
            <w:vAlign w:val="center"/>
          </w:tcPr>
          <w:p>
            <w:pPr>
              <w:jc w:val="center"/>
              <w:rPr>
                <w:rFonts w:hint="eastAsia" w:asciiTheme="minorEastAsia" w:hAnsiTheme="minorEastAsia" w:eastAsiaTheme="minorEastAsia" w:cstheme="minorEastAsia"/>
                <w:color w:val="000000"/>
                <w:sz w:val="13"/>
                <w:szCs w:val="13"/>
              </w:rPr>
            </w:pPr>
          </w:p>
        </w:tc>
        <w:tc>
          <w:tcPr>
            <w:tcW w:w="2440" w:type="dxa"/>
            <w:tcBorders>
              <w:top w:val="nil"/>
              <w:left w:val="nil"/>
              <w:bottom w:val="nil"/>
              <w:right w:val="nil"/>
            </w:tcBorders>
            <w:vAlign w:val="center"/>
          </w:tcPr>
          <w:p>
            <w:pPr>
              <w:jc w:val="center"/>
              <w:rPr>
                <w:rFonts w:hint="eastAsia" w:asciiTheme="minorEastAsia" w:hAnsiTheme="minorEastAsia" w:eastAsiaTheme="minorEastAsia" w:cstheme="minorEastAsia"/>
                <w:color w:val="000000"/>
                <w:sz w:val="13"/>
                <w:szCs w:val="13"/>
              </w:rPr>
            </w:pPr>
          </w:p>
        </w:tc>
        <w:tc>
          <w:tcPr>
            <w:tcW w:w="2136" w:type="dxa"/>
            <w:tcBorders>
              <w:top w:val="nil"/>
              <w:left w:val="nil"/>
              <w:bottom w:val="nil"/>
              <w:right w:val="nil"/>
            </w:tcBorders>
            <w:vAlign w:val="center"/>
          </w:tcPr>
          <w:p>
            <w:pPr>
              <w:jc w:val="center"/>
              <w:rPr>
                <w:rFonts w:hint="eastAsia" w:asciiTheme="minorEastAsia" w:hAnsiTheme="minorEastAsia" w:eastAsiaTheme="minorEastAsia" w:cstheme="minorEastAsia"/>
                <w:color w:val="000000"/>
                <w:sz w:val="13"/>
                <w:szCs w:val="13"/>
              </w:rPr>
            </w:pPr>
          </w:p>
        </w:tc>
        <w:tc>
          <w:tcPr>
            <w:tcW w:w="2137" w:type="dxa"/>
            <w:tcBorders>
              <w:top w:val="nil"/>
              <w:left w:val="nil"/>
              <w:bottom w:val="nil"/>
              <w:right w:val="nil"/>
            </w:tcBorders>
            <w:vAlign w:val="center"/>
          </w:tcPr>
          <w:p>
            <w:pPr>
              <w:jc w:val="center"/>
              <w:rPr>
                <w:rFonts w:hint="eastAsia" w:asciiTheme="minorEastAsia" w:hAnsiTheme="minorEastAsia" w:eastAsiaTheme="minorEastAsia" w:cstheme="minorEastAsia"/>
                <w:color w:val="000000"/>
                <w:sz w:val="13"/>
                <w:szCs w:val="13"/>
              </w:rPr>
            </w:pPr>
          </w:p>
        </w:tc>
        <w:tc>
          <w:tcPr>
            <w:tcW w:w="2137" w:type="dxa"/>
            <w:tcBorders>
              <w:top w:val="nil"/>
              <w:left w:val="nil"/>
              <w:bottom w:val="nil"/>
              <w:right w:val="nil"/>
            </w:tcBorders>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公开05表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272" w:type="dxa"/>
            <w:gridSpan w:val="2"/>
            <w:tcBorders>
              <w:top w:val="nil"/>
              <w:left w:val="nil"/>
              <w:right w:val="nil"/>
            </w:tcBorders>
            <w:vAlign w:val="center"/>
          </w:tcPr>
          <w:p>
            <w:pPr>
              <w:jc w:val="left"/>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部门：中共湖南省委党史研究院</w:t>
            </w:r>
            <w:r>
              <w:rPr>
                <w:rFonts w:hint="eastAsia" w:asciiTheme="minorEastAsia" w:hAnsiTheme="minorEastAsia" w:eastAsiaTheme="minorEastAsia" w:cstheme="minorEastAsia"/>
                <w:color w:val="000000"/>
                <w:kern w:val="0"/>
                <w:sz w:val="13"/>
                <w:szCs w:val="13"/>
                <w:lang w:eastAsia="zh-CN"/>
              </w:rPr>
              <w:t>（本级）</w:t>
            </w:r>
          </w:p>
        </w:tc>
        <w:tc>
          <w:tcPr>
            <w:tcW w:w="2136" w:type="dxa"/>
            <w:tcBorders>
              <w:top w:val="nil"/>
              <w:left w:val="nil"/>
              <w:right w:val="nil"/>
            </w:tcBorders>
            <w:vAlign w:val="center"/>
          </w:tcPr>
          <w:p>
            <w:pPr>
              <w:jc w:val="center"/>
              <w:rPr>
                <w:rFonts w:hint="eastAsia" w:asciiTheme="minorEastAsia" w:hAnsiTheme="minorEastAsia" w:eastAsiaTheme="minorEastAsia" w:cstheme="minorEastAsia"/>
                <w:color w:val="000000"/>
                <w:sz w:val="13"/>
                <w:szCs w:val="13"/>
              </w:rPr>
            </w:pPr>
          </w:p>
        </w:tc>
        <w:tc>
          <w:tcPr>
            <w:tcW w:w="2137" w:type="dxa"/>
            <w:tcBorders>
              <w:top w:val="nil"/>
              <w:left w:val="nil"/>
              <w:right w:val="nil"/>
            </w:tcBorders>
            <w:vAlign w:val="center"/>
          </w:tcPr>
          <w:p>
            <w:pPr>
              <w:pStyle w:val="2"/>
              <w:jc w:val="center"/>
              <w:rPr>
                <w:rFonts w:hint="eastAsia" w:asciiTheme="minorEastAsia" w:hAnsiTheme="minorEastAsia" w:eastAsiaTheme="minorEastAsia" w:cstheme="minorEastAsia"/>
                <w:sz w:val="13"/>
                <w:szCs w:val="13"/>
              </w:rPr>
            </w:pPr>
          </w:p>
        </w:tc>
        <w:tc>
          <w:tcPr>
            <w:tcW w:w="2137" w:type="dxa"/>
            <w:tcBorders>
              <w:top w:val="nil"/>
              <w:left w:val="nil"/>
              <w:right w:val="nil"/>
            </w:tcBorders>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272" w:type="dxa"/>
            <w:gridSpan w:val="2"/>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项目</w:t>
            </w:r>
          </w:p>
        </w:tc>
        <w:tc>
          <w:tcPr>
            <w:tcW w:w="6410" w:type="dxa"/>
            <w:gridSpan w:val="3"/>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本年支出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2"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功能分类科目编码</w:t>
            </w:r>
          </w:p>
        </w:tc>
        <w:tc>
          <w:tcPr>
            <w:tcW w:w="2440"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科目名称</w:t>
            </w:r>
          </w:p>
        </w:tc>
        <w:tc>
          <w:tcPr>
            <w:tcW w:w="2136"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小计</w:t>
            </w:r>
          </w:p>
        </w:tc>
        <w:tc>
          <w:tcPr>
            <w:tcW w:w="2137"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基本支出</w:t>
            </w:r>
          </w:p>
        </w:tc>
        <w:tc>
          <w:tcPr>
            <w:tcW w:w="2137"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项目支出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72" w:type="dxa"/>
            <w:gridSpan w:val="2"/>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栏次</w:t>
            </w:r>
          </w:p>
        </w:tc>
        <w:tc>
          <w:tcPr>
            <w:tcW w:w="2136"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w:t>
            </w:r>
          </w:p>
        </w:tc>
        <w:tc>
          <w:tcPr>
            <w:tcW w:w="2137"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w:t>
            </w:r>
          </w:p>
        </w:tc>
        <w:tc>
          <w:tcPr>
            <w:tcW w:w="2137" w:type="dxa"/>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72" w:type="dxa"/>
            <w:gridSpan w:val="2"/>
            <w:vAlign w:val="center"/>
          </w:tcPr>
          <w:p>
            <w:pPr>
              <w:pStyle w:val="2"/>
              <w:jc w:val="cente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合计</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1,742.35</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1,539.04</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203.31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201</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一般公共服务支出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1,099.44</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911.13</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188.31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20133</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宣传事务</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9.69</w:t>
            </w:r>
          </w:p>
        </w:tc>
        <w:tc>
          <w:tcPr>
            <w:tcW w:w="2137" w:type="dxa"/>
            <w:vAlign w:val="top"/>
          </w:tcPr>
          <w:p>
            <w:pPr>
              <w:pStyle w:val="30"/>
              <w:spacing w:line="240" w:lineRule="auto"/>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0.00</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9.69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2013399</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其他宣传事务支出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9.69</w:t>
            </w:r>
          </w:p>
        </w:tc>
        <w:tc>
          <w:tcPr>
            <w:tcW w:w="2137" w:type="dxa"/>
            <w:vAlign w:val="top"/>
          </w:tcPr>
          <w:p>
            <w:pPr>
              <w:pStyle w:val="30"/>
              <w:spacing w:line="240" w:lineRule="auto"/>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0.00</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9.69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20136</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其他共产党事务支出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1,089.75</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911.13</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178.62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2013601</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行政运行</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911.13</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911.13</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2013602</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一般行政管理事务</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178.62</w:t>
            </w:r>
          </w:p>
        </w:tc>
        <w:tc>
          <w:tcPr>
            <w:tcW w:w="2137" w:type="dxa"/>
            <w:vAlign w:val="top"/>
          </w:tcPr>
          <w:p>
            <w:pPr>
              <w:pStyle w:val="30"/>
              <w:spacing w:line="240" w:lineRule="auto"/>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0.00</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178.62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205</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教育支出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15.00</w:t>
            </w:r>
          </w:p>
        </w:tc>
        <w:tc>
          <w:tcPr>
            <w:tcW w:w="2137" w:type="dxa"/>
            <w:vAlign w:val="top"/>
          </w:tcPr>
          <w:p>
            <w:pPr>
              <w:spacing w:line="240" w:lineRule="auto"/>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0.00</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20508</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进修及培训</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15.00</w:t>
            </w:r>
          </w:p>
        </w:tc>
        <w:tc>
          <w:tcPr>
            <w:tcW w:w="2137" w:type="dxa"/>
            <w:vAlign w:val="top"/>
          </w:tcPr>
          <w:p>
            <w:pPr>
              <w:spacing w:line="240" w:lineRule="auto"/>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0.00</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2050803</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培训支出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15.00</w:t>
            </w:r>
          </w:p>
        </w:tc>
        <w:tc>
          <w:tcPr>
            <w:tcW w:w="2137" w:type="dxa"/>
            <w:vAlign w:val="top"/>
          </w:tcPr>
          <w:p>
            <w:pPr>
              <w:spacing w:line="240" w:lineRule="auto"/>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0.00</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208</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社会保障和就业支出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341.32</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341.32</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20805</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行政事业单位养老支出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305.21</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305.21</w:t>
            </w:r>
          </w:p>
        </w:tc>
        <w:tc>
          <w:tcPr>
            <w:tcW w:w="2137" w:type="dxa"/>
            <w:vAlign w:val="top"/>
          </w:tcPr>
          <w:p>
            <w:pPr>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2080501</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行政单位离退休</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209.21</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209.21</w:t>
            </w:r>
          </w:p>
        </w:tc>
        <w:tc>
          <w:tcPr>
            <w:tcW w:w="2137" w:type="dxa"/>
            <w:vAlign w:val="top"/>
          </w:tcPr>
          <w:p>
            <w:pPr>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2080505</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机关事业单位基本养老保险缴费支出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96.00</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96.00</w:t>
            </w:r>
          </w:p>
        </w:tc>
        <w:tc>
          <w:tcPr>
            <w:tcW w:w="2137" w:type="dxa"/>
            <w:vAlign w:val="top"/>
          </w:tcPr>
          <w:p>
            <w:pPr>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20808</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抚恤</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23.81</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23.81</w:t>
            </w:r>
          </w:p>
        </w:tc>
        <w:tc>
          <w:tcPr>
            <w:tcW w:w="2137" w:type="dxa"/>
            <w:vAlign w:val="top"/>
          </w:tcPr>
          <w:p>
            <w:pPr>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2080801</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死亡抚恤</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23.81</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23.81</w:t>
            </w:r>
          </w:p>
        </w:tc>
        <w:tc>
          <w:tcPr>
            <w:tcW w:w="2137" w:type="dxa"/>
            <w:vAlign w:val="top"/>
          </w:tcPr>
          <w:p>
            <w:pPr>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20899</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其他社会保障和就业支出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12.30</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12.30</w:t>
            </w:r>
          </w:p>
        </w:tc>
        <w:tc>
          <w:tcPr>
            <w:tcW w:w="2137" w:type="dxa"/>
            <w:vAlign w:val="top"/>
          </w:tcPr>
          <w:p>
            <w:pPr>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2089999</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其他社会保障和就业支出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12.30</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12.30</w:t>
            </w:r>
          </w:p>
        </w:tc>
        <w:tc>
          <w:tcPr>
            <w:tcW w:w="2137" w:type="dxa"/>
            <w:vAlign w:val="top"/>
          </w:tcPr>
          <w:p>
            <w:pPr>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210</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卫生健康支出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201.59</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201.59</w:t>
            </w:r>
          </w:p>
        </w:tc>
        <w:tc>
          <w:tcPr>
            <w:tcW w:w="2137" w:type="dxa"/>
            <w:vAlign w:val="top"/>
          </w:tcPr>
          <w:p>
            <w:pPr>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21011</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行政事业单位医疗</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201.59</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201.59</w:t>
            </w:r>
          </w:p>
        </w:tc>
        <w:tc>
          <w:tcPr>
            <w:tcW w:w="2137" w:type="dxa"/>
            <w:vAlign w:val="top"/>
          </w:tcPr>
          <w:p>
            <w:pPr>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2101101</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b/>
                <w:bCs/>
                <w:color w:val="000000"/>
                <w:sz w:val="13"/>
                <w:szCs w:val="13"/>
              </w:rPr>
            </w:pPr>
            <w:r>
              <w:rPr>
                <w:rFonts w:hint="eastAsia" w:asciiTheme="minorEastAsia" w:hAnsiTheme="minorEastAsia" w:eastAsiaTheme="minorEastAsia" w:cstheme="minorEastAsia"/>
                <w:color w:val="000000"/>
                <w:kern w:val="0"/>
                <w:sz w:val="13"/>
                <w:szCs w:val="13"/>
              </w:rPr>
              <w:t>行政单位医疗</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150.83</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150.83</w:t>
            </w:r>
          </w:p>
        </w:tc>
        <w:tc>
          <w:tcPr>
            <w:tcW w:w="2137" w:type="dxa"/>
            <w:vAlign w:val="top"/>
          </w:tcPr>
          <w:p>
            <w:pPr>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2101103</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公务员医疗补助</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50.76</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50.76</w:t>
            </w:r>
          </w:p>
        </w:tc>
        <w:tc>
          <w:tcPr>
            <w:tcW w:w="2137" w:type="dxa"/>
            <w:vAlign w:val="top"/>
          </w:tcPr>
          <w:p>
            <w:pPr>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221</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住房保障支出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85.00</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85.00</w:t>
            </w:r>
          </w:p>
        </w:tc>
        <w:tc>
          <w:tcPr>
            <w:tcW w:w="2137" w:type="dxa"/>
            <w:vAlign w:val="top"/>
          </w:tcPr>
          <w:p>
            <w:pPr>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22102</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住房改革支出</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85.00</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85.00</w:t>
            </w:r>
          </w:p>
        </w:tc>
        <w:tc>
          <w:tcPr>
            <w:tcW w:w="2137" w:type="dxa"/>
            <w:vAlign w:val="top"/>
          </w:tcPr>
          <w:p>
            <w:pPr>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2"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2210201</w:t>
            </w:r>
          </w:p>
        </w:tc>
        <w:tc>
          <w:tcPr>
            <w:tcW w:w="2440" w:type="dxa"/>
            <w:vAlign w:val="top"/>
          </w:tcPr>
          <w:p>
            <w:pPr>
              <w:widowControl/>
              <w:autoSpaceDE/>
              <w:autoSpaceDN/>
              <w:spacing w:before="0" w:after="0" w:line="240" w:lineRule="auto"/>
              <w:ind w:left="0" w:leftChars="0" w:right="0" w:rightChars="0"/>
              <w:jc w:val="left"/>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住房公积金</w:t>
            </w:r>
          </w:p>
        </w:tc>
        <w:tc>
          <w:tcPr>
            <w:tcW w:w="2136" w:type="dxa"/>
            <w:vAlign w:val="top"/>
          </w:tcPr>
          <w:p>
            <w:pPr>
              <w:widowControl/>
              <w:autoSpaceDE/>
              <w:autoSpaceDN/>
              <w:spacing w:before="0" w:after="0" w:line="240" w:lineRule="auto"/>
              <w:ind w:left="0" w:leftChars="0" w:right="0" w:rightChars="0"/>
              <w:jc w:val="center"/>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85.00</w:t>
            </w:r>
          </w:p>
        </w:tc>
        <w:tc>
          <w:tcPr>
            <w:tcW w:w="2137" w:type="dxa"/>
            <w:vAlign w:val="top"/>
          </w:tcPr>
          <w:p>
            <w:pPr>
              <w:pStyle w:val="30"/>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85.00</w:t>
            </w:r>
          </w:p>
        </w:tc>
        <w:tc>
          <w:tcPr>
            <w:tcW w:w="2137" w:type="dxa"/>
            <w:vAlign w:val="top"/>
          </w:tcPr>
          <w:p>
            <w:pPr>
              <w:ind w:right="19"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682" w:type="dxa"/>
            <w:gridSpan w:val="5"/>
            <w:tcBorders>
              <w:left w:val="nil"/>
              <w:bottom w:val="nil"/>
              <w:right w:val="nil"/>
            </w:tcBorders>
            <w:vAlign w:val="center"/>
          </w:tcPr>
          <w:p>
            <w:pPr>
              <w:pStyle w:val="2"/>
              <w:rPr>
                <w:rFonts w:ascii="??" w:hAnsi="??" w:cs="??"/>
                <w:sz w:val="13"/>
                <w:szCs w:val="13"/>
              </w:rPr>
            </w:pPr>
            <w:r>
              <w:rPr>
                <w:rFonts w:ascii="??" w:hAnsi="??" w:cs="??"/>
                <w:kern w:val="0"/>
                <w:sz w:val="13"/>
                <w:szCs w:val="13"/>
              </w:rPr>
              <w:t>注：本表反映部</w:t>
            </w:r>
            <w:r>
              <w:rPr>
                <w:rFonts w:hint="eastAsia" w:ascii="宋体" w:hAnsi="宋体" w:cs="宋体"/>
                <w:kern w:val="0"/>
                <w:sz w:val="13"/>
                <w:szCs w:val="13"/>
              </w:rPr>
              <w:t>门</w:t>
            </w:r>
            <w:r>
              <w:rPr>
                <w:rFonts w:ascii="??" w:hAnsi="??" w:cs="??"/>
                <w:kern w:val="0"/>
                <w:sz w:val="13"/>
                <w:szCs w:val="13"/>
              </w:rPr>
              <w:t>本年度一般公共</w:t>
            </w:r>
            <w:r>
              <w:rPr>
                <w:rFonts w:hint="eastAsia" w:ascii="宋体" w:hAnsi="宋体" w:cs="宋体"/>
                <w:kern w:val="0"/>
                <w:sz w:val="13"/>
                <w:szCs w:val="13"/>
              </w:rPr>
              <w:t>预</w:t>
            </w:r>
            <w:r>
              <w:rPr>
                <w:rFonts w:ascii="??" w:hAnsi="??" w:cs="??"/>
                <w:kern w:val="0"/>
                <w:sz w:val="13"/>
                <w:szCs w:val="13"/>
              </w:rPr>
              <w:t>算</w:t>
            </w:r>
            <w:r>
              <w:rPr>
                <w:rFonts w:hint="eastAsia" w:ascii="宋体" w:hAnsi="宋体" w:cs="宋体"/>
                <w:kern w:val="0"/>
                <w:sz w:val="13"/>
                <w:szCs w:val="13"/>
              </w:rPr>
              <w:t>财</w:t>
            </w:r>
            <w:r>
              <w:rPr>
                <w:rFonts w:ascii="??" w:hAnsi="??" w:cs="??"/>
                <w:kern w:val="0"/>
                <w:sz w:val="13"/>
                <w:szCs w:val="13"/>
              </w:rPr>
              <w:t>政</w:t>
            </w:r>
            <w:r>
              <w:rPr>
                <w:rFonts w:hint="eastAsia" w:ascii="宋体" w:hAnsi="宋体" w:cs="宋体"/>
                <w:kern w:val="0"/>
                <w:sz w:val="13"/>
                <w:szCs w:val="13"/>
              </w:rPr>
              <w:t>拨</w:t>
            </w:r>
            <w:r>
              <w:rPr>
                <w:rFonts w:ascii="??" w:hAnsi="??" w:cs="??"/>
                <w:kern w:val="0"/>
                <w:sz w:val="13"/>
                <w:szCs w:val="13"/>
              </w:rPr>
              <w:t>款支出情况。</w:t>
            </w:r>
          </w:p>
        </w:tc>
      </w:tr>
    </w:tbl>
    <w:p>
      <w:pPr>
        <w:pStyle w:val="3"/>
        <w:ind w:left="31680" w:firstLine="31680"/>
        <w:sectPr>
          <w:pgSz w:w="11906" w:h="16838"/>
          <w:pgMar w:top="720" w:right="720" w:bottom="720" w:left="720" w:header="851" w:footer="992" w:gutter="0"/>
          <w:cols w:space="425" w:num="1"/>
          <w:docGrid w:type="lines" w:linePitch="312" w:charSpace="0"/>
        </w:sectPr>
      </w:pPr>
    </w:p>
    <w:tbl>
      <w:tblPr>
        <w:tblStyle w:val="13"/>
        <w:tblW w:w="1086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785"/>
        <w:gridCol w:w="792"/>
        <w:gridCol w:w="648"/>
        <w:gridCol w:w="1665"/>
        <w:gridCol w:w="840"/>
        <w:gridCol w:w="765"/>
        <w:gridCol w:w="2745"/>
        <w:gridCol w:w="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10860" w:type="dxa"/>
            <w:gridSpan w:val="9"/>
            <w:tcBorders>
              <w:top w:val="nil"/>
              <w:left w:val="nil"/>
              <w:bottom w:val="nil"/>
              <w:right w:val="nil"/>
            </w:tcBorders>
            <w:vAlign w:val="center"/>
          </w:tcPr>
          <w:p>
            <w:pPr>
              <w:widowControl/>
              <w:jc w:val="center"/>
            </w:pPr>
            <w:r>
              <w:rPr>
                <w:rFonts w:hint="eastAsia" w:ascii="华文中宋" w:hAnsi="华文中宋" w:eastAsia="华文中宋" w:cs="华文中宋"/>
                <w:color w:val="000000"/>
                <w:kern w:val="0"/>
              </w:rPr>
              <w:t>一般公共预算财政拨款基本支出决算明细表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795"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1785"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792"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648"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1665"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840"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765" w:type="dxa"/>
            <w:tcBorders>
              <w:top w:val="nil"/>
              <w:left w:val="nil"/>
              <w:bottom w:val="nil"/>
              <w:right w:val="nil"/>
            </w:tcBorders>
          </w:tcPr>
          <w:p>
            <w:pPr>
              <w:rPr>
                <w:rFonts w:hint="eastAsia" w:asciiTheme="minorEastAsia" w:hAnsiTheme="minorEastAsia" w:eastAsiaTheme="minorEastAsia" w:cstheme="minorEastAsia"/>
                <w:sz w:val="13"/>
                <w:szCs w:val="13"/>
              </w:rPr>
            </w:pPr>
          </w:p>
        </w:tc>
        <w:tc>
          <w:tcPr>
            <w:tcW w:w="3570" w:type="dxa"/>
            <w:gridSpan w:val="2"/>
            <w:tcBorders>
              <w:top w:val="nil"/>
              <w:left w:val="nil"/>
              <w:bottom w:val="nil"/>
              <w:right w:val="nil"/>
            </w:tcBorders>
          </w:tcPr>
          <w:p>
            <w:pPr>
              <w:jc w:val="right"/>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公开06表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3372" w:type="dxa"/>
            <w:gridSpan w:val="3"/>
            <w:tcBorders>
              <w:top w:val="nil"/>
              <w:left w:val="nil"/>
              <w:right w:val="nil"/>
            </w:tcBorders>
          </w:tcPr>
          <w:p>
            <w:pPr>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部门：中共湖南省委党史研究院</w:t>
            </w:r>
            <w:r>
              <w:rPr>
                <w:rFonts w:hint="eastAsia" w:asciiTheme="minorEastAsia" w:hAnsiTheme="minorEastAsia" w:eastAsiaTheme="minorEastAsia" w:cstheme="minorEastAsia"/>
                <w:color w:val="000000"/>
                <w:kern w:val="0"/>
                <w:sz w:val="13"/>
                <w:szCs w:val="13"/>
                <w:lang w:eastAsia="zh-CN"/>
              </w:rPr>
              <w:t>（本级）</w:t>
            </w:r>
          </w:p>
        </w:tc>
        <w:tc>
          <w:tcPr>
            <w:tcW w:w="648" w:type="dxa"/>
            <w:tcBorders>
              <w:top w:val="nil"/>
              <w:left w:val="nil"/>
              <w:right w:val="nil"/>
            </w:tcBorders>
          </w:tcPr>
          <w:p>
            <w:pPr>
              <w:rPr>
                <w:rFonts w:hint="eastAsia" w:asciiTheme="minorEastAsia" w:hAnsiTheme="minorEastAsia" w:eastAsiaTheme="minorEastAsia" w:cstheme="minorEastAsia"/>
                <w:sz w:val="13"/>
                <w:szCs w:val="13"/>
              </w:rPr>
            </w:pPr>
          </w:p>
        </w:tc>
        <w:tc>
          <w:tcPr>
            <w:tcW w:w="1665" w:type="dxa"/>
            <w:tcBorders>
              <w:top w:val="nil"/>
              <w:left w:val="nil"/>
              <w:right w:val="nil"/>
            </w:tcBorders>
          </w:tcPr>
          <w:p>
            <w:pPr>
              <w:jc w:val="center"/>
              <w:rPr>
                <w:rFonts w:hint="eastAsia" w:asciiTheme="minorEastAsia" w:hAnsiTheme="minorEastAsia" w:eastAsiaTheme="minorEastAsia" w:cstheme="minorEastAsia"/>
                <w:sz w:val="13"/>
                <w:szCs w:val="13"/>
              </w:rPr>
            </w:pPr>
          </w:p>
        </w:tc>
        <w:tc>
          <w:tcPr>
            <w:tcW w:w="840" w:type="dxa"/>
            <w:tcBorders>
              <w:top w:val="nil"/>
              <w:left w:val="nil"/>
              <w:right w:val="nil"/>
            </w:tcBorders>
          </w:tcPr>
          <w:p>
            <w:pPr>
              <w:rPr>
                <w:rFonts w:hint="eastAsia" w:asciiTheme="minorEastAsia" w:hAnsiTheme="minorEastAsia" w:eastAsiaTheme="minorEastAsia" w:cstheme="minorEastAsia"/>
                <w:sz w:val="13"/>
                <w:szCs w:val="13"/>
              </w:rPr>
            </w:pPr>
          </w:p>
        </w:tc>
        <w:tc>
          <w:tcPr>
            <w:tcW w:w="765" w:type="dxa"/>
            <w:tcBorders>
              <w:top w:val="nil"/>
              <w:left w:val="nil"/>
              <w:right w:val="nil"/>
            </w:tcBorders>
          </w:tcPr>
          <w:p>
            <w:pPr>
              <w:rPr>
                <w:rFonts w:hint="eastAsia" w:asciiTheme="minorEastAsia" w:hAnsiTheme="minorEastAsia" w:eastAsiaTheme="minorEastAsia" w:cstheme="minorEastAsia"/>
                <w:sz w:val="13"/>
                <w:szCs w:val="13"/>
              </w:rPr>
            </w:pPr>
          </w:p>
        </w:tc>
        <w:tc>
          <w:tcPr>
            <w:tcW w:w="3570" w:type="dxa"/>
            <w:gridSpan w:val="2"/>
            <w:tcBorders>
              <w:top w:val="nil"/>
              <w:left w:val="nil"/>
              <w:right w:val="nil"/>
            </w:tcBorders>
          </w:tcPr>
          <w:p>
            <w:pPr>
              <w:jc w:val="right"/>
              <w:rPr>
                <w:rFonts w:hint="eastAsia" w:asciiTheme="minorEastAsia" w:hAnsiTheme="minorEastAsia" w:eastAsiaTheme="minorEastAsia" w:cstheme="minorEastAsia"/>
                <w:sz w:val="13"/>
                <w:szCs w:val="13"/>
              </w:rPr>
            </w:pPr>
            <w:r>
              <w:rPr>
                <w:rFonts w:hint="eastAsia" w:asciiTheme="minorEastAsia" w:hAnsiTheme="minorEastAsia" w:eastAsiaTheme="minorEastAsia" w:cstheme="minorEastAsia"/>
                <w:color w:val="000000"/>
                <w:kern w:val="0"/>
                <w:sz w:val="13"/>
                <w:szCs w:val="13"/>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经济分类科目编码</w:t>
            </w:r>
          </w:p>
        </w:tc>
        <w:tc>
          <w:tcPr>
            <w:tcW w:w="178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科目名称</w:t>
            </w:r>
          </w:p>
        </w:tc>
        <w:tc>
          <w:tcPr>
            <w:tcW w:w="792"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决算数</w:t>
            </w:r>
          </w:p>
        </w:tc>
        <w:tc>
          <w:tcPr>
            <w:tcW w:w="648"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经济分类科目编码</w:t>
            </w:r>
          </w:p>
        </w:tc>
        <w:tc>
          <w:tcPr>
            <w:tcW w:w="166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科目名称</w:t>
            </w:r>
          </w:p>
        </w:tc>
        <w:tc>
          <w:tcPr>
            <w:tcW w:w="840"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决算数</w:t>
            </w:r>
          </w:p>
        </w:tc>
        <w:tc>
          <w:tcPr>
            <w:tcW w:w="76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经济分类科目编码</w:t>
            </w:r>
          </w:p>
        </w:tc>
        <w:tc>
          <w:tcPr>
            <w:tcW w:w="274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科目名称</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301</w:t>
            </w:r>
          </w:p>
        </w:tc>
        <w:tc>
          <w:tcPr>
            <w:tcW w:w="1785" w:type="dxa"/>
            <w:vAlign w:val="center"/>
          </w:tcPr>
          <w:p>
            <w:pPr>
              <w:widowControl/>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工资福利支出</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1,025.89</w:t>
            </w:r>
          </w:p>
        </w:tc>
        <w:tc>
          <w:tcPr>
            <w:tcW w:w="648" w:type="dxa"/>
            <w:vAlign w:val="center"/>
          </w:tcPr>
          <w:p>
            <w:pPr>
              <w:widowControl/>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302</w:t>
            </w:r>
          </w:p>
        </w:tc>
        <w:tc>
          <w:tcPr>
            <w:tcW w:w="1665" w:type="dxa"/>
            <w:vAlign w:val="center"/>
          </w:tcPr>
          <w:p>
            <w:pPr>
              <w:widowControl/>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商品和服务支出</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191.46</w:t>
            </w:r>
          </w:p>
        </w:tc>
        <w:tc>
          <w:tcPr>
            <w:tcW w:w="765" w:type="dxa"/>
            <w:vAlign w:val="center"/>
          </w:tcPr>
          <w:p>
            <w:pPr>
              <w:widowControl/>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307</w:t>
            </w:r>
          </w:p>
        </w:tc>
        <w:tc>
          <w:tcPr>
            <w:tcW w:w="2745" w:type="dxa"/>
            <w:vAlign w:val="center"/>
          </w:tcPr>
          <w:p>
            <w:pPr>
              <w:widowControl/>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债务利息及费用支出</w:t>
            </w:r>
          </w:p>
        </w:tc>
        <w:tc>
          <w:tcPr>
            <w:tcW w:w="825" w:type="dxa"/>
            <w:vAlign w:val="center"/>
          </w:tcPr>
          <w:p>
            <w:pPr>
              <w:widowControl/>
              <w:jc w:val="center"/>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30101</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基本工资</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402.26</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30201</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办公费</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14.63</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30701</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国内债务付息</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30102</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津贴补贴</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30.53</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30202</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印刷费</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0.15</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30702</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国外债务付息</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30103</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奖金</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243.38</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30203</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咨询费</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p>
        </w:tc>
        <w:tc>
          <w:tcPr>
            <w:tcW w:w="765" w:type="dxa"/>
            <w:vAlign w:val="center"/>
          </w:tcPr>
          <w:p>
            <w:pPr>
              <w:widowControl/>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310</w:t>
            </w:r>
          </w:p>
        </w:tc>
        <w:tc>
          <w:tcPr>
            <w:tcW w:w="2745" w:type="dxa"/>
            <w:vAlign w:val="center"/>
          </w:tcPr>
          <w:p>
            <w:pPr>
              <w:widowControl/>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资本性支出</w:t>
            </w:r>
          </w:p>
        </w:tc>
        <w:tc>
          <w:tcPr>
            <w:tcW w:w="825" w:type="dxa"/>
            <w:vAlign w:val="center"/>
          </w:tcPr>
          <w:p>
            <w:pPr>
              <w:widowControl/>
              <w:jc w:val="center"/>
              <w:rPr>
                <w:rFonts w:hint="eastAsia" w:asciiTheme="minorEastAsia" w:hAnsiTheme="minorEastAsia" w:eastAsiaTheme="minorEastAsia" w:cstheme="minorEastAsia"/>
                <w:b/>
                <w:bCs/>
                <w:color w:val="000000"/>
                <w:kern w:val="0"/>
                <w:sz w:val="13"/>
                <w:szCs w:val="13"/>
                <w:lang w:val="en-US" w:eastAsia="zh-CN"/>
              </w:rPr>
            </w:pPr>
            <w:r>
              <w:rPr>
                <w:rFonts w:hint="eastAsia" w:asciiTheme="minorEastAsia" w:hAnsiTheme="minorEastAsia" w:eastAsiaTheme="minorEastAsia" w:cstheme="minorEastAsia"/>
                <w:b/>
                <w:bCs/>
                <w:color w:val="000000"/>
                <w:kern w:val="0"/>
                <w:sz w:val="13"/>
                <w:szCs w:val="13"/>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30106</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伙食补助费</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30204</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手续费</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31001</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房屋建筑物购建</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30107</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绩效工资</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30205</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水费</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1.14</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31002</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办公设备购置</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lang w:val="en-US" w:eastAsia="zh-CN"/>
              </w:rPr>
            </w:pPr>
            <w:r>
              <w:rPr>
                <w:rFonts w:hint="eastAsia" w:asciiTheme="minorEastAsia" w:hAnsiTheme="minorEastAsia" w:eastAsiaTheme="minorEastAsia" w:cstheme="minorEastAsia"/>
                <w:color w:val="000000"/>
                <w:kern w:val="0"/>
                <w:sz w:val="13"/>
                <w:szCs w:val="13"/>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30108</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机关事业单位基本养老保险缴费</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96.00</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30206</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电费</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3.09</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31003</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专用设备购置</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30109</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职业年金缴费</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30207</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邮电费</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0.75</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31005</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基础设施建设</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30110</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职工基本医疗保险缴费</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62.16</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30208</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取暖费</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8.59</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31006</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大型修缮</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30111</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公务员医疗补助缴费</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50.76</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30209</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物业管理费</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31007</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信息网络及软件购置更新</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30112</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其他社会保障缴费</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12.30</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30211</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差旅费</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8.99</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31008</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物资储备</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30113</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住房公积金</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85.00</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30212</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因公出国（境）费用</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31009</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土地补偿</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30114</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医疗费</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30213</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维修（护）费</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31010</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安置补助</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30199</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其他工资福利支出</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43.50</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30214</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租赁费</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31011</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地上附着物和青苗补偿</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303</w:t>
            </w:r>
          </w:p>
        </w:tc>
        <w:tc>
          <w:tcPr>
            <w:tcW w:w="1785" w:type="dxa"/>
            <w:vAlign w:val="center"/>
          </w:tcPr>
          <w:p>
            <w:pPr>
              <w:widowControl/>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对个人和家庭的补助</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321.69</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30215</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会议费</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5.56</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31012</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拆迁补偿</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30301</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离休费</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48.64</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30216</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培训费</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31013</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公务用车购置</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30302</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退休费</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128.57</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30217</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公务接待费</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1.87</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31019</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其他交通工具购置</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30303</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退职（役）费</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30218</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专用材料费</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31021</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文物和陈列品购置</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30304</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抚恤金</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23.81</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30224</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被装购置费</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31022</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无形资产购置</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30305</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生活补助</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30225</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专用燃料费</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31099</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其他资本性支出</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30306</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救济费</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30226</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劳务费</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44.79</w:t>
            </w:r>
          </w:p>
        </w:tc>
        <w:tc>
          <w:tcPr>
            <w:tcW w:w="765" w:type="dxa"/>
            <w:vAlign w:val="center"/>
          </w:tcPr>
          <w:p>
            <w:pPr>
              <w:widowControl/>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399</w:t>
            </w:r>
          </w:p>
        </w:tc>
        <w:tc>
          <w:tcPr>
            <w:tcW w:w="2745" w:type="dxa"/>
            <w:vAlign w:val="center"/>
          </w:tcPr>
          <w:p>
            <w:pPr>
              <w:widowControl/>
              <w:jc w:val="left"/>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其他支出</w:t>
            </w:r>
          </w:p>
        </w:tc>
        <w:tc>
          <w:tcPr>
            <w:tcW w:w="825" w:type="dxa"/>
            <w:vAlign w:val="center"/>
          </w:tcPr>
          <w:p>
            <w:pPr>
              <w:widowControl/>
              <w:jc w:val="center"/>
              <w:rPr>
                <w:rFonts w:hint="eastAsia" w:asciiTheme="minorEastAsia" w:hAnsiTheme="minorEastAsia" w:eastAsiaTheme="minorEastAsia" w:cstheme="minorEastAsia"/>
                <w:b/>
                <w:bCs/>
                <w:color w:val="000000"/>
                <w:kern w:val="0"/>
                <w:sz w:val="13"/>
                <w:szCs w:val="13"/>
              </w:rPr>
            </w:pPr>
            <w:r>
              <w:rPr>
                <w:rFonts w:hint="eastAsia" w:asciiTheme="minorEastAsia" w:hAnsiTheme="minorEastAsia" w:eastAsiaTheme="minorEastAsia" w:cstheme="minorEastAsia"/>
                <w:b/>
                <w:bCs/>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30307</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医疗费补助</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109.26</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30227</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委托业务费</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39907</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国家赔偿费用支出</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30308</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助学金</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30228</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工会经费</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19.00</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39908</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对民间非营利组织和群众性自治组织补贴</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30309</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奖励金</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2.41</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30229</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福利费</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0.16</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39909</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经常性赠与</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30310</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个人农业生产补贴</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30231</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公务用车运行维护费</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15.68</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39910</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资本性赠与</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30311</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代缴社会保险费</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30239</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其他交通费用</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48.45</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39999</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其他支出</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30399</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其他对个人和家庭的补助</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9.00</w:t>
            </w: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30240</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税金及附加费用</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w:t>
            </w:r>
          </w:p>
        </w:tc>
        <w:tc>
          <w:tcPr>
            <w:tcW w:w="178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p>
        </w:tc>
        <w:tc>
          <w:tcPr>
            <w:tcW w:w="648"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30299</w:t>
            </w:r>
          </w:p>
        </w:tc>
        <w:tc>
          <w:tcPr>
            <w:tcW w:w="16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xml:space="preserve">  其他商品和服务支出</w:t>
            </w:r>
          </w:p>
        </w:tc>
        <w:tc>
          <w:tcPr>
            <w:tcW w:w="840"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18.62</w:t>
            </w:r>
          </w:p>
        </w:tc>
        <w:tc>
          <w:tcPr>
            <w:tcW w:w="76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w:t>
            </w:r>
          </w:p>
        </w:tc>
        <w:tc>
          <w:tcPr>
            <w:tcW w:w="2745" w:type="dxa"/>
            <w:vAlign w:val="center"/>
          </w:tcPr>
          <w:p>
            <w:pPr>
              <w:widowControl/>
              <w:jc w:val="left"/>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　</w:t>
            </w:r>
          </w:p>
        </w:tc>
        <w:tc>
          <w:tcPr>
            <w:tcW w:w="825" w:type="dxa"/>
            <w:vAlign w:val="center"/>
          </w:tcPr>
          <w:p>
            <w:pPr>
              <w:widowControl/>
              <w:jc w:val="center"/>
              <w:rPr>
                <w:rFonts w:hint="eastAsia" w:asciiTheme="minorEastAsia" w:hAnsiTheme="minorEastAsia" w:eastAsiaTheme="minorEastAsia" w:cstheme="minorEastAsia"/>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80" w:type="dxa"/>
            <w:gridSpan w:val="2"/>
            <w:vAlign w:val="center"/>
          </w:tcPr>
          <w:p>
            <w:pPr>
              <w:widowControl/>
              <w:jc w:val="center"/>
              <w:rPr>
                <w:rFonts w:hint="eastAsia" w:asciiTheme="minorEastAsia" w:hAnsiTheme="minorEastAsia" w:eastAsiaTheme="minorEastAsia" w:cstheme="minorEastAsia"/>
                <w:b/>
                <w:bCs/>
                <w:kern w:val="0"/>
                <w:sz w:val="13"/>
                <w:szCs w:val="13"/>
              </w:rPr>
            </w:pPr>
            <w:r>
              <w:rPr>
                <w:rFonts w:hint="eastAsia" w:asciiTheme="minorEastAsia" w:hAnsiTheme="minorEastAsia" w:eastAsiaTheme="minorEastAsia" w:cstheme="minorEastAsia"/>
                <w:b/>
                <w:bCs/>
                <w:color w:val="000000"/>
                <w:kern w:val="0"/>
                <w:sz w:val="13"/>
                <w:szCs w:val="13"/>
              </w:rPr>
              <w:t>人员经费合计</w:t>
            </w:r>
          </w:p>
        </w:tc>
        <w:tc>
          <w:tcPr>
            <w:tcW w:w="792" w:type="dxa"/>
            <w:vAlign w:val="top"/>
          </w:tcPr>
          <w:p>
            <w:pPr>
              <w:pStyle w:val="30"/>
              <w:ind w:right="18" w:rightChars="0"/>
              <w:jc w:val="center"/>
              <w:rPr>
                <w:rFonts w:hint="eastAsia" w:asciiTheme="minorEastAsia" w:hAnsiTheme="minorEastAsia" w:eastAsiaTheme="minorEastAsia" w:cstheme="minorEastAsia"/>
                <w:color w:val="000000"/>
                <w:kern w:val="0"/>
                <w:sz w:val="13"/>
                <w:szCs w:val="13"/>
                <w:lang w:val="en-US" w:eastAsia="zh-CN" w:bidi="ar-SA"/>
              </w:rPr>
            </w:pPr>
            <w:r>
              <w:rPr>
                <w:rFonts w:hint="eastAsia" w:asciiTheme="minorEastAsia" w:hAnsiTheme="minorEastAsia" w:eastAsiaTheme="minorEastAsia" w:cstheme="minorEastAsia"/>
                <w:color w:val="000000"/>
                <w:kern w:val="0"/>
                <w:sz w:val="13"/>
                <w:szCs w:val="13"/>
                <w:lang w:val="en-US" w:eastAsia="zh-CN" w:bidi="ar-SA"/>
              </w:rPr>
              <w:t>1,347.58</w:t>
            </w:r>
          </w:p>
        </w:tc>
        <w:tc>
          <w:tcPr>
            <w:tcW w:w="6663" w:type="dxa"/>
            <w:gridSpan w:val="5"/>
            <w:vAlign w:val="center"/>
          </w:tcPr>
          <w:p>
            <w:pPr>
              <w:jc w:val="center"/>
              <w:rPr>
                <w:rFonts w:hint="eastAsia" w:asciiTheme="minorEastAsia" w:hAnsiTheme="minorEastAsia" w:eastAsiaTheme="minorEastAsia" w:cstheme="minorEastAsia"/>
                <w:b/>
                <w:bCs/>
                <w:sz w:val="13"/>
                <w:szCs w:val="13"/>
              </w:rPr>
            </w:pPr>
            <w:r>
              <w:rPr>
                <w:rFonts w:hint="eastAsia" w:asciiTheme="minorEastAsia" w:hAnsiTheme="minorEastAsia" w:eastAsiaTheme="minorEastAsia" w:cstheme="minorEastAsia"/>
                <w:b/>
                <w:bCs/>
                <w:color w:val="000000"/>
                <w:kern w:val="0"/>
                <w:sz w:val="13"/>
                <w:szCs w:val="13"/>
              </w:rPr>
              <w:t>公用经费合计</w:t>
            </w:r>
          </w:p>
        </w:tc>
        <w:tc>
          <w:tcPr>
            <w:tcW w:w="825" w:type="dxa"/>
          </w:tcPr>
          <w:p>
            <w:pPr>
              <w:jc w:val="center"/>
              <w:rPr>
                <w:rFonts w:hint="eastAsia" w:asciiTheme="minorEastAsia" w:hAnsiTheme="minorEastAsia" w:eastAsiaTheme="minorEastAsia" w:cstheme="minorEastAsia"/>
                <w:b/>
                <w:bCs/>
                <w:sz w:val="13"/>
                <w:szCs w:val="13"/>
                <w:lang w:val="en-US"/>
              </w:rPr>
            </w:pPr>
            <w:r>
              <w:rPr>
                <w:rFonts w:hint="eastAsia" w:asciiTheme="minorEastAsia" w:hAnsiTheme="minorEastAsia" w:eastAsiaTheme="minorEastAsia" w:cstheme="minorEastAsia"/>
                <w:color w:val="000000"/>
                <w:kern w:val="0"/>
                <w:sz w:val="13"/>
                <w:szCs w:val="13"/>
                <w:lang w:val="en-US" w:eastAsia="zh-CN" w:bidi="ar-SA"/>
              </w:rPr>
              <w:t>191.46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60" w:type="dxa"/>
            <w:gridSpan w:val="9"/>
            <w:tcBorders>
              <w:bottom w:val="nil"/>
            </w:tcBorders>
            <w:vAlign w:val="center"/>
          </w:tcPr>
          <w:p>
            <w:pPr>
              <w:rPr>
                <w:rFonts w:ascii="??" w:hAnsi="??" w:cs="??"/>
                <w:sz w:val="13"/>
                <w:szCs w:val="13"/>
              </w:rPr>
            </w:pPr>
            <w:r>
              <w:rPr>
                <w:rFonts w:ascii="??" w:hAnsi="??" w:cs="??"/>
                <w:color w:val="000000"/>
                <w:kern w:val="0"/>
                <w:sz w:val="13"/>
                <w:szCs w:val="13"/>
              </w:rPr>
              <w:t>注：本表反映部</w:t>
            </w:r>
            <w:r>
              <w:rPr>
                <w:rFonts w:hint="eastAsia" w:ascii="宋体" w:hAnsi="宋体" w:cs="宋体"/>
                <w:color w:val="000000"/>
                <w:kern w:val="0"/>
                <w:sz w:val="13"/>
                <w:szCs w:val="13"/>
              </w:rPr>
              <w:t>门</w:t>
            </w:r>
            <w:r>
              <w:rPr>
                <w:rFonts w:ascii="??" w:hAnsi="??" w:cs="??"/>
                <w:color w:val="000000"/>
                <w:kern w:val="0"/>
                <w:sz w:val="13"/>
                <w:szCs w:val="13"/>
              </w:rPr>
              <w:t>本年度一般公共</w:t>
            </w:r>
            <w:r>
              <w:rPr>
                <w:rFonts w:hint="eastAsia" w:ascii="宋体" w:hAnsi="宋体" w:cs="宋体"/>
                <w:color w:val="000000"/>
                <w:kern w:val="0"/>
                <w:sz w:val="13"/>
                <w:szCs w:val="13"/>
              </w:rPr>
              <w:t>预</w:t>
            </w:r>
            <w:r>
              <w:rPr>
                <w:rFonts w:ascii="??" w:hAnsi="??" w:cs="??"/>
                <w:color w:val="000000"/>
                <w:kern w:val="0"/>
                <w:sz w:val="13"/>
                <w:szCs w:val="13"/>
              </w:rPr>
              <w:t>算</w:t>
            </w:r>
            <w:r>
              <w:rPr>
                <w:rFonts w:hint="eastAsia" w:ascii="宋体" w:hAnsi="宋体" w:cs="宋体"/>
                <w:color w:val="000000"/>
                <w:kern w:val="0"/>
                <w:sz w:val="13"/>
                <w:szCs w:val="13"/>
              </w:rPr>
              <w:t>财</w:t>
            </w:r>
            <w:r>
              <w:rPr>
                <w:rFonts w:ascii="??" w:hAnsi="??" w:cs="??"/>
                <w:color w:val="000000"/>
                <w:kern w:val="0"/>
                <w:sz w:val="13"/>
                <w:szCs w:val="13"/>
              </w:rPr>
              <w:t>政</w:t>
            </w:r>
            <w:r>
              <w:rPr>
                <w:rFonts w:hint="eastAsia" w:ascii="宋体" w:hAnsi="宋体" w:cs="宋体"/>
                <w:color w:val="000000"/>
                <w:kern w:val="0"/>
                <w:sz w:val="13"/>
                <w:szCs w:val="13"/>
              </w:rPr>
              <w:t>拨</w:t>
            </w:r>
            <w:r>
              <w:rPr>
                <w:rFonts w:ascii="??" w:hAnsi="??" w:cs="??"/>
                <w:color w:val="000000"/>
                <w:kern w:val="0"/>
                <w:sz w:val="13"/>
                <w:szCs w:val="13"/>
              </w:rPr>
              <w:t>款基本支出明</w:t>
            </w:r>
            <w:r>
              <w:rPr>
                <w:rFonts w:hint="eastAsia" w:ascii="宋体" w:hAnsi="宋体" w:cs="宋体"/>
                <w:color w:val="000000"/>
                <w:kern w:val="0"/>
                <w:sz w:val="13"/>
                <w:szCs w:val="13"/>
              </w:rPr>
              <w:t>细</w:t>
            </w:r>
            <w:r>
              <w:rPr>
                <w:rFonts w:ascii="??" w:hAnsi="??" w:cs="??"/>
                <w:color w:val="000000"/>
                <w:kern w:val="0"/>
                <w:sz w:val="13"/>
                <w:szCs w:val="13"/>
              </w:rPr>
              <w:t>情况。</w:t>
            </w:r>
          </w:p>
        </w:tc>
      </w:tr>
    </w:tbl>
    <w:p>
      <w:pPr>
        <w:sectPr>
          <w:pgSz w:w="11906" w:h="16838"/>
          <w:pgMar w:top="720" w:right="720" w:bottom="720" w:left="720" w:header="851" w:footer="992" w:gutter="0"/>
          <w:cols w:space="425" w:num="1"/>
          <w:docGrid w:type="lines" w:linePitch="312" w:charSpace="0"/>
        </w:sectPr>
      </w:pPr>
    </w:p>
    <w:tbl>
      <w:tblPr>
        <w:tblStyle w:val="13"/>
        <w:tblW w:w="10520" w:type="dxa"/>
        <w:tblInd w:w="-106" w:type="dxa"/>
        <w:tblLayout w:type="fixed"/>
        <w:tblCellMar>
          <w:top w:w="0" w:type="dxa"/>
          <w:left w:w="108" w:type="dxa"/>
          <w:bottom w:w="0" w:type="dxa"/>
          <w:right w:w="108" w:type="dxa"/>
        </w:tblCellMar>
      </w:tblPr>
      <w:tblGrid>
        <w:gridCol w:w="663"/>
        <w:gridCol w:w="258"/>
        <w:gridCol w:w="926"/>
        <w:gridCol w:w="1423"/>
        <w:gridCol w:w="1646"/>
        <w:gridCol w:w="1398"/>
        <w:gridCol w:w="1401"/>
        <w:gridCol w:w="1398"/>
        <w:gridCol w:w="1407"/>
      </w:tblGrid>
      <w:tr>
        <w:tblPrEx>
          <w:tblCellMar>
            <w:top w:w="0" w:type="dxa"/>
            <w:left w:w="108" w:type="dxa"/>
            <w:bottom w:w="0" w:type="dxa"/>
            <w:right w:w="108" w:type="dxa"/>
          </w:tblCellMar>
        </w:tblPrEx>
        <w:trPr>
          <w:trHeight w:val="1241" w:hRule="atLeast"/>
        </w:trPr>
        <w:tc>
          <w:tcPr>
            <w:tcW w:w="10520" w:type="dxa"/>
            <w:gridSpan w:val="9"/>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olor w:val="000000"/>
                <w:kern w:val="0"/>
                <w:sz w:val="32"/>
                <w:szCs w:val="32"/>
              </w:rPr>
            </w:pPr>
          </w:p>
          <w:p>
            <w:pPr>
              <w:widowControl/>
              <w:jc w:val="center"/>
              <w:textAlignment w:val="center"/>
              <w:rPr>
                <w:rFonts w:ascii="华文中宋" w:hAnsi="华文中宋" w:eastAsia="华文中宋"/>
                <w:color w:val="000000"/>
                <w:sz w:val="32"/>
                <w:szCs w:val="32"/>
              </w:rPr>
            </w:pPr>
            <w:r>
              <w:rPr>
                <w:rFonts w:hint="eastAsia" w:ascii="华文中宋" w:hAnsi="华文中宋" w:eastAsia="华文中宋" w:cs="华文中宋"/>
                <w:color w:val="000000"/>
                <w:kern w:val="0"/>
                <w:sz w:val="32"/>
                <w:szCs w:val="32"/>
              </w:rPr>
              <w:t>政府性基金预算财政拨款收入支出决算表</w:t>
            </w:r>
          </w:p>
        </w:tc>
      </w:tr>
      <w:tr>
        <w:tblPrEx>
          <w:tblCellMar>
            <w:top w:w="0" w:type="dxa"/>
            <w:left w:w="108" w:type="dxa"/>
            <w:bottom w:w="0" w:type="dxa"/>
            <w:right w:w="108" w:type="dxa"/>
          </w:tblCellMar>
        </w:tblPrEx>
        <w:trPr>
          <w:trHeight w:val="340" w:hRule="atLeast"/>
        </w:trPr>
        <w:tc>
          <w:tcPr>
            <w:tcW w:w="663" w:type="dxa"/>
            <w:tcBorders>
              <w:top w:val="nil"/>
              <w:left w:val="nil"/>
              <w:bottom w:val="nil"/>
              <w:right w:val="nil"/>
            </w:tcBorders>
            <w:shd w:val="clear" w:color="auto" w:fill="FFFFFF"/>
            <w:vAlign w:val="center"/>
          </w:tcPr>
          <w:p>
            <w:pPr>
              <w:jc w:val="center"/>
              <w:rPr>
                <w:rFonts w:hint="eastAsia" w:asciiTheme="minorEastAsia" w:hAnsiTheme="minorEastAsia" w:eastAsiaTheme="minorEastAsia" w:cstheme="minorEastAsia"/>
                <w:color w:val="000000"/>
                <w:sz w:val="13"/>
                <w:szCs w:val="13"/>
              </w:rPr>
            </w:pPr>
          </w:p>
        </w:tc>
        <w:tc>
          <w:tcPr>
            <w:tcW w:w="258" w:type="dxa"/>
            <w:tcBorders>
              <w:top w:val="nil"/>
              <w:left w:val="nil"/>
              <w:bottom w:val="nil"/>
              <w:right w:val="nil"/>
            </w:tcBorders>
            <w:shd w:val="clear" w:color="auto" w:fill="FFFFFF"/>
            <w:vAlign w:val="center"/>
          </w:tcPr>
          <w:p>
            <w:pPr>
              <w:jc w:val="center"/>
              <w:rPr>
                <w:rFonts w:hint="eastAsia" w:asciiTheme="minorEastAsia" w:hAnsiTheme="minorEastAsia" w:eastAsiaTheme="minorEastAsia" w:cstheme="minorEastAsia"/>
                <w:color w:val="000000"/>
                <w:sz w:val="13"/>
                <w:szCs w:val="13"/>
              </w:rPr>
            </w:pPr>
          </w:p>
        </w:tc>
        <w:tc>
          <w:tcPr>
            <w:tcW w:w="926" w:type="dxa"/>
            <w:tcBorders>
              <w:top w:val="nil"/>
              <w:left w:val="nil"/>
              <w:bottom w:val="nil"/>
              <w:right w:val="nil"/>
            </w:tcBorders>
            <w:shd w:val="clear" w:color="auto" w:fill="FFFFFF"/>
            <w:vAlign w:val="center"/>
          </w:tcPr>
          <w:p>
            <w:pPr>
              <w:jc w:val="center"/>
              <w:rPr>
                <w:rFonts w:hint="eastAsia" w:asciiTheme="minorEastAsia" w:hAnsiTheme="minorEastAsia" w:eastAsiaTheme="minorEastAsia" w:cstheme="minorEastAsia"/>
                <w:color w:val="000000"/>
                <w:sz w:val="13"/>
                <w:szCs w:val="13"/>
              </w:rPr>
            </w:pPr>
          </w:p>
        </w:tc>
        <w:tc>
          <w:tcPr>
            <w:tcW w:w="1423"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1646"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1398"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1401"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1398"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1407" w:type="dxa"/>
            <w:tcBorders>
              <w:top w:val="nil"/>
              <w:left w:val="nil"/>
              <w:bottom w:val="nil"/>
              <w:right w:val="nil"/>
            </w:tcBorders>
            <w:shd w:val="clear" w:color="auto" w:fill="FFFFFF"/>
            <w:vAlign w:val="center"/>
          </w:tcPr>
          <w:p>
            <w:pPr>
              <w:widowControl/>
              <w:jc w:val="righ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公开07表</w:t>
            </w:r>
          </w:p>
        </w:tc>
      </w:tr>
      <w:tr>
        <w:tblPrEx>
          <w:tblCellMar>
            <w:top w:w="0" w:type="dxa"/>
            <w:left w:w="108" w:type="dxa"/>
            <w:bottom w:w="0" w:type="dxa"/>
            <w:right w:w="108" w:type="dxa"/>
          </w:tblCellMar>
        </w:tblPrEx>
        <w:trPr>
          <w:trHeight w:val="340" w:hRule="atLeast"/>
        </w:trPr>
        <w:tc>
          <w:tcPr>
            <w:tcW w:w="3270" w:type="dxa"/>
            <w:gridSpan w:val="4"/>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部门：中共湖南省委党史研究院</w:t>
            </w:r>
            <w:r>
              <w:rPr>
                <w:rFonts w:hint="eastAsia" w:asciiTheme="minorEastAsia" w:hAnsiTheme="minorEastAsia" w:eastAsiaTheme="minorEastAsia" w:cstheme="minorEastAsia"/>
                <w:color w:val="000000"/>
                <w:kern w:val="0"/>
                <w:sz w:val="13"/>
                <w:szCs w:val="13"/>
                <w:lang w:eastAsia="zh-CN"/>
              </w:rPr>
              <w:t>（本级）</w:t>
            </w:r>
          </w:p>
        </w:tc>
        <w:tc>
          <w:tcPr>
            <w:tcW w:w="1646"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1398"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1401"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1398"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1407" w:type="dxa"/>
            <w:tcBorders>
              <w:top w:val="nil"/>
              <w:left w:val="nil"/>
              <w:bottom w:val="nil"/>
              <w:right w:val="nil"/>
            </w:tcBorders>
            <w:shd w:val="clear" w:color="auto" w:fill="FFFFFF"/>
            <w:vAlign w:val="center"/>
          </w:tcPr>
          <w:p>
            <w:pPr>
              <w:widowControl/>
              <w:jc w:val="righ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单位：万元</w:t>
            </w:r>
          </w:p>
        </w:tc>
      </w:tr>
      <w:tr>
        <w:trPr>
          <w:trHeight w:val="630" w:hRule="atLeast"/>
        </w:trPr>
        <w:tc>
          <w:tcPr>
            <w:tcW w:w="1847"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 xml:space="preserve">项 </w:t>
            </w:r>
            <w:r>
              <w:rPr>
                <w:rStyle w:val="24"/>
                <w:rFonts w:hint="eastAsia" w:asciiTheme="minorEastAsia" w:hAnsiTheme="minorEastAsia" w:eastAsiaTheme="minorEastAsia" w:cstheme="minorEastAsia"/>
                <w:sz w:val="13"/>
                <w:szCs w:val="13"/>
              </w:rPr>
              <w:t xml:space="preserve">   </w:t>
            </w:r>
            <w:r>
              <w:rPr>
                <w:rStyle w:val="25"/>
                <w:rFonts w:hint="eastAsia" w:asciiTheme="minorEastAsia" w:hAnsiTheme="minorEastAsia" w:eastAsiaTheme="minorEastAsia" w:cstheme="minorEastAsia"/>
                <w:sz w:val="13"/>
                <w:szCs w:val="13"/>
              </w:rPr>
              <w:t>目</w:t>
            </w:r>
          </w:p>
        </w:tc>
        <w:tc>
          <w:tcPr>
            <w:tcW w:w="142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年初结转和结余</w:t>
            </w:r>
          </w:p>
        </w:tc>
        <w:tc>
          <w:tcPr>
            <w:tcW w:w="164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本年收入</w:t>
            </w:r>
          </w:p>
        </w:tc>
        <w:tc>
          <w:tcPr>
            <w:tcW w:w="4197"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本年支出</w:t>
            </w:r>
          </w:p>
        </w:tc>
        <w:tc>
          <w:tcPr>
            <w:tcW w:w="140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年末结转和结余</w:t>
            </w:r>
          </w:p>
        </w:tc>
      </w:tr>
      <w:tr>
        <w:tblPrEx>
          <w:tblCellMar>
            <w:top w:w="0" w:type="dxa"/>
            <w:left w:w="108" w:type="dxa"/>
            <w:bottom w:w="0" w:type="dxa"/>
            <w:right w:w="108" w:type="dxa"/>
          </w:tblCellMar>
        </w:tblPrEx>
        <w:trPr>
          <w:trHeight w:val="566" w:hRule="atLeast"/>
        </w:trPr>
        <w:tc>
          <w:tcPr>
            <w:tcW w:w="921"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科目代码</w:t>
            </w:r>
          </w:p>
        </w:tc>
        <w:tc>
          <w:tcPr>
            <w:tcW w:w="926"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科目名称</w:t>
            </w:r>
          </w:p>
        </w:tc>
        <w:tc>
          <w:tcPr>
            <w:tcW w:w="142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64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39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小计</w:t>
            </w:r>
          </w:p>
        </w:tc>
        <w:tc>
          <w:tcPr>
            <w:tcW w:w="140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 xml:space="preserve">基本支出  </w:t>
            </w:r>
          </w:p>
        </w:tc>
        <w:tc>
          <w:tcPr>
            <w:tcW w:w="139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项目支出</w:t>
            </w:r>
          </w:p>
        </w:tc>
        <w:tc>
          <w:tcPr>
            <w:tcW w:w="140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r>
      <w:tr>
        <w:tblPrEx>
          <w:tblCellMar>
            <w:top w:w="0" w:type="dxa"/>
            <w:left w:w="108" w:type="dxa"/>
            <w:bottom w:w="0" w:type="dxa"/>
            <w:right w:w="108" w:type="dxa"/>
          </w:tblCellMar>
        </w:tblPrEx>
        <w:trPr>
          <w:trHeight w:val="387" w:hRule="atLeast"/>
        </w:trPr>
        <w:tc>
          <w:tcPr>
            <w:tcW w:w="921"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9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42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64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39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40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39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40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r>
      <w:tr>
        <w:tblPrEx>
          <w:tblCellMar>
            <w:top w:w="0" w:type="dxa"/>
            <w:left w:w="108" w:type="dxa"/>
            <w:bottom w:w="0" w:type="dxa"/>
            <w:right w:w="108" w:type="dxa"/>
          </w:tblCellMar>
        </w:tblPrEx>
        <w:trPr>
          <w:trHeight w:val="312" w:hRule="atLeast"/>
        </w:trPr>
        <w:tc>
          <w:tcPr>
            <w:tcW w:w="921"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92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42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64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39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40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39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40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r>
      <w:tr>
        <w:trPr>
          <w:trHeight w:val="630" w:hRule="atLeast"/>
        </w:trPr>
        <w:tc>
          <w:tcPr>
            <w:tcW w:w="1847"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栏次</w:t>
            </w:r>
          </w:p>
        </w:tc>
        <w:tc>
          <w:tcPr>
            <w:tcW w:w="142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w:t>
            </w:r>
          </w:p>
        </w:tc>
        <w:tc>
          <w:tcPr>
            <w:tcW w:w="164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w:t>
            </w:r>
          </w:p>
        </w:tc>
        <w:tc>
          <w:tcPr>
            <w:tcW w:w="13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3</w:t>
            </w:r>
          </w:p>
        </w:tc>
        <w:tc>
          <w:tcPr>
            <w:tcW w:w="14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4</w:t>
            </w:r>
          </w:p>
        </w:tc>
        <w:tc>
          <w:tcPr>
            <w:tcW w:w="13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5</w:t>
            </w:r>
          </w:p>
        </w:tc>
        <w:tc>
          <w:tcPr>
            <w:tcW w:w="14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6</w:t>
            </w:r>
          </w:p>
        </w:tc>
      </w:tr>
      <w:tr>
        <w:tblPrEx>
          <w:tblCellMar>
            <w:top w:w="0" w:type="dxa"/>
            <w:left w:w="108" w:type="dxa"/>
            <w:bottom w:w="0" w:type="dxa"/>
            <w:right w:w="108" w:type="dxa"/>
          </w:tblCellMar>
        </w:tblPrEx>
        <w:trPr>
          <w:trHeight w:val="630" w:hRule="atLeast"/>
        </w:trPr>
        <w:tc>
          <w:tcPr>
            <w:tcW w:w="1847"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合计</w:t>
            </w:r>
          </w:p>
        </w:tc>
        <w:tc>
          <w:tcPr>
            <w:tcW w:w="142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64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39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40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39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40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r>
      <w:tr>
        <w:tblPrEx>
          <w:tblCellMar>
            <w:top w:w="0" w:type="dxa"/>
            <w:left w:w="108" w:type="dxa"/>
            <w:bottom w:w="0" w:type="dxa"/>
            <w:right w:w="108" w:type="dxa"/>
          </w:tblCellMar>
        </w:tblPrEx>
        <w:trPr>
          <w:trHeight w:val="1367" w:hRule="atLeast"/>
        </w:trPr>
        <w:tc>
          <w:tcPr>
            <w:tcW w:w="10520" w:type="dxa"/>
            <w:gridSpan w:val="9"/>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sz w:val="13"/>
                <w:szCs w:val="13"/>
              </w:rPr>
              <w:t>说明：202</w:t>
            </w:r>
            <w:r>
              <w:rPr>
                <w:rFonts w:hint="eastAsia" w:asciiTheme="minorEastAsia" w:hAnsiTheme="minorEastAsia" w:eastAsiaTheme="minorEastAsia" w:cstheme="minorEastAsia"/>
                <w:color w:val="000000"/>
                <w:sz w:val="13"/>
                <w:szCs w:val="13"/>
                <w:lang w:val="en-US" w:eastAsia="zh-CN"/>
              </w:rPr>
              <w:t>4</w:t>
            </w:r>
            <w:r>
              <w:rPr>
                <w:rFonts w:hint="eastAsia" w:asciiTheme="minorEastAsia" w:hAnsiTheme="minorEastAsia" w:eastAsiaTheme="minorEastAsia" w:cstheme="minorEastAsia"/>
                <w:color w:val="000000"/>
                <w:sz w:val="13"/>
                <w:szCs w:val="13"/>
              </w:rPr>
              <w:t>年我单位没有政府性基金收入，也没有使用政府性基金安排的支出，故本表无数据。</w:t>
            </w:r>
          </w:p>
        </w:tc>
      </w:tr>
      <w:tr>
        <w:tblPrEx>
          <w:tblCellMar>
            <w:top w:w="0" w:type="dxa"/>
            <w:left w:w="108" w:type="dxa"/>
            <w:bottom w:w="0" w:type="dxa"/>
            <w:right w:w="108" w:type="dxa"/>
          </w:tblCellMar>
        </w:tblPrEx>
        <w:trPr>
          <w:trHeight w:val="610" w:hRule="atLeast"/>
        </w:trPr>
        <w:tc>
          <w:tcPr>
            <w:tcW w:w="10520" w:type="dxa"/>
            <w:gridSpan w:val="9"/>
            <w:tcBorders>
              <w:top w:val="nil"/>
              <w:left w:val="nil"/>
              <w:bottom w:val="nil"/>
              <w:right w:val="nil"/>
            </w:tcBorders>
            <w:vAlign w:val="center"/>
          </w:tcPr>
          <w:p>
            <w:pPr>
              <w:widowControl/>
              <w:jc w:val="left"/>
              <w:textAlignment w:val="center"/>
              <w:rPr>
                <w:rFonts w:ascii="??" w:hAnsi="??" w:cs="??"/>
                <w:color w:val="000000"/>
                <w:kern w:val="0"/>
                <w:sz w:val="13"/>
                <w:szCs w:val="13"/>
              </w:rPr>
            </w:pPr>
            <w:r>
              <w:rPr>
                <w:rFonts w:ascii="??" w:hAnsi="??" w:cs="??"/>
                <w:color w:val="000000"/>
                <w:kern w:val="0"/>
                <w:sz w:val="13"/>
                <w:szCs w:val="13"/>
              </w:rPr>
              <w:t>注：本表反映部</w:t>
            </w:r>
            <w:r>
              <w:rPr>
                <w:rFonts w:hint="eastAsia" w:ascii="宋体" w:hAnsi="宋体" w:cs="宋体"/>
                <w:color w:val="000000"/>
                <w:kern w:val="0"/>
                <w:sz w:val="13"/>
                <w:szCs w:val="13"/>
              </w:rPr>
              <w:t>门</w:t>
            </w:r>
            <w:r>
              <w:rPr>
                <w:rFonts w:ascii="??" w:hAnsi="??" w:cs="??"/>
                <w:color w:val="000000"/>
                <w:kern w:val="0"/>
                <w:sz w:val="13"/>
                <w:szCs w:val="13"/>
              </w:rPr>
              <w:t>本年度政府性基金</w:t>
            </w:r>
            <w:r>
              <w:rPr>
                <w:rFonts w:hint="eastAsia" w:ascii="宋体" w:hAnsi="宋体" w:cs="宋体"/>
                <w:color w:val="000000"/>
                <w:kern w:val="0"/>
                <w:sz w:val="13"/>
                <w:szCs w:val="13"/>
              </w:rPr>
              <w:t>预</w:t>
            </w:r>
            <w:r>
              <w:rPr>
                <w:rFonts w:ascii="??" w:hAnsi="??" w:cs="??"/>
                <w:color w:val="000000"/>
                <w:kern w:val="0"/>
                <w:sz w:val="13"/>
                <w:szCs w:val="13"/>
              </w:rPr>
              <w:t>算</w:t>
            </w:r>
            <w:r>
              <w:rPr>
                <w:rFonts w:hint="eastAsia" w:ascii="宋体" w:hAnsi="宋体" w:cs="宋体"/>
                <w:color w:val="000000"/>
                <w:kern w:val="0"/>
                <w:sz w:val="13"/>
                <w:szCs w:val="13"/>
              </w:rPr>
              <w:t>财</w:t>
            </w:r>
            <w:r>
              <w:rPr>
                <w:rFonts w:ascii="??" w:hAnsi="??" w:cs="??"/>
                <w:color w:val="000000"/>
                <w:kern w:val="0"/>
                <w:sz w:val="13"/>
                <w:szCs w:val="13"/>
              </w:rPr>
              <w:t>政</w:t>
            </w:r>
            <w:r>
              <w:rPr>
                <w:rFonts w:hint="eastAsia" w:ascii="宋体" w:hAnsi="宋体" w:cs="宋体"/>
                <w:color w:val="000000"/>
                <w:kern w:val="0"/>
                <w:sz w:val="13"/>
                <w:szCs w:val="13"/>
              </w:rPr>
              <w:t>拨</w:t>
            </w:r>
            <w:r>
              <w:rPr>
                <w:rFonts w:ascii="??" w:hAnsi="??" w:cs="??"/>
                <w:color w:val="000000"/>
                <w:kern w:val="0"/>
                <w:sz w:val="13"/>
                <w:szCs w:val="13"/>
              </w:rPr>
              <w:t>款收入、支出及</w:t>
            </w:r>
            <w:r>
              <w:rPr>
                <w:rFonts w:hint="eastAsia" w:ascii="宋体" w:hAnsi="宋体" w:cs="宋体"/>
                <w:color w:val="000000"/>
                <w:kern w:val="0"/>
                <w:sz w:val="13"/>
                <w:szCs w:val="13"/>
              </w:rPr>
              <w:t>结转</w:t>
            </w:r>
            <w:r>
              <w:rPr>
                <w:rFonts w:ascii="??" w:hAnsi="??" w:cs="??"/>
                <w:color w:val="000000"/>
                <w:kern w:val="0"/>
                <w:sz w:val="13"/>
                <w:szCs w:val="13"/>
              </w:rPr>
              <w:t>和</w:t>
            </w:r>
            <w:r>
              <w:rPr>
                <w:rFonts w:hint="eastAsia" w:ascii="宋体" w:hAnsi="宋体" w:cs="宋体"/>
                <w:color w:val="000000"/>
                <w:kern w:val="0"/>
                <w:sz w:val="13"/>
                <w:szCs w:val="13"/>
              </w:rPr>
              <w:t>结</w:t>
            </w:r>
            <w:r>
              <w:rPr>
                <w:rFonts w:ascii="??" w:hAnsi="??" w:cs="??"/>
                <w:color w:val="000000"/>
                <w:kern w:val="0"/>
                <w:sz w:val="13"/>
                <w:szCs w:val="13"/>
              </w:rPr>
              <w:t>余情况。</w:t>
            </w:r>
          </w:p>
        </w:tc>
      </w:tr>
    </w:tbl>
    <w:p>
      <w:pPr>
        <w:pStyle w:val="2"/>
      </w:pPr>
    </w:p>
    <w:p/>
    <w:p>
      <w:pPr>
        <w:pStyle w:val="3"/>
        <w:ind w:left="0" w:leftChars="0" w:firstLine="0" w:firstLineChars="0"/>
      </w:pPr>
    </w:p>
    <w:p>
      <w:pPr>
        <w:pStyle w:val="2"/>
      </w:pPr>
    </w:p>
    <w:tbl>
      <w:tblPr>
        <w:tblStyle w:val="13"/>
        <w:tblW w:w="10420" w:type="dxa"/>
        <w:tblInd w:w="-106" w:type="dxa"/>
        <w:tblLayout w:type="fixed"/>
        <w:tblCellMar>
          <w:top w:w="0" w:type="dxa"/>
          <w:left w:w="108" w:type="dxa"/>
          <w:bottom w:w="0" w:type="dxa"/>
          <w:right w:w="108" w:type="dxa"/>
        </w:tblCellMar>
      </w:tblPr>
      <w:tblGrid>
        <w:gridCol w:w="912"/>
        <w:gridCol w:w="482"/>
        <w:gridCol w:w="1578"/>
        <w:gridCol w:w="2283"/>
        <w:gridCol w:w="2283"/>
        <w:gridCol w:w="2882"/>
      </w:tblGrid>
      <w:tr>
        <w:tblPrEx>
          <w:tblCellMar>
            <w:top w:w="0" w:type="dxa"/>
            <w:left w:w="108" w:type="dxa"/>
            <w:bottom w:w="0" w:type="dxa"/>
            <w:right w:w="108" w:type="dxa"/>
          </w:tblCellMar>
        </w:tblPrEx>
        <w:trPr>
          <w:trHeight w:val="750" w:hRule="atLeast"/>
        </w:trPr>
        <w:tc>
          <w:tcPr>
            <w:tcW w:w="10420" w:type="dxa"/>
            <w:gridSpan w:val="6"/>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olor w:val="000000"/>
                <w:sz w:val="32"/>
                <w:szCs w:val="32"/>
              </w:rPr>
            </w:pPr>
            <w:r>
              <w:rPr>
                <w:rFonts w:hint="eastAsia" w:ascii="华文中宋" w:hAnsi="华文中宋" w:eastAsia="华文中宋" w:cs="华文中宋"/>
                <w:color w:val="000000"/>
                <w:kern w:val="0"/>
                <w:sz w:val="32"/>
                <w:szCs w:val="32"/>
              </w:rPr>
              <w:t>国有资本经营预算财政拨款支出决算表</w:t>
            </w:r>
          </w:p>
        </w:tc>
      </w:tr>
      <w:tr>
        <w:trPr>
          <w:trHeight w:val="340" w:hRule="atLeast"/>
        </w:trPr>
        <w:tc>
          <w:tcPr>
            <w:tcW w:w="912" w:type="dxa"/>
            <w:tcBorders>
              <w:top w:val="nil"/>
              <w:left w:val="nil"/>
              <w:bottom w:val="nil"/>
              <w:right w:val="nil"/>
            </w:tcBorders>
            <w:shd w:val="clear" w:color="auto" w:fill="FFFFFF"/>
            <w:vAlign w:val="center"/>
          </w:tcPr>
          <w:p>
            <w:pPr>
              <w:jc w:val="center"/>
              <w:rPr>
                <w:rFonts w:hint="eastAsia" w:asciiTheme="minorEastAsia" w:hAnsiTheme="minorEastAsia" w:eastAsiaTheme="minorEastAsia" w:cstheme="minorEastAsia"/>
                <w:color w:val="000000"/>
                <w:sz w:val="13"/>
                <w:szCs w:val="13"/>
              </w:rPr>
            </w:pPr>
          </w:p>
        </w:tc>
        <w:tc>
          <w:tcPr>
            <w:tcW w:w="482" w:type="dxa"/>
            <w:tcBorders>
              <w:top w:val="nil"/>
              <w:left w:val="nil"/>
              <w:bottom w:val="nil"/>
              <w:right w:val="nil"/>
            </w:tcBorders>
            <w:shd w:val="clear" w:color="auto" w:fill="FFFFFF"/>
            <w:vAlign w:val="center"/>
          </w:tcPr>
          <w:p>
            <w:pPr>
              <w:jc w:val="center"/>
              <w:rPr>
                <w:rFonts w:hint="eastAsia" w:asciiTheme="minorEastAsia" w:hAnsiTheme="minorEastAsia" w:eastAsiaTheme="minorEastAsia" w:cstheme="minorEastAsia"/>
                <w:color w:val="000000"/>
                <w:sz w:val="13"/>
                <w:szCs w:val="13"/>
              </w:rPr>
            </w:pPr>
          </w:p>
        </w:tc>
        <w:tc>
          <w:tcPr>
            <w:tcW w:w="1578" w:type="dxa"/>
            <w:tcBorders>
              <w:top w:val="nil"/>
              <w:left w:val="nil"/>
              <w:bottom w:val="nil"/>
              <w:right w:val="nil"/>
            </w:tcBorders>
            <w:shd w:val="clear" w:color="auto" w:fill="FFFFFF"/>
            <w:vAlign w:val="center"/>
          </w:tcPr>
          <w:p>
            <w:pPr>
              <w:jc w:val="center"/>
              <w:rPr>
                <w:rFonts w:hint="eastAsia" w:asciiTheme="minorEastAsia" w:hAnsiTheme="minorEastAsia" w:eastAsiaTheme="minorEastAsia" w:cstheme="minorEastAsia"/>
                <w:color w:val="000000"/>
                <w:sz w:val="13"/>
                <w:szCs w:val="13"/>
              </w:rPr>
            </w:pPr>
          </w:p>
        </w:tc>
        <w:tc>
          <w:tcPr>
            <w:tcW w:w="2283"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2283"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2882" w:type="dxa"/>
            <w:tcBorders>
              <w:top w:val="nil"/>
              <w:left w:val="nil"/>
              <w:bottom w:val="nil"/>
              <w:right w:val="nil"/>
            </w:tcBorders>
            <w:shd w:val="clear" w:color="auto" w:fill="FFFFFF"/>
            <w:vAlign w:val="center"/>
          </w:tcPr>
          <w:p>
            <w:pPr>
              <w:widowControl/>
              <w:jc w:val="righ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公开08表</w:t>
            </w:r>
          </w:p>
        </w:tc>
      </w:tr>
      <w:tr>
        <w:tblPrEx>
          <w:tblCellMar>
            <w:top w:w="0" w:type="dxa"/>
            <w:left w:w="108" w:type="dxa"/>
            <w:bottom w:w="0" w:type="dxa"/>
            <w:right w:w="108" w:type="dxa"/>
          </w:tblCellMar>
        </w:tblPrEx>
        <w:trPr>
          <w:trHeight w:val="340" w:hRule="atLeast"/>
        </w:trPr>
        <w:tc>
          <w:tcPr>
            <w:tcW w:w="2972" w:type="dxa"/>
            <w:gridSpan w:val="3"/>
            <w:tcBorders>
              <w:top w:val="nil"/>
              <w:left w:val="nil"/>
              <w:bottom w:val="nil"/>
              <w:right w:val="nil"/>
            </w:tcBorders>
            <w:shd w:val="clear" w:color="auto" w:fill="FFFFFF"/>
            <w:vAlign w:val="center"/>
          </w:tcPr>
          <w:p>
            <w:pPr>
              <w:jc w:val="left"/>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部门：中共湖南省委党史研究院</w:t>
            </w:r>
            <w:r>
              <w:rPr>
                <w:rFonts w:hint="eastAsia" w:asciiTheme="minorEastAsia" w:hAnsiTheme="minorEastAsia" w:eastAsiaTheme="minorEastAsia" w:cstheme="minorEastAsia"/>
                <w:color w:val="000000"/>
                <w:kern w:val="0"/>
                <w:sz w:val="13"/>
                <w:szCs w:val="13"/>
                <w:lang w:eastAsia="zh-CN"/>
              </w:rPr>
              <w:t>（本级）</w:t>
            </w:r>
          </w:p>
        </w:tc>
        <w:tc>
          <w:tcPr>
            <w:tcW w:w="2283"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2283"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2882" w:type="dxa"/>
            <w:tcBorders>
              <w:top w:val="nil"/>
              <w:left w:val="nil"/>
              <w:bottom w:val="nil"/>
              <w:right w:val="nil"/>
            </w:tcBorders>
            <w:shd w:val="clear" w:color="auto" w:fill="FFFFFF"/>
            <w:vAlign w:val="center"/>
          </w:tcPr>
          <w:p>
            <w:pPr>
              <w:widowControl/>
              <w:jc w:val="righ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单位：万元</w:t>
            </w:r>
          </w:p>
        </w:tc>
      </w:tr>
      <w:tr>
        <w:trPr>
          <w:trHeight w:val="629" w:hRule="atLeast"/>
        </w:trPr>
        <w:tc>
          <w:tcPr>
            <w:tcW w:w="2972"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 xml:space="preserve">项    </w:t>
            </w:r>
            <w:r>
              <w:rPr>
                <w:rStyle w:val="26"/>
                <w:rFonts w:hint="eastAsia" w:asciiTheme="minorEastAsia" w:hAnsiTheme="minorEastAsia" w:eastAsiaTheme="minorEastAsia" w:cstheme="minorEastAsia"/>
                <w:sz w:val="13"/>
                <w:szCs w:val="13"/>
              </w:rPr>
              <w:t>目</w:t>
            </w:r>
          </w:p>
        </w:tc>
        <w:tc>
          <w:tcPr>
            <w:tcW w:w="744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本年支出</w:t>
            </w:r>
          </w:p>
        </w:tc>
      </w:tr>
      <w:tr>
        <w:tblPrEx>
          <w:tblCellMar>
            <w:top w:w="0" w:type="dxa"/>
            <w:left w:w="108" w:type="dxa"/>
            <w:bottom w:w="0" w:type="dxa"/>
            <w:right w:w="108" w:type="dxa"/>
          </w:tblCellMar>
        </w:tblPrEx>
        <w:trPr>
          <w:trHeight w:val="387" w:hRule="atLeast"/>
        </w:trPr>
        <w:tc>
          <w:tcPr>
            <w:tcW w:w="1394"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科目代码</w:t>
            </w:r>
          </w:p>
        </w:tc>
        <w:tc>
          <w:tcPr>
            <w:tcW w:w="157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科目名称</w:t>
            </w:r>
          </w:p>
        </w:tc>
        <w:tc>
          <w:tcPr>
            <w:tcW w:w="228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合计</w:t>
            </w:r>
          </w:p>
        </w:tc>
        <w:tc>
          <w:tcPr>
            <w:tcW w:w="228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 xml:space="preserve">基本支出  </w:t>
            </w:r>
          </w:p>
        </w:tc>
        <w:tc>
          <w:tcPr>
            <w:tcW w:w="288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项目支出</w:t>
            </w:r>
          </w:p>
        </w:tc>
      </w:tr>
      <w:tr>
        <w:trPr>
          <w:trHeight w:val="387" w:hRule="atLeast"/>
        </w:trPr>
        <w:tc>
          <w:tcPr>
            <w:tcW w:w="1394"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57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228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228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288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r>
      <w:tr>
        <w:tblPrEx>
          <w:tblCellMar>
            <w:top w:w="0" w:type="dxa"/>
            <w:left w:w="108" w:type="dxa"/>
            <w:bottom w:w="0" w:type="dxa"/>
            <w:right w:w="108" w:type="dxa"/>
          </w:tblCellMar>
        </w:tblPrEx>
        <w:trPr>
          <w:trHeight w:val="312" w:hRule="atLeast"/>
        </w:trPr>
        <w:tc>
          <w:tcPr>
            <w:tcW w:w="1394"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57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228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228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288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r>
      <w:tr>
        <w:trPr>
          <w:trHeight w:val="629" w:hRule="atLeast"/>
        </w:trPr>
        <w:tc>
          <w:tcPr>
            <w:tcW w:w="2972"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栏次</w:t>
            </w:r>
          </w:p>
        </w:tc>
        <w:tc>
          <w:tcPr>
            <w:tcW w:w="22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w:t>
            </w:r>
          </w:p>
        </w:tc>
        <w:tc>
          <w:tcPr>
            <w:tcW w:w="22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w:t>
            </w:r>
          </w:p>
        </w:tc>
        <w:tc>
          <w:tcPr>
            <w:tcW w:w="288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3</w:t>
            </w:r>
          </w:p>
        </w:tc>
      </w:tr>
      <w:tr>
        <w:tblPrEx>
          <w:tblCellMar>
            <w:top w:w="0" w:type="dxa"/>
            <w:left w:w="108" w:type="dxa"/>
            <w:bottom w:w="0" w:type="dxa"/>
            <w:right w:w="108" w:type="dxa"/>
          </w:tblCellMar>
        </w:tblPrEx>
        <w:trPr>
          <w:trHeight w:val="629" w:hRule="atLeast"/>
        </w:trPr>
        <w:tc>
          <w:tcPr>
            <w:tcW w:w="2972"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合计</w:t>
            </w:r>
          </w:p>
        </w:tc>
        <w:tc>
          <w:tcPr>
            <w:tcW w:w="2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228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288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r>
      <w:tr>
        <w:trPr>
          <w:trHeight w:val="1412" w:hRule="atLeast"/>
        </w:trPr>
        <w:tc>
          <w:tcPr>
            <w:tcW w:w="10420" w:type="dxa"/>
            <w:gridSpan w:val="6"/>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sz w:val="13"/>
                <w:szCs w:val="13"/>
              </w:rPr>
              <w:t>说明：202</w:t>
            </w:r>
            <w:r>
              <w:rPr>
                <w:rFonts w:hint="eastAsia" w:asciiTheme="minorEastAsia" w:hAnsiTheme="minorEastAsia" w:eastAsiaTheme="minorEastAsia" w:cstheme="minorEastAsia"/>
                <w:color w:val="000000"/>
                <w:sz w:val="13"/>
                <w:szCs w:val="13"/>
                <w:lang w:val="en-US" w:eastAsia="zh-CN"/>
              </w:rPr>
              <w:t>4</w:t>
            </w:r>
            <w:r>
              <w:rPr>
                <w:rFonts w:hint="eastAsia" w:asciiTheme="minorEastAsia" w:hAnsiTheme="minorEastAsia" w:eastAsiaTheme="minorEastAsia" w:cstheme="minorEastAsia"/>
                <w:color w:val="000000"/>
                <w:sz w:val="13"/>
                <w:szCs w:val="13"/>
              </w:rPr>
              <w:t>年我单位没有使用国有资本经营预算安排的支出，故本表无数据。</w:t>
            </w:r>
          </w:p>
        </w:tc>
      </w:tr>
      <w:tr>
        <w:tblPrEx>
          <w:tblCellMar>
            <w:top w:w="0" w:type="dxa"/>
            <w:left w:w="108" w:type="dxa"/>
            <w:bottom w:w="0" w:type="dxa"/>
            <w:right w:w="108" w:type="dxa"/>
          </w:tblCellMar>
        </w:tblPrEx>
        <w:trPr>
          <w:trHeight w:val="652" w:hRule="atLeast"/>
        </w:trPr>
        <w:tc>
          <w:tcPr>
            <w:tcW w:w="10420" w:type="dxa"/>
            <w:gridSpan w:val="6"/>
            <w:tcBorders>
              <w:top w:val="nil"/>
              <w:left w:val="nil"/>
              <w:bottom w:val="nil"/>
              <w:right w:val="nil"/>
            </w:tcBorders>
            <w:vAlign w:val="center"/>
          </w:tcPr>
          <w:p>
            <w:pPr>
              <w:widowControl/>
              <w:jc w:val="left"/>
              <w:textAlignment w:val="center"/>
              <w:rPr>
                <w:rFonts w:hint="eastAsia" w:asciiTheme="minorEastAsia" w:hAnsiTheme="minorEastAsia" w:eastAsiaTheme="minorEastAsia" w:cstheme="minorEastAsia"/>
                <w:color w:val="000000"/>
                <w:kern w:val="0"/>
                <w:sz w:val="13"/>
                <w:szCs w:val="13"/>
              </w:rPr>
            </w:pPr>
            <w:r>
              <w:rPr>
                <w:rFonts w:hint="eastAsia" w:asciiTheme="minorEastAsia" w:hAnsiTheme="minorEastAsia" w:eastAsiaTheme="minorEastAsia" w:cstheme="minorEastAsia"/>
                <w:color w:val="000000"/>
                <w:kern w:val="0"/>
                <w:sz w:val="13"/>
                <w:szCs w:val="13"/>
              </w:rPr>
              <w:t>注：本表反映部门本年度国有资本经营预算财政拨款支出情况。</w:t>
            </w:r>
          </w:p>
        </w:tc>
      </w:tr>
    </w:tbl>
    <w:p>
      <w:pPr>
        <w:pStyle w:val="2"/>
        <w:sectPr>
          <w:pgSz w:w="11906" w:h="16838"/>
          <w:pgMar w:top="720" w:right="720" w:bottom="720" w:left="720" w:header="851" w:footer="992" w:gutter="0"/>
          <w:cols w:space="425" w:num="1"/>
          <w:docGrid w:type="lines" w:linePitch="312" w:charSpace="0"/>
        </w:sectPr>
      </w:pPr>
    </w:p>
    <w:tbl>
      <w:tblPr>
        <w:tblStyle w:val="13"/>
        <w:tblW w:w="10682" w:type="dxa"/>
        <w:tblInd w:w="-106" w:type="dxa"/>
        <w:tblLayout w:type="fixed"/>
        <w:tblCellMar>
          <w:top w:w="0" w:type="dxa"/>
          <w:left w:w="108" w:type="dxa"/>
          <w:bottom w:w="0" w:type="dxa"/>
          <w:right w:w="108" w:type="dxa"/>
        </w:tblCellMar>
      </w:tblPr>
      <w:tblGrid>
        <w:gridCol w:w="764"/>
        <w:gridCol w:w="1301"/>
        <w:gridCol w:w="765"/>
        <w:gridCol w:w="795"/>
        <w:gridCol w:w="908"/>
        <w:gridCol w:w="908"/>
        <w:gridCol w:w="664"/>
        <w:gridCol w:w="1301"/>
        <w:gridCol w:w="664"/>
        <w:gridCol w:w="795"/>
        <w:gridCol w:w="908"/>
        <w:gridCol w:w="909"/>
      </w:tblGrid>
      <w:tr>
        <w:tblPrEx>
          <w:tblCellMar>
            <w:top w:w="0" w:type="dxa"/>
            <w:left w:w="108" w:type="dxa"/>
            <w:bottom w:w="0" w:type="dxa"/>
            <w:right w:w="108" w:type="dxa"/>
          </w:tblCellMar>
        </w:tblPrEx>
        <w:trPr>
          <w:trHeight w:val="1142" w:hRule="atLeast"/>
        </w:trPr>
        <w:tc>
          <w:tcPr>
            <w:tcW w:w="10682" w:type="dxa"/>
            <w:gridSpan w:val="12"/>
            <w:tcBorders>
              <w:top w:val="nil"/>
              <w:left w:val="nil"/>
              <w:bottom w:val="nil"/>
              <w:right w:val="nil"/>
            </w:tcBorders>
            <w:shd w:val="clear" w:color="auto" w:fill="FFFFFF"/>
            <w:vAlign w:val="center"/>
          </w:tcPr>
          <w:p>
            <w:pPr>
              <w:widowControl/>
              <w:jc w:val="center"/>
              <w:textAlignment w:val="center"/>
              <w:rPr>
                <w:rFonts w:ascii="华文中宋" w:hAnsi="华文中宋" w:eastAsia="华文中宋"/>
                <w:color w:val="000000"/>
                <w:kern w:val="0"/>
                <w:sz w:val="32"/>
                <w:szCs w:val="32"/>
              </w:rPr>
            </w:pPr>
          </w:p>
          <w:p>
            <w:pPr>
              <w:widowControl/>
              <w:jc w:val="center"/>
              <w:textAlignment w:val="center"/>
              <w:rPr>
                <w:rFonts w:ascii="华文中宋" w:hAnsi="华文中宋" w:eastAsia="华文中宋"/>
                <w:color w:val="000000"/>
                <w:sz w:val="32"/>
                <w:szCs w:val="32"/>
              </w:rPr>
            </w:pPr>
            <w:r>
              <w:rPr>
                <w:rFonts w:hint="eastAsia" w:ascii="华文中宋" w:hAnsi="华文中宋" w:eastAsia="华文中宋" w:cs="华文中宋"/>
                <w:color w:val="000000"/>
                <w:kern w:val="0"/>
                <w:sz w:val="32"/>
                <w:szCs w:val="32"/>
              </w:rPr>
              <w:t>财政拨款“三公”经费支出决算表</w:t>
            </w:r>
          </w:p>
        </w:tc>
      </w:tr>
      <w:tr>
        <w:tblPrEx>
          <w:tblCellMar>
            <w:top w:w="0" w:type="dxa"/>
            <w:left w:w="108" w:type="dxa"/>
            <w:bottom w:w="0" w:type="dxa"/>
            <w:right w:w="108" w:type="dxa"/>
          </w:tblCellMar>
        </w:tblPrEx>
        <w:trPr>
          <w:trHeight w:val="385" w:hRule="atLeast"/>
        </w:trPr>
        <w:tc>
          <w:tcPr>
            <w:tcW w:w="764"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1301"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765"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795"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908"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908"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664"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1301"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664"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795"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908"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909" w:type="dxa"/>
            <w:tcBorders>
              <w:top w:val="nil"/>
              <w:left w:val="nil"/>
              <w:bottom w:val="nil"/>
              <w:right w:val="nil"/>
            </w:tcBorders>
            <w:shd w:val="clear" w:color="auto" w:fill="FFFFFF"/>
            <w:vAlign w:val="center"/>
          </w:tcPr>
          <w:p>
            <w:pPr>
              <w:widowControl/>
              <w:jc w:val="righ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公开09表</w:t>
            </w:r>
          </w:p>
        </w:tc>
      </w:tr>
      <w:tr>
        <w:tblPrEx>
          <w:tblCellMar>
            <w:top w:w="0" w:type="dxa"/>
            <w:left w:w="108" w:type="dxa"/>
            <w:bottom w:w="0" w:type="dxa"/>
            <w:right w:w="108" w:type="dxa"/>
          </w:tblCellMar>
        </w:tblPrEx>
        <w:trPr>
          <w:trHeight w:val="385" w:hRule="atLeast"/>
        </w:trPr>
        <w:tc>
          <w:tcPr>
            <w:tcW w:w="2830" w:type="dxa"/>
            <w:gridSpan w:val="3"/>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部门：中共湖南省委党史研究院</w:t>
            </w:r>
            <w:r>
              <w:rPr>
                <w:rFonts w:hint="eastAsia" w:asciiTheme="minorEastAsia" w:hAnsiTheme="minorEastAsia" w:eastAsiaTheme="minorEastAsia" w:cstheme="minorEastAsia"/>
                <w:color w:val="000000"/>
                <w:kern w:val="0"/>
                <w:sz w:val="13"/>
                <w:szCs w:val="13"/>
                <w:lang w:eastAsia="zh-CN"/>
              </w:rPr>
              <w:t>（本级）</w:t>
            </w:r>
          </w:p>
        </w:tc>
        <w:tc>
          <w:tcPr>
            <w:tcW w:w="795"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908"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908"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664"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1301"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664"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795"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908" w:type="dxa"/>
            <w:tcBorders>
              <w:top w:val="nil"/>
              <w:left w:val="nil"/>
              <w:bottom w:val="nil"/>
              <w:right w:val="nil"/>
            </w:tcBorders>
            <w:shd w:val="clear" w:color="auto" w:fill="FFFFFF"/>
            <w:vAlign w:val="center"/>
          </w:tcPr>
          <w:p>
            <w:pPr>
              <w:rPr>
                <w:rFonts w:hint="eastAsia" w:asciiTheme="minorEastAsia" w:hAnsiTheme="minorEastAsia" w:eastAsiaTheme="minorEastAsia" w:cstheme="minorEastAsia"/>
                <w:color w:val="000000"/>
                <w:sz w:val="13"/>
                <w:szCs w:val="13"/>
              </w:rPr>
            </w:pPr>
          </w:p>
        </w:tc>
        <w:tc>
          <w:tcPr>
            <w:tcW w:w="909" w:type="dxa"/>
            <w:tcBorders>
              <w:top w:val="nil"/>
              <w:left w:val="nil"/>
              <w:bottom w:val="nil"/>
              <w:right w:val="nil"/>
            </w:tcBorders>
            <w:shd w:val="clear" w:color="auto" w:fill="FFFFFF"/>
            <w:vAlign w:val="center"/>
          </w:tcPr>
          <w:p>
            <w:pPr>
              <w:widowControl/>
              <w:jc w:val="righ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单位：万元</w:t>
            </w:r>
          </w:p>
        </w:tc>
      </w:tr>
      <w:tr>
        <w:tblPrEx>
          <w:tblCellMar>
            <w:top w:w="0" w:type="dxa"/>
            <w:left w:w="108" w:type="dxa"/>
            <w:bottom w:w="0" w:type="dxa"/>
            <w:right w:w="108" w:type="dxa"/>
          </w:tblCellMar>
        </w:tblPrEx>
        <w:trPr>
          <w:trHeight w:val="710" w:hRule="atLeast"/>
        </w:trPr>
        <w:tc>
          <w:tcPr>
            <w:tcW w:w="5441"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预算数</w:t>
            </w:r>
          </w:p>
        </w:tc>
        <w:tc>
          <w:tcPr>
            <w:tcW w:w="5241"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决算数</w:t>
            </w:r>
          </w:p>
        </w:tc>
      </w:tr>
      <w:tr>
        <w:tblPrEx>
          <w:tblCellMar>
            <w:top w:w="0" w:type="dxa"/>
            <w:left w:w="108" w:type="dxa"/>
            <w:bottom w:w="0" w:type="dxa"/>
            <w:right w:w="108" w:type="dxa"/>
          </w:tblCellMar>
        </w:tblPrEx>
        <w:trPr>
          <w:trHeight w:val="761" w:hRule="atLeast"/>
        </w:trPr>
        <w:tc>
          <w:tcPr>
            <w:tcW w:w="76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合计</w:t>
            </w:r>
          </w:p>
        </w:tc>
        <w:tc>
          <w:tcPr>
            <w:tcW w:w="130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因公出国（境）费</w:t>
            </w:r>
          </w:p>
        </w:tc>
        <w:tc>
          <w:tcPr>
            <w:tcW w:w="246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公务用车购置及运行维护费</w:t>
            </w:r>
          </w:p>
        </w:tc>
        <w:tc>
          <w:tcPr>
            <w:tcW w:w="908"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公务接待费</w:t>
            </w:r>
          </w:p>
        </w:tc>
        <w:tc>
          <w:tcPr>
            <w:tcW w:w="66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合计</w:t>
            </w:r>
          </w:p>
        </w:tc>
        <w:tc>
          <w:tcPr>
            <w:tcW w:w="1301"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因公出国（境）费</w:t>
            </w:r>
          </w:p>
        </w:tc>
        <w:tc>
          <w:tcPr>
            <w:tcW w:w="2367"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公务用车购置及运行维护费</w:t>
            </w:r>
          </w:p>
        </w:tc>
        <w:tc>
          <w:tcPr>
            <w:tcW w:w="90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公务接待费</w:t>
            </w:r>
          </w:p>
        </w:tc>
      </w:tr>
      <w:tr>
        <w:tblPrEx>
          <w:tblCellMar>
            <w:top w:w="0" w:type="dxa"/>
            <w:left w:w="108" w:type="dxa"/>
            <w:bottom w:w="0" w:type="dxa"/>
            <w:right w:w="108" w:type="dxa"/>
          </w:tblCellMar>
        </w:tblPrEx>
        <w:trPr>
          <w:trHeight w:val="1722" w:hRule="atLeast"/>
        </w:trPr>
        <w:tc>
          <w:tcPr>
            <w:tcW w:w="76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30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小计</w:t>
            </w:r>
          </w:p>
        </w:tc>
        <w:tc>
          <w:tcPr>
            <w:tcW w:w="7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公务用车</w:t>
            </w:r>
            <w:r>
              <w:rPr>
                <w:rFonts w:hint="eastAsia" w:asciiTheme="minorEastAsia" w:hAnsiTheme="minorEastAsia" w:eastAsiaTheme="minorEastAsia" w:cstheme="minorEastAsia"/>
                <w:color w:val="000000"/>
                <w:kern w:val="0"/>
                <w:sz w:val="13"/>
                <w:szCs w:val="13"/>
              </w:rPr>
              <w:br w:type="textWrapping"/>
            </w:r>
            <w:r>
              <w:rPr>
                <w:rFonts w:hint="eastAsia" w:asciiTheme="minorEastAsia" w:hAnsiTheme="minorEastAsia" w:eastAsiaTheme="minorEastAsia" w:cstheme="minorEastAsia"/>
                <w:color w:val="000000"/>
                <w:kern w:val="0"/>
                <w:sz w:val="13"/>
                <w:szCs w:val="13"/>
              </w:rPr>
              <w:t>购置费</w:t>
            </w:r>
          </w:p>
        </w:tc>
        <w:tc>
          <w:tcPr>
            <w:tcW w:w="9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公务用车</w:t>
            </w:r>
            <w:r>
              <w:rPr>
                <w:rFonts w:hint="eastAsia" w:asciiTheme="minorEastAsia" w:hAnsiTheme="minorEastAsia" w:eastAsiaTheme="minorEastAsia" w:cstheme="minorEastAsia"/>
                <w:color w:val="000000"/>
                <w:kern w:val="0"/>
                <w:sz w:val="13"/>
                <w:szCs w:val="13"/>
              </w:rPr>
              <w:br w:type="textWrapping"/>
            </w:r>
            <w:r>
              <w:rPr>
                <w:rFonts w:hint="eastAsia" w:asciiTheme="minorEastAsia" w:hAnsiTheme="minorEastAsia" w:eastAsiaTheme="minorEastAsia" w:cstheme="minorEastAsia"/>
                <w:color w:val="000000"/>
                <w:kern w:val="0"/>
                <w:sz w:val="13"/>
                <w:szCs w:val="13"/>
              </w:rPr>
              <w:t>运行维护费</w:t>
            </w:r>
          </w:p>
        </w:tc>
        <w:tc>
          <w:tcPr>
            <w:tcW w:w="90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66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1301"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小计</w:t>
            </w:r>
          </w:p>
        </w:tc>
        <w:tc>
          <w:tcPr>
            <w:tcW w:w="7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公务用车</w:t>
            </w:r>
            <w:r>
              <w:rPr>
                <w:rFonts w:hint="eastAsia" w:asciiTheme="minorEastAsia" w:hAnsiTheme="minorEastAsia" w:eastAsiaTheme="minorEastAsia" w:cstheme="minorEastAsia"/>
                <w:color w:val="000000"/>
                <w:kern w:val="0"/>
                <w:sz w:val="13"/>
                <w:szCs w:val="13"/>
              </w:rPr>
              <w:br w:type="textWrapping"/>
            </w:r>
            <w:r>
              <w:rPr>
                <w:rFonts w:hint="eastAsia" w:asciiTheme="minorEastAsia" w:hAnsiTheme="minorEastAsia" w:eastAsiaTheme="minorEastAsia" w:cstheme="minorEastAsia"/>
                <w:color w:val="000000"/>
                <w:kern w:val="0"/>
                <w:sz w:val="13"/>
                <w:szCs w:val="13"/>
              </w:rPr>
              <w:t>购置费</w:t>
            </w:r>
          </w:p>
        </w:tc>
        <w:tc>
          <w:tcPr>
            <w:tcW w:w="9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公务用车</w:t>
            </w:r>
            <w:r>
              <w:rPr>
                <w:rFonts w:hint="eastAsia" w:asciiTheme="minorEastAsia" w:hAnsiTheme="minorEastAsia" w:eastAsiaTheme="minorEastAsia" w:cstheme="minorEastAsia"/>
                <w:color w:val="000000"/>
                <w:kern w:val="0"/>
                <w:sz w:val="13"/>
                <w:szCs w:val="13"/>
              </w:rPr>
              <w:br w:type="textWrapping"/>
            </w:r>
            <w:r>
              <w:rPr>
                <w:rFonts w:hint="eastAsia" w:asciiTheme="minorEastAsia" w:hAnsiTheme="minorEastAsia" w:eastAsiaTheme="minorEastAsia" w:cstheme="minorEastAsia"/>
                <w:color w:val="000000"/>
                <w:kern w:val="0"/>
                <w:sz w:val="13"/>
                <w:szCs w:val="13"/>
              </w:rPr>
              <w:t>运行维护费</w:t>
            </w:r>
          </w:p>
        </w:tc>
        <w:tc>
          <w:tcPr>
            <w:tcW w:w="90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p>
        </w:tc>
      </w:tr>
      <w:tr>
        <w:tblPrEx>
          <w:tblCellMar>
            <w:top w:w="0" w:type="dxa"/>
            <w:left w:w="108" w:type="dxa"/>
            <w:bottom w:w="0" w:type="dxa"/>
            <w:right w:w="108" w:type="dxa"/>
          </w:tblCellMar>
        </w:tblPrEx>
        <w:trPr>
          <w:trHeight w:val="710" w:hRule="atLeast"/>
        </w:trPr>
        <w:tc>
          <w:tcPr>
            <w:tcW w:w="7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2</w:t>
            </w:r>
          </w:p>
        </w:tc>
        <w:tc>
          <w:tcPr>
            <w:tcW w:w="76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3</w:t>
            </w:r>
          </w:p>
        </w:tc>
        <w:tc>
          <w:tcPr>
            <w:tcW w:w="7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4</w:t>
            </w:r>
          </w:p>
        </w:tc>
        <w:tc>
          <w:tcPr>
            <w:tcW w:w="9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5</w:t>
            </w:r>
          </w:p>
        </w:tc>
        <w:tc>
          <w:tcPr>
            <w:tcW w:w="9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6</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7</w:t>
            </w:r>
          </w:p>
        </w:tc>
        <w:tc>
          <w:tcPr>
            <w:tcW w:w="130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8</w:t>
            </w:r>
          </w:p>
        </w:tc>
        <w:tc>
          <w:tcPr>
            <w:tcW w:w="66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9</w:t>
            </w:r>
          </w:p>
        </w:tc>
        <w:tc>
          <w:tcPr>
            <w:tcW w:w="79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10</w:t>
            </w:r>
          </w:p>
        </w:tc>
        <w:tc>
          <w:tcPr>
            <w:tcW w:w="90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11</w:t>
            </w:r>
          </w:p>
        </w:tc>
        <w:tc>
          <w:tcPr>
            <w:tcW w:w="90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12</w:t>
            </w:r>
          </w:p>
        </w:tc>
      </w:tr>
      <w:tr>
        <w:tblPrEx>
          <w:tblCellMar>
            <w:top w:w="0" w:type="dxa"/>
            <w:left w:w="108" w:type="dxa"/>
            <w:bottom w:w="0" w:type="dxa"/>
            <w:right w:w="108" w:type="dxa"/>
          </w:tblCellMar>
        </w:tblPrEx>
        <w:trPr>
          <w:trHeight w:val="1075" w:hRule="atLeast"/>
        </w:trPr>
        <w:tc>
          <w:tcPr>
            <w:tcW w:w="76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sz w:val="13"/>
                <w:szCs w:val="13"/>
                <w:lang w:val="en-US" w:eastAsia="zh-CN"/>
              </w:rPr>
              <w:t>35</w:t>
            </w:r>
            <w:r>
              <w:rPr>
                <w:rFonts w:hint="eastAsia" w:asciiTheme="minorEastAsia" w:hAnsiTheme="minorEastAsia" w:eastAsiaTheme="minorEastAsia" w:cstheme="minorEastAsia"/>
                <w:color w:val="000000"/>
                <w:sz w:val="13"/>
                <w:szCs w:val="13"/>
              </w:rPr>
              <w:t>.00</w:t>
            </w:r>
          </w:p>
        </w:tc>
        <w:tc>
          <w:tcPr>
            <w:tcW w:w="130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sz w:val="13"/>
                <w:szCs w:val="13"/>
                <w:lang w:val="en-US" w:eastAsia="zh-CN"/>
              </w:rPr>
              <w:t>1</w:t>
            </w:r>
            <w:r>
              <w:rPr>
                <w:rFonts w:hint="eastAsia" w:asciiTheme="minorEastAsia" w:hAnsiTheme="minorEastAsia" w:eastAsiaTheme="minorEastAsia" w:cstheme="minorEastAsia"/>
                <w:color w:val="000000"/>
                <w:sz w:val="13"/>
                <w:szCs w:val="13"/>
              </w:rPr>
              <w:t>0.00</w:t>
            </w:r>
          </w:p>
        </w:tc>
        <w:tc>
          <w:tcPr>
            <w:tcW w:w="76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sz w:val="13"/>
                <w:szCs w:val="13"/>
                <w:lang w:val="en-US" w:eastAsia="zh-CN"/>
              </w:rPr>
              <w:t>18</w:t>
            </w:r>
            <w:r>
              <w:rPr>
                <w:rFonts w:hint="eastAsia" w:asciiTheme="minorEastAsia" w:hAnsiTheme="minorEastAsia" w:eastAsiaTheme="minorEastAsia" w:cstheme="minorEastAsia"/>
                <w:color w:val="000000"/>
                <w:sz w:val="13"/>
                <w:szCs w:val="13"/>
              </w:rPr>
              <w:t>.00</w:t>
            </w:r>
          </w:p>
        </w:tc>
        <w:tc>
          <w:tcPr>
            <w:tcW w:w="79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sz w:val="13"/>
                <w:szCs w:val="13"/>
              </w:rPr>
              <w:t>0.00</w:t>
            </w:r>
          </w:p>
        </w:tc>
        <w:tc>
          <w:tcPr>
            <w:tcW w:w="90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sz w:val="13"/>
                <w:szCs w:val="13"/>
                <w:lang w:val="en-US" w:eastAsia="zh-CN"/>
              </w:rPr>
              <w:t>18</w:t>
            </w:r>
            <w:r>
              <w:rPr>
                <w:rFonts w:hint="eastAsia" w:asciiTheme="minorEastAsia" w:hAnsiTheme="minorEastAsia" w:eastAsiaTheme="minorEastAsia" w:cstheme="minorEastAsia"/>
                <w:color w:val="000000"/>
                <w:sz w:val="13"/>
                <w:szCs w:val="13"/>
              </w:rPr>
              <w:t>.00</w:t>
            </w:r>
          </w:p>
        </w:tc>
        <w:tc>
          <w:tcPr>
            <w:tcW w:w="90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sz w:val="13"/>
                <w:szCs w:val="13"/>
                <w:lang w:val="en-US" w:eastAsia="zh-CN"/>
              </w:rPr>
              <w:t>7</w:t>
            </w:r>
            <w:r>
              <w:rPr>
                <w:rFonts w:hint="eastAsia" w:asciiTheme="minorEastAsia" w:hAnsiTheme="minorEastAsia" w:eastAsiaTheme="minorEastAsia" w:cstheme="minorEastAsia"/>
                <w:color w:val="000000"/>
                <w:sz w:val="13"/>
                <w:szCs w:val="13"/>
              </w:rPr>
              <w:t>.00</w:t>
            </w:r>
          </w:p>
        </w:tc>
        <w:tc>
          <w:tcPr>
            <w:tcW w:w="66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lang w:val="en-US" w:eastAsia="zh-CN"/>
              </w:rPr>
            </w:pPr>
            <w:r>
              <w:rPr>
                <w:rFonts w:hint="eastAsia" w:asciiTheme="minorEastAsia" w:hAnsiTheme="minorEastAsia" w:eastAsiaTheme="minorEastAsia" w:cstheme="minorEastAsia"/>
                <w:color w:val="000000"/>
                <w:sz w:val="13"/>
                <w:szCs w:val="13"/>
                <w:lang w:val="en-US" w:eastAsia="zh-CN"/>
              </w:rPr>
              <w:t>27.51</w:t>
            </w:r>
          </w:p>
        </w:tc>
        <w:tc>
          <w:tcPr>
            <w:tcW w:w="130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lang w:val="en-US" w:eastAsia="zh-CN"/>
              </w:rPr>
            </w:pPr>
            <w:r>
              <w:rPr>
                <w:rFonts w:hint="eastAsia" w:asciiTheme="minorEastAsia" w:hAnsiTheme="minorEastAsia" w:eastAsiaTheme="minorEastAsia" w:cstheme="minorEastAsia"/>
                <w:color w:val="000000"/>
                <w:sz w:val="13"/>
                <w:szCs w:val="13"/>
                <w:lang w:val="en-US" w:eastAsia="zh-CN"/>
              </w:rPr>
              <w:t>9.96</w:t>
            </w:r>
          </w:p>
        </w:tc>
        <w:tc>
          <w:tcPr>
            <w:tcW w:w="66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lang w:val="en-US" w:eastAsia="zh-CN"/>
              </w:rPr>
            </w:pPr>
            <w:r>
              <w:rPr>
                <w:rFonts w:hint="eastAsia" w:asciiTheme="minorEastAsia" w:hAnsiTheme="minorEastAsia" w:eastAsiaTheme="minorEastAsia" w:cstheme="minorEastAsia"/>
                <w:color w:val="000000"/>
                <w:sz w:val="13"/>
                <w:szCs w:val="13"/>
                <w:lang w:val="en-US" w:eastAsia="zh-CN"/>
              </w:rPr>
              <w:t>15.68</w:t>
            </w:r>
          </w:p>
        </w:tc>
        <w:tc>
          <w:tcPr>
            <w:tcW w:w="79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sz w:val="13"/>
                <w:szCs w:val="13"/>
              </w:rPr>
              <w:t>0.00</w:t>
            </w:r>
          </w:p>
        </w:tc>
        <w:tc>
          <w:tcPr>
            <w:tcW w:w="908"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lang w:val="en-US" w:eastAsia="zh-CN"/>
              </w:rPr>
            </w:pPr>
            <w:r>
              <w:rPr>
                <w:rFonts w:hint="eastAsia" w:asciiTheme="minorEastAsia" w:hAnsiTheme="minorEastAsia" w:eastAsiaTheme="minorEastAsia" w:cstheme="minorEastAsia"/>
                <w:color w:val="000000"/>
                <w:sz w:val="13"/>
                <w:szCs w:val="13"/>
                <w:lang w:val="en-US" w:eastAsia="zh-CN"/>
              </w:rPr>
              <w:t>15.68</w:t>
            </w:r>
          </w:p>
        </w:tc>
        <w:tc>
          <w:tcPr>
            <w:tcW w:w="90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Theme="minorEastAsia" w:hAnsiTheme="minorEastAsia" w:eastAsiaTheme="minorEastAsia" w:cstheme="minorEastAsia"/>
                <w:color w:val="000000"/>
                <w:sz w:val="13"/>
                <w:szCs w:val="13"/>
                <w:lang w:val="en-US" w:eastAsia="zh-CN"/>
              </w:rPr>
            </w:pPr>
            <w:r>
              <w:rPr>
                <w:rFonts w:hint="eastAsia" w:asciiTheme="minorEastAsia" w:hAnsiTheme="minorEastAsia" w:eastAsiaTheme="minorEastAsia" w:cstheme="minorEastAsia"/>
                <w:color w:val="000000"/>
                <w:sz w:val="13"/>
                <w:szCs w:val="13"/>
                <w:lang w:val="en-US" w:eastAsia="zh-CN"/>
              </w:rPr>
              <w:t>1.87</w:t>
            </w:r>
          </w:p>
        </w:tc>
      </w:tr>
      <w:tr>
        <w:tblPrEx>
          <w:tblCellMar>
            <w:top w:w="0" w:type="dxa"/>
            <w:left w:w="108" w:type="dxa"/>
            <w:bottom w:w="0" w:type="dxa"/>
            <w:right w:w="108" w:type="dxa"/>
          </w:tblCellMar>
        </w:tblPrEx>
        <w:trPr>
          <w:trHeight w:val="1151" w:hRule="atLeast"/>
        </w:trPr>
        <w:tc>
          <w:tcPr>
            <w:tcW w:w="10682" w:type="dxa"/>
            <w:gridSpan w:val="12"/>
            <w:tcBorders>
              <w:top w:val="nil"/>
              <w:left w:val="nil"/>
              <w:bottom w:val="nil"/>
              <w:right w:val="nil"/>
            </w:tcBorders>
            <w:vAlign w:val="center"/>
          </w:tcPr>
          <w:p>
            <w:pPr>
              <w:widowControl/>
              <w:jc w:val="left"/>
              <w:textAlignment w:val="center"/>
              <w:rPr>
                <w:rFonts w:hint="eastAsia" w:asciiTheme="minorEastAsia" w:hAnsiTheme="minorEastAsia" w:eastAsiaTheme="minorEastAsia" w:cstheme="minorEastAsia"/>
                <w:color w:val="000000"/>
                <w:sz w:val="13"/>
                <w:szCs w:val="13"/>
              </w:rPr>
            </w:pPr>
            <w:r>
              <w:rPr>
                <w:rFonts w:hint="eastAsia" w:asciiTheme="minorEastAsia" w:hAnsiTheme="minorEastAsia" w:eastAsiaTheme="minorEastAsia" w:cstheme="minorEastAsia"/>
                <w:color w:val="000000"/>
                <w:kern w:val="0"/>
                <w:sz w:val="13"/>
                <w:szCs w:val="13"/>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pPr>
        <w:pStyle w:val="3"/>
        <w:ind w:left="0" w:leftChars="0" w:firstLine="0" w:firstLineChars="0"/>
        <w:sectPr>
          <w:pgSz w:w="11906" w:h="16838"/>
          <w:pgMar w:top="720" w:right="720" w:bottom="720" w:left="720" w:header="851" w:footer="992" w:gutter="0"/>
          <w:cols w:space="425" w:num="1"/>
          <w:docGrid w:type="lines" w:linePitch="312" w:charSpace="0"/>
        </w:sectPr>
      </w:pPr>
    </w:p>
    <w:p>
      <w:pPr>
        <w:pStyle w:val="22"/>
        <w:rPr>
          <w:rFonts w:cs="Times New Roman"/>
          <w:sz w:val="72"/>
          <w:szCs w:val="72"/>
        </w:rPr>
      </w:pPr>
      <w:bookmarkStart w:id="0" w:name="RANGE_A1_I22"/>
      <w:bookmarkEnd w:id="0"/>
    </w:p>
    <w:p>
      <w:pPr>
        <w:pStyle w:val="22"/>
        <w:rPr>
          <w:rFonts w:cs="Times New Roman"/>
          <w:sz w:val="72"/>
          <w:szCs w:val="72"/>
        </w:rPr>
      </w:pPr>
    </w:p>
    <w:p>
      <w:pPr>
        <w:pStyle w:val="22"/>
        <w:rPr>
          <w:rFonts w:cs="Times New Roman"/>
          <w:sz w:val="72"/>
          <w:szCs w:val="72"/>
        </w:rPr>
      </w:pPr>
    </w:p>
    <w:p>
      <w:pPr>
        <w:pStyle w:val="22"/>
        <w:jc w:val="center"/>
        <w:rPr>
          <w:rFonts w:cs="Times New Roman"/>
          <w:sz w:val="72"/>
          <w:szCs w:val="72"/>
        </w:rPr>
      </w:pPr>
    </w:p>
    <w:p>
      <w:pPr>
        <w:pStyle w:val="22"/>
        <w:jc w:val="center"/>
        <w:rPr>
          <w:rFonts w:ascii="方正小标宋_GBK" w:hAnsi="方正小标宋_GBK" w:eastAsia="方正小标宋_GBK" w:cs="Times New Roman"/>
          <w:sz w:val="72"/>
          <w:szCs w:val="72"/>
        </w:rPr>
      </w:pPr>
    </w:p>
    <w:p>
      <w:pPr>
        <w:pStyle w:val="22"/>
        <w:jc w:val="center"/>
        <w:rPr>
          <w:rFonts w:ascii="方正小标宋简体" w:hAnsi="方正小标宋_GBK" w:eastAsia="方正小标宋简体" w:cs="Times New Roman"/>
          <w:sz w:val="72"/>
          <w:szCs w:val="72"/>
        </w:rPr>
      </w:pPr>
      <w:r>
        <w:rPr>
          <w:rFonts w:hint="eastAsia" w:ascii="方正小标宋简体" w:hAnsi="方正小标宋_GBK" w:eastAsia="方正小标宋简体" w:cs="方正小标宋简体"/>
          <w:sz w:val="72"/>
          <w:szCs w:val="72"/>
        </w:rPr>
        <w:t>第三部分</w:t>
      </w:r>
    </w:p>
    <w:p>
      <w:pPr>
        <w:pStyle w:val="22"/>
        <w:jc w:val="center"/>
        <w:rPr>
          <w:rFonts w:ascii="方正小标宋简体" w:hAnsi="方正小标宋_GBK" w:eastAsia="方正小标宋简体" w:cs="Times New Roman"/>
          <w:sz w:val="70"/>
          <w:szCs w:val="70"/>
        </w:rPr>
      </w:pPr>
      <w:r>
        <w:rPr>
          <w:rFonts w:ascii="方正小标宋简体" w:hAnsi="方正小标宋_GBK" w:eastAsia="方正小标宋简体" w:cs="方正小标宋简体"/>
          <w:sz w:val="70"/>
          <w:szCs w:val="70"/>
        </w:rPr>
        <w:t>202</w:t>
      </w:r>
      <w:r>
        <w:rPr>
          <w:rFonts w:hint="eastAsia" w:ascii="方正小标宋简体" w:hAnsi="方正小标宋_GBK" w:eastAsia="方正小标宋简体" w:cs="方正小标宋简体"/>
          <w:sz w:val="70"/>
          <w:szCs w:val="70"/>
          <w:lang w:val="en-US" w:eastAsia="zh-CN"/>
        </w:rPr>
        <w:t>4</w:t>
      </w:r>
      <w:r>
        <w:rPr>
          <w:rFonts w:hint="eastAsia" w:ascii="方正小标宋简体" w:hAnsi="方正小标宋_GBK" w:eastAsia="方正小标宋简体" w:cs="方正小标宋简体"/>
          <w:sz w:val="70"/>
          <w:szCs w:val="70"/>
        </w:rPr>
        <w:t>年度</w:t>
      </w:r>
      <w:r>
        <w:rPr>
          <w:rFonts w:hint="eastAsia" w:ascii="方正小标宋简体" w:hAnsi="方正小标宋_GBK" w:eastAsia="方正小标宋简体" w:cs="方正小标宋简体"/>
          <w:sz w:val="70"/>
          <w:szCs w:val="70"/>
          <w:lang w:eastAsia="zh-CN"/>
        </w:rPr>
        <w:t>单位</w:t>
      </w:r>
      <w:r>
        <w:rPr>
          <w:rFonts w:hint="eastAsia" w:ascii="方正小标宋简体" w:hAnsi="方正小标宋_GBK" w:eastAsia="方正小标宋简体" w:cs="方正小标宋简体"/>
          <w:sz w:val="70"/>
          <w:szCs w:val="70"/>
        </w:rPr>
        <w:t>决算情况说明</w:t>
      </w:r>
    </w:p>
    <w:p>
      <w:pPr>
        <w:widowControl/>
        <w:jc w:val="left"/>
        <w:rPr>
          <w:rFonts w:ascii="方正小标宋_GBK" w:hAnsi="方正小标宋_GBK" w:eastAsia="方正小标宋_GBK"/>
          <w:sz w:val="70"/>
          <w:szCs w:val="70"/>
        </w:rPr>
      </w:pPr>
    </w:p>
    <w:p>
      <w:pPr>
        <w:pStyle w:val="2"/>
      </w:pPr>
    </w:p>
    <w:p>
      <w:pPr>
        <w:pStyle w:val="3"/>
        <w:ind w:left="31680" w:firstLine="31680"/>
      </w:pPr>
    </w:p>
    <w:p/>
    <w:p>
      <w:pPr>
        <w:pStyle w:val="2"/>
      </w:pPr>
    </w:p>
    <w:p>
      <w:pPr>
        <w:pStyle w:val="3"/>
        <w:ind w:left="31680" w:firstLine="31680"/>
      </w:pPr>
    </w:p>
    <w:p/>
    <w:p>
      <w:pPr>
        <w:pStyle w:val="2"/>
      </w:pPr>
    </w:p>
    <w:p>
      <w:pPr>
        <w:pStyle w:val="22"/>
        <w:rPr>
          <w:rFonts w:cs="Times New Roman"/>
          <w:sz w:val="72"/>
          <w:szCs w:val="72"/>
        </w:rPr>
      </w:pPr>
    </w:p>
    <w:p>
      <w:pPr>
        <w:pStyle w:val="22"/>
        <w:rPr>
          <w:rFonts w:cs="Times New Roman"/>
          <w:sz w:val="72"/>
          <w:szCs w:val="72"/>
        </w:rPr>
      </w:pPr>
    </w:p>
    <w:p>
      <w:pPr>
        <w:pStyle w:val="22"/>
        <w:spacing w:line="600" w:lineRule="exact"/>
        <w:ind w:firstLine="640" w:firstLineChars="200"/>
        <w:rPr>
          <w:rFonts w:hint="eastAsia" w:hAnsi="黑体"/>
          <w:sz w:val="32"/>
          <w:szCs w:val="32"/>
        </w:rPr>
      </w:pPr>
    </w:p>
    <w:p>
      <w:pPr>
        <w:pStyle w:val="22"/>
        <w:spacing w:line="600" w:lineRule="exact"/>
        <w:ind w:firstLine="640" w:firstLineChars="200"/>
        <w:rPr>
          <w:rFonts w:hint="eastAsia" w:hAnsi="黑体"/>
          <w:sz w:val="32"/>
          <w:szCs w:val="32"/>
        </w:rPr>
      </w:pPr>
    </w:p>
    <w:p>
      <w:pPr>
        <w:pStyle w:val="22"/>
        <w:spacing w:line="600" w:lineRule="exact"/>
        <w:ind w:firstLine="640" w:firstLineChars="200"/>
        <w:rPr>
          <w:rFonts w:hint="eastAsia" w:hAnsi="黑体"/>
          <w:sz w:val="32"/>
          <w:szCs w:val="32"/>
        </w:rPr>
      </w:pPr>
    </w:p>
    <w:p>
      <w:pPr>
        <w:pStyle w:val="22"/>
        <w:spacing w:line="600" w:lineRule="exact"/>
        <w:ind w:firstLine="640" w:firstLineChars="200"/>
        <w:rPr>
          <w:rFonts w:hint="eastAsia" w:hAnsi="黑体"/>
          <w:sz w:val="32"/>
          <w:szCs w:val="32"/>
        </w:rPr>
      </w:pPr>
    </w:p>
    <w:p>
      <w:pPr>
        <w:pStyle w:val="22"/>
        <w:spacing w:line="600" w:lineRule="exact"/>
        <w:ind w:firstLine="640" w:firstLineChars="200"/>
        <w:rPr>
          <w:rFonts w:hAnsi="黑体" w:cs="Times New Roman"/>
          <w:sz w:val="32"/>
          <w:szCs w:val="32"/>
        </w:rPr>
      </w:pPr>
      <w:r>
        <w:rPr>
          <w:rFonts w:hint="eastAsia" w:hAnsi="黑体"/>
          <w:sz w:val="32"/>
          <w:szCs w:val="32"/>
        </w:rPr>
        <w:t>一、收入支出决算总体情况说明</w:t>
      </w:r>
    </w:p>
    <w:p>
      <w:pPr>
        <w:widowControl/>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1883.15</w:t>
      </w:r>
      <w:r>
        <w:rPr>
          <w:rFonts w:hint="eastAsia" w:ascii="仿宋_GB2312" w:hAnsi="仿宋_GB2312" w:eastAsia="仿宋_GB2312" w:cs="仿宋_GB2312"/>
          <w:sz w:val="32"/>
          <w:szCs w:val="32"/>
        </w:rPr>
        <w:t>万元。与上年相比</w:t>
      </w:r>
      <w:r>
        <w:rPr>
          <w:rFonts w:hint="eastAsia" w:ascii="仿宋_GB2312" w:hAnsi="仿宋_GB2312" w:eastAsia="仿宋_GB2312" w:cs="仿宋_GB2312"/>
          <w:sz w:val="32"/>
          <w:szCs w:val="32"/>
          <w:lang w:val="en-US" w:eastAsia="zh-CN"/>
        </w:rPr>
        <w:t>,减少31.01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降低</w:t>
      </w:r>
      <w:r>
        <w:rPr>
          <w:rFonts w:hint="eastAsia" w:ascii="仿宋_GB2312" w:hAnsi="仿宋_GB2312" w:eastAsia="仿宋_GB2312" w:cs="仿宋_GB2312"/>
          <w:sz w:val="32"/>
          <w:szCs w:val="32"/>
          <w:lang w:val="en-US" w:eastAsia="zh-CN"/>
        </w:rPr>
        <w:t>1.62</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年初结转和结余比上年减少</w:t>
      </w:r>
      <w:r>
        <w:rPr>
          <w:rFonts w:hint="eastAsia" w:ascii="仿宋_GB2312" w:hAnsi="仿宋_GB2312" w:eastAsia="仿宋_GB2312" w:cs="仿宋_GB2312"/>
          <w:sz w:val="32"/>
          <w:szCs w:val="32"/>
        </w:rPr>
        <w:t>。</w:t>
      </w:r>
    </w:p>
    <w:p>
      <w:pPr>
        <w:pStyle w:val="22"/>
        <w:spacing w:line="600" w:lineRule="exact"/>
        <w:ind w:firstLine="640" w:firstLineChars="200"/>
        <w:rPr>
          <w:rFonts w:hAnsi="黑体" w:cs="Times New Roman"/>
          <w:sz w:val="32"/>
          <w:szCs w:val="32"/>
        </w:rPr>
      </w:pPr>
      <w:r>
        <w:rPr>
          <w:rFonts w:hint="eastAsia" w:hAnsi="黑体"/>
          <w:sz w:val="32"/>
          <w:szCs w:val="32"/>
        </w:rPr>
        <w:t>二、收入决算情况说明</w:t>
      </w:r>
    </w:p>
    <w:p>
      <w:pPr>
        <w:pStyle w:val="22"/>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1838.90</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1838.90</w:t>
      </w:r>
      <w:r>
        <w:rPr>
          <w:rFonts w:hint="eastAsia" w:ascii="仿宋_GB2312" w:hAnsi="仿宋_GB2312" w:eastAsia="仿宋_GB2312" w:cs="仿宋_GB2312"/>
          <w:sz w:val="32"/>
          <w:szCs w:val="32"/>
        </w:rPr>
        <w:t>万元，占100%；上级补助收入0.00万元，占0%；事业收入0.00万元，占0%；经营收入0.00万元，占0%；附属单位上缴收入0.00万元，占0%；其他收入0.00万元，占0%。</w:t>
      </w:r>
    </w:p>
    <w:p>
      <w:pPr>
        <w:pStyle w:val="22"/>
        <w:spacing w:line="600" w:lineRule="exact"/>
        <w:ind w:firstLine="640" w:firstLineChars="200"/>
        <w:rPr>
          <w:rFonts w:hAnsi="黑体" w:cs="Times New Roman"/>
          <w:sz w:val="32"/>
          <w:szCs w:val="32"/>
        </w:rPr>
      </w:pPr>
      <w:r>
        <w:rPr>
          <w:rFonts w:hint="eastAsia" w:hAnsi="黑体"/>
          <w:sz w:val="32"/>
          <w:szCs w:val="32"/>
        </w:rPr>
        <w:t>三、支出决算情况说明</w:t>
      </w:r>
    </w:p>
    <w:p>
      <w:pPr>
        <w:pStyle w:val="22"/>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1742.35</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1539.04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88.33</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203.31</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11.67</w:t>
      </w:r>
      <w:r>
        <w:rPr>
          <w:rFonts w:hint="eastAsia" w:ascii="仿宋_GB2312" w:hAnsi="仿宋_GB2312" w:eastAsia="仿宋_GB2312" w:cs="仿宋_GB2312"/>
          <w:sz w:val="32"/>
          <w:szCs w:val="32"/>
        </w:rPr>
        <w:t>%；上缴上级支出0.00万元，占0%；经营支出0.00万元，占0%；对附属单位补助支出0.00万元，占0%。</w:t>
      </w:r>
    </w:p>
    <w:p>
      <w:pPr>
        <w:pStyle w:val="22"/>
        <w:spacing w:line="600" w:lineRule="exact"/>
        <w:ind w:firstLine="640" w:firstLineChars="200"/>
        <w:rPr>
          <w:rFonts w:hAnsi="黑体" w:cs="Times New Roman"/>
          <w:sz w:val="32"/>
          <w:szCs w:val="32"/>
        </w:rPr>
      </w:pPr>
      <w:r>
        <w:rPr>
          <w:rFonts w:hint="eastAsia" w:hAnsi="黑体"/>
          <w:sz w:val="32"/>
          <w:szCs w:val="32"/>
        </w:rPr>
        <w:t>四、财政拨款收入支出决算总体情况说明</w:t>
      </w:r>
    </w:p>
    <w:p>
      <w:pPr>
        <w:pStyle w:val="22"/>
        <w:spacing w:line="600" w:lineRule="exact"/>
        <w:rPr>
          <w:rFonts w:hint="eastAsia" w:ascii="仿宋_GB2312" w:hAnsi="仿宋_GB2312" w:eastAsia="仿宋_GB2312" w:cs="仿宋_GB2312"/>
          <w:sz w:val="32"/>
          <w:szCs w:val="32"/>
        </w:rPr>
      </w:pPr>
      <w:r>
        <w:rPr>
          <w:rFonts w:ascii="Times New Roman" w:hAnsi="Times New Roman" w:eastAsia="仿宋_GB2312" w:cs="Times New Roman"/>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1883.15</w:t>
      </w:r>
      <w:r>
        <w:rPr>
          <w:rFonts w:hint="eastAsia" w:ascii="仿宋_GB2312" w:hAnsi="仿宋_GB2312" w:eastAsia="仿宋_GB2312" w:cs="仿宋_GB2312"/>
          <w:sz w:val="32"/>
          <w:szCs w:val="32"/>
        </w:rPr>
        <w:t>万元。与上年相比</w:t>
      </w:r>
      <w:r>
        <w:rPr>
          <w:rFonts w:hint="eastAsia" w:ascii="仿宋_GB2312" w:hAnsi="仿宋_GB2312" w:eastAsia="仿宋_GB2312" w:cs="仿宋_GB2312"/>
          <w:sz w:val="32"/>
          <w:szCs w:val="32"/>
          <w:lang w:val="en-US" w:eastAsia="zh-CN"/>
        </w:rPr>
        <w:t>,减少31.01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降低</w:t>
      </w:r>
      <w:r>
        <w:rPr>
          <w:rFonts w:hint="eastAsia" w:ascii="仿宋_GB2312" w:hAnsi="仿宋_GB2312" w:eastAsia="仿宋_GB2312" w:cs="仿宋_GB2312"/>
          <w:sz w:val="32"/>
          <w:szCs w:val="32"/>
          <w:lang w:val="en-US" w:eastAsia="zh-CN"/>
        </w:rPr>
        <w:t>1.62</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eastAsia="zh-CN"/>
        </w:rPr>
        <w:t>财政拨款年初结转和结余比上年减少</w:t>
      </w:r>
      <w:r>
        <w:rPr>
          <w:rFonts w:hint="eastAsia" w:ascii="仿宋_GB2312" w:hAnsi="仿宋_GB2312" w:eastAsia="仿宋_GB2312" w:cs="仿宋_GB2312"/>
          <w:sz w:val="32"/>
          <w:szCs w:val="32"/>
        </w:rPr>
        <w:t>。</w:t>
      </w:r>
    </w:p>
    <w:p>
      <w:pPr>
        <w:pStyle w:val="22"/>
        <w:spacing w:line="600" w:lineRule="exact"/>
        <w:ind w:firstLine="640" w:firstLineChars="200"/>
        <w:rPr>
          <w:rFonts w:hAnsi="黑体" w:cs="Times New Roman"/>
          <w:sz w:val="32"/>
          <w:szCs w:val="32"/>
        </w:rPr>
      </w:pPr>
      <w:r>
        <w:rPr>
          <w:rFonts w:hint="eastAsia" w:hAnsi="黑体"/>
          <w:sz w:val="32"/>
          <w:szCs w:val="32"/>
        </w:rPr>
        <w:t>五、一般公共预算财政拨款支出决算情况说明</w:t>
      </w:r>
    </w:p>
    <w:p>
      <w:pPr>
        <w:pStyle w:val="22"/>
        <w:spacing w:line="600" w:lineRule="exact"/>
        <w:ind w:firstLine="640" w:firstLineChars="200"/>
        <w:rPr>
          <w:rFonts w:ascii="楷体" w:hAnsi="楷体" w:eastAsia="楷体" w:cs="Times New Roman"/>
          <w:sz w:val="32"/>
          <w:szCs w:val="32"/>
        </w:rPr>
      </w:pPr>
      <w:r>
        <w:rPr>
          <w:rFonts w:hint="eastAsia" w:ascii="楷体" w:hAnsi="楷体" w:eastAsia="楷体" w:cs="楷体"/>
          <w:sz w:val="32"/>
          <w:szCs w:val="32"/>
        </w:rPr>
        <w:t>（一）一般公共预算财政拨款支出决算总体情况</w:t>
      </w:r>
    </w:p>
    <w:p>
      <w:pPr>
        <w:pStyle w:val="22"/>
        <w:spacing w:line="60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1742.35</w:t>
      </w:r>
      <w:r>
        <w:rPr>
          <w:rFonts w:hint="eastAsia" w:ascii="仿宋_GB2312" w:hAnsi="仿宋_GB2312" w:eastAsia="仿宋_GB2312" w:cs="仿宋_GB2312"/>
          <w:sz w:val="32"/>
          <w:szCs w:val="32"/>
        </w:rPr>
        <w:t>万元，占本年支出合计的100%，</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rPr>
        <w:t>上年</w:t>
      </w:r>
      <w:r>
        <w:rPr>
          <w:rFonts w:hint="eastAsia" w:ascii="仿宋_GB2312" w:hAnsi="仿宋_GB2312" w:eastAsia="仿宋_GB2312" w:cs="仿宋_GB2312"/>
          <w:sz w:val="32"/>
          <w:szCs w:val="32"/>
          <w:lang w:eastAsia="zh-CN"/>
        </w:rPr>
        <w:t>相比，</w:t>
      </w:r>
      <w:r>
        <w:rPr>
          <w:rFonts w:hint="eastAsia" w:ascii="仿宋_GB2312" w:hAnsi="仿宋_GB2312" w:eastAsia="仿宋_GB2312" w:cs="仿宋_GB2312"/>
          <w:sz w:val="32"/>
          <w:szCs w:val="32"/>
        </w:rPr>
        <w:t>财政拨款支出合计</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lang w:val="en-US" w:eastAsia="zh-CN"/>
        </w:rPr>
        <w:t>5.69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增长</w:t>
      </w:r>
      <w:r>
        <w:rPr>
          <w:rFonts w:hint="eastAsia" w:ascii="仿宋_GB2312" w:hAnsi="仿宋_GB2312" w:eastAsia="仿宋_GB2312" w:cs="仿宋_GB2312"/>
          <w:sz w:val="32"/>
          <w:szCs w:val="32"/>
          <w:lang w:val="en-US" w:eastAsia="zh-CN"/>
        </w:rPr>
        <w:t>0.33</w:t>
      </w:r>
      <w:r>
        <w:rPr>
          <w:rFonts w:hint="eastAsia" w:ascii="仿宋_GB2312" w:hAnsi="仿宋_GB2312" w:eastAsia="仿宋_GB2312" w:cs="仿宋_GB2312"/>
          <w:sz w:val="32"/>
          <w:szCs w:val="32"/>
        </w:rPr>
        <w:t>%，主要原因</w:t>
      </w:r>
      <w:r>
        <w:rPr>
          <w:rFonts w:hint="eastAsia" w:ascii="仿宋_GB2312" w:hAnsi="仿宋_GB2312" w:eastAsia="仿宋_GB2312" w:cs="仿宋_GB2312"/>
          <w:sz w:val="32"/>
          <w:szCs w:val="32"/>
          <w:lang w:eastAsia="zh-CN"/>
        </w:rPr>
        <w:t>是</w:t>
      </w:r>
      <w:r>
        <w:rPr>
          <w:rFonts w:hint="eastAsia" w:ascii="仿宋_GB2312" w:hAnsi="仿宋_GB2312" w:eastAsia="仿宋_GB2312" w:cs="仿宋_GB2312"/>
          <w:sz w:val="32"/>
          <w:szCs w:val="32"/>
        </w:rPr>
        <w:t>：增加了离休干部医疗费补助等人员经费</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w:t>
      </w:r>
    </w:p>
    <w:p>
      <w:pPr>
        <w:pStyle w:val="22"/>
        <w:spacing w:line="600" w:lineRule="exact"/>
        <w:ind w:firstLine="480" w:firstLineChars="150"/>
        <w:rPr>
          <w:rFonts w:ascii="楷体" w:hAnsi="楷体" w:eastAsia="楷体" w:cs="Times New Roman"/>
          <w:sz w:val="32"/>
          <w:szCs w:val="32"/>
        </w:rPr>
      </w:pPr>
      <w:r>
        <w:rPr>
          <w:rFonts w:hint="eastAsia" w:ascii="楷体" w:hAnsi="楷体" w:eastAsia="楷体" w:cs="楷体"/>
          <w:sz w:val="32"/>
          <w:szCs w:val="32"/>
        </w:rPr>
        <w:t>（二）一般公共预算财政拨款支出决算结构情况</w:t>
      </w:r>
    </w:p>
    <w:p>
      <w:pPr>
        <w:pStyle w:val="22"/>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1742.35</w:t>
      </w:r>
      <w:r>
        <w:rPr>
          <w:rFonts w:hint="eastAsia" w:ascii="仿宋_GB2312" w:hAnsi="仿宋_GB2312" w:eastAsia="仿宋_GB2312" w:cs="仿宋_GB2312"/>
          <w:sz w:val="32"/>
          <w:szCs w:val="32"/>
        </w:rPr>
        <w:t>万元，主要用于以下方面：一般公共服务（类）支出</w:t>
      </w:r>
      <w:r>
        <w:rPr>
          <w:rFonts w:hint="eastAsia" w:ascii="仿宋_GB2312" w:hAnsi="仿宋_GB2312" w:eastAsia="仿宋_GB2312" w:cs="仿宋_GB2312"/>
          <w:sz w:val="32"/>
          <w:szCs w:val="32"/>
          <w:lang w:val="en-US" w:eastAsia="zh-CN"/>
        </w:rPr>
        <w:t>1099.44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63.10</w:t>
      </w:r>
      <w:r>
        <w:rPr>
          <w:rFonts w:hint="eastAsia" w:ascii="仿宋_GB2312" w:hAnsi="仿宋_GB2312" w:eastAsia="仿宋_GB2312" w:cs="仿宋_GB2312"/>
          <w:sz w:val="32"/>
          <w:szCs w:val="32"/>
        </w:rPr>
        <w:t>%；教育（类）支出</w:t>
      </w:r>
      <w:r>
        <w:rPr>
          <w:rFonts w:hint="eastAsia" w:ascii="仿宋_GB2312" w:hAnsi="仿宋_GB2312" w:eastAsia="仿宋_GB2312" w:cs="仿宋_GB2312"/>
          <w:sz w:val="32"/>
          <w:szCs w:val="32"/>
          <w:lang w:val="en-US" w:eastAsia="zh-CN"/>
        </w:rPr>
        <w:t>15.00</w:t>
      </w:r>
      <w:r>
        <w:rPr>
          <w:rFonts w:hint="eastAsia" w:ascii="仿宋_GB2312" w:hAnsi="仿宋_GB2312" w:eastAsia="仿宋_GB2312" w:cs="仿宋_GB2312"/>
          <w:sz w:val="32"/>
          <w:szCs w:val="32"/>
        </w:rPr>
        <w:t>万元，占0.</w:t>
      </w:r>
      <w:r>
        <w:rPr>
          <w:rFonts w:hint="eastAsia" w:ascii="仿宋_GB2312" w:hAnsi="仿宋_GB2312" w:eastAsia="仿宋_GB2312" w:cs="仿宋_GB2312"/>
          <w:sz w:val="32"/>
          <w:szCs w:val="32"/>
          <w:lang w:val="en-US" w:eastAsia="zh-CN"/>
        </w:rPr>
        <w:t>86</w:t>
      </w:r>
      <w:r>
        <w:rPr>
          <w:rFonts w:hint="eastAsia" w:ascii="仿宋_GB2312" w:hAnsi="仿宋_GB2312" w:eastAsia="仿宋_GB2312" w:cs="仿宋_GB2312"/>
          <w:sz w:val="32"/>
          <w:szCs w:val="32"/>
        </w:rPr>
        <w:t>%；社会保障和就业（类）支出</w:t>
      </w:r>
      <w:r>
        <w:rPr>
          <w:rFonts w:hint="eastAsia" w:ascii="仿宋_GB2312" w:hAnsi="仿宋_GB2312" w:eastAsia="仿宋_GB2312" w:cs="仿宋_GB2312"/>
          <w:sz w:val="32"/>
          <w:szCs w:val="32"/>
          <w:lang w:val="en-US" w:eastAsia="zh-CN"/>
        </w:rPr>
        <w:t>341.32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19.59</w:t>
      </w:r>
      <w:r>
        <w:rPr>
          <w:rFonts w:hint="eastAsia" w:ascii="仿宋_GB2312" w:hAnsi="仿宋_GB2312" w:eastAsia="仿宋_GB2312" w:cs="仿宋_GB2312"/>
          <w:sz w:val="32"/>
          <w:szCs w:val="32"/>
        </w:rPr>
        <w:t>%；卫生健康（类）支出</w:t>
      </w:r>
      <w:r>
        <w:rPr>
          <w:rFonts w:hint="eastAsia" w:ascii="仿宋_GB2312" w:hAnsi="仿宋_GB2312" w:eastAsia="仿宋_GB2312" w:cs="仿宋_GB2312"/>
          <w:sz w:val="32"/>
          <w:szCs w:val="32"/>
          <w:lang w:val="en-US" w:eastAsia="zh-CN"/>
        </w:rPr>
        <w:t>201.59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11.57</w:t>
      </w:r>
      <w:r>
        <w:rPr>
          <w:rFonts w:hint="eastAsia" w:ascii="仿宋_GB2312" w:hAnsi="仿宋_GB2312" w:eastAsia="仿宋_GB2312" w:cs="仿宋_GB2312"/>
          <w:sz w:val="32"/>
          <w:szCs w:val="32"/>
        </w:rPr>
        <w:t>%；住房保障（类）支出</w:t>
      </w:r>
      <w:r>
        <w:rPr>
          <w:rFonts w:hint="eastAsia" w:ascii="仿宋_GB2312" w:hAnsi="仿宋_GB2312" w:eastAsia="仿宋_GB2312" w:cs="仿宋_GB2312"/>
          <w:sz w:val="32"/>
          <w:szCs w:val="32"/>
          <w:lang w:val="en-US" w:eastAsia="zh-CN"/>
        </w:rPr>
        <w:t>85</w:t>
      </w:r>
      <w:r>
        <w:rPr>
          <w:rFonts w:hint="eastAsia" w:ascii="仿宋_GB2312" w:hAnsi="仿宋_GB2312" w:eastAsia="仿宋_GB2312" w:cs="仿宋_GB2312"/>
          <w:sz w:val="32"/>
          <w:szCs w:val="32"/>
        </w:rPr>
        <w:t>.00万元，占</w:t>
      </w:r>
      <w:r>
        <w:rPr>
          <w:rFonts w:hint="eastAsia" w:ascii="仿宋_GB2312" w:hAnsi="仿宋_GB2312" w:eastAsia="仿宋_GB2312" w:cs="仿宋_GB2312"/>
          <w:sz w:val="32"/>
          <w:szCs w:val="32"/>
          <w:lang w:val="en-US" w:eastAsia="zh-CN"/>
        </w:rPr>
        <w:t>4.88</w:t>
      </w:r>
      <w:r>
        <w:rPr>
          <w:rFonts w:hint="eastAsia" w:ascii="仿宋_GB2312" w:hAnsi="仿宋_GB2312" w:eastAsia="仿宋_GB2312" w:cs="仿宋_GB2312"/>
          <w:sz w:val="32"/>
          <w:szCs w:val="32"/>
        </w:rPr>
        <w:t>%。</w:t>
      </w:r>
    </w:p>
    <w:p>
      <w:pPr>
        <w:pStyle w:val="22"/>
        <w:spacing w:line="600" w:lineRule="exact"/>
        <w:ind w:firstLine="800" w:firstLineChars="250"/>
        <w:rPr>
          <w:rFonts w:ascii="楷体" w:hAnsi="楷体" w:eastAsia="楷体" w:cs="Times New Roman"/>
          <w:sz w:val="32"/>
          <w:szCs w:val="32"/>
        </w:rPr>
      </w:pPr>
      <w:r>
        <w:rPr>
          <w:rFonts w:hint="eastAsia" w:ascii="楷体" w:hAnsi="楷体" w:eastAsia="楷体" w:cs="楷体"/>
          <w:sz w:val="32"/>
          <w:szCs w:val="32"/>
        </w:rPr>
        <w:t>（三）一般公共预算财政拨款支出决算具体情况</w:t>
      </w:r>
    </w:p>
    <w:p>
      <w:pPr>
        <w:pStyle w:val="22"/>
        <w:spacing w:line="60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1690.85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年中追加</w:t>
      </w:r>
      <w:r>
        <w:rPr>
          <w:rFonts w:hint="eastAsia" w:ascii="仿宋_GB2312" w:hAnsi="仿宋_GB2312" w:eastAsia="仿宋_GB2312" w:cs="仿宋_GB2312"/>
          <w:sz w:val="32"/>
          <w:szCs w:val="32"/>
          <w:lang w:val="en-US" w:eastAsia="zh-CN"/>
        </w:rPr>
        <w:t>192.30万元，全年预算数为1883.15万元，</w:t>
      </w:r>
      <w:r>
        <w:rPr>
          <w:rFonts w:hint="eastAsia" w:ascii="仿宋_GB2312" w:hAnsi="仿宋_GB2312" w:eastAsia="仿宋_GB2312" w:cs="仿宋_GB2312"/>
          <w:sz w:val="32"/>
          <w:szCs w:val="32"/>
        </w:rPr>
        <w:t>支出决算数为</w:t>
      </w:r>
      <w:r>
        <w:rPr>
          <w:rFonts w:hint="eastAsia" w:ascii="仿宋_GB2312" w:hAnsi="仿宋_GB2312" w:eastAsia="仿宋_GB2312" w:cs="仿宋_GB2312"/>
          <w:sz w:val="32"/>
          <w:szCs w:val="32"/>
          <w:lang w:val="en-US" w:eastAsia="zh-CN"/>
        </w:rPr>
        <w:t>1742.35</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lang w:eastAsia="zh-CN"/>
        </w:rPr>
        <w:t>全年</w:t>
      </w:r>
      <w:r>
        <w:rPr>
          <w:rFonts w:hint="eastAsia" w:ascii="仿宋_GB2312" w:hAnsi="仿宋_GB2312" w:eastAsia="仿宋_GB2312" w:cs="仿宋_GB2312"/>
          <w:sz w:val="32"/>
          <w:szCs w:val="32"/>
        </w:rPr>
        <w:t>预算的</w:t>
      </w:r>
      <w:r>
        <w:rPr>
          <w:rFonts w:hint="eastAsia" w:ascii="仿宋_GB2312" w:hAnsi="仿宋_GB2312" w:eastAsia="仿宋_GB2312" w:cs="仿宋_GB2312"/>
          <w:sz w:val="32"/>
          <w:szCs w:val="32"/>
          <w:lang w:val="en-US" w:eastAsia="zh-CN"/>
        </w:rPr>
        <w:t>92.52</w:t>
      </w:r>
      <w:r>
        <w:rPr>
          <w:rFonts w:hint="eastAsia" w:ascii="仿宋_GB2312" w:hAnsi="仿宋_GB2312" w:eastAsia="仿宋_GB2312" w:cs="仿宋_GB2312"/>
          <w:sz w:val="32"/>
          <w:szCs w:val="32"/>
        </w:rPr>
        <w:t>%，其中：</w:t>
      </w:r>
    </w:p>
    <w:p>
      <w:pPr>
        <w:pStyle w:val="22"/>
        <w:numPr>
          <w:ilvl w:val="0"/>
          <w:numId w:val="2"/>
        </w:numPr>
        <w:spacing w:line="600" w:lineRule="exact"/>
        <w:ind w:firstLine="800" w:firstLineChars="25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rPr>
        <w:t>一般公共服务（类）</w:t>
      </w:r>
      <w:r>
        <w:rPr>
          <w:rFonts w:hint="eastAsia" w:ascii="Times New Roman" w:hAnsi="Times New Roman" w:eastAsia="仿宋_GB2312" w:cs="仿宋_GB2312"/>
          <w:sz w:val="32"/>
          <w:szCs w:val="32"/>
          <w:lang w:eastAsia="zh-CN"/>
        </w:rPr>
        <w:t>宣传事务（款）其他宣传事务支出（项）（科目编码</w:t>
      </w:r>
      <w:r>
        <w:rPr>
          <w:rFonts w:hint="eastAsia" w:ascii="Times New Roman" w:hAnsi="Times New Roman" w:eastAsia="仿宋_GB2312" w:cs="仿宋_GB2312"/>
          <w:sz w:val="32"/>
          <w:szCs w:val="32"/>
          <w:lang w:val="en-US" w:eastAsia="zh-CN"/>
        </w:rPr>
        <w:t>2013399）。</w:t>
      </w:r>
    </w:p>
    <w:p>
      <w:pPr>
        <w:pStyle w:val="22"/>
        <w:spacing w:line="600" w:lineRule="exact"/>
        <w:ind w:firstLine="800" w:firstLineChars="25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0.00</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lang w:eastAsia="zh-CN"/>
        </w:rPr>
        <w:t>年中追加了</w:t>
      </w:r>
      <w:r>
        <w:rPr>
          <w:rFonts w:hint="eastAsia" w:ascii="仿宋_GB2312" w:hAnsi="仿宋_GB2312" w:eastAsia="仿宋_GB2312" w:cs="仿宋_GB2312"/>
          <w:sz w:val="32"/>
          <w:szCs w:val="32"/>
          <w:lang w:eastAsia="zh-CN"/>
        </w:rPr>
        <w:t>毛泽东同志诞辰130周年纪念活动补助经费</w:t>
      </w:r>
      <w:r>
        <w:rPr>
          <w:rFonts w:hint="eastAsia" w:ascii="仿宋_GB2312" w:hAnsi="仿宋_GB2312" w:eastAsia="仿宋_GB2312" w:cs="仿宋_GB2312"/>
          <w:color w:val="auto"/>
          <w:sz w:val="32"/>
          <w:szCs w:val="32"/>
          <w:lang w:val="en-US" w:eastAsia="zh-CN"/>
        </w:rPr>
        <w:t>26.20万元，</w:t>
      </w:r>
      <w:r>
        <w:rPr>
          <w:rFonts w:hint="eastAsia" w:ascii="仿宋_GB2312" w:hAnsi="仿宋_GB2312" w:eastAsia="仿宋_GB2312" w:cs="仿宋_GB2312"/>
          <w:sz w:val="32"/>
          <w:szCs w:val="32"/>
        </w:rPr>
        <w:t>支出决算为</w:t>
      </w:r>
      <w:r>
        <w:rPr>
          <w:rFonts w:hint="eastAsia" w:ascii="仿宋_GB2312" w:hAnsi="仿宋_GB2312" w:eastAsia="仿宋_GB2312" w:cs="仿宋_GB2312"/>
          <w:sz w:val="32"/>
          <w:szCs w:val="32"/>
          <w:lang w:val="en-US" w:eastAsia="zh-CN"/>
        </w:rPr>
        <w:t>9.69</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，完成</w:t>
      </w:r>
      <w:r>
        <w:rPr>
          <w:rFonts w:hint="eastAsia" w:ascii="仿宋_GB2312" w:hAnsi="仿宋_GB2312" w:eastAsia="仿宋_GB2312" w:cs="仿宋_GB2312"/>
          <w:color w:val="auto"/>
          <w:sz w:val="32"/>
          <w:szCs w:val="32"/>
          <w:lang w:eastAsia="zh-CN"/>
        </w:rPr>
        <w:t>全年</w:t>
      </w:r>
      <w:r>
        <w:rPr>
          <w:rFonts w:hint="eastAsia" w:ascii="仿宋_GB2312" w:hAnsi="仿宋_GB2312" w:eastAsia="仿宋_GB2312" w:cs="仿宋_GB2312"/>
          <w:color w:val="auto"/>
          <w:sz w:val="32"/>
          <w:szCs w:val="32"/>
        </w:rPr>
        <w:t>预算的</w:t>
      </w:r>
      <w:r>
        <w:rPr>
          <w:rFonts w:hint="eastAsia" w:ascii="仿宋_GB2312" w:hAnsi="仿宋_GB2312" w:eastAsia="仿宋_GB2312" w:cs="仿宋_GB2312"/>
          <w:color w:val="auto"/>
          <w:sz w:val="32"/>
          <w:szCs w:val="32"/>
          <w:lang w:val="en-US" w:eastAsia="zh-CN"/>
        </w:rPr>
        <w:t>36.98</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w:t>
      </w:r>
      <w:r>
        <w:rPr>
          <w:rFonts w:hint="eastAsia" w:ascii="仿宋_GB2312" w:hAnsi="仿宋_GB2312" w:eastAsia="仿宋_GB2312" w:cs="仿宋_GB2312"/>
          <w:sz w:val="32"/>
          <w:szCs w:val="32"/>
          <w:lang w:eastAsia="zh-CN"/>
        </w:rPr>
        <w:t>全年</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eastAsia="zh-CN"/>
        </w:rPr>
        <w:t>纪念活动论文集印制出版费按合同约定需等全部工作完成后再进行支付，前期收集、整理、编辑、校对、审批等工作时间较长。</w:t>
      </w:r>
    </w:p>
    <w:p>
      <w:pPr>
        <w:pStyle w:val="22"/>
        <w:spacing w:line="600" w:lineRule="exact"/>
        <w:ind w:firstLine="800" w:firstLineChars="25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w:t>
      </w:r>
      <w:r>
        <w:rPr>
          <w:rFonts w:hint="eastAsia" w:ascii="Times New Roman" w:hAnsi="Times New Roman" w:eastAsia="仿宋_GB2312" w:cs="仿宋_GB2312"/>
          <w:sz w:val="32"/>
          <w:szCs w:val="32"/>
        </w:rPr>
        <w:t>、一般公共服务（类）其他共产党事务支出（款）行政运行（项）（科目编码</w:t>
      </w:r>
      <w:r>
        <w:rPr>
          <w:rFonts w:ascii="Times New Roman" w:hAnsi="Times New Roman" w:eastAsia="仿宋_GB2312" w:cs="Times New Roman"/>
          <w:sz w:val="32"/>
          <w:szCs w:val="32"/>
        </w:rPr>
        <w:t>2013601</w:t>
      </w:r>
      <w:r>
        <w:rPr>
          <w:rFonts w:hint="eastAsia" w:ascii="Times New Roman" w:hAnsi="Times New Roman" w:eastAsia="仿宋_GB2312" w:cs="仿宋_GB2312"/>
          <w:sz w:val="32"/>
          <w:szCs w:val="32"/>
        </w:rPr>
        <w:t>）。</w:t>
      </w:r>
    </w:p>
    <w:p>
      <w:pPr>
        <w:pStyle w:val="22"/>
        <w:spacing w:line="600" w:lineRule="exact"/>
        <w:ind w:firstLine="800" w:firstLineChars="250"/>
        <w:rPr>
          <w:rFonts w:ascii="Times New Roman" w:hAnsi="Times New Roman" w:eastAsia="仿宋_GB2312" w:cs="Times New Roman"/>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906.90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911.13</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100.46</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大</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新增了供暖分摊费用</w:t>
      </w:r>
      <w:r>
        <w:rPr>
          <w:rFonts w:hint="eastAsia" w:ascii="仿宋_GB2312" w:hAnsi="仿宋_GB2312" w:eastAsia="仿宋_GB2312" w:cs="仿宋_GB2312"/>
          <w:sz w:val="32"/>
          <w:szCs w:val="32"/>
        </w:rPr>
        <w:t>。</w:t>
      </w:r>
    </w:p>
    <w:p>
      <w:pPr>
        <w:pStyle w:val="22"/>
        <w:spacing w:line="600" w:lineRule="exact"/>
        <w:ind w:firstLine="800" w:firstLineChars="25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仿宋_GB2312"/>
          <w:sz w:val="32"/>
          <w:szCs w:val="32"/>
        </w:rPr>
        <w:t>、一般公共服务（类）其他共产党事务支出（款）一般行政管理事务（项）（科目编码</w:t>
      </w:r>
      <w:r>
        <w:rPr>
          <w:rFonts w:ascii="Times New Roman" w:hAnsi="Times New Roman" w:eastAsia="仿宋_GB2312" w:cs="Times New Roman"/>
          <w:sz w:val="32"/>
          <w:szCs w:val="32"/>
        </w:rPr>
        <w:t>2013602</w:t>
      </w:r>
      <w:r>
        <w:rPr>
          <w:rFonts w:hint="eastAsia" w:ascii="Times New Roman" w:hAnsi="Times New Roman" w:eastAsia="仿宋_GB2312" w:cs="仿宋_GB2312"/>
          <w:sz w:val="32"/>
          <w:szCs w:val="32"/>
        </w:rPr>
        <w:t>）。</w:t>
      </w:r>
    </w:p>
    <w:p>
      <w:pPr>
        <w:pStyle w:val="22"/>
        <w:spacing w:line="600" w:lineRule="exact"/>
        <w:ind w:firstLine="800" w:firstLineChars="250"/>
        <w:rPr>
          <w:rFonts w:hint="eastAsia" w:ascii="Times New Roman" w:hAnsi="Times New Roman" w:eastAsia="仿宋_GB2312" w:cs="Times New Roman"/>
          <w:sz w:val="32"/>
          <w:szCs w:val="32"/>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242.25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178.62</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73.73</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于年初预算数的主要原因是</w:t>
      </w:r>
      <w:r>
        <w:rPr>
          <w:rFonts w:hint="eastAsia" w:ascii="仿宋_GB2312" w:hAnsi="仿宋_GB2312" w:eastAsia="仿宋_GB2312" w:cs="仿宋_GB2312"/>
          <w:sz w:val="32"/>
          <w:szCs w:val="32"/>
          <w:lang w:eastAsia="zh-CN"/>
        </w:rPr>
        <w:t>湖南红色资源信息库项目有部分经费未支付：①按合同约定的质保金未到支付时间；②信息库服务器插件替代及相关配套所需软件费用要</w:t>
      </w:r>
      <w:r>
        <w:rPr>
          <w:rFonts w:hint="eastAsia" w:ascii="仿宋_GB2312" w:hAnsi="仿宋_GB2312" w:eastAsia="仿宋_GB2312" w:cs="仿宋_GB2312"/>
          <w:sz w:val="32"/>
          <w:szCs w:val="32"/>
          <w:lang w:val="en-US" w:eastAsia="zh-CN"/>
        </w:rPr>
        <w:t>2025年全部到位后，再进行支付。</w:t>
      </w:r>
    </w:p>
    <w:p>
      <w:pPr>
        <w:pStyle w:val="22"/>
        <w:numPr>
          <w:ilvl w:val="0"/>
          <w:numId w:val="0"/>
        </w:num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教育支出（类）进修及培训（款）培训支出（项）（科目编码</w:t>
      </w:r>
      <w:r>
        <w:rPr>
          <w:rFonts w:ascii="Times New Roman" w:hAnsi="Times New Roman" w:eastAsia="仿宋_GB2312" w:cs="Times New Roman"/>
          <w:sz w:val="32"/>
          <w:szCs w:val="32"/>
        </w:rPr>
        <w:t>2050803</w:t>
      </w:r>
      <w:r>
        <w:rPr>
          <w:rFonts w:hint="eastAsia" w:ascii="Times New Roman" w:hAnsi="Times New Roman" w:eastAsia="仿宋_GB2312" w:cs="仿宋_GB2312"/>
          <w:sz w:val="32"/>
          <w:szCs w:val="32"/>
        </w:rPr>
        <w:t>）。</w:t>
      </w:r>
    </w:p>
    <w:p>
      <w:pPr>
        <w:pStyle w:val="22"/>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15.00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15.00</w:t>
      </w:r>
      <w:r>
        <w:rPr>
          <w:rFonts w:hint="eastAsia" w:ascii="仿宋_GB2312" w:hAnsi="仿宋_GB2312" w:eastAsia="仿宋_GB2312" w:cs="仿宋_GB2312"/>
          <w:sz w:val="32"/>
          <w:szCs w:val="32"/>
        </w:rPr>
        <w:t>万元，完成年初预算的100%，决算数等于年初预算数。</w:t>
      </w:r>
    </w:p>
    <w:p>
      <w:pPr>
        <w:pStyle w:val="22"/>
        <w:numPr>
          <w:ilvl w:val="0"/>
          <w:numId w:val="0"/>
        </w:num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lang w:val="en-US" w:eastAsia="zh-CN"/>
        </w:rPr>
        <w:t>5、</w:t>
      </w:r>
      <w:r>
        <w:rPr>
          <w:rFonts w:hint="eastAsia" w:ascii="Times New Roman" w:hAnsi="Times New Roman" w:eastAsia="仿宋_GB2312" w:cs="仿宋_GB2312"/>
          <w:sz w:val="32"/>
          <w:szCs w:val="32"/>
        </w:rPr>
        <w:t>社会保障和就业支出（类）行政事业单位养老支出（款）</w:t>
      </w:r>
      <w:r>
        <w:rPr>
          <w:rFonts w:hint="eastAsia" w:ascii="Times New Roman" w:hAnsi="Times New Roman" w:eastAsia="仿宋_GB2312" w:cs="仿宋_GB2312"/>
          <w:sz w:val="32"/>
          <w:szCs w:val="32"/>
          <w:lang w:eastAsia="zh-CN"/>
        </w:rPr>
        <w:t>行政单位离退休</w:t>
      </w:r>
      <w:r>
        <w:rPr>
          <w:rFonts w:hint="eastAsia" w:ascii="Times New Roman" w:hAnsi="Times New Roman" w:eastAsia="仿宋_GB2312" w:cs="仿宋_GB2312"/>
          <w:sz w:val="32"/>
          <w:szCs w:val="32"/>
        </w:rPr>
        <w:t>（项）（科目编码</w:t>
      </w:r>
      <w:r>
        <w:rPr>
          <w:rFonts w:ascii="Times New Roman" w:hAnsi="Times New Roman" w:eastAsia="仿宋_GB2312" w:cs="Times New Roman"/>
          <w:sz w:val="32"/>
          <w:szCs w:val="32"/>
        </w:rPr>
        <w:t>208050</w:t>
      </w: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仿宋_GB2312"/>
          <w:sz w:val="32"/>
          <w:szCs w:val="32"/>
        </w:rPr>
        <w:t>）。</w:t>
      </w:r>
    </w:p>
    <w:p>
      <w:pPr>
        <w:pStyle w:val="22"/>
        <w:numPr>
          <w:ilvl w:val="0"/>
          <w:numId w:val="0"/>
        </w:num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193.40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年中追加及调剂退休费</w:t>
      </w:r>
      <w:r>
        <w:rPr>
          <w:rFonts w:hint="eastAsia" w:ascii="仿宋_GB2312" w:hAnsi="仿宋_GB2312" w:eastAsia="仿宋_GB2312" w:cs="仿宋_GB2312"/>
          <w:sz w:val="32"/>
          <w:szCs w:val="32"/>
          <w:lang w:val="en-US" w:eastAsia="zh-CN"/>
        </w:rPr>
        <w:t>15.90万元，全年预算数为209.30万元，</w:t>
      </w:r>
      <w:r>
        <w:rPr>
          <w:rFonts w:hint="eastAsia" w:ascii="仿宋_GB2312" w:hAnsi="仿宋_GB2312" w:eastAsia="仿宋_GB2312" w:cs="仿宋_GB2312"/>
          <w:sz w:val="32"/>
          <w:szCs w:val="32"/>
        </w:rPr>
        <w:t>支出决算为</w:t>
      </w:r>
      <w:r>
        <w:rPr>
          <w:rFonts w:hint="eastAsia" w:ascii="仿宋_GB2312" w:hAnsi="仿宋_GB2312" w:eastAsia="仿宋_GB2312" w:cs="仿宋_GB2312"/>
          <w:sz w:val="32"/>
          <w:szCs w:val="32"/>
          <w:lang w:val="en-US" w:eastAsia="zh-CN"/>
        </w:rPr>
        <w:t>209.21</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完成</w:t>
      </w:r>
      <w:r>
        <w:rPr>
          <w:rFonts w:hint="eastAsia" w:ascii="仿宋_GB2312" w:hAnsi="仿宋_GB2312" w:eastAsia="仿宋_GB2312" w:cs="仿宋_GB2312"/>
          <w:color w:val="auto"/>
          <w:sz w:val="32"/>
          <w:szCs w:val="32"/>
          <w:lang w:eastAsia="zh-CN"/>
        </w:rPr>
        <w:t>全年</w:t>
      </w:r>
      <w:r>
        <w:rPr>
          <w:rFonts w:hint="eastAsia" w:ascii="仿宋_GB2312" w:hAnsi="仿宋_GB2312" w:eastAsia="仿宋_GB2312" w:cs="仿宋_GB2312"/>
          <w:color w:val="auto"/>
          <w:sz w:val="32"/>
          <w:szCs w:val="32"/>
        </w:rPr>
        <w:t>预算的</w:t>
      </w:r>
      <w:r>
        <w:rPr>
          <w:rFonts w:hint="eastAsia" w:ascii="仿宋_GB2312" w:hAnsi="仿宋_GB2312" w:eastAsia="仿宋_GB2312" w:cs="仿宋_GB2312"/>
          <w:color w:val="auto"/>
          <w:sz w:val="32"/>
          <w:szCs w:val="32"/>
          <w:lang w:val="en-US" w:eastAsia="zh-CN"/>
        </w:rPr>
        <w:t>99.96</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w:t>
      </w:r>
      <w:r>
        <w:rPr>
          <w:rFonts w:hint="eastAsia" w:ascii="仿宋_GB2312" w:hAnsi="仿宋_GB2312" w:eastAsia="仿宋_GB2312" w:cs="仿宋_GB2312"/>
          <w:sz w:val="32"/>
          <w:szCs w:val="32"/>
          <w:lang w:eastAsia="zh-CN"/>
        </w:rPr>
        <w:t>全年</w:t>
      </w:r>
      <w:r>
        <w:rPr>
          <w:rFonts w:hint="eastAsia" w:ascii="仿宋_GB2312" w:hAnsi="仿宋_GB2312" w:eastAsia="仿宋_GB2312" w:cs="仿宋_GB2312"/>
          <w:sz w:val="32"/>
          <w:szCs w:val="32"/>
        </w:rPr>
        <w:t>预算数的主要原因是：</w:t>
      </w:r>
      <w:r>
        <w:rPr>
          <w:rFonts w:hint="eastAsia" w:ascii="仿宋_GB2312" w:hAnsi="仿宋_GB2312" w:eastAsia="仿宋_GB2312" w:cs="仿宋_GB2312"/>
          <w:sz w:val="32"/>
          <w:szCs w:val="32"/>
          <w:lang w:eastAsia="zh-CN"/>
        </w:rPr>
        <w:t>经费略有结余。</w:t>
      </w:r>
    </w:p>
    <w:p>
      <w:pPr>
        <w:pStyle w:val="22"/>
        <w:numPr>
          <w:ilvl w:val="0"/>
          <w:numId w:val="0"/>
        </w:num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lang w:val="en-US" w:eastAsia="zh-CN"/>
        </w:rPr>
        <w:t>6、</w:t>
      </w:r>
      <w:r>
        <w:rPr>
          <w:rFonts w:hint="eastAsia" w:ascii="Times New Roman" w:hAnsi="Times New Roman" w:eastAsia="仿宋_GB2312" w:cs="仿宋_GB2312"/>
          <w:sz w:val="32"/>
          <w:szCs w:val="32"/>
        </w:rPr>
        <w:t>社会保障和就业支出（类）行政事业单位养老支出（款）机关事业单位基本养老保险缴费支出（项）（科目编码</w:t>
      </w:r>
      <w:r>
        <w:rPr>
          <w:rFonts w:ascii="Times New Roman" w:hAnsi="Times New Roman" w:eastAsia="仿宋_GB2312" w:cs="Times New Roman"/>
          <w:sz w:val="32"/>
          <w:szCs w:val="32"/>
        </w:rPr>
        <w:t>2080505</w:t>
      </w:r>
      <w:r>
        <w:rPr>
          <w:rFonts w:hint="eastAsia" w:ascii="Times New Roman" w:hAnsi="Times New Roman" w:eastAsia="仿宋_GB2312" w:cs="仿宋_GB2312"/>
          <w:sz w:val="32"/>
          <w:szCs w:val="32"/>
        </w:rPr>
        <w:t>）。</w:t>
      </w:r>
    </w:p>
    <w:p>
      <w:pPr>
        <w:pStyle w:val="22"/>
        <w:spacing w:line="600" w:lineRule="exact"/>
        <w:ind w:firstLine="800" w:firstLineChars="25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106.00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年中指标调剂</w:t>
      </w:r>
      <w:r>
        <w:rPr>
          <w:rFonts w:hint="eastAsia" w:ascii="仿宋_GB2312" w:hAnsi="仿宋_GB2312" w:eastAsia="仿宋_GB2312" w:cs="仿宋_GB2312"/>
          <w:sz w:val="32"/>
          <w:szCs w:val="32"/>
          <w:lang w:val="en-US" w:eastAsia="zh-CN"/>
        </w:rPr>
        <w:t>10.00万元用于退休费，全年预算数为96.00万元，</w:t>
      </w:r>
      <w:r>
        <w:rPr>
          <w:rFonts w:hint="eastAsia" w:ascii="仿宋_GB2312" w:hAnsi="仿宋_GB2312" w:eastAsia="仿宋_GB2312" w:cs="仿宋_GB2312"/>
          <w:sz w:val="32"/>
          <w:szCs w:val="32"/>
        </w:rPr>
        <w:t>支出决算为</w:t>
      </w:r>
      <w:r>
        <w:rPr>
          <w:rFonts w:hint="eastAsia" w:ascii="仿宋_GB2312" w:hAnsi="仿宋_GB2312" w:eastAsia="仿宋_GB2312" w:cs="仿宋_GB2312"/>
          <w:sz w:val="32"/>
          <w:szCs w:val="32"/>
          <w:lang w:val="en-US" w:eastAsia="zh-CN"/>
        </w:rPr>
        <w:t>96.00</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完成</w:t>
      </w:r>
      <w:r>
        <w:rPr>
          <w:rFonts w:hint="eastAsia" w:ascii="仿宋_GB2312" w:hAnsi="仿宋_GB2312" w:eastAsia="仿宋_GB2312" w:cs="仿宋_GB2312"/>
          <w:color w:val="auto"/>
          <w:sz w:val="32"/>
          <w:szCs w:val="32"/>
          <w:lang w:eastAsia="zh-CN"/>
        </w:rPr>
        <w:t>全年</w:t>
      </w:r>
      <w:r>
        <w:rPr>
          <w:rFonts w:hint="eastAsia" w:ascii="仿宋_GB2312" w:hAnsi="仿宋_GB2312" w:eastAsia="仿宋_GB2312" w:cs="仿宋_GB2312"/>
          <w:color w:val="auto"/>
          <w:sz w:val="32"/>
          <w:szCs w:val="32"/>
        </w:rPr>
        <w:t>预算的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等于全年</w:t>
      </w:r>
      <w:r>
        <w:rPr>
          <w:rFonts w:hint="eastAsia" w:ascii="仿宋_GB2312" w:hAnsi="仿宋_GB2312" w:eastAsia="仿宋_GB2312" w:cs="仿宋_GB2312"/>
          <w:sz w:val="32"/>
          <w:szCs w:val="32"/>
        </w:rPr>
        <w:t>预算数</w:t>
      </w:r>
      <w:r>
        <w:rPr>
          <w:rFonts w:hint="eastAsia" w:ascii="仿宋_GB2312" w:hAnsi="仿宋_GB2312" w:eastAsia="仿宋_GB2312" w:cs="仿宋_GB2312"/>
          <w:sz w:val="32"/>
          <w:szCs w:val="32"/>
          <w:lang w:eastAsia="zh-CN"/>
        </w:rPr>
        <w:t>。</w:t>
      </w:r>
    </w:p>
    <w:p>
      <w:pPr>
        <w:pStyle w:val="22"/>
        <w:numPr>
          <w:ilvl w:val="0"/>
          <w:numId w:val="0"/>
        </w:numPr>
        <w:spacing w:line="600" w:lineRule="exact"/>
        <w:ind w:firstLine="640"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7、</w:t>
      </w:r>
      <w:r>
        <w:rPr>
          <w:rFonts w:hint="eastAsia" w:ascii="Times New Roman" w:hAnsi="Times New Roman" w:eastAsia="仿宋_GB2312" w:cs="仿宋_GB2312"/>
          <w:sz w:val="32"/>
          <w:szCs w:val="32"/>
        </w:rPr>
        <w:t>社会保障和就业支出（类）</w:t>
      </w:r>
      <w:r>
        <w:rPr>
          <w:rFonts w:hint="eastAsia" w:ascii="Times New Roman" w:hAnsi="Times New Roman" w:eastAsia="仿宋_GB2312" w:cs="仿宋_GB2312"/>
          <w:sz w:val="32"/>
          <w:szCs w:val="32"/>
          <w:lang w:eastAsia="zh-CN"/>
        </w:rPr>
        <w:t>抚恤</w:t>
      </w:r>
      <w:r>
        <w:rPr>
          <w:rFonts w:hint="eastAsia" w:ascii="Times New Roman" w:hAnsi="Times New Roman" w:eastAsia="仿宋_GB2312" w:cs="仿宋_GB2312"/>
          <w:sz w:val="32"/>
          <w:szCs w:val="32"/>
        </w:rPr>
        <w:t>（款）</w:t>
      </w:r>
      <w:r>
        <w:rPr>
          <w:rFonts w:hint="eastAsia" w:ascii="Times New Roman" w:hAnsi="Times New Roman" w:eastAsia="仿宋_GB2312" w:cs="仿宋_GB2312"/>
          <w:sz w:val="32"/>
          <w:szCs w:val="32"/>
          <w:lang w:eastAsia="zh-CN"/>
        </w:rPr>
        <w:t>死亡抚恤</w:t>
      </w:r>
      <w:r>
        <w:rPr>
          <w:rFonts w:hint="eastAsia" w:ascii="Times New Roman" w:hAnsi="Times New Roman" w:eastAsia="仿宋_GB2312" w:cs="仿宋_GB2312"/>
          <w:sz w:val="32"/>
          <w:szCs w:val="32"/>
        </w:rPr>
        <w:t>（项）（科目编码</w:t>
      </w:r>
      <w:r>
        <w:rPr>
          <w:rFonts w:ascii="Times New Roman" w:hAnsi="Times New Roman" w:eastAsia="仿宋_GB2312" w:cs="Times New Roman"/>
          <w:sz w:val="32"/>
          <w:szCs w:val="32"/>
        </w:rPr>
        <w:t>208</w:t>
      </w:r>
      <w:r>
        <w:rPr>
          <w:rFonts w:hint="eastAsia" w:ascii="Times New Roman" w:hAnsi="Times New Roman" w:eastAsia="仿宋_GB2312" w:cs="Times New Roman"/>
          <w:sz w:val="32"/>
          <w:szCs w:val="32"/>
          <w:lang w:val="en-US" w:eastAsia="zh-CN"/>
        </w:rPr>
        <w:t>0801</w:t>
      </w:r>
      <w:r>
        <w:rPr>
          <w:rFonts w:hint="eastAsia" w:ascii="Times New Roman" w:hAnsi="Times New Roman" w:eastAsia="仿宋_GB2312" w:cs="仿宋_GB2312"/>
          <w:sz w:val="32"/>
          <w:szCs w:val="32"/>
        </w:rPr>
        <w:t>）。</w:t>
      </w:r>
    </w:p>
    <w:p>
      <w:pPr>
        <w:pStyle w:val="22"/>
        <w:spacing w:line="600" w:lineRule="exact"/>
        <w:ind w:firstLine="640" w:firstLineChars="200"/>
        <w:rPr>
          <w:rFonts w:hint="eastAsia" w:ascii="Times New Roman" w:hAnsi="Times New Roman" w:eastAsia="仿宋_GB2312" w:cs="仿宋_GB2312"/>
          <w:sz w:val="32"/>
          <w:szCs w:val="32"/>
        </w:rPr>
      </w:pPr>
      <w:r>
        <w:rPr>
          <w:rFonts w:hint="eastAsia" w:ascii="仿宋_GB2312" w:hAnsi="仿宋_GB2312" w:eastAsia="仿宋_GB2312" w:cs="仿宋_GB2312"/>
          <w:sz w:val="32"/>
          <w:szCs w:val="32"/>
        </w:rPr>
        <w:t>年初预算为0.00万元，</w:t>
      </w:r>
      <w:r>
        <w:rPr>
          <w:rFonts w:hint="eastAsia" w:ascii="仿宋_GB2312" w:hAnsi="仿宋_GB2312" w:eastAsia="仿宋_GB2312" w:cs="仿宋_GB2312"/>
          <w:color w:val="auto"/>
          <w:sz w:val="32"/>
          <w:szCs w:val="32"/>
        </w:rPr>
        <w:t>年内追加了</w:t>
      </w:r>
      <w:r>
        <w:rPr>
          <w:rFonts w:hint="eastAsia" w:ascii="仿宋_GB2312" w:hAnsi="仿宋_GB2312" w:eastAsia="仿宋_GB2312" w:cs="仿宋_GB2312"/>
          <w:sz w:val="32"/>
          <w:szCs w:val="32"/>
          <w:lang w:eastAsia="zh-CN"/>
        </w:rPr>
        <w:t>死亡抚恤金</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指标调剂</w:t>
      </w:r>
      <w:r>
        <w:rPr>
          <w:rFonts w:hint="eastAsia" w:ascii="仿宋_GB2312" w:hAnsi="仿宋_GB2312" w:eastAsia="仿宋_GB2312" w:cs="仿宋_GB2312"/>
          <w:sz w:val="32"/>
          <w:szCs w:val="32"/>
          <w:lang w:val="en-US" w:eastAsia="zh-CN"/>
        </w:rPr>
        <w:t>3.81万元，</w:t>
      </w:r>
      <w:r>
        <w:rPr>
          <w:rFonts w:hint="eastAsia" w:ascii="仿宋_GB2312" w:hAnsi="仿宋_GB2312" w:eastAsia="仿宋_GB2312" w:cs="仿宋_GB2312"/>
          <w:sz w:val="32"/>
          <w:szCs w:val="32"/>
          <w:lang w:eastAsia="zh-CN"/>
        </w:rPr>
        <w:t>全年预算数为</w:t>
      </w:r>
      <w:r>
        <w:rPr>
          <w:rFonts w:hint="eastAsia" w:ascii="仿宋_GB2312" w:hAnsi="仿宋_GB2312" w:eastAsia="仿宋_GB2312" w:cs="仿宋_GB2312"/>
          <w:sz w:val="32"/>
          <w:szCs w:val="32"/>
          <w:lang w:val="en-US" w:eastAsia="zh-CN"/>
        </w:rPr>
        <w:t>23.81万元，</w:t>
      </w:r>
      <w:r>
        <w:rPr>
          <w:rFonts w:hint="eastAsia" w:ascii="仿宋_GB2312" w:hAnsi="仿宋_GB2312" w:eastAsia="仿宋_GB2312" w:cs="仿宋_GB2312"/>
          <w:sz w:val="32"/>
          <w:szCs w:val="32"/>
        </w:rPr>
        <w:t>支出决算为</w:t>
      </w:r>
      <w:r>
        <w:rPr>
          <w:rFonts w:hint="eastAsia" w:ascii="仿宋_GB2312" w:hAnsi="仿宋_GB2312" w:eastAsia="仿宋_GB2312" w:cs="仿宋_GB2312"/>
          <w:sz w:val="32"/>
          <w:szCs w:val="32"/>
          <w:lang w:val="en-US" w:eastAsia="zh-CN"/>
        </w:rPr>
        <w:t>23.81</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lang w:eastAsia="zh-CN"/>
        </w:rPr>
        <w:t>全年</w:t>
      </w:r>
      <w:r>
        <w:rPr>
          <w:rFonts w:hint="eastAsia" w:ascii="仿宋_GB2312" w:hAnsi="仿宋_GB2312" w:eastAsia="仿宋_GB2312" w:cs="仿宋_GB2312"/>
          <w:sz w:val="32"/>
          <w:szCs w:val="32"/>
        </w:rPr>
        <w:t>预算的100%，决算数等于全年预算数。</w:t>
      </w:r>
    </w:p>
    <w:p>
      <w:pPr>
        <w:pStyle w:val="22"/>
        <w:numPr>
          <w:ilvl w:val="0"/>
          <w:numId w:val="0"/>
        </w:num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lang w:val="en-US" w:eastAsia="zh-CN"/>
        </w:rPr>
        <w:t>8、</w:t>
      </w:r>
      <w:r>
        <w:rPr>
          <w:rFonts w:hint="eastAsia" w:ascii="Times New Roman" w:hAnsi="Times New Roman" w:eastAsia="仿宋_GB2312" w:cs="仿宋_GB2312"/>
          <w:sz w:val="32"/>
          <w:szCs w:val="32"/>
        </w:rPr>
        <w:t>社会保障和就业支出（类）其他社会保障和就业支出（款）其他社会保障和就业支出（项）（科目编码</w:t>
      </w:r>
      <w:r>
        <w:rPr>
          <w:rFonts w:ascii="Times New Roman" w:hAnsi="Times New Roman" w:eastAsia="仿宋_GB2312" w:cs="Times New Roman"/>
          <w:sz w:val="32"/>
          <w:szCs w:val="32"/>
        </w:rPr>
        <w:t>2089999</w:t>
      </w:r>
      <w:r>
        <w:rPr>
          <w:rFonts w:hint="eastAsia" w:ascii="Times New Roman" w:hAnsi="Times New Roman" w:eastAsia="仿宋_GB2312" w:cs="仿宋_GB2312"/>
          <w:sz w:val="32"/>
          <w:szCs w:val="32"/>
        </w:rPr>
        <w:t>）。</w:t>
      </w:r>
    </w:p>
    <w:p>
      <w:pPr>
        <w:pStyle w:val="22"/>
        <w:spacing w:line="60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12.30</w:t>
      </w:r>
      <w:r>
        <w:rPr>
          <w:rFonts w:hint="eastAsia" w:ascii="仿宋_GB2312" w:hAnsi="仿宋_GB2312" w:eastAsia="仿宋_GB2312" w:cs="仿宋_GB2312"/>
          <w:sz w:val="32"/>
          <w:szCs w:val="32"/>
        </w:rPr>
        <w:t>万元，支出决算为1</w:t>
      </w:r>
      <w:r>
        <w:rPr>
          <w:rFonts w:hint="eastAsia" w:ascii="仿宋_GB2312" w:hAnsi="仿宋_GB2312" w:eastAsia="仿宋_GB2312" w:cs="仿宋_GB2312"/>
          <w:sz w:val="32"/>
          <w:szCs w:val="32"/>
          <w:lang w:val="en-US" w:eastAsia="zh-CN"/>
        </w:rPr>
        <w:t>2.30</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等于年初</w:t>
      </w:r>
      <w:r>
        <w:rPr>
          <w:rFonts w:hint="eastAsia" w:ascii="仿宋_GB2312" w:hAnsi="仿宋_GB2312" w:eastAsia="仿宋_GB2312" w:cs="仿宋_GB2312"/>
          <w:sz w:val="32"/>
          <w:szCs w:val="32"/>
        </w:rPr>
        <w:t>预算数。</w:t>
      </w:r>
    </w:p>
    <w:p>
      <w:pPr>
        <w:pStyle w:val="22"/>
        <w:numPr>
          <w:ilvl w:val="0"/>
          <w:numId w:val="0"/>
        </w:num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lang w:val="en-US" w:eastAsia="zh-CN"/>
        </w:rPr>
        <w:t>9、</w:t>
      </w:r>
      <w:r>
        <w:rPr>
          <w:rFonts w:hint="eastAsia" w:ascii="Times New Roman" w:hAnsi="Times New Roman" w:eastAsia="仿宋_GB2312" w:cs="仿宋_GB2312"/>
          <w:sz w:val="32"/>
          <w:szCs w:val="32"/>
        </w:rPr>
        <w:t>卫生健康支出（类）行政事业单位医疗（款）行政单位医疗（项）（科目编码</w:t>
      </w:r>
      <w:r>
        <w:rPr>
          <w:rFonts w:ascii="Times New Roman" w:hAnsi="Times New Roman" w:eastAsia="仿宋_GB2312" w:cs="Times New Roman"/>
          <w:sz w:val="32"/>
          <w:szCs w:val="32"/>
        </w:rPr>
        <w:t>2101101</w:t>
      </w:r>
      <w:r>
        <w:rPr>
          <w:rFonts w:hint="eastAsia" w:ascii="Times New Roman" w:hAnsi="Times New Roman" w:eastAsia="仿宋_GB2312" w:cs="仿宋_GB2312"/>
          <w:sz w:val="32"/>
          <w:szCs w:val="32"/>
        </w:rPr>
        <w:t>）。</w:t>
      </w:r>
    </w:p>
    <w:p>
      <w:pPr>
        <w:pStyle w:val="22"/>
        <w:spacing w:line="60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年初预算为6</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.00万元，</w:t>
      </w:r>
      <w:r>
        <w:rPr>
          <w:rFonts w:hint="eastAsia" w:ascii="仿宋_GB2312" w:hAnsi="仿宋_GB2312" w:eastAsia="仿宋_GB2312" w:cs="仿宋_GB2312"/>
          <w:sz w:val="32"/>
          <w:szCs w:val="32"/>
          <w:lang w:eastAsia="zh-CN"/>
        </w:rPr>
        <w:t>年中追加、调剂离休人员医疗费补助</w:t>
      </w:r>
      <w:r>
        <w:rPr>
          <w:rFonts w:hint="eastAsia" w:ascii="仿宋_GB2312" w:hAnsi="仿宋_GB2312" w:eastAsia="仿宋_GB2312" w:cs="仿宋_GB2312"/>
          <w:sz w:val="32"/>
          <w:szCs w:val="32"/>
          <w:lang w:val="en-US" w:eastAsia="zh-CN"/>
        </w:rPr>
        <w:t>107.54万元，全年预算数为174.54万元，</w:t>
      </w:r>
      <w:r>
        <w:rPr>
          <w:rFonts w:hint="eastAsia" w:ascii="仿宋_GB2312" w:hAnsi="仿宋_GB2312" w:eastAsia="仿宋_GB2312" w:cs="仿宋_GB2312"/>
          <w:sz w:val="32"/>
          <w:szCs w:val="32"/>
        </w:rPr>
        <w:t>支出决算为</w:t>
      </w:r>
      <w:r>
        <w:rPr>
          <w:rFonts w:hint="eastAsia" w:ascii="仿宋_GB2312" w:hAnsi="仿宋_GB2312" w:eastAsia="仿宋_GB2312" w:cs="仿宋_GB2312"/>
          <w:sz w:val="32"/>
          <w:szCs w:val="32"/>
          <w:lang w:val="en-US" w:eastAsia="zh-CN"/>
        </w:rPr>
        <w:t>150.83</w:t>
      </w:r>
      <w:r>
        <w:rPr>
          <w:rFonts w:hint="eastAsia" w:ascii="仿宋_GB2312" w:hAnsi="仿宋_GB2312" w:eastAsia="仿宋_GB2312" w:cs="仿宋_GB2312"/>
          <w:sz w:val="32"/>
          <w:szCs w:val="32"/>
        </w:rPr>
        <w:t>万元，完成</w:t>
      </w:r>
      <w:r>
        <w:rPr>
          <w:rFonts w:hint="eastAsia" w:ascii="仿宋_GB2312" w:hAnsi="仿宋_GB2312" w:eastAsia="仿宋_GB2312" w:cs="仿宋_GB2312"/>
          <w:sz w:val="32"/>
          <w:szCs w:val="32"/>
          <w:lang w:eastAsia="zh-CN"/>
        </w:rPr>
        <w:t>全年</w:t>
      </w:r>
      <w:r>
        <w:rPr>
          <w:rFonts w:hint="eastAsia" w:ascii="仿宋_GB2312" w:hAnsi="仿宋_GB2312" w:eastAsia="仿宋_GB2312" w:cs="仿宋_GB2312"/>
          <w:sz w:val="32"/>
          <w:szCs w:val="32"/>
        </w:rPr>
        <w:t>预算的</w:t>
      </w:r>
      <w:r>
        <w:rPr>
          <w:rFonts w:hint="eastAsia" w:ascii="仿宋_GB2312" w:hAnsi="仿宋_GB2312" w:eastAsia="仿宋_GB2312" w:cs="仿宋_GB2312"/>
          <w:sz w:val="32"/>
          <w:szCs w:val="32"/>
          <w:lang w:val="en-US" w:eastAsia="zh-CN"/>
        </w:rPr>
        <w:t>86.41</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w:t>
      </w:r>
      <w:r>
        <w:rPr>
          <w:rFonts w:hint="eastAsia" w:ascii="仿宋_GB2312" w:hAnsi="仿宋_GB2312" w:eastAsia="仿宋_GB2312" w:cs="仿宋_GB2312"/>
          <w:sz w:val="32"/>
          <w:szCs w:val="32"/>
          <w:lang w:eastAsia="zh-CN"/>
        </w:rPr>
        <w:t>全年</w:t>
      </w:r>
      <w:r>
        <w:rPr>
          <w:rFonts w:hint="eastAsia" w:ascii="仿宋_GB2312" w:hAnsi="仿宋_GB2312" w:eastAsia="仿宋_GB2312" w:cs="仿宋_GB2312"/>
          <w:sz w:val="32"/>
          <w:szCs w:val="32"/>
        </w:rPr>
        <w:t>预算数的主要原因是：年</w:t>
      </w:r>
      <w:r>
        <w:rPr>
          <w:rFonts w:hint="eastAsia" w:ascii="仿宋_GB2312" w:hAnsi="仿宋_GB2312" w:eastAsia="仿宋_GB2312" w:cs="仿宋_GB2312"/>
          <w:sz w:val="32"/>
          <w:szCs w:val="32"/>
          <w:lang w:eastAsia="zh-CN"/>
        </w:rPr>
        <w:t>中</w:t>
      </w:r>
      <w:r>
        <w:rPr>
          <w:rFonts w:hint="eastAsia" w:ascii="仿宋_GB2312" w:hAnsi="仿宋_GB2312" w:eastAsia="仿宋_GB2312" w:cs="仿宋_GB2312"/>
          <w:sz w:val="32"/>
          <w:szCs w:val="32"/>
        </w:rPr>
        <w:t>追加</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医疗</w:t>
      </w:r>
      <w:r>
        <w:rPr>
          <w:rFonts w:hint="eastAsia" w:ascii="仿宋_GB2312" w:hAnsi="仿宋_GB2312" w:eastAsia="仿宋_GB2312" w:cs="仿宋_GB2312"/>
          <w:sz w:val="32"/>
          <w:szCs w:val="32"/>
          <w:lang w:eastAsia="zh-CN"/>
        </w:rPr>
        <w:t>补助</w:t>
      </w:r>
      <w:r>
        <w:rPr>
          <w:rFonts w:hint="eastAsia" w:ascii="仿宋_GB2312" w:hAnsi="仿宋_GB2312" w:eastAsia="仿宋_GB2312" w:cs="仿宋_GB2312"/>
          <w:sz w:val="32"/>
          <w:szCs w:val="32"/>
        </w:rPr>
        <w:t>经费</w:t>
      </w:r>
      <w:r>
        <w:rPr>
          <w:rFonts w:hint="eastAsia" w:ascii="仿宋_GB2312" w:hAnsi="仿宋_GB2312" w:eastAsia="仿宋_GB2312" w:cs="仿宋_GB2312"/>
          <w:sz w:val="32"/>
          <w:szCs w:val="32"/>
          <w:lang w:eastAsia="zh-CN"/>
        </w:rPr>
        <w:t>有结余</w:t>
      </w:r>
      <w:r>
        <w:rPr>
          <w:rFonts w:hint="eastAsia" w:ascii="仿宋_GB2312" w:hAnsi="仿宋_GB2312" w:eastAsia="仿宋_GB2312" w:cs="仿宋_GB2312"/>
          <w:sz w:val="32"/>
          <w:szCs w:val="32"/>
        </w:rPr>
        <w:t>。</w:t>
      </w:r>
    </w:p>
    <w:p>
      <w:pPr>
        <w:pStyle w:val="22"/>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lang w:val="en-US" w:eastAsia="zh-CN"/>
        </w:rPr>
        <w:t>10、</w:t>
      </w:r>
      <w:r>
        <w:rPr>
          <w:rFonts w:hint="eastAsia" w:ascii="Times New Roman" w:hAnsi="Times New Roman" w:eastAsia="仿宋_GB2312" w:cs="仿宋_GB2312"/>
          <w:sz w:val="32"/>
          <w:szCs w:val="32"/>
        </w:rPr>
        <w:t>卫生健康支出（类）行政事业单位医疗（款）公务员医疗补助（项）（科目编码</w:t>
      </w:r>
      <w:r>
        <w:rPr>
          <w:rFonts w:ascii="Times New Roman" w:hAnsi="Times New Roman" w:eastAsia="仿宋_GB2312" w:cs="Times New Roman"/>
          <w:sz w:val="32"/>
          <w:szCs w:val="32"/>
        </w:rPr>
        <w:t>2101103</w:t>
      </w:r>
      <w:r>
        <w:rPr>
          <w:rFonts w:hint="eastAsia" w:ascii="Times New Roman" w:hAnsi="Times New Roman" w:eastAsia="仿宋_GB2312" w:cs="仿宋_GB2312"/>
          <w:sz w:val="32"/>
          <w:szCs w:val="32"/>
        </w:rPr>
        <w:t>）。</w:t>
      </w:r>
    </w:p>
    <w:p>
      <w:pPr>
        <w:pStyle w:val="22"/>
        <w:spacing w:line="60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年初预算为53.00万元，支出决算为5</w:t>
      </w:r>
      <w:r>
        <w:rPr>
          <w:rFonts w:hint="eastAsia" w:ascii="仿宋_GB2312" w:hAnsi="仿宋_GB2312" w:eastAsia="仿宋_GB2312" w:cs="仿宋_GB2312"/>
          <w:sz w:val="32"/>
          <w:szCs w:val="32"/>
          <w:lang w:val="en-US" w:eastAsia="zh-CN"/>
        </w:rPr>
        <w:t>0.76</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95.77</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小</w:t>
      </w:r>
      <w:r>
        <w:rPr>
          <w:rFonts w:hint="eastAsia" w:ascii="仿宋_GB2312" w:hAnsi="仿宋_GB2312" w:eastAsia="仿宋_GB2312" w:cs="仿宋_GB2312"/>
          <w:sz w:val="32"/>
          <w:szCs w:val="32"/>
        </w:rPr>
        <w:t>于年初预算数</w:t>
      </w:r>
      <w:r>
        <w:rPr>
          <w:rFonts w:hint="eastAsia" w:ascii="仿宋_GB2312" w:hAnsi="仿宋_GB2312" w:eastAsia="仿宋_GB2312" w:cs="仿宋_GB2312"/>
          <w:sz w:val="32"/>
          <w:szCs w:val="32"/>
          <w:lang w:eastAsia="zh-CN"/>
        </w:rPr>
        <w:t>的原因是：经费略有结余</w:t>
      </w:r>
      <w:r>
        <w:rPr>
          <w:rFonts w:hint="eastAsia" w:ascii="仿宋_GB2312" w:hAnsi="仿宋_GB2312" w:eastAsia="仿宋_GB2312" w:cs="仿宋_GB2312"/>
          <w:sz w:val="32"/>
          <w:szCs w:val="32"/>
        </w:rPr>
        <w:t>。</w:t>
      </w:r>
    </w:p>
    <w:p>
      <w:pPr>
        <w:pStyle w:val="22"/>
        <w:numPr>
          <w:ilvl w:val="0"/>
          <w:numId w:val="0"/>
        </w:num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lang w:val="en-US" w:eastAsia="zh-CN"/>
        </w:rPr>
        <w:t>11、</w:t>
      </w:r>
      <w:r>
        <w:rPr>
          <w:rFonts w:hint="eastAsia" w:ascii="Times New Roman" w:hAnsi="Times New Roman" w:eastAsia="仿宋_GB2312" w:cs="仿宋_GB2312"/>
          <w:sz w:val="32"/>
          <w:szCs w:val="32"/>
        </w:rPr>
        <w:t>住房保障支出（类）住房改革支出（款）住房公积金（项）（科目编码</w:t>
      </w:r>
      <w:r>
        <w:rPr>
          <w:rFonts w:ascii="Times New Roman" w:hAnsi="Times New Roman" w:eastAsia="仿宋_GB2312" w:cs="Times New Roman"/>
          <w:sz w:val="32"/>
          <w:szCs w:val="32"/>
        </w:rPr>
        <w:t>2210201</w:t>
      </w:r>
      <w:r>
        <w:rPr>
          <w:rFonts w:hint="eastAsia" w:ascii="Times New Roman" w:hAnsi="Times New Roman" w:eastAsia="仿宋_GB2312" w:cs="仿宋_GB2312"/>
          <w:sz w:val="32"/>
          <w:szCs w:val="32"/>
        </w:rPr>
        <w:t>）。</w:t>
      </w:r>
    </w:p>
    <w:p>
      <w:pPr>
        <w:pStyle w:val="22"/>
        <w:spacing w:line="60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.00万元，</w:t>
      </w:r>
      <w:r>
        <w:rPr>
          <w:rFonts w:hint="eastAsia" w:ascii="仿宋_GB2312" w:hAnsi="仿宋_GB2312" w:eastAsia="仿宋_GB2312" w:cs="仿宋_GB2312"/>
          <w:sz w:val="32"/>
          <w:szCs w:val="32"/>
          <w:lang w:eastAsia="zh-CN"/>
        </w:rPr>
        <w:t>年中指标调剂</w:t>
      </w:r>
      <w:r>
        <w:rPr>
          <w:rFonts w:hint="eastAsia" w:ascii="仿宋_GB2312" w:hAnsi="仿宋_GB2312" w:eastAsia="仿宋_GB2312" w:cs="仿宋_GB2312"/>
          <w:sz w:val="32"/>
          <w:szCs w:val="32"/>
          <w:lang w:val="en-US" w:eastAsia="zh-CN"/>
        </w:rPr>
        <w:t>10.00万元用于退休费，全年预算数为85.00万元，</w:t>
      </w:r>
      <w:r>
        <w:rPr>
          <w:rFonts w:hint="eastAsia" w:ascii="仿宋_GB2312" w:hAnsi="仿宋_GB2312" w:eastAsia="仿宋_GB2312" w:cs="仿宋_GB2312"/>
          <w:sz w:val="32"/>
          <w:szCs w:val="32"/>
        </w:rPr>
        <w:t>支出决算为</w:t>
      </w:r>
      <w:r>
        <w:rPr>
          <w:rFonts w:hint="eastAsia" w:ascii="仿宋_GB2312" w:hAnsi="仿宋_GB2312" w:eastAsia="仿宋_GB2312" w:cs="仿宋_GB2312"/>
          <w:sz w:val="32"/>
          <w:szCs w:val="32"/>
          <w:lang w:val="en-US" w:eastAsia="zh-CN"/>
        </w:rPr>
        <w:t>85</w:t>
      </w:r>
      <w:r>
        <w:rPr>
          <w:rFonts w:hint="eastAsia" w:ascii="仿宋_GB2312" w:hAnsi="仿宋_GB2312" w:eastAsia="仿宋_GB2312" w:cs="仿宋_GB2312"/>
          <w:sz w:val="32"/>
          <w:szCs w:val="32"/>
        </w:rPr>
        <w:t>.00万元，完成</w:t>
      </w:r>
      <w:r>
        <w:rPr>
          <w:rFonts w:hint="eastAsia" w:ascii="仿宋_GB2312" w:hAnsi="仿宋_GB2312" w:eastAsia="仿宋_GB2312" w:cs="仿宋_GB2312"/>
          <w:sz w:val="32"/>
          <w:szCs w:val="32"/>
          <w:lang w:eastAsia="zh-CN"/>
        </w:rPr>
        <w:t>全年</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eastAsia="zh-CN"/>
        </w:rPr>
        <w:t>数</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eastAsia="zh-CN"/>
        </w:rPr>
        <w:t>等于全年</w:t>
      </w:r>
      <w:r>
        <w:rPr>
          <w:rFonts w:hint="eastAsia" w:ascii="仿宋_GB2312" w:hAnsi="仿宋_GB2312" w:eastAsia="仿宋_GB2312" w:cs="仿宋_GB2312"/>
          <w:sz w:val="32"/>
          <w:szCs w:val="32"/>
        </w:rPr>
        <w:t>预算数。</w:t>
      </w:r>
    </w:p>
    <w:p>
      <w:pPr>
        <w:pStyle w:val="22"/>
        <w:spacing w:line="600" w:lineRule="exact"/>
        <w:ind w:firstLine="640" w:firstLineChars="200"/>
        <w:rPr>
          <w:rFonts w:hAnsi="黑体" w:cs="Times New Roman"/>
          <w:sz w:val="32"/>
          <w:szCs w:val="32"/>
        </w:rPr>
      </w:pPr>
      <w:r>
        <w:rPr>
          <w:rFonts w:hint="eastAsia" w:hAnsi="黑体"/>
          <w:sz w:val="32"/>
          <w:szCs w:val="32"/>
        </w:rPr>
        <w:t>六、一般公共预算财政拨款基本支出决算情况说明</w:t>
      </w:r>
    </w:p>
    <w:p>
      <w:pPr>
        <w:pStyle w:val="22"/>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一般公共预算</w:t>
      </w:r>
      <w:r>
        <w:rPr>
          <w:rFonts w:hint="eastAsia" w:ascii="仿宋_GB2312" w:hAnsi="仿宋_GB2312" w:eastAsia="仿宋_GB2312" w:cs="仿宋_GB2312"/>
          <w:sz w:val="32"/>
          <w:szCs w:val="32"/>
        </w:rPr>
        <w:t>财政拨款基本支出</w:t>
      </w:r>
      <w:r>
        <w:rPr>
          <w:rFonts w:hint="eastAsia" w:ascii="仿宋_GB2312" w:hAnsi="仿宋_GB2312" w:eastAsia="仿宋_GB2312" w:cs="仿宋_GB2312"/>
          <w:sz w:val="32"/>
          <w:szCs w:val="32"/>
          <w:lang w:val="en-US" w:eastAsia="zh-CN"/>
        </w:rPr>
        <w:t>1539.04</w:t>
      </w:r>
      <w:r>
        <w:rPr>
          <w:rFonts w:hint="eastAsia" w:ascii="仿宋_GB2312" w:hAnsi="仿宋_GB2312" w:eastAsia="仿宋_GB2312" w:cs="仿宋_GB2312"/>
          <w:sz w:val="32"/>
          <w:szCs w:val="32"/>
        </w:rPr>
        <w:t>万元，其中：</w:t>
      </w:r>
    </w:p>
    <w:p>
      <w:pPr>
        <w:pStyle w:val="22"/>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lang w:val="en-US" w:eastAsia="zh-CN"/>
        </w:rPr>
        <w:t>1347.58</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87.56</w:t>
      </w:r>
      <w:r>
        <w:rPr>
          <w:rFonts w:hint="eastAsia" w:ascii="仿宋_GB2312" w:hAnsi="仿宋_GB2312" w:eastAsia="仿宋_GB2312" w:cs="仿宋_GB2312"/>
          <w:sz w:val="32"/>
          <w:szCs w:val="32"/>
        </w:rPr>
        <w:t>%，主要包括基本工资、津贴补贴、奖金、伙食补助费、绩效工资、机关事业单位基本养老保险缴费、职工基本医疗保险缴费、公务员医疗补助缴费、其他社会保障缴费、住房公积金、医疗费、其他工资福利支出、离休费、退休费、医疗费补助、奖励金、其他对个人和家庭的补助支出。</w:t>
      </w:r>
    </w:p>
    <w:p>
      <w:pPr>
        <w:pStyle w:val="22"/>
        <w:spacing w:line="600" w:lineRule="exact"/>
        <w:ind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lang w:val="en-US" w:eastAsia="zh-CN"/>
        </w:rPr>
        <w:t>191.46</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12.44</w:t>
      </w:r>
      <w:r>
        <w:rPr>
          <w:rFonts w:hint="eastAsia" w:ascii="仿宋_GB2312" w:hAnsi="仿宋_GB2312" w:eastAsia="仿宋_GB2312" w:cs="仿宋_GB2312"/>
          <w:sz w:val="32"/>
          <w:szCs w:val="32"/>
        </w:rPr>
        <w:t>%，主要包括办公费、印刷费、水费、电费、邮电费、取暖费、物业管理费、差旅费、维修(护)费、会议费、培训费、公务接待费、劳务费、工会经费、公务用车运行维护费、其他交通费用、其他商品和服务支出。</w:t>
      </w:r>
    </w:p>
    <w:p>
      <w:pPr>
        <w:pStyle w:val="22"/>
        <w:spacing w:line="600" w:lineRule="exact"/>
        <w:ind w:firstLine="640" w:firstLineChars="200"/>
        <w:rPr>
          <w:rFonts w:ascii="Times New Roman" w:hAnsi="Times New Roman" w:eastAsia="仿宋_GB2312" w:cs="Times New Roman"/>
          <w:b/>
          <w:bCs/>
          <w:sz w:val="32"/>
          <w:szCs w:val="32"/>
        </w:rPr>
      </w:pPr>
      <w:r>
        <w:rPr>
          <w:rFonts w:hint="eastAsia" w:hAnsi="黑体"/>
          <w:sz w:val="32"/>
          <w:szCs w:val="32"/>
        </w:rPr>
        <w:t>七、财政拨款</w:t>
      </w:r>
      <w:r>
        <w:rPr>
          <w:rFonts w:hint="eastAsia" w:hAnsi="黑体"/>
          <w:sz w:val="32"/>
          <w:szCs w:val="32"/>
          <w:lang w:eastAsia="zh-CN"/>
        </w:rPr>
        <w:t>“</w:t>
      </w:r>
      <w:r>
        <w:rPr>
          <w:rFonts w:hint="eastAsia" w:hAnsi="黑体"/>
          <w:sz w:val="32"/>
          <w:szCs w:val="32"/>
        </w:rPr>
        <w:t>三公</w:t>
      </w:r>
      <w:r>
        <w:rPr>
          <w:rFonts w:hint="eastAsia" w:hAnsi="黑体"/>
          <w:sz w:val="32"/>
          <w:szCs w:val="32"/>
          <w:lang w:eastAsia="zh-CN"/>
        </w:rPr>
        <w:t>”</w:t>
      </w:r>
      <w:r>
        <w:rPr>
          <w:rFonts w:hint="eastAsia" w:hAnsi="黑体"/>
          <w:sz w:val="32"/>
          <w:szCs w:val="32"/>
        </w:rPr>
        <w:t>经费支出决算情况说明</w:t>
      </w:r>
    </w:p>
    <w:p>
      <w:pPr>
        <w:pStyle w:val="22"/>
        <w:spacing w:line="600" w:lineRule="exact"/>
        <w:ind w:firstLine="640" w:firstLineChars="200"/>
        <w:rPr>
          <w:rFonts w:ascii="楷体" w:hAnsi="楷体" w:eastAsia="楷体" w:cs="Times New Roman"/>
          <w:b/>
          <w:bCs/>
          <w:sz w:val="32"/>
          <w:szCs w:val="32"/>
        </w:rPr>
      </w:pPr>
      <w:r>
        <w:rPr>
          <w:rFonts w:hint="eastAsia" w:ascii="楷体" w:hAnsi="楷体" w:eastAsia="楷体" w:cs="楷体"/>
          <w:b/>
          <w:bCs/>
          <w:sz w:val="32"/>
          <w:szCs w:val="32"/>
        </w:rPr>
        <w:t>（一）“三公”经费财政拨款支出决算总体情况说明</w:t>
      </w:r>
    </w:p>
    <w:p>
      <w:pPr>
        <w:pStyle w:val="22"/>
        <w:spacing w:line="600" w:lineRule="exact"/>
        <w:ind w:firstLine="800" w:firstLineChars="25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年度“三公”经费财政拨款支出预算为</w:t>
      </w:r>
      <w:r>
        <w:rPr>
          <w:rFonts w:hint="eastAsia" w:ascii="仿宋_GB2312" w:hAnsi="仿宋_GB2312" w:eastAsia="仿宋_GB2312" w:cs="仿宋_GB2312"/>
          <w:sz w:val="32"/>
          <w:szCs w:val="32"/>
          <w:lang w:val="en-US" w:eastAsia="zh-CN"/>
        </w:rPr>
        <w:t>35</w:t>
      </w:r>
      <w:r>
        <w:rPr>
          <w:rFonts w:hint="eastAsia" w:ascii="仿宋_GB2312" w:hAnsi="仿宋_GB2312" w:eastAsia="仿宋_GB2312" w:cs="仿宋_GB2312"/>
          <w:sz w:val="32"/>
          <w:szCs w:val="32"/>
        </w:rPr>
        <w:t>.00万元，支出决算为</w:t>
      </w:r>
      <w:r>
        <w:rPr>
          <w:rFonts w:hint="eastAsia" w:ascii="仿宋_GB2312" w:hAnsi="仿宋_GB2312" w:eastAsia="仿宋_GB2312" w:cs="仿宋_GB2312"/>
          <w:sz w:val="32"/>
          <w:szCs w:val="32"/>
          <w:lang w:val="en-US" w:eastAsia="zh-CN"/>
        </w:rPr>
        <w:t>27.51</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78.60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；与上年相比增加</w:t>
      </w:r>
      <w:r>
        <w:rPr>
          <w:rFonts w:hint="eastAsia" w:ascii="仿宋_GB2312" w:hAnsi="仿宋_GB2312" w:eastAsia="仿宋_GB2312" w:cs="仿宋_GB2312"/>
          <w:sz w:val="32"/>
          <w:szCs w:val="32"/>
          <w:lang w:val="en-US" w:eastAsia="zh-CN"/>
        </w:rPr>
        <w:t>9.06万元，增长49.10%。</w:t>
      </w:r>
      <w:r>
        <w:rPr>
          <w:rFonts w:hint="eastAsia" w:ascii="仿宋_GB2312" w:hAnsi="仿宋_GB2312" w:eastAsia="仿宋_GB2312" w:cs="仿宋_GB2312"/>
          <w:sz w:val="32"/>
          <w:szCs w:val="32"/>
        </w:rPr>
        <w:t>决算数小于预算数的主要原因是：</w:t>
      </w:r>
      <w:r>
        <w:rPr>
          <w:rFonts w:hint="eastAsia" w:ascii="仿宋_GB2312" w:hAnsi="仿宋_GB2312" w:eastAsia="仿宋_GB2312" w:cs="仿宋_GB2312"/>
          <w:sz w:val="32"/>
          <w:szCs w:val="32"/>
          <w:lang w:eastAsia="zh-CN"/>
        </w:rPr>
        <w:t>三项经费厉行节约，均有结余。决算数大于上年数的主要原因是：</w:t>
      </w:r>
      <w:r>
        <w:rPr>
          <w:rFonts w:hint="eastAsia" w:ascii="仿宋_GB2312" w:hAnsi="仿宋_GB2312" w:eastAsia="仿宋_GB2312" w:cs="仿宋_GB2312"/>
          <w:sz w:val="32"/>
          <w:szCs w:val="32"/>
          <w:lang w:val="en-US" w:eastAsia="zh-CN"/>
        </w:rPr>
        <w:t>本年发生因公出国</w:t>
      </w:r>
      <w:r>
        <w:rPr>
          <w:rFonts w:hint="eastAsia" w:ascii="仿宋_GB2312" w:hAnsi="仿宋_GB2312" w:eastAsia="仿宋_GB2312" w:cs="仿宋_GB2312"/>
          <w:sz w:val="32"/>
          <w:szCs w:val="32"/>
          <w:lang w:eastAsia="zh-CN"/>
        </w:rPr>
        <w:t>（境）费用，而上年没有。</w:t>
      </w:r>
    </w:p>
    <w:p>
      <w:pPr>
        <w:pStyle w:val="22"/>
        <w:spacing w:line="600" w:lineRule="exact"/>
        <w:ind w:firstLine="640" w:firstLineChars="200"/>
        <w:rPr>
          <w:rFonts w:ascii="楷体" w:hAnsi="楷体" w:eastAsia="楷体" w:cs="Times New Roman"/>
          <w:b/>
          <w:bCs/>
          <w:sz w:val="32"/>
          <w:szCs w:val="32"/>
        </w:rPr>
      </w:pPr>
      <w:r>
        <w:rPr>
          <w:rFonts w:hint="eastAsia" w:ascii="楷体" w:hAnsi="楷体" w:eastAsia="楷体" w:cs="楷体"/>
          <w:b/>
          <w:bCs/>
          <w:sz w:val="32"/>
          <w:szCs w:val="32"/>
        </w:rPr>
        <w:t>（二）“三公”经费财政拨款支出决算具体情况说明</w:t>
      </w:r>
    </w:p>
    <w:p>
      <w:pPr>
        <w:pStyle w:val="22"/>
        <w:spacing w:line="600" w:lineRule="exact"/>
        <w:ind w:firstLine="800" w:firstLineChars="250"/>
        <w:rPr>
          <w:rFonts w:hint="eastAsia" w:ascii="仿宋_GB2312" w:hAnsi="仿宋_GB2312" w:eastAsia="仿宋_GB2312" w:cs="仿宋_GB2312"/>
          <w:sz w:val="32"/>
          <w:szCs w:val="32"/>
          <w:lang w:val="en-US" w:eastAsia="zh-CN"/>
        </w:rPr>
      </w:pPr>
      <w:r>
        <w:rPr>
          <w:rFonts w:ascii="Times New Roman" w:hAnsi="Times New Roman" w:eastAsia="仿宋_GB2312" w:cs="Times New Roman"/>
          <w:sz w:val="32"/>
          <w:szCs w:val="32"/>
        </w:rPr>
        <w:t>1</w:t>
      </w:r>
      <w:r>
        <w:rPr>
          <w:rFonts w:hint="eastAsia" w:ascii="Times New Roman" w:hAnsi="Times New Roman" w:eastAsia="仿宋_GB2312" w:cs="仿宋_GB2312"/>
          <w:sz w:val="32"/>
          <w:szCs w:val="32"/>
          <w:lang w:val="en-US" w:eastAsia="zh-CN"/>
        </w:rPr>
        <w:t>.</w:t>
      </w:r>
      <w:r>
        <w:rPr>
          <w:rFonts w:hint="eastAsia" w:ascii="仿宋_GB2312" w:hAnsi="仿宋_GB2312" w:eastAsia="仿宋_GB2312" w:cs="仿宋_GB2312"/>
          <w:sz w:val="32"/>
          <w:szCs w:val="32"/>
        </w:rPr>
        <w:t>因公出国（境）费支出</w:t>
      </w:r>
      <w:r>
        <w:rPr>
          <w:rFonts w:hint="eastAsia" w:ascii="仿宋_GB2312" w:hAnsi="仿宋_GB2312" w:eastAsia="仿宋_GB2312" w:cs="仿宋_GB2312"/>
          <w:color w:val="auto"/>
          <w:sz w:val="32"/>
          <w:szCs w:val="32"/>
        </w:rPr>
        <w:t>预算为</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.00万元，支出决算为</w:t>
      </w:r>
      <w:r>
        <w:rPr>
          <w:rFonts w:hint="eastAsia" w:ascii="仿宋_GB2312" w:hAnsi="仿宋_GB2312" w:eastAsia="仿宋_GB2312" w:cs="仿宋_GB2312"/>
          <w:color w:val="auto"/>
          <w:sz w:val="32"/>
          <w:szCs w:val="32"/>
          <w:lang w:val="en-US" w:eastAsia="zh-CN"/>
        </w:rPr>
        <w:t>9.96</w:t>
      </w:r>
      <w:r>
        <w:rPr>
          <w:rFonts w:hint="eastAsia" w:ascii="仿宋_GB2312" w:hAnsi="仿宋_GB2312" w:eastAsia="仿宋_GB2312" w:cs="仿宋_GB2312"/>
          <w:color w:val="auto"/>
          <w:sz w:val="32"/>
          <w:szCs w:val="32"/>
        </w:rPr>
        <w:t>万元，完成预算的</w:t>
      </w:r>
      <w:r>
        <w:rPr>
          <w:rFonts w:hint="eastAsia" w:ascii="仿宋_GB2312" w:hAnsi="仿宋_GB2312" w:eastAsia="仿宋_GB2312" w:cs="仿宋_GB2312"/>
          <w:color w:val="auto"/>
          <w:sz w:val="32"/>
          <w:szCs w:val="32"/>
          <w:lang w:val="en-US" w:eastAsia="zh-CN"/>
        </w:rPr>
        <w:t>99.60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；与上年相比增加</w:t>
      </w:r>
      <w:r>
        <w:rPr>
          <w:rFonts w:hint="eastAsia" w:ascii="仿宋_GB2312" w:hAnsi="仿宋_GB2312" w:eastAsia="仿宋_GB2312" w:cs="仿宋_GB2312"/>
          <w:color w:val="auto"/>
          <w:sz w:val="32"/>
          <w:szCs w:val="32"/>
          <w:lang w:val="en-US" w:eastAsia="zh-CN"/>
        </w:rPr>
        <w:t>9.96万元，因上年数为0，无法计算增长百分比。</w:t>
      </w:r>
      <w:r>
        <w:rPr>
          <w:rFonts w:hint="eastAsia" w:ascii="仿宋_GB2312" w:hAnsi="仿宋_GB2312" w:eastAsia="仿宋_GB2312" w:cs="仿宋_GB2312"/>
          <w:sz w:val="32"/>
          <w:szCs w:val="32"/>
        </w:rPr>
        <w:t>决算</w:t>
      </w:r>
      <w:r>
        <w:rPr>
          <w:rFonts w:hint="eastAsia" w:ascii="仿宋_GB2312" w:hAnsi="仿宋_GB2312" w:eastAsia="仿宋_GB2312" w:cs="仿宋_GB2312"/>
          <w:sz w:val="32"/>
          <w:szCs w:val="32"/>
          <w:lang w:eastAsia="zh-CN"/>
        </w:rPr>
        <w:t>数小于预算数的主要原因是经费稍有结余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决算数大于上年数的主要原因是院本级</w:t>
      </w:r>
      <w:r>
        <w:rPr>
          <w:rFonts w:hint="eastAsia" w:ascii="仿宋_GB2312" w:hAnsi="仿宋_GB2312" w:eastAsia="仿宋_GB2312" w:cs="仿宋_GB2312"/>
          <w:sz w:val="32"/>
          <w:szCs w:val="32"/>
          <w:lang w:val="en-US" w:eastAsia="zh-CN"/>
        </w:rPr>
        <w:t>2024年</w:t>
      </w:r>
      <w:r>
        <w:rPr>
          <w:rFonts w:hint="eastAsia" w:ascii="仿宋_GB2312" w:hAnsi="仿宋_GB2312" w:eastAsia="仿宋_GB2312" w:cs="仿宋_GB2312"/>
          <w:sz w:val="32"/>
          <w:szCs w:val="32"/>
          <w:lang w:eastAsia="zh-CN"/>
        </w:rPr>
        <w:t>安排并执行了出国任务。</w:t>
      </w:r>
      <w:r>
        <w:rPr>
          <w:rFonts w:hint="eastAsia" w:ascii="仿宋_GB2312" w:hAnsi="仿宋_GB2312" w:eastAsia="仿宋_GB2312" w:cs="仿宋_GB2312"/>
          <w:sz w:val="32"/>
          <w:szCs w:val="32"/>
          <w:lang w:val="en-US" w:eastAsia="zh-CN"/>
        </w:rPr>
        <w:t>2024年度安排因公出国（境）团组1个，累计2人次，主要是</w:t>
      </w:r>
      <w:r>
        <w:rPr>
          <w:rFonts w:hint="eastAsia" w:ascii="仿宋_GB2312" w:hAnsi="仿宋_GB2312" w:eastAsia="仿宋_GB2312" w:cs="仿宋_GB2312"/>
          <w:sz w:val="32"/>
          <w:szCs w:val="32"/>
          <w:lang w:eastAsia="zh-CN"/>
        </w:rPr>
        <w:t>两位同志赴欧洲三国开展文化交流及征集相关党史资料工作。</w:t>
      </w:r>
    </w:p>
    <w:p>
      <w:pPr>
        <w:pStyle w:val="22"/>
        <w:spacing w:line="600" w:lineRule="exact"/>
        <w:ind w:firstLine="800" w:firstLineChars="250"/>
        <w:rPr>
          <w:rFonts w:hint="eastAsia" w:ascii="仿宋_GB2312" w:hAnsi="仿宋_GB2312" w:eastAsia="仿宋_GB2312" w:cs="仿宋_GB2312"/>
          <w:color w:val="auto"/>
          <w:sz w:val="32"/>
          <w:szCs w:val="32"/>
          <w:lang w:val="en-US" w:eastAsia="zh-CN"/>
        </w:rPr>
      </w:pPr>
      <w:r>
        <w:rPr>
          <w:rFonts w:ascii="Times New Roman" w:hAnsi="Times New Roman" w:eastAsia="仿宋_GB2312" w:cs="Times New Roman"/>
          <w:sz w:val="32"/>
          <w:szCs w:val="32"/>
        </w:rPr>
        <w:t>2</w:t>
      </w:r>
      <w:r>
        <w:rPr>
          <w:rFonts w:hint="eastAsia" w:ascii="Times New Roman" w:hAnsi="Times New Roman" w:eastAsia="仿宋_GB2312" w:cs="仿宋_GB2312"/>
          <w:sz w:val="32"/>
          <w:szCs w:val="32"/>
          <w:lang w:val="en-US" w:eastAsia="zh-CN"/>
        </w:rPr>
        <w:t>.</w:t>
      </w:r>
      <w:r>
        <w:rPr>
          <w:rFonts w:hint="eastAsia" w:ascii="仿宋_GB2312" w:hAnsi="仿宋_GB2312" w:eastAsia="仿宋_GB2312" w:cs="仿宋_GB2312"/>
          <w:sz w:val="32"/>
          <w:szCs w:val="32"/>
        </w:rPr>
        <w:t>公务用车购置费及运行维护费支出</w:t>
      </w:r>
      <w:r>
        <w:rPr>
          <w:rFonts w:hint="eastAsia" w:ascii="仿宋_GB2312" w:hAnsi="仿宋_GB2312" w:eastAsia="仿宋_GB2312" w:cs="仿宋_GB2312"/>
          <w:color w:val="auto"/>
          <w:sz w:val="32"/>
          <w:szCs w:val="32"/>
        </w:rPr>
        <w:t>预算为</w:t>
      </w:r>
      <w:r>
        <w:rPr>
          <w:rFonts w:hint="eastAsia" w:ascii="仿宋_GB2312" w:hAnsi="仿宋_GB2312" w:eastAsia="仿宋_GB2312" w:cs="仿宋_GB2312"/>
          <w:color w:val="auto"/>
          <w:sz w:val="32"/>
          <w:szCs w:val="32"/>
          <w:lang w:val="en-US" w:eastAsia="zh-CN"/>
        </w:rPr>
        <w:t>18.</w:t>
      </w:r>
      <w:r>
        <w:rPr>
          <w:rFonts w:hint="eastAsia" w:ascii="仿宋_GB2312" w:hAnsi="仿宋_GB2312" w:eastAsia="仿宋_GB2312" w:cs="仿宋_GB2312"/>
          <w:color w:val="auto"/>
          <w:sz w:val="32"/>
          <w:szCs w:val="32"/>
        </w:rPr>
        <w:t>00万元，支出决算为</w:t>
      </w:r>
      <w:r>
        <w:rPr>
          <w:rFonts w:hint="eastAsia" w:ascii="仿宋_GB2312" w:hAnsi="仿宋_GB2312" w:eastAsia="仿宋_GB2312" w:cs="仿宋_GB2312"/>
          <w:color w:val="auto"/>
          <w:sz w:val="32"/>
          <w:szCs w:val="32"/>
          <w:lang w:val="en-US" w:eastAsia="zh-CN"/>
        </w:rPr>
        <w:t>15.68</w:t>
      </w:r>
      <w:r>
        <w:rPr>
          <w:rFonts w:hint="eastAsia" w:ascii="仿宋_GB2312" w:hAnsi="仿宋_GB2312" w:eastAsia="仿宋_GB2312" w:cs="仿宋_GB2312"/>
          <w:color w:val="auto"/>
          <w:sz w:val="32"/>
          <w:szCs w:val="32"/>
        </w:rPr>
        <w:t>万元，完成预算的</w:t>
      </w:r>
      <w:r>
        <w:rPr>
          <w:rFonts w:hint="eastAsia" w:ascii="仿宋_GB2312" w:hAnsi="仿宋_GB2312" w:eastAsia="仿宋_GB2312" w:cs="仿宋_GB2312"/>
          <w:color w:val="auto"/>
          <w:sz w:val="32"/>
          <w:szCs w:val="32"/>
          <w:lang w:val="en-US" w:eastAsia="zh-CN"/>
        </w:rPr>
        <w:t>87.11</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；与上年相比增加</w:t>
      </w:r>
      <w:r>
        <w:rPr>
          <w:rFonts w:hint="eastAsia" w:ascii="仿宋_GB2312" w:hAnsi="仿宋_GB2312" w:eastAsia="仿宋_GB2312" w:cs="仿宋_GB2312"/>
          <w:color w:val="auto"/>
          <w:sz w:val="32"/>
          <w:szCs w:val="32"/>
          <w:lang w:val="en-US" w:eastAsia="zh-CN"/>
        </w:rPr>
        <w:t>0.91万元，增长6.16%。其中：</w:t>
      </w:r>
    </w:p>
    <w:p>
      <w:pPr>
        <w:pStyle w:val="22"/>
        <w:spacing w:line="600" w:lineRule="exact"/>
        <w:ind w:firstLine="800" w:firstLineChars="25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公务用车购置费</w:t>
      </w:r>
      <w:r>
        <w:rPr>
          <w:rFonts w:hint="eastAsia" w:ascii="仿宋_GB2312" w:hAnsi="仿宋_GB2312" w:eastAsia="仿宋_GB2312" w:cs="仿宋_GB2312"/>
          <w:sz w:val="32"/>
          <w:szCs w:val="32"/>
          <w:lang w:eastAsia="zh-CN"/>
        </w:rPr>
        <w:t>支出预算为</w:t>
      </w:r>
      <w:r>
        <w:rPr>
          <w:rFonts w:hint="eastAsia" w:ascii="仿宋_GB2312" w:hAnsi="仿宋_GB2312" w:eastAsia="仿宋_GB2312" w:cs="仿宋_GB2312"/>
          <w:sz w:val="32"/>
          <w:szCs w:val="32"/>
        </w:rPr>
        <w:t>0万元</w:t>
      </w:r>
      <w:r>
        <w:rPr>
          <w:rFonts w:hint="eastAsia" w:ascii="仿宋_GB2312" w:hAnsi="仿宋_GB2312" w:eastAsia="仿宋_GB2312" w:cs="仿宋_GB2312"/>
          <w:sz w:val="32"/>
          <w:szCs w:val="32"/>
          <w:lang w:eastAsia="zh-CN"/>
        </w:rPr>
        <w:t>，支出决算为</w:t>
      </w:r>
      <w:r>
        <w:rPr>
          <w:rFonts w:hint="eastAsia" w:ascii="仿宋_GB2312" w:hAnsi="仿宋_GB2312" w:eastAsia="仿宋_GB2312" w:cs="仿宋_GB2312"/>
          <w:sz w:val="32"/>
          <w:szCs w:val="32"/>
          <w:lang w:val="en-US" w:eastAsia="zh-CN"/>
        </w:rPr>
        <w:t>0万元，由于预算决算数均为0，无法计算完成率；与上年相比无变化。</w:t>
      </w:r>
    </w:p>
    <w:p>
      <w:pPr>
        <w:pStyle w:val="22"/>
        <w:spacing w:line="600" w:lineRule="exact"/>
        <w:ind w:firstLine="800" w:firstLineChars="25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eastAsia="zh-CN"/>
        </w:rPr>
        <w:t>支出预算为</w:t>
      </w:r>
      <w:r>
        <w:rPr>
          <w:rFonts w:hint="eastAsia" w:ascii="仿宋_GB2312" w:hAnsi="仿宋_GB2312" w:eastAsia="仿宋_GB2312" w:cs="仿宋_GB2312"/>
          <w:sz w:val="32"/>
          <w:szCs w:val="32"/>
          <w:lang w:val="en-US" w:eastAsia="zh-CN"/>
        </w:rPr>
        <w:t>18.00万元，支出决算为15.68万元，</w:t>
      </w:r>
      <w:r>
        <w:rPr>
          <w:rFonts w:hint="eastAsia" w:ascii="仿宋_GB2312" w:hAnsi="仿宋_GB2312" w:eastAsia="仿宋_GB2312" w:cs="仿宋_GB2312"/>
          <w:sz w:val="32"/>
          <w:szCs w:val="32"/>
        </w:rPr>
        <w:t>主要用于各公务车辆通行、燃油、维修等费用支出</w:t>
      </w:r>
      <w:r>
        <w:rPr>
          <w:rFonts w:hint="eastAsia" w:ascii="仿宋_GB2312" w:hAnsi="仿宋_GB2312" w:eastAsia="仿宋_GB2312" w:cs="仿宋_GB2312"/>
          <w:sz w:val="32"/>
          <w:szCs w:val="32"/>
          <w:lang w:eastAsia="zh-CN"/>
        </w:rPr>
        <w:t>，完成预算</w:t>
      </w:r>
      <w:r>
        <w:rPr>
          <w:rFonts w:hint="eastAsia" w:ascii="仿宋_GB2312" w:hAnsi="仿宋_GB2312" w:eastAsia="仿宋_GB2312" w:cs="仿宋_GB2312"/>
          <w:sz w:val="32"/>
          <w:szCs w:val="32"/>
          <w:lang w:val="en-US" w:eastAsia="zh-CN"/>
        </w:rPr>
        <w:t>87.11%；与上年相比增加0.91万元，增长6.16%。决算数小于预算数的主要原因是：经费稍有结余。决算数大于上年数的主要原因是：公务用车使用时间较长了，维修维护费用稍有增长。</w:t>
      </w:r>
      <w:r>
        <w:rPr>
          <w:rFonts w:hint="eastAsia" w:ascii="仿宋_GB2312" w:hAnsi="仿宋_GB2312" w:eastAsia="仿宋_GB2312" w:cs="仿宋_GB2312"/>
          <w:sz w:val="32"/>
          <w:szCs w:val="32"/>
        </w:rPr>
        <w:t>截止202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年12月31日，我单位开支财政拨款的公务用车保有量为</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辆。</w:t>
      </w:r>
    </w:p>
    <w:p>
      <w:pPr>
        <w:pStyle w:val="22"/>
        <w:spacing w:line="600" w:lineRule="exact"/>
        <w:ind w:firstLine="800" w:firstLineChars="250"/>
        <w:rPr>
          <w:rFonts w:hint="eastAsia" w:ascii="仿宋_GB2312" w:hAnsi="仿宋_GB2312" w:eastAsia="仿宋_GB2312" w:cs="仿宋_GB2312"/>
          <w:color w:val="auto"/>
          <w:sz w:val="32"/>
          <w:szCs w:val="32"/>
        </w:rPr>
      </w:pPr>
      <w:r>
        <w:rPr>
          <w:rFonts w:ascii="Times New Roman" w:hAnsi="Times New Roman" w:eastAsia="仿宋_GB2312" w:cs="Times New Roman"/>
          <w:sz w:val="32"/>
          <w:szCs w:val="32"/>
        </w:rPr>
        <w:t>3</w:t>
      </w:r>
      <w:r>
        <w:rPr>
          <w:rFonts w:hint="eastAsia" w:ascii="Times New Roman" w:hAnsi="Times New Roman" w:eastAsia="仿宋_GB2312" w:cs="仿宋_GB2312"/>
          <w:sz w:val="32"/>
          <w:szCs w:val="32"/>
          <w:lang w:val="en-US" w:eastAsia="zh-CN"/>
        </w:rPr>
        <w:t>.</w:t>
      </w:r>
      <w:r>
        <w:rPr>
          <w:rFonts w:hint="eastAsia" w:ascii="仿宋_GB2312" w:hAnsi="仿宋_GB2312" w:eastAsia="仿宋_GB2312" w:cs="仿宋_GB2312"/>
          <w:sz w:val="32"/>
          <w:szCs w:val="32"/>
        </w:rPr>
        <w:t>公务接待费支出</w:t>
      </w:r>
      <w:r>
        <w:rPr>
          <w:rFonts w:hint="eastAsia" w:ascii="仿宋_GB2312" w:hAnsi="仿宋_GB2312" w:eastAsia="仿宋_GB2312" w:cs="仿宋_GB2312"/>
          <w:sz w:val="32"/>
          <w:szCs w:val="32"/>
          <w:lang w:eastAsia="zh-CN"/>
        </w:rPr>
        <w:t>预算为</w:t>
      </w:r>
      <w:r>
        <w:rPr>
          <w:rFonts w:hint="eastAsia" w:ascii="仿宋_GB2312" w:hAnsi="仿宋_GB2312" w:eastAsia="仿宋_GB2312" w:cs="仿宋_GB2312"/>
          <w:sz w:val="32"/>
          <w:szCs w:val="32"/>
          <w:lang w:val="en-US" w:eastAsia="zh-CN"/>
        </w:rPr>
        <w:t>7.00万元，支出</w:t>
      </w:r>
      <w:r>
        <w:rPr>
          <w:rFonts w:hint="eastAsia" w:ascii="仿宋_GB2312" w:hAnsi="仿宋_GB2312" w:eastAsia="仿宋_GB2312" w:cs="仿宋_GB2312"/>
          <w:sz w:val="32"/>
          <w:szCs w:val="32"/>
        </w:rPr>
        <w:t>决算为</w:t>
      </w:r>
      <w:r>
        <w:rPr>
          <w:rFonts w:hint="eastAsia" w:ascii="仿宋_GB2312" w:hAnsi="仿宋_GB2312" w:eastAsia="仿宋_GB2312" w:cs="仿宋_GB2312"/>
          <w:sz w:val="32"/>
          <w:szCs w:val="32"/>
          <w:lang w:val="en-US" w:eastAsia="zh-CN"/>
        </w:rPr>
        <w:t>1.87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完成预算的</w:t>
      </w:r>
      <w:r>
        <w:rPr>
          <w:rFonts w:hint="eastAsia" w:ascii="仿宋_GB2312" w:hAnsi="仿宋_GB2312" w:eastAsia="仿宋_GB2312" w:cs="仿宋_GB2312"/>
          <w:sz w:val="32"/>
          <w:szCs w:val="32"/>
          <w:lang w:val="en-US" w:eastAsia="zh-CN"/>
        </w:rPr>
        <w:t>26.00%；与上年相比减少1.81万元，降低49.18%。决算数小于预算数的主要原因是：贯彻落实过紧日子有关要求，减少了相关公务接待工作。决算数小于上年数的主要原因是：</w:t>
      </w:r>
      <w:r>
        <w:rPr>
          <w:rFonts w:hint="eastAsia" w:ascii="仿宋_GB2312" w:hAnsi="仿宋_GB2312" w:eastAsia="仿宋_GB2312" w:cs="仿宋_GB2312"/>
          <w:sz w:val="32"/>
          <w:szCs w:val="32"/>
          <w:lang w:eastAsia="zh-CN"/>
        </w:rPr>
        <w:t>厉行节约，精减费用。</w:t>
      </w:r>
      <w:r>
        <w:rPr>
          <w:rFonts w:hint="eastAsia" w:ascii="仿宋_GB2312" w:hAnsi="仿宋_GB2312" w:eastAsia="仿宋_GB2312" w:cs="仿宋_GB2312"/>
          <w:sz w:val="32"/>
          <w:szCs w:val="32"/>
          <w:lang w:val="en-US" w:eastAsia="zh-CN"/>
        </w:rPr>
        <w:t>2024年度</w:t>
      </w:r>
      <w:r>
        <w:rPr>
          <w:rFonts w:hint="eastAsia" w:ascii="仿宋_GB2312" w:hAnsi="仿宋_GB2312" w:eastAsia="仿宋_GB2312" w:cs="仿宋_GB2312"/>
          <w:color w:val="auto"/>
          <w:sz w:val="32"/>
          <w:szCs w:val="32"/>
        </w:rPr>
        <w:t>共接待来访团组</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个、来宾</w:t>
      </w:r>
      <w:r>
        <w:rPr>
          <w:rFonts w:hint="eastAsia" w:ascii="仿宋_GB2312" w:hAnsi="仿宋_GB2312" w:eastAsia="仿宋_GB2312" w:cs="仿宋_GB2312"/>
          <w:color w:val="auto"/>
          <w:sz w:val="32"/>
          <w:szCs w:val="32"/>
          <w:lang w:val="en-US" w:eastAsia="zh-CN"/>
        </w:rPr>
        <w:t>131</w:t>
      </w:r>
      <w:r>
        <w:rPr>
          <w:rFonts w:hint="eastAsia" w:ascii="仿宋_GB2312" w:hAnsi="仿宋_GB2312" w:eastAsia="仿宋_GB2312" w:cs="仿宋_GB2312"/>
          <w:color w:val="auto"/>
          <w:sz w:val="32"/>
          <w:szCs w:val="32"/>
        </w:rPr>
        <w:t>人次，主要是中央党研院、兄弟省市有关单位及本省各地市县来我院学术交流、汇报工作等发生的接待支出。</w:t>
      </w:r>
    </w:p>
    <w:p>
      <w:pPr>
        <w:pStyle w:val="22"/>
        <w:spacing w:line="600" w:lineRule="exact"/>
        <w:ind w:firstLine="640" w:firstLineChars="200"/>
        <w:rPr>
          <w:rFonts w:hAnsi="黑体" w:cs="Times New Roman"/>
          <w:sz w:val="32"/>
          <w:szCs w:val="32"/>
        </w:rPr>
      </w:pPr>
      <w:r>
        <w:rPr>
          <w:rFonts w:hint="eastAsia" w:hAnsi="黑体"/>
          <w:sz w:val="32"/>
          <w:szCs w:val="32"/>
        </w:rPr>
        <w:t>八、政府性基金预算收入支出决算情况</w:t>
      </w:r>
    </w:p>
    <w:p>
      <w:pPr>
        <w:pStyle w:val="22"/>
        <w:spacing w:line="600" w:lineRule="exact"/>
        <w:ind w:firstLine="800" w:firstLineChars="250"/>
        <w:rPr>
          <w:rFonts w:ascii="Times New Roman" w:hAnsi="Times New Roman" w:eastAsia="仿宋_GB2312" w:cs="Times New Roman"/>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年度我</w:t>
      </w:r>
      <w:r>
        <w:rPr>
          <w:rFonts w:hint="eastAsia" w:ascii="仿宋_GB2312" w:hAnsi="仿宋_GB2312" w:eastAsia="仿宋_GB2312" w:cs="仿宋_GB2312"/>
          <w:sz w:val="32"/>
          <w:szCs w:val="32"/>
          <w:lang w:eastAsia="zh-CN"/>
        </w:rPr>
        <w:t>院本级</w:t>
      </w:r>
      <w:r>
        <w:rPr>
          <w:rFonts w:hint="eastAsia" w:ascii="仿宋_GB2312" w:hAnsi="仿宋_GB2312" w:eastAsia="仿宋_GB2312" w:cs="仿宋_GB2312"/>
          <w:sz w:val="32"/>
          <w:szCs w:val="32"/>
        </w:rPr>
        <w:t>没有政府性基金</w:t>
      </w:r>
      <w:r>
        <w:rPr>
          <w:rFonts w:hint="eastAsia" w:ascii="仿宋_GB2312" w:hAnsi="仿宋_GB2312" w:eastAsia="仿宋_GB2312" w:cs="仿宋_GB2312"/>
          <w:sz w:val="32"/>
          <w:szCs w:val="32"/>
          <w:lang w:eastAsia="zh-CN"/>
        </w:rPr>
        <w:t>预算财政拨款</w:t>
      </w:r>
      <w:r>
        <w:rPr>
          <w:rFonts w:hint="eastAsia" w:ascii="仿宋_GB2312" w:hAnsi="仿宋_GB2312" w:eastAsia="仿宋_GB2312" w:cs="仿宋_GB2312"/>
          <w:sz w:val="32"/>
          <w:szCs w:val="32"/>
        </w:rPr>
        <w:t>收入,也没有使用政府性基金安排的支出，故政府性基金预算财政拨款收入支出决算表无数据。</w:t>
      </w:r>
    </w:p>
    <w:p>
      <w:pPr>
        <w:pStyle w:val="22"/>
        <w:spacing w:line="600" w:lineRule="exact"/>
        <w:ind w:firstLine="640" w:firstLineChars="200"/>
        <w:rPr>
          <w:rFonts w:ascii="Times New Roman" w:hAnsi="Times New Roman" w:eastAsia="仿宋_GB2312" w:cs="Times New Roman"/>
          <w:b/>
          <w:bCs/>
          <w:color w:val="auto"/>
          <w:sz w:val="32"/>
          <w:szCs w:val="32"/>
        </w:rPr>
      </w:pPr>
      <w:r>
        <w:rPr>
          <w:rFonts w:hint="eastAsia" w:ascii="Times New Roman" w:hAnsi="Times New Roman" w:eastAsia="仿宋_GB2312" w:cs="仿宋_GB2312"/>
          <w:b/>
          <w:bCs/>
          <w:color w:val="auto"/>
          <w:sz w:val="32"/>
          <w:szCs w:val="32"/>
        </w:rPr>
        <w:t>九、关于机关运行经费支出说明</w:t>
      </w:r>
    </w:p>
    <w:p>
      <w:pPr>
        <w:pStyle w:val="22"/>
        <w:spacing w:line="60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院</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级</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年度机关运行经费支出</w:t>
      </w:r>
      <w:r>
        <w:rPr>
          <w:rFonts w:hint="eastAsia" w:ascii="仿宋_GB2312" w:hAnsi="仿宋_GB2312" w:eastAsia="仿宋_GB2312" w:cs="仿宋_GB2312"/>
          <w:sz w:val="32"/>
          <w:szCs w:val="32"/>
          <w:lang w:val="en-US" w:eastAsia="zh-CN"/>
        </w:rPr>
        <w:t>191.46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比年初预算数增加了</w:t>
      </w:r>
      <w:r>
        <w:rPr>
          <w:rFonts w:hint="eastAsia" w:ascii="仿宋_GB2312" w:hAnsi="仿宋_GB2312" w:eastAsia="仿宋_GB2312" w:cs="仿宋_GB2312"/>
          <w:sz w:val="32"/>
          <w:szCs w:val="32"/>
          <w:lang w:val="en-US" w:eastAsia="zh-CN"/>
        </w:rPr>
        <w:t>16.36万元，增长9%。主要原因是：大院从2024年开始统一收取供暖分摊费用等。</w:t>
      </w:r>
    </w:p>
    <w:p>
      <w:pPr>
        <w:pStyle w:val="22"/>
        <w:spacing w:line="600" w:lineRule="exact"/>
        <w:ind w:firstLine="640" w:firstLineChars="200"/>
        <w:rPr>
          <w:rFonts w:hAnsi="黑体" w:cs="Times New Roman"/>
          <w:sz w:val="32"/>
          <w:szCs w:val="32"/>
        </w:rPr>
      </w:pPr>
      <w:r>
        <w:rPr>
          <w:rFonts w:hint="eastAsia" w:hAnsi="黑体"/>
          <w:sz w:val="32"/>
          <w:szCs w:val="32"/>
        </w:rPr>
        <w:t>十、一般性支出情况说明</w:t>
      </w:r>
    </w:p>
    <w:p>
      <w:pPr>
        <w:pStyle w:val="22"/>
        <w:spacing w:line="600" w:lineRule="exac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院</w:t>
      </w:r>
      <w:r>
        <w:rPr>
          <w:rFonts w:hint="eastAsia" w:ascii="仿宋_GB2312" w:hAnsi="仿宋_GB2312" w:eastAsia="仿宋_GB2312" w:cs="仿宋_GB2312"/>
          <w:sz w:val="32"/>
          <w:szCs w:val="32"/>
        </w:rPr>
        <w:t>本</w:t>
      </w:r>
      <w:r>
        <w:rPr>
          <w:rFonts w:hint="eastAsia" w:ascii="仿宋_GB2312" w:hAnsi="仿宋_GB2312" w:eastAsia="仿宋_GB2312" w:cs="仿宋_GB2312"/>
          <w:sz w:val="32"/>
          <w:szCs w:val="32"/>
          <w:lang w:eastAsia="zh-CN"/>
        </w:rPr>
        <w:t>级</w:t>
      </w:r>
      <w:r>
        <w:rPr>
          <w:rFonts w:hint="eastAsia" w:ascii="仿宋_GB2312" w:hAnsi="仿宋_GB2312" w:eastAsia="仿宋_GB2312" w:cs="仿宋_GB2312"/>
          <w:sz w:val="32"/>
          <w:szCs w:val="32"/>
        </w:rPr>
        <w:t>开支会议费</w:t>
      </w:r>
      <w:r>
        <w:rPr>
          <w:rFonts w:hint="eastAsia" w:ascii="仿宋_GB2312" w:hAnsi="仿宋_GB2312" w:eastAsia="仿宋_GB2312" w:cs="仿宋_GB2312"/>
          <w:sz w:val="32"/>
          <w:szCs w:val="32"/>
          <w:lang w:val="en-US" w:eastAsia="zh-CN"/>
        </w:rPr>
        <w:t>5.56</w:t>
      </w:r>
      <w:r>
        <w:rPr>
          <w:rFonts w:hint="eastAsia" w:ascii="仿宋_GB2312" w:hAnsi="仿宋_GB2312" w:eastAsia="仿宋_GB2312" w:cs="仿宋_GB2312"/>
          <w:sz w:val="32"/>
          <w:szCs w:val="32"/>
        </w:rPr>
        <w:t>万元，用于召开①</w:t>
      </w:r>
      <w:r>
        <w:rPr>
          <w:rFonts w:hint="eastAsia" w:ascii="仿宋_GB2312" w:hAnsi="仿宋_GB2312" w:eastAsia="仿宋_GB2312" w:cs="仿宋_GB2312"/>
          <w:sz w:val="32"/>
          <w:szCs w:val="32"/>
          <w:lang w:val="en-US" w:eastAsia="zh-CN"/>
        </w:rPr>
        <w:t>2023年度市州党史工作总结交流会议，人数48人，内容是各市州委党史研究室围绕2023年度工作特色、亮点和成效进行交流；②2024年</w:t>
      </w:r>
      <w:r>
        <w:rPr>
          <w:rFonts w:hint="eastAsia" w:ascii="仿宋_GB2312" w:hAnsi="仿宋_GB2312" w:eastAsia="仿宋_GB2312" w:cs="仿宋_GB2312"/>
          <w:sz w:val="32"/>
          <w:szCs w:val="32"/>
        </w:rPr>
        <w:t>全省党史工作会议，人数1</w:t>
      </w:r>
      <w:r>
        <w:rPr>
          <w:rFonts w:hint="eastAsia" w:ascii="仿宋_GB2312" w:hAnsi="仿宋_GB2312" w:eastAsia="仿宋_GB2312" w:cs="仿宋_GB2312"/>
          <w:sz w:val="32"/>
          <w:szCs w:val="32"/>
          <w:lang w:val="en-US" w:eastAsia="zh-CN"/>
        </w:rPr>
        <w:t>38</w:t>
      </w:r>
      <w:r>
        <w:rPr>
          <w:rFonts w:hint="eastAsia" w:ascii="仿宋_GB2312" w:hAnsi="仿宋_GB2312" w:eastAsia="仿宋_GB2312" w:cs="仿宋_GB2312"/>
          <w:sz w:val="32"/>
          <w:szCs w:val="32"/>
        </w:rPr>
        <w:t>人，内容为：深入学习贯彻习近平</w:t>
      </w:r>
      <w:r>
        <w:rPr>
          <w:rFonts w:hint="eastAsia" w:ascii="仿宋_GB2312" w:hAnsi="仿宋_GB2312" w:eastAsia="仿宋_GB2312" w:cs="仿宋_GB2312"/>
          <w:sz w:val="32"/>
          <w:szCs w:val="32"/>
          <w:lang w:eastAsia="zh-CN"/>
        </w:rPr>
        <w:t>关于党的历史重要论述精神，学习宣传贯彻《党史学习教育工作条例》</w:t>
      </w:r>
      <w:r>
        <w:rPr>
          <w:rFonts w:hint="eastAsia" w:ascii="仿宋_GB2312" w:hAnsi="仿宋_GB2312" w:eastAsia="仿宋_GB2312" w:cs="仿宋_GB2312"/>
          <w:sz w:val="32"/>
          <w:szCs w:val="32"/>
        </w:rPr>
        <w:t>，传达贯彻全国党史和文献部门主要负责人会议和省委</w:t>
      </w:r>
      <w:r>
        <w:rPr>
          <w:rFonts w:hint="eastAsia" w:ascii="仿宋_GB2312" w:hAnsi="仿宋_GB2312" w:eastAsia="仿宋_GB2312" w:cs="仿宋_GB2312"/>
          <w:sz w:val="32"/>
          <w:szCs w:val="32"/>
          <w:lang w:eastAsia="zh-CN"/>
        </w:rPr>
        <w:t>常委会议有关精神</w:t>
      </w:r>
      <w:r>
        <w:rPr>
          <w:rFonts w:hint="eastAsia" w:ascii="仿宋_GB2312" w:hAnsi="仿宋_GB2312" w:eastAsia="仿宋_GB2312" w:cs="仿宋_GB2312"/>
          <w:sz w:val="32"/>
          <w:szCs w:val="32"/>
        </w:rPr>
        <w:t>，安排部署202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年工作任务。</w:t>
      </w:r>
    </w:p>
    <w:p>
      <w:pPr>
        <w:pStyle w:val="22"/>
        <w:spacing w:line="600" w:lineRule="exact"/>
        <w:ind w:firstLine="640" w:firstLineChars="200"/>
        <w:rPr>
          <w:rFonts w:hAnsi="黑体" w:cs="Times New Roman"/>
          <w:sz w:val="32"/>
          <w:szCs w:val="32"/>
        </w:rPr>
      </w:pPr>
      <w:r>
        <w:rPr>
          <w:rFonts w:hint="eastAsia" w:hAnsi="黑体"/>
          <w:sz w:val="32"/>
          <w:szCs w:val="32"/>
        </w:rPr>
        <w:t>十一、关于政府采购支出说明</w:t>
      </w:r>
    </w:p>
    <w:p>
      <w:pPr>
        <w:pStyle w:val="22"/>
        <w:spacing w:line="600" w:lineRule="exact"/>
        <w:ind w:firstLine="800" w:firstLineChars="250"/>
        <w:rPr>
          <w:rFonts w:hint="eastAsia" w:ascii="仿宋_GB2312" w:hAnsi="仿宋_GB2312" w:eastAsia="仿宋_GB2312" w:cs="仿宋_GB2312"/>
          <w:b/>
          <w:bCs/>
          <w:i/>
          <w:iCs/>
          <w:color w:val="auto"/>
          <w:sz w:val="32"/>
          <w:szCs w:val="32"/>
        </w:rPr>
      </w:pPr>
      <w:r>
        <w:rPr>
          <w:rFonts w:hint="eastAsia" w:ascii="仿宋_GB2312" w:hAnsi="仿宋_GB2312" w:eastAsia="仿宋_GB2312" w:cs="仿宋_GB2312"/>
          <w:sz w:val="32"/>
          <w:szCs w:val="32"/>
          <w:lang w:eastAsia="zh-CN"/>
        </w:rPr>
        <w:t>院本级</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65.14</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35.11</w:t>
      </w:r>
      <w:r>
        <w:rPr>
          <w:rFonts w:hint="eastAsia" w:ascii="仿宋_GB2312" w:hAnsi="仿宋_GB2312" w:eastAsia="仿宋_GB2312" w:cs="仿宋_GB2312"/>
          <w:sz w:val="32"/>
          <w:szCs w:val="32"/>
        </w:rPr>
        <w:t>万元、政府采购工程支出0万元、政府采购服务支出</w:t>
      </w:r>
      <w:r>
        <w:rPr>
          <w:rFonts w:hint="eastAsia" w:ascii="仿宋_GB2312" w:hAnsi="仿宋_GB2312" w:eastAsia="仿宋_GB2312" w:cs="仿宋_GB2312"/>
          <w:sz w:val="32"/>
          <w:szCs w:val="32"/>
          <w:lang w:val="en-US" w:eastAsia="zh-CN"/>
        </w:rPr>
        <w:t>30.03</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65.14</w:t>
      </w:r>
      <w:r>
        <w:rPr>
          <w:rFonts w:hint="eastAsia" w:ascii="仿宋_GB2312" w:hAnsi="仿宋_GB2312" w:eastAsia="仿宋_GB2312" w:cs="仿宋_GB2312"/>
          <w:sz w:val="32"/>
          <w:szCs w:val="32"/>
        </w:rPr>
        <w:t>万元，占政府采购支出总额的100%，其中：授予小微企业合同金额</w:t>
      </w:r>
      <w:r>
        <w:rPr>
          <w:rFonts w:hint="eastAsia" w:ascii="仿宋_GB2312" w:hAnsi="仿宋_GB2312" w:eastAsia="仿宋_GB2312" w:cs="仿宋_GB2312"/>
          <w:sz w:val="32"/>
          <w:szCs w:val="32"/>
          <w:lang w:val="en-US" w:eastAsia="zh-CN"/>
        </w:rPr>
        <w:t>15.61</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占授予中小企业合同金额的</w:t>
      </w:r>
      <w:r>
        <w:rPr>
          <w:rFonts w:hint="eastAsia" w:ascii="仿宋_GB2312" w:hAnsi="仿宋_GB2312" w:eastAsia="仿宋_GB2312" w:cs="仿宋_GB2312"/>
          <w:color w:val="auto"/>
          <w:sz w:val="32"/>
          <w:szCs w:val="32"/>
          <w:lang w:val="en-US" w:eastAsia="zh-CN"/>
        </w:rPr>
        <w:t>23.96</w:t>
      </w:r>
      <w:r>
        <w:rPr>
          <w:rFonts w:hint="eastAsia" w:ascii="仿宋_GB2312" w:hAnsi="仿宋_GB2312" w:eastAsia="仿宋_GB2312" w:cs="仿宋_GB2312"/>
          <w:color w:val="auto"/>
          <w:sz w:val="32"/>
          <w:szCs w:val="32"/>
        </w:rPr>
        <w:t>%。货物采购授予中小企业合同金额占货物支出金额的100%，服务采购授予中小企业合同金额占服务支出金额的100%。</w:t>
      </w:r>
    </w:p>
    <w:p>
      <w:pPr>
        <w:pStyle w:val="22"/>
        <w:spacing w:line="580" w:lineRule="exact"/>
        <w:ind w:firstLine="640" w:firstLineChars="200"/>
        <w:rPr>
          <w:rFonts w:hAnsi="黑体" w:cs="Times New Roman"/>
          <w:color w:val="auto"/>
          <w:sz w:val="32"/>
          <w:szCs w:val="32"/>
        </w:rPr>
      </w:pPr>
      <w:r>
        <w:rPr>
          <w:rFonts w:hint="eastAsia" w:hAnsi="黑体"/>
          <w:color w:val="auto"/>
          <w:sz w:val="32"/>
          <w:szCs w:val="32"/>
        </w:rPr>
        <w:t>十二、关于国有资产占用情况说明</w:t>
      </w:r>
    </w:p>
    <w:p>
      <w:pPr>
        <w:pStyle w:val="22"/>
        <w:spacing w:line="600" w:lineRule="exact"/>
        <w:ind w:firstLine="800" w:firstLineChars="250"/>
        <w:rPr>
          <w:rFonts w:ascii="Times New Roman" w:hAnsi="Times New Roman" w:eastAsia="仿宋_GB2312" w:cs="Times New Roman"/>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年12月31日，本部门共有车辆</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辆，其中，副部（省）级及以上领导用车0辆、主要负责人用车1辆、机要通信用车1辆、应急保障用车1辆、执法执勤用车0辆、特种专业技术用车0辆、离退休干部服务用车1辆；单位价值100万元以上设备（不含车辆）0台（套）。</w:t>
      </w:r>
    </w:p>
    <w:p>
      <w:pPr>
        <w:pStyle w:val="22"/>
        <w:spacing w:line="580" w:lineRule="exact"/>
        <w:ind w:firstLine="640" w:firstLineChars="200"/>
        <w:rPr>
          <w:rFonts w:hAnsi="黑体" w:cs="Times New Roman"/>
          <w:color w:val="auto"/>
          <w:sz w:val="32"/>
          <w:szCs w:val="32"/>
        </w:rPr>
      </w:pPr>
      <w:r>
        <w:rPr>
          <w:rFonts w:hint="eastAsia" w:hAnsi="黑体"/>
          <w:color w:val="auto"/>
          <w:sz w:val="32"/>
          <w:szCs w:val="32"/>
        </w:rPr>
        <w:t>十三、关于</w:t>
      </w:r>
      <w:r>
        <w:rPr>
          <w:rFonts w:ascii="Times New Roman" w:hAnsi="Times New Roman" w:eastAsia="仿宋_GB2312" w:cs="Times New Roman"/>
          <w:color w:val="auto"/>
          <w:sz w:val="32"/>
          <w:szCs w:val="32"/>
        </w:rPr>
        <w:t>202</w:t>
      </w:r>
      <w:r>
        <w:rPr>
          <w:rFonts w:hint="eastAsia" w:ascii="Times New Roman" w:hAnsi="Times New Roman" w:eastAsia="仿宋_GB2312" w:cs="Times New Roman"/>
          <w:color w:val="auto"/>
          <w:sz w:val="32"/>
          <w:szCs w:val="32"/>
          <w:lang w:val="en-US" w:eastAsia="zh-CN"/>
        </w:rPr>
        <w:t>4</w:t>
      </w:r>
      <w:r>
        <w:rPr>
          <w:rFonts w:hint="eastAsia" w:hAnsi="黑体"/>
          <w:color w:val="auto"/>
          <w:sz w:val="32"/>
          <w:szCs w:val="32"/>
        </w:rPr>
        <w:t>年度预算绩效情况的说明</w:t>
      </w:r>
    </w:p>
    <w:p>
      <w:pPr>
        <w:pStyle w:val="22"/>
        <w:numPr>
          <w:ilvl w:val="0"/>
          <w:numId w:val="0"/>
        </w:numPr>
        <w:spacing w:line="600" w:lineRule="exact"/>
        <w:ind w:firstLine="640" w:firstLineChars="200"/>
        <w:rPr>
          <w:rFonts w:hint="eastAsia" w:ascii="仿宋_GB2312" w:hAnsi="仿宋_GB2312" w:eastAsia="仿宋_GB2312" w:cs="仿宋_GB2312"/>
          <w:sz w:val="32"/>
          <w:szCs w:val="32"/>
          <w:lang w:val="en-US" w:eastAsia="zh-CN"/>
        </w:rPr>
      </w:pPr>
      <w:r>
        <w:rPr>
          <w:rFonts w:hint="eastAsia" w:ascii="楷体" w:hAnsi="楷体" w:eastAsia="楷体" w:cs="楷体"/>
          <w:b/>
          <w:bCs/>
          <w:sz w:val="32"/>
          <w:szCs w:val="32"/>
        </w:rPr>
        <w:t>（一）绩效</w:t>
      </w:r>
      <w:r>
        <w:rPr>
          <w:rFonts w:hint="eastAsia" w:ascii="楷体" w:hAnsi="楷体" w:eastAsia="楷体" w:cs="楷体"/>
          <w:b/>
          <w:bCs/>
          <w:sz w:val="32"/>
          <w:szCs w:val="32"/>
          <w:lang w:eastAsia="zh-CN"/>
        </w:rPr>
        <w:t>评价</w:t>
      </w:r>
      <w:r>
        <w:rPr>
          <w:rFonts w:hint="eastAsia" w:ascii="楷体" w:hAnsi="楷体" w:eastAsia="楷体" w:cs="楷体"/>
          <w:b/>
          <w:bCs/>
          <w:sz w:val="32"/>
          <w:szCs w:val="32"/>
        </w:rPr>
        <w:t>工作开展情况</w:t>
      </w:r>
      <w:r>
        <w:rPr>
          <w:rFonts w:hint="eastAsia" w:ascii="楷体" w:hAnsi="楷体" w:eastAsia="楷体" w:cs="楷体"/>
          <w:b/>
          <w:bCs/>
          <w:sz w:val="32"/>
          <w:szCs w:val="32"/>
          <w:lang w:eastAsia="zh-CN"/>
        </w:rPr>
        <w:t>。一是绩效自评开展情况。</w:t>
      </w:r>
      <w:r>
        <w:rPr>
          <w:rFonts w:hint="eastAsia" w:ascii="仿宋_GB2312" w:hAnsi="仿宋_GB2312" w:eastAsia="仿宋_GB2312" w:cs="仿宋_GB2312"/>
          <w:sz w:val="32"/>
          <w:szCs w:val="32"/>
          <w:lang w:eastAsia="zh-CN"/>
        </w:rPr>
        <w:t>我院组织了对</w:t>
      </w:r>
      <w:r>
        <w:rPr>
          <w:rFonts w:hint="eastAsia" w:ascii="仿宋_GB2312" w:hAnsi="仿宋_GB2312" w:eastAsia="仿宋_GB2312" w:cs="仿宋_GB2312"/>
          <w:sz w:val="32"/>
          <w:szCs w:val="32"/>
          <w:lang w:val="en-US" w:eastAsia="zh-CN"/>
        </w:rPr>
        <w:t>2024年度单位整体支出开展绩效自评，涉及项目5个，共涉及资金203.31万元。其中，一般公共预算项目5个203.31万元，占一般公共预算支出总额的100%；院本级无政府性基金预算项目、无国有资本经营预算项目、无社会保险基金预算项目。</w:t>
      </w:r>
      <w:r>
        <w:rPr>
          <w:rFonts w:hint="eastAsia" w:ascii="楷体" w:hAnsi="楷体" w:eastAsia="楷体" w:cs="楷体"/>
          <w:b/>
          <w:bCs/>
          <w:sz w:val="32"/>
          <w:szCs w:val="32"/>
          <w:lang w:eastAsia="zh-CN"/>
        </w:rPr>
        <w:t>二是部门评价开展情况。</w:t>
      </w:r>
      <w:r>
        <w:rPr>
          <w:rFonts w:hint="eastAsia" w:ascii="仿宋_GB2312" w:hAnsi="仿宋_GB2312" w:eastAsia="仿宋_GB2312" w:cs="仿宋_GB2312"/>
          <w:sz w:val="32"/>
          <w:szCs w:val="32"/>
          <w:lang w:val="en-US" w:eastAsia="zh-CN"/>
        </w:rPr>
        <w:t>院机关由副院长任组长，成立绩效自评工作小组，组织对院本级2024年度“重点编研”“湖南红色资源信息库建设”等5个项目开展了部门评价，涉及一般公共预算支出203.31万元，无政府性基金预算项目、无国有资本经营预算项目、无社会保险基金预算项目。</w:t>
      </w:r>
    </w:p>
    <w:p>
      <w:pPr>
        <w:pStyle w:val="22"/>
        <w:spacing w:line="580" w:lineRule="exact"/>
        <w:ind w:firstLine="640" w:firstLineChars="200"/>
        <w:rPr>
          <w:rFonts w:hint="eastAsia" w:ascii="仿宋_GB2312" w:hAnsi="仿宋_GB2312" w:eastAsia="仿宋_GB2312" w:cs="仿宋_GB2312"/>
          <w:sz w:val="32"/>
          <w:szCs w:val="32"/>
        </w:rPr>
      </w:pPr>
      <w:r>
        <w:rPr>
          <w:rFonts w:hint="eastAsia" w:ascii="楷体" w:hAnsi="楷体" w:eastAsia="楷体" w:cs="楷体"/>
          <w:b/>
          <w:bCs/>
          <w:sz w:val="32"/>
          <w:szCs w:val="32"/>
        </w:rPr>
        <w:t>（二）</w:t>
      </w:r>
      <w:r>
        <w:rPr>
          <w:rFonts w:hint="eastAsia" w:ascii="楷体" w:hAnsi="楷体" w:eastAsia="楷体" w:cs="楷体"/>
          <w:b/>
          <w:bCs/>
          <w:sz w:val="32"/>
          <w:szCs w:val="32"/>
          <w:lang w:eastAsia="zh-CN"/>
        </w:rPr>
        <w:t>绩效评价结果。一是</w:t>
      </w:r>
      <w:r>
        <w:rPr>
          <w:rFonts w:hint="eastAsia" w:ascii="楷体" w:hAnsi="楷体" w:eastAsia="楷体" w:cs="楷体"/>
          <w:b/>
          <w:bCs/>
          <w:sz w:val="32"/>
          <w:szCs w:val="32"/>
        </w:rPr>
        <w:t>绩效</w:t>
      </w:r>
      <w:r>
        <w:rPr>
          <w:rFonts w:hint="eastAsia" w:ascii="楷体" w:hAnsi="楷体" w:eastAsia="楷体" w:cs="楷体"/>
          <w:b/>
          <w:bCs/>
          <w:sz w:val="32"/>
          <w:szCs w:val="32"/>
          <w:lang w:eastAsia="zh-CN"/>
        </w:rPr>
        <w:t>自评结果。</w:t>
      </w:r>
      <w:r>
        <w:rPr>
          <w:rFonts w:hint="eastAsia" w:ascii="仿宋_GB2312" w:hAnsi="仿宋_GB2312" w:eastAsia="仿宋_GB2312" w:cs="仿宋_GB2312"/>
          <w:kern w:val="2"/>
          <w:sz w:val="32"/>
          <w:szCs w:val="32"/>
          <w:lang w:val="en-US" w:eastAsia="zh-CN" w:bidi="ar-SA"/>
        </w:rPr>
        <w:t>2024年度单位整体支出全年预算数1883.15万元，执行数1742.35万元，完成预算的92.52%，绩效自评得分98.2分，评价等级为“优秀”。绩效目标完成情况：</w:t>
      </w:r>
      <w:r>
        <w:rPr>
          <w:rFonts w:hint="eastAsia" w:ascii="仿宋_GB2312" w:hAnsi="仿宋_GB2312" w:eastAsia="仿宋_GB2312" w:cs="仿宋_GB2312"/>
          <w:b/>
          <w:bCs/>
          <w:color w:val="000000"/>
          <w:kern w:val="0"/>
          <w:sz w:val="32"/>
          <w:szCs w:val="32"/>
          <w:lang w:eastAsia="zh-CN"/>
        </w:rPr>
        <w:t>一是</w:t>
      </w:r>
      <w:r>
        <w:rPr>
          <w:rFonts w:hint="eastAsia" w:ascii="仿宋_GB2312" w:hAnsi="仿宋_GB2312" w:eastAsia="仿宋_GB2312" w:cs="仿宋_GB2312"/>
          <w:color w:val="000000"/>
          <w:kern w:val="0"/>
          <w:sz w:val="32"/>
          <w:szCs w:val="32"/>
        </w:rPr>
        <w:t>“十四五”重点编研项目</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1.《中共湖南省委工作纪事(2023年卷)》</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根据《中共湖南省委办公厅关于印发〈中共湖南省委工作纪事编纂规范〉的通知》（湘厅函〔2020〕3号），实施本项目。《中共湖南省委工作纪事（2023年卷）》(以下简称《纪事（2023年卷）》)，面向省委办公厅及常委单位、省直厅局单位、重点高校、企业，共征集来稿200余篇，期间走访了省委办公厅、省纪委、省委组织部、省委宣传部等单位，征求意见并落实有关栏目的撰稿。第一研究部组织力量完成了党和国家领导人到湖南、大事记等栏目约16万字撰稿。12月全书编纂工作完成。报送省委办公厅负责同志审定。经省委常委、秘书长秦国文同志审阅后定稿，由谢承新副院长签批付印。《纪事（2023年卷）》由湖南人民出版社出版，全书115万字，免费赠阅至省委常委及相关领导、省直各单位、部分企业、高校及各市州县委领导。编写《纪事》是党史部门贯彻落实习近平新时代中国特色社会主义思想的具体举措之一。中共中央发布的《党史学习教育工作条例》对党史部门组织开展党史研究、党史著作编写、党史宣传教育、党史资料征集等工作提出明确要求，为了落实这些要求，发挥党史存史资政作用，为发展大局服务、为中心工作服务，《纪事（2023年卷）》记录2023年度中共湖南省委和全省各级党委（党组）工作基本情况、亮点特色、经验典型等，为全省各级党委团结带领全省人民奋力建设现代化新湖南提供了经验借鉴和资政参考。2.《毛泽东&lt;湘江评论&gt;文集》</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本书收录了毛泽东发表在《湘江评论》上的所有署名文章共40篇以及一篇虽未署名、但应为毛泽东撰写的《本会总记》。《文集》中每篇文章后针对文中人名、事件及一些专门词汇添加了较为详细的注释，并为文章配上了图片。毛泽东主编《湘江评论》的上世纪初正是各种思潮学说涌入中国、激荡交融的时候。人们的思想也受到各种学说的影响，毛泽东也不例外。通过研究毛泽东发表在《湘江评论》上面的文章，对于研究青年毛泽东的思想变化过程，深入研究毛泽东思想有着重要意义。该书已经内部印制成册。3.《农民运动与中国革命—岳北农工会成立100周年史论》</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该书集中收录党史界关于岳北农工会研究的重大成果，对于我们从党的历史中汲取智慧和力量具有重要学术价值和实践意义，是推动党史学习教育常态化长效化的重要举措。目前书稿已完成编纂并送至中共党史出版社走出版程序。4.《青年毛泽东游学与调查研究》</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书稿对青年毛泽东游学的调研实践、思想方法及意义启示进行了系统研究梳理。深入探析毛泽东调查研究思想的形成渊源、发展历程和内容要义，深化了对毛泽东思想的维度研究。该书对于通过深化研究毛泽东调查研究思想的时代价值与现实启示，进一步继承和发扬党的光荣传统和优良作风，增强做好调查研究工作的思想自觉、政治自觉、行动自觉很有价值。书稿已完成编纂并送中共党史出版社走出版程序。5.《毛泽东与中国的现代化探索》</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本书作为学术研讨活动的成果合集，是对这一领域研究成果的集中展示。聚焦中国式现代化这一重大理论课题，深化毛泽东的思想和实践相关研究，汲取历史智慧，推动了毛泽东思想和生平研究发展，反映了马克思主义中国化时代化理论研究不断向前。体现了理论创新要紧跟时代发展要求的理论与实践价值。目前，该书已完成书稿编纂并送出版社进入出版程序，但因本书属重大历史题材需报中宣部备案，仍在审批过程中。6.《红色传承铸丰碑—湖南党史联络工作四十年》</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2024年底完成了该书内部印刷工作。厘清了湖南党史联络组的历史沿革、组织机构、人员编制情况，系统反映全省党史联络组40年来潜心修史著述，致力以史铸魂，推进资政育人，为开创湖南党史工作新局作出的突出贡献，为进一步深入贯彻习近平总书记关于党史工作的重要论述精神，以及《党史学习教育工作条例》的要求，提供了丰富的史料和有力的史鉴支撑，对市州和各县市区党史联络组的工作开展提供了重要遵循。该书在各市州得到了积极反映，被各级党史联络组当作工具书</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7.《毛泽东湖南足迹》</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本书记录了毛泽东青少年时期的求学立志、建党至大革命时期的求索斗争、土地革命时期的道路开创、社会主义革命和建设时期的治国安邦四段历程中的湖南足迹。该书于2025年1月由中共党史出版社公开出版，并由该社推荐参加2025年北京图书展览会。8.《诗咏湘籍开国将帅》</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为庆祝建国75周年活动，我院组织开展“诗咏湘籍开国将帅”诗词大赛，且列入省委专题群众性庆祝重点活动。为更好展示主题活动征集创作成果，扩大红色文化作品的影响力，《诗咏湘籍开国将帅》共收录660 余首诗词, 50 余幅书法作品结集成卷。本书以诗词的方式讲好党的故事、革命的故事、英雄和烈士的故事,加强革命传统教育、爱国主义教育、青少年思想道德教育,把红色基因传承好,确保红色江山永不变色。目前，已完成《诗咏湘籍开国将帅》书稿的编撰，且于2024年11月与中国当代出版社签订出版合同，计划2025年10月前公开出版。</w:t>
      </w:r>
      <w:r>
        <w:rPr>
          <w:rFonts w:hint="eastAsia" w:ascii="仿宋_GB2312" w:hAnsi="仿宋_GB2312" w:eastAsia="仿宋_GB2312" w:cs="仿宋_GB2312"/>
          <w:b/>
          <w:bCs/>
          <w:color w:val="000000"/>
          <w:kern w:val="0"/>
          <w:sz w:val="32"/>
          <w:szCs w:val="32"/>
          <w:lang w:eastAsia="zh-CN"/>
        </w:rPr>
        <w:t>二是</w:t>
      </w:r>
      <w:r>
        <w:rPr>
          <w:rFonts w:hint="eastAsia" w:ascii="仿宋_GB2312" w:hAnsi="仿宋_GB2312" w:eastAsia="仿宋_GB2312" w:cs="仿宋_GB2312"/>
          <w:color w:val="000000"/>
          <w:kern w:val="0"/>
          <w:sz w:val="32"/>
          <w:szCs w:val="32"/>
        </w:rPr>
        <w:t>网站运行维护</w:t>
      </w:r>
      <w:r>
        <w:rPr>
          <w:rFonts w:hint="eastAsia" w:ascii="仿宋_GB2312" w:hAnsi="仿宋_GB2312" w:eastAsia="仿宋_GB2312" w:cs="仿宋_GB2312"/>
          <w:color w:val="000000"/>
          <w:kern w:val="0"/>
          <w:sz w:val="32"/>
          <w:szCs w:val="32"/>
          <w:lang w:eastAsia="zh-CN"/>
        </w:rPr>
        <w:t>项目：</w:t>
      </w:r>
      <w:r>
        <w:rPr>
          <w:rFonts w:hint="eastAsia" w:ascii="仿宋_GB2312" w:hAnsi="仿宋_GB2312" w:eastAsia="仿宋_GB2312" w:cs="仿宋_GB2312"/>
          <w:color w:val="000000"/>
          <w:kern w:val="0"/>
          <w:sz w:val="32"/>
          <w:szCs w:val="32"/>
        </w:rPr>
        <w:t>开设了“深入推进党纪学习教育走深走实”和“学习贯彻《党史学习教育工作条例》”专栏，全年共发布信息780余条（其中院本级73条）。召开3次意识形态工作联络工作会议，对4批次疑似历史虚无主义有害信息进行研判。</w:t>
      </w:r>
      <w:r>
        <w:rPr>
          <w:rFonts w:hint="eastAsia" w:ascii="仿宋_GB2312" w:hAnsi="仿宋_GB2312" w:eastAsia="仿宋_GB2312" w:cs="仿宋_GB2312"/>
          <w:b/>
          <w:bCs/>
          <w:color w:val="000000"/>
          <w:kern w:val="0"/>
          <w:sz w:val="32"/>
          <w:szCs w:val="32"/>
          <w:lang w:eastAsia="zh-CN"/>
        </w:rPr>
        <w:t>三是</w:t>
      </w:r>
      <w:r>
        <w:rPr>
          <w:rFonts w:hint="eastAsia" w:ascii="仿宋_GB2312" w:hAnsi="仿宋_GB2312" w:eastAsia="仿宋_GB2312" w:cs="仿宋_GB2312"/>
          <w:color w:val="000000"/>
          <w:kern w:val="0"/>
          <w:sz w:val="32"/>
          <w:szCs w:val="32"/>
        </w:rPr>
        <w:t>全省党史干部专题培训班</w:t>
      </w:r>
      <w:r>
        <w:rPr>
          <w:rFonts w:hint="eastAsia" w:ascii="仿宋_GB2312" w:hAnsi="仿宋_GB2312" w:eastAsia="仿宋_GB2312" w:cs="仿宋_GB2312"/>
          <w:color w:val="000000"/>
          <w:kern w:val="0"/>
          <w:sz w:val="32"/>
          <w:szCs w:val="32"/>
          <w:lang w:eastAsia="zh-CN"/>
        </w:rPr>
        <w:t>项目：</w:t>
      </w:r>
      <w:r>
        <w:rPr>
          <w:rFonts w:hint="eastAsia" w:ascii="仿宋_GB2312" w:hAnsi="仿宋_GB2312" w:eastAsia="仿宋_GB2312" w:cs="仿宋_GB2312"/>
          <w:color w:val="000000"/>
          <w:kern w:val="0"/>
          <w:sz w:val="32"/>
          <w:szCs w:val="32"/>
        </w:rPr>
        <w:t>根据年度工作计划和院务会指示精神，10月23日至25日，在韶山干部学院蓉园校区举办了全省党史部门专题培训班。全省市州县（区）党史干部（152人）及院机关处长以上领导干部、二级巡视员（12人）共164人参加培训。培训班邀请了中央党史和文献研究院办公厅调研二处处长林经纬、中央党史和文献研究院第三研究部副主任沈路涛及河北省委党史研究室《党史博采》杂志社副社长杨杰等专家授课，胡振荣院长亲自为培训学员专题辅导了“总书记关于湖南厚重历史文化论述”。所有课程受到培训学员的好评。整个培训工作严肃培训纪律，严格执行中央八项规定精神，严格执行湖南省干部教育培训学员管理办法，学员普遍反映主题集中、专家一流、学有所获，参与培训干部进一步增强了忠诚拥护“两个确立”,坚决做到“两个维护”的政治思想与行动自觉。</w:t>
      </w:r>
      <w:r>
        <w:rPr>
          <w:rFonts w:hint="eastAsia" w:ascii="仿宋_GB2312" w:hAnsi="仿宋_GB2312" w:eastAsia="仿宋_GB2312" w:cs="仿宋_GB2312"/>
          <w:b/>
          <w:bCs/>
          <w:color w:val="000000"/>
          <w:kern w:val="0"/>
          <w:sz w:val="32"/>
          <w:szCs w:val="32"/>
          <w:lang w:eastAsia="zh-CN"/>
        </w:rPr>
        <w:t>四是</w:t>
      </w:r>
      <w:r>
        <w:rPr>
          <w:rFonts w:hint="eastAsia" w:ascii="仿宋_GB2312" w:hAnsi="仿宋_GB2312" w:eastAsia="仿宋_GB2312" w:cs="仿宋_GB2312"/>
          <w:color w:val="000000"/>
          <w:kern w:val="0"/>
          <w:sz w:val="32"/>
          <w:szCs w:val="32"/>
        </w:rPr>
        <w:t>湖南红色资源信息库项目建设</w:t>
      </w:r>
      <w:r>
        <w:rPr>
          <w:rFonts w:hint="eastAsia" w:ascii="仿宋_GB2312" w:hAnsi="仿宋_GB2312" w:eastAsia="仿宋_GB2312" w:cs="仿宋_GB2312"/>
          <w:color w:val="000000"/>
          <w:kern w:val="0"/>
          <w:sz w:val="32"/>
          <w:szCs w:val="32"/>
          <w:lang w:eastAsia="zh-CN"/>
        </w:rPr>
        <w:t>项目：该项目</w:t>
      </w:r>
      <w:r>
        <w:rPr>
          <w:rFonts w:hint="eastAsia" w:ascii="仿宋_GB2312" w:hAnsi="仿宋_GB2312" w:eastAsia="仿宋_GB2312" w:cs="仿宋_GB2312"/>
          <w:color w:val="000000"/>
          <w:kern w:val="0"/>
          <w:sz w:val="32"/>
          <w:szCs w:val="32"/>
        </w:rPr>
        <w:t>于2024年10月完成了图书及档案袋文件条目完成16291条，共4996035页的数字化扫描工作，以及书籍目录检索分类、应用服务器（信创应用服务器和数据服务器各1台）采购、软件平台搭建、局域网部署、上线运行等工作。12月我院机关各部室，机关纪委和第三方咨询服务机构相关人员，对“信息库建设”项目进行验收评审，并形成了会议纪要，第三方咨询服务机构出具了验收报告，并与采购商琴海科技股份有限公司进行了据实结算（3%质保金，验收1年后再支付）。</w:t>
      </w:r>
      <w:r>
        <w:rPr>
          <w:rFonts w:hint="eastAsia" w:ascii="仿宋_GB2312" w:hAnsi="仿宋_GB2312" w:eastAsia="仿宋_GB2312" w:cs="仿宋_GB2312"/>
          <w:b/>
          <w:bCs/>
          <w:color w:val="000000"/>
          <w:kern w:val="0"/>
          <w:sz w:val="32"/>
          <w:szCs w:val="32"/>
          <w:lang w:eastAsia="zh-CN"/>
        </w:rPr>
        <w:t>五是</w:t>
      </w:r>
      <w:r>
        <w:rPr>
          <w:rFonts w:hint="eastAsia" w:ascii="仿宋_GB2312" w:hAnsi="仿宋_GB2312" w:eastAsia="仿宋_GB2312" w:cs="仿宋_GB2312"/>
          <w:color w:val="000000"/>
          <w:kern w:val="0"/>
          <w:sz w:val="32"/>
          <w:szCs w:val="32"/>
        </w:rPr>
        <w:t>因公出国（境）项目</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本次出国交流，征集到了马克思出生证、《莱茵报》、马恩论文集原版、匈牙利工人党图书期刊等一批实物资料以及“一带一路”倡议欧洲实践、马克思主义早期传播等口述资料。在交流过程中，考察组着重向有关政党、学会等阐述共建“一带一路”的美好前景，推荐毛泽东故乡等湖南红色地标，展示新时代中国形象、湖南形象。同时，也为后续深入开展马克思主义研究、“一带一路”研究提供资料支撑。</w:t>
      </w:r>
      <w:r>
        <w:rPr>
          <w:rFonts w:hint="eastAsia" w:ascii="仿宋_GB2312" w:hAnsi="仿宋_GB2312" w:eastAsia="仿宋_GB2312" w:cs="仿宋_GB2312"/>
          <w:sz w:val="32"/>
          <w:szCs w:val="32"/>
          <w:lang w:eastAsia="zh-CN"/>
        </w:rPr>
        <w:t>下一步努力方向：</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认真落实项目的绩效监控工作，加快预算执行进度，年底按质按量完成当年的绩效目标任务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进一步强化绩效和责任意识，形成资金绩效思维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提高资金的使用效率，加快结余项目资金、新建项目资金的支出进度，同时持续关注项目产出的数量、质量、时效、成本、经济效益、社会效益、生态效益、可持续影响等。</w:t>
      </w:r>
    </w:p>
    <w:p>
      <w:pPr>
        <w:pStyle w:val="22"/>
        <w:spacing w:line="600" w:lineRule="exact"/>
        <w:ind w:firstLine="800" w:firstLineChars="250"/>
        <w:rPr>
          <w:rFonts w:hint="eastAsia" w:ascii="仿宋_GB2312" w:hAnsi="仿宋_GB2312" w:eastAsia="仿宋_GB2312" w:cs="仿宋_GB2312"/>
          <w:sz w:val="32"/>
          <w:szCs w:val="32"/>
          <w:lang w:val="en-US" w:eastAsia="zh-CN"/>
        </w:rPr>
      </w:pPr>
      <w:r>
        <w:rPr>
          <w:rFonts w:hint="eastAsia" w:ascii="楷体" w:hAnsi="楷体" w:eastAsia="楷体" w:cs="楷体"/>
          <w:b/>
          <w:bCs/>
          <w:sz w:val="32"/>
          <w:szCs w:val="32"/>
        </w:rPr>
        <w:t>（</w:t>
      </w:r>
      <w:r>
        <w:rPr>
          <w:rFonts w:hint="eastAsia" w:ascii="楷体" w:hAnsi="楷体" w:eastAsia="楷体" w:cs="楷体"/>
          <w:b/>
          <w:bCs/>
          <w:sz w:val="32"/>
          <w:szCs w:val="32"/>
          <w:lang w:eastAsia="zh-CN"/>
        </w:rPr>
        <w:t>三</w:t>
      </w:r>
      <w:r>
        <w:rPr>
          <w:rFonts w:hint="eastAsia" w:ascii="楷体" w:hAnsi="楷体" w:eastAsia="楷体" w:cs="楷体"/>
          <w:b/>
          <w:bCs/>
          <w:sz w:val="32"/>
          <w:szCs w:val="32"/>
        </w:rPr>
        <w:t>）</w:t>
      </w:r>
      <w:r>
        <w:rPr>
          <w:rFonts w:hint="eastAsia" w:ascii="楷体" w:hAnsi="楷体" w:eastAsia="楷体" w:cs="楷体"/>
          <w:b/>
          <w:bCs/>
          <w:sz w:val="32"/>
          <w:szCs w:val="32"/>
          <w:lang w:eastAsia="zh-CN"/>
        </w:rPr>
        <w:t>评价结果应用情况。</w:t>
      </w:r>
      <w:r>
        <w:rPr>
          <w:rFonts w:hint="eastAsia" w:ascii="仿宋_GB2312" w:hAnsi="仿宋_GB2312" w:eastAsia="仿宋_GB2312" w:cs="仿宋_GB2312"/>
          <w:sz w:val="32"/>
          <w:szCs w:val="32"/>
          <w:lang w:eastAsia="zh-CN"/>
        </w:rPr>
        <w:t>根据</w:t>
      </w:r>
      <w:r>
        <w:rPr>
          <w:rFonts w:hint="eastAsia" w:ascii="仿宋_GB2312" w:hAnsi="仿宋_GB2312" w:eastAsia="仿宋_GB2312" w:cs="仿宋_GB2312"/>
          <w:sz w:val="32"/>
          <w:szCs w:val="32"/>
          <w:lang w:val="en-US" w:eastAsia="zh-CN"/>
        </w:rPr>
        <w:t>2024年度单位绩效自评情况及评价结果，对单位2025年度各方面工作开展运用情况如下：1.绩效管理情况：院本级实行全流程预算绩效管理，将绩效理念和方法深度融入预算编制、执行、监督全过程，建立“事前评估+事中监控+事后评价”闭环体系。推行绩效评价结果与预算安排、政策调整的实质性挂钩机制，有效促进了本单位财政资金的精准投放和高效使用。2.资金管理情况：2025年我单位进一步修定了《省委党史研究院财务管理规定》等3项的规章制度，进一步规范了财务活动和各种收支；坚持依法理财、民主理财、保障工作、统一管理、量入为出、计划使用的原则。严格履行报批手续，严格执行“五不报”制度，即无计划安排不报账，无领导审批不报账，无经手人验收人签字不报账，用途不清不报账，不符合财务规定的发票、票据不报账。经费的计划、预算、开支、管理、报销均坚持厉行勤俭节约，确保资金的使用规范与安全。年度计划、重大的支出、基础设施建设等重大事项均经过院务会会议讨论决定。3.资产管理情况：我单位资产有专门的资产管理员负责进行采购及管理。需购置时，由申请部门提交申请报告，经主管财务的副院长签批后，交资产管理员统一在政府采购平台采购，资产管理员验收合格后办理登记入库手续，做好台账，并在资产管理信息系统中进行固定资产卡片登记，登记完成后再由使用部室办理领用手续。财务人员根据经资产管理员确认后的资产相关凭证及时进行账务处理，建立固定资产明细账，每月与资产管理员做好核对工作。4.人才队伍建设情况：我单位加强干部人才选拔任用。突出事业为上、以事择人，坚持用实绩考评、凭实绩用人，新录用公务员3名（其中专业财务人员1名），提拔处级职务干部2名（机关党委常务副书记1名、综合部副处长1名），晋升职级干部6名（一级调研员1名、二级主任科员1名、三级主任科员4名）。专业财务人员的加入，提升了本部门财务管理水平，使财务团队能更好的为部门科学决策和高效运行提供有利支撑。</w:t>
      </w:r>
    </w:p>
    <w:p>
      <w:pPr>
        <w:pStyle w:val="22"/>
        <w:spacing w:line="600" w:lineRule="exact"/>
        <w:ind w:firstLine="800" w:firstLineChars="250"/>
        <w:rPr>
          <w:rFonts w:hint="eastAsia" w:ascii="楷体" w:hAnsi="楷体" w:eastAsia="楷体" w:cs="楷体"/>
          <w:b/>
          <w:bCs/>
          <w:sz w:val="32"/>
          <w:szCs w:val="32"/>
          <w:lang w:eastAsia="zh-CN"/>
        </w:rPr>
      </w:pPr>
    </w:p>
    <w:p>
      <w:pPr>
        <w:pStyle w:val="22"/>
        <w:jc w:val="both"/>
        <w:rPr>
          <w:rFonts w:cs="Times New Roman"/>
          <w:sz w:val="72"/>
          <w:szCs w:val="72"/>
        </w:rPr>
      </w:pPr>
    </w:p>
    <w:p>
      <w:pPr>
        <w:pStyle w:val="22"/>
        <w:jc w:val="both"/>
        <w:rPr>
          <w:rFonts w:cs="Times New Roman"/>
          <w:sz w:val="72"/>
          <w:szCs w:val="72"/>
        </w:rPr>
      </w:pPr>
    </w:p>
    <w:p>
      <w:pPr>
        <w:pStyle w:val="22"/>
        <w:jc w:val="both"/>
        <w:rPr>
          <w:rFonts w:hint="eastAsia" w:ascii="方正小标宋_GBK" w:hAnsi="方正小标宋_GBK" w:eastAsia="方正小标宋_GBK" w:cs="方正小标宋_GBK"/>
          <w:sz w:val="72"/>
          <w:szCs w:val="72"/>
        </w:rPr>
      </w:pPr>
    </w:p>
    <w:p>
      <w:pPr>
        <w:pStyle w:val="22"/>
        <w:jc w:val="center"/>
        <w:rPr>
          <w:rFonts w:hint="eastAsia" w:ascii="方正小标宋_GBK" w:hAnsi="方正小标宋_GBK" w:eastAsia="方正小标宋_GBK" w:cs="方正小标宋_GBK"/>
          <w:sz w:val="72"/>
          <w:szCs w:val="72"/>
        </w:rPr>
      </w:pPr>
    </w:p>
    <w:p>
      <w:pPr>
        <w:pStyle w:val="22"/>
        <w:jc w:val="center"/>
        <w:rPr>
          <w:rFonts w:ascii="方正小标宋_GBK" w:hAnsi="方正小标宋_GBK" w:eastAsia="方正小标宋_GBK" w:cs="Times New Roman"/>
          <w:sz w:val="72"/>
          <w:szCs w:val="72"/>
        </w:rPr>
      </w:pPr>
      <w:r>
        <w:rPr>
          <w:rFonts w:hint="eastAsia" w:ascii="方正小标宋_GBK" w:hAnsi="方正小标宋_GBK" w:eastAsia="方正小标宋_GBK" w:cs="方正小标宋_GBK"/>
          <w:sz w:val="72"/>
          <w:szCs w:val="72"/>
        </w:rPr>
        <w:t>第四部分</w:t>
      </w:r>
    </w:p>
    <w:p>
      <w:pPr>
        <w:jc w:val="center"/>
        <w:rPr>
          <w:rFonts w:ascii="方正小标宋_GBK" w:hAnsi="方正小标宋_GBK" w:eastAsia="方正小标宋_GBK"/>
          <w:color w:val="000000"/>
          <w:kern w:val="0"/>
          <w:sz w:val="70"/>
          <w:szCs w:val="70"/>
        </w:rPr>
      </w:pPr>
    </w:p>
    <w:p>
      <w:pPr>
        <w:jc w:val="center"/>
        <w:rPr>
          <w:rFonts w:ascii="方正小标宋_GBK" w:hAnsi="方正小标宋_GBK" w:eastAsia="方正小标宋_GBK"/>
          <w:color w:val="000000"/>
          <w:kern w:val="0"/>
          <w:sz w:val="70"/>
          <w:szCs w:val="70"/>
        </w:rPr>
      </w:pPr>
      <w:r>
        <w:rPr>
          <w:rFonts w:hint="eastAsia" w:ascii="方正小标宋_GBK" w:hAnsi="方正小标宋_GBK" w:eastAsia="方正小标宋_GBK" w:cs="方正小标宋_GBK"/>
          <w:color w:val="000000"/>
          <w:kern w:val="0"/>
          <w:sz w:val="70"/>
          <w:szCs w:val="70"/>
        </w:rPr>
        <w:t>名词解释</w:t>
      </w:r>
    </w:p>
    <w:p>
      <w:pPr>
        <w:widowControl/>
        <w:jc w:val="left"/>
        <w:rPr>
          <w:rFonts w:ascii="??" w:hAnsi="??" w:cs="??"/>
          <w:color w:val="000000"/>
          <w:kern w:val="0"/>
          <w:sz w:val="32"/>
          <w:szCs w:val="32"/>
        </w:rPr>
      </w:pPr>
      <w:r>
        <w:rPr>
          <w:rFonts w:ascii="方正小标宋_GBK" w:hAnsi="方正小标宋_GBK" w:eastAsia="方正小标宋_GBK"/>
          <w:color w:val="000000"/>
          <w:kern w:val="0"/>
          <w:sz w:val="70"/>
          <w:szCs w:val="70"/>
        </w:rPr>
        <w:br w:type="page"/>
      </w:r>
      <w:r>
        <w:rPr>
          <w:rFonts w:ascii="??" w:hAnsi="??" w:cs="??"/>
          <w:color w:val="000000"/>
          <w:kern w:val="0"/>
          <w:sz w:val="32"/>
          <w:szCs w:val="32"/>
        </w:rPr>
        <w:t>一、三公</w:t>
      </w:r>
      <w:r>
        <w:rPr>
          <w:rFonts w:hint="eastAsia" w:ascii="宋体" w:cs="宋体"/>
          <w:color w:val="000000"/>
          <w:kern w:val="0"/>
          <w:sz w:val="32"/>
          <w:szCs w:val="32"/>
        </w:rPr>
        <w:t>经费</w:t>
      </w:r>
      <w:r>
        <w:rPr>
          <w:rFonts w:ascii="??" w:hAnsi="??" w:cs="??"/>
          <w:color w:val="000000"/>
          <w:kern w:val="0"/>
          <w:sz w:val="32"/>
          <w:szCs w:val="32"/>
        </w:rPr>
        <w:t>支出口径</w:t>
      </w:r>
    </w:p>
    <w:p>
      <w:pPr>
        <w:pStyle w:val="2"/>
        <w:spacing w:line="600" w:lineRule="exact"/>
        <w:ind w:firstLine="800" w:firstLineChars="250"/>
        <w:rPr>
          <w:rFonts w:ascii="Times New Roman" w:hAnsi="Times New Roman" w:eastAsia="仿宋_GB2312"/>
          <w:color w:val="000000"/>
          <w:kern w:val="0"/>
          <w:sz w:val="32"/>
          <w:szCs w:val="32"/>
        </w:rPr>
      </w:pPr>
      <w:r>
        <w:rPr>
          <w:rFonts w:hint="eastAsia" w:ascii="Times New Roman" w:hAnsi="Times New Roman" w:eastAsia="仿宋_GB2312" w:cs="仿宋_GB2312"/>
          <w:color w:val="000000"/>
          <w:kern w:val="0"/>
          <w:sz w:val="32"/>
          <w:szCs w:val="32"/>
        </w:rPr>
        <w:t>三公经费是指政府部门人员因公出国（境）费用、公务接待费、公务用车购置和运行维护费。其中，因公出国（境）费反映单位公务出国（境）的国际旅费、国外城市间交通费、食宿费等支出。公务接待费反映单位按规定开支的各类公务接待支出。公务用车购置及运行费反映单位公务用车车辆购置支出（含车辆购置税），以及燃料费、维修费、保险费等支出。三公经费往年为一般公共预算财政拨款口径，今年为财政拨款口径。</w:t>
      </w:r>
    </w:p>
    <w:p>
      <w:pPr>
        <w:spacing w:line="600" w:lineRule="exact"/>
        <w:jc w:val="left"/>
        <w:rPr>
          <w:rFonts w:ascii="??" w:hAnsi="??" w:cs="??"/>
          <w:color w:val="000000"/>
          <w:kern w:val="0"/>
          <w:sz w:val="32"/>
          <w:szCs w:val="32"/>
        </w:rPr>
      </w:pPr>
    </w:p>
    <w:p>
      <w:pPr>
        <w:spacing w:line="600" w:lineRule="exact"/>
        <w:jc w:val="left"/>
        <w:rPr>
          <w:rFonts w:ascii="??" w:hAnsi="??" w:cs="??"/>
          <w:color w:val="000000"/>
          <w:kern w:val="0"/>
          <w:sz w:val="32"/>
          <w:szCs w:val="32"/>
        </w:rPr>
      </w:pPr>
      <w:r>
        <w:rPr>
          <w:rFonts w:ascii="??" w:hAnsi="??" w:cs="??"/>
          <w:color w:val="000000"/>
          <w:kern w:val="0"/>
          <w:sz w:val="32"/>
          <w:szCs w:val="32"/>
        </w:rPr>
        <w:t>二、机关运行</w:t>
      </w:r>
      <w:r>
        <w:rPr>
          <w:rFonts w:hint="eastAsia" w:ascii="宋体" w:cs="宋体"/>
          <w:color w:val="000000"/>
          <w:kern w:val="0"/>
          <w:sz w:val="32"/>
          <w:szCs w:val="32"/>
        </w:rPr>
        <w:t>经费</w:t>
      </w:r>
      <w:r>
        <w:rPr>
          <w:rFonts w:ascii="??" w:hAnsi="??" w:cs="??"/>
          <w:color w:val="000000"/>
          <w:kern w:val="0"/>
          <w:sz w:val="32"/>
          <w:szCs w:val="32"/>
        </w:rPr>
        <w:t>支出口径</w:t>
      </w:r>
    </w:p>
    <w:p>
      <w:pPr>
        <w:pStyle w:val="2"/>
        <w:spacing w:line="600" w:lineRule="exact"/>
        <w:ind w:firstLine="800" w:firstLineChars="250"/>
      </w:pPr>
      <w:r>
        <w:rPr>
          <w:rFonts w:hint="eastAsia" w:ascii="Times New Roman" w:hAnsi="Times New Roman" w:eastAsia="仿宋_GB2312" w:cs="仿宋_GB2312"/>
          <w:color w:val="000000"/>
          <w:kern w:val="0"/>
          <w:sz w:val="32"/>
          <w:szCs w:val="32"/>
        </w:rPr>
        <w:t>机关运行经费是指行政单位（含参照公务员法管理事业单位）使用一般公共预算财政拨款安排的基本支出中的日常公用经费支出。包括办公及印刷费、邮电费、差旅费、会议费、福利费、日常维修费、专用材料及一般设备购置费、办公用房水电费、办公用房取暖费、办公用房物业管理费、公务用车运行维护费以及其他费用。</w:t>
      </w:r>
    </w:p>
    <w:p>
      <w:pPr>
        <w:pStyle w:val="22"/>
        <w:jc w:val="center"/>
        <w:rPr>
          <w:rFonts w:cs="Times New Roman"/>
          <w:sz w:val="72"/>
          <w:szCs w:val="72"/>
        </w:rPr>
      </w:pPr>
    </w:p>
    <w:p>
      <w:pPr>
        <w:pStyle w:val="22"/>
        <w:jc w:val="center"/>
        <w:rPr>
          <w:rFonts w:cs="Times New Roman"/>
          <w:sz w:val="72"/>
          <w:szCs w:val="72"/>
        </w:rPr>
      </w:pPr>
    </w:p>
    <w:p>
      <w:pPr>
        <w:pStyle w:val="22"/>
        <w:jc w:val="center"/>
        <w:rPr>
          <w:rFonts w:cs="Times New Roman"/>
          <w:sz w:val="72"/>
          <w:szCs w:val="72"/>
        </w:rPr>
      </w:pPr>
    </w:p>
    <w:p>
      <w:pPr>
        <w:pStyle w:val="22"/>
        <w:jc w:val="center"/>
        <w:rPr>
          <w:rFonts w:cs="Times New Roman"/>
          <w:sz w:val="72"/>
          <w:szCs w:val="72"/>
        </w:rPr>
      </w:pPr>
    </w:p>
    <w:p>
      <w:pPr>
        <w:pStyle w:val="22"/>
        <w:jc w:val="center"/>
        <w:rPr>
          <w:rFonts w:cs="Times New Roman"/>
          <w:sz w:val="72"/>
          <w:szCs w:val="72"/>
        </w:rPr>
      </w:pPr>
    </w:p>
    <w:p>
      <w:pPr>
        <w:pStyle w:val="22"/>
        <w:jc w:val="center"/>
        <w:rPr>
          <w:rFonts w:cs="Times New Roman"/>
          <w:sz w:val="72"/>
          <w:szCs w:val="72"/>
        </w:rPr>
      </w:pPr>
    </w:p>
    <w:p>
      <w:pPr>
        <w:rPr>
          <w:rFonts w:ascii="方正小标宋_GBK" w:hAnsi="方正小标宋_GBK" w:eastAsia="方正小标宋_GBK" w:cs="Times New Roman"/>
          <w:sz w:val="72"/>
          <w:szCs w:val="72"/>
        </w:rPr>
      </w:pPr>
    </w:p>
    <w:p>
      <w:pPr>
        <w:pStyle w:val="22"/>
        <w:jc w:val="both"/>
        <w:rPr>
          <w:rFonts w:ascii="方正小标宋_GBK" w:hAnsi="方正小标宋_GBK" w:eastAsia="方正小标宋_GBK" w:cs="Times New Roman"/>
          <w:sz w:val="72"/>
          <w:szCs w:val="72"/>
        </w:rPr>
      </w:pPr>
    </w:p>
    <w:p>
      <w:pPr>
        <w:pStyle w:val="22"/>
        <w:jc w:val="both"/>
        <w:rPr>
          <w:rFonts w:ascii="方正小标宋_GBK" w:hAnsi="方正小标宋_GBK" w:eastAsia="方正小标宋_GBK" w:cs="Times New Roman"/>
          <w:sz w:val="72"/>
          <w:szCs w:val="72"/>
        </w:rPr>
      </w:pPr>
    </w:p>
    <w:p>
      <w:pPr>
        <w:pStyle w:val="22"/>
        <w:jc w:val="center"/>
        <w:rPr>
          <w:rFonts w:ascii="方正小标宋_GBK" w:hAnsi="方正小标宋_GBK" w:eastAsia="方正小标宋_GBK" w:cs="Times New Roman"/>
          <w:sz w:val="72"/>
          <w:szCs w:val="72"/>
        </w:rPr>
      </w:pPr>
      <w:r>
        <w:rPr>
          <w:rFonts w:hint="eastAsia" w:ascii="方正小标宋_GBK" w:hAnsi="方正小标宋_GBK" w:eastAsia="方正小标宋_GBK" w:cs="方正小标宋_GBK"/>
          <w:sz w:val="72"/>
          <w:szCs w:val="72"/>
        </w:rPr>
        <w:t>第五部分</w:t>
      </w:r>
    </w:p>
    <w:p>
      <w:pPr>
        <w:pStyle w:val="22"/>
        <w:jc w:val="center"/>
        <w:rPr>
          <w:rFonts w:ascii="方正小标宋_GBK" w:hAnsi="方正小标宋_GBK" w:eastAsia="方正小标宋_GBK" w:cs="Times New Roman"/>
          <w:sz w:val="70"/>
          <w:szCs w:val="70"/>
        </w:rPr>
      </w:pPr>
    </w:p>
    <w:p>
      <w:pPr>
        <w:pStyle w:val="22"/>
        <w:jc w:val="center"/>
        <w:rPr>
          <w:rFonts w:cs="Times New Roman"/>
          <w:sz w:val="72"/>
          <w:szCs w:val="72"/>
        </w:rPr>
      </w:pPr>
      <w:r>
        <w:rPr>
          <w:rFonts w:hint="eastAsia" w:ascii="方正小标宋_GBK" w:hAnsi="方正小标宋_GBK" w:eastAsia="方正小标宋_GBK" w:cs="方正小标宋_GBK"/>
          <w:sz w:val="70"/>
          <w:szCs w:val="70"/>
        </w:rPr>
        <w:t>附</w:t>
      </w:r>
      <w:r>
        <w:rPr>
          <w:rFonts w:ascii="方正小标宋_GBK" w:hAnsi="方正小标宋_GBK" w:eastAsia="方正小标宋_GBK" w:cs="方正小标宋_GBK"/>
          <w:sz w:val="70"/>
          <w:szCs w:val="70"/>
        </w:rPr>
        <w:t xml:space="preserve"> </w:t>
      </w:r>
      <w:r>
        <w:rPr>
          <w:rFonts w:hint="eastAsia" w:ascii="方正小标宋_GBK" w:hAnsi="方正小标宋_GBK" w:eastAsia="方正小标宋_GBK" w:cs="方正小标宋_GBK"/>
          <w:sz w:val="70"/>
          <w:szCs w:val="70"/>
        </w:rPr>
        <w:t>件</w:t>
      </w:r>
    </w:p>
    <w:p>
      <w:pPr>
        <w:rPr>
          <w:sz w:val="72"/>
          <w:szCs w:val="72"/>
        </w:rPr>
      </w:pPr>
      <w:r>
        <w:rPr>
          <w:sz w:val="72"/>
          <w:szCs w:val="72"/>
        </w:rPr>
        <w:br w:type="page"/>
      </w:r>
    </w:p>
    <w:p>
      <w:pPr>
        <w:pStyle w:val="22"/>
        <w:spacing w:line="600" w:lineRule="exact"/>
        <w:ind w:firstLine="640" w:firstLineChars="200"/>
        <w:rPr>
          <w:rFonts w:ascii="Times New Roman" w:hAnsi="Times New Roman" w:eastAsia="仿宋_GB2312" w:cs="Times New Roman"/>
          <w:sz w:val="32"/>
          <w:szCs w:val="32"/>
        </w:rPr>
      </w:pPr>
      <w:r>
        <w:rPr>
          <w:rFonts w:hint="eastAsia" w:ascii="楷体" w:hAnsi="楷体" w:eastAsia="楷体" w:cs="楷体"/>
          <w:b/>
          <w:bCs/>
          <w:sz w:val="32"/>
          <w:szCs w:val="32"/>
        </w:rPr>
        <w:t>一、</w:t>
      </w:r>
      <w:r>
        <w:rPr>
          <w:rFonts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仿宋_GB2312"/>
          <w:sz w:val="32"/>
          <w:szCs w:val="32"/>
        </w:rPr>
        <w:t>年度</w:t>
      </w:r>
      <w:r>
        <w:rPr>
          <w:rFonts w:hint="eastAsia" w:ascii="Times New Roman" w:hAnsi="Times New Roman" w:eastAsia="仿宋_GB2312" w:cs="仿宋_GB2312"/>
          <w:sz w:val="32"/>
          <w:szCs w:val="32"/>
          <w:lang w:eastAsia="zh-CN"/>
        </w:rPr>
        <w:t>单位</w:t>
      </w:r>
      <w:r>
        <w:rPr>
          <w:rFonts w:hint="eastAsia" w:ascii="Times New Roman" w:hAnsi="Times New Roman" w:eastAsia="仿宋_GB2312" w:cs="仿宋_GB2312"/>
          <w:sz w:val="32"/>
          <w:szCs w:val="32"/>
        </w:rPr>
        <w:t>整体支出绩效自评报告。</w:t>
      </w:r>
    </w:p>
    <w:p>
      <w:pPr>
        <w:pStyle w:val="22"/>
        <w:spacing w:line="600" w:lineRule="exact"/>
        <w:ind w:firstLine="640" w:firstLineChars="200"/>
        <w:rPr>
          <w:rFonts w:ascii="Times New Roman" w:hAnsi="Times New Roman" w:eastAsia="仿宋_GB2312" w:cs="Times New Roman"/>
          <w:sz w:val="32"/>
          <w:szCs w:val="32"/>
        </w:rPr>
      </w:pPr>
    </w:p>
    <w:p>
      <w:pPr>
        <w:pStyle w:val="22"/>
        <w:ind w:firstLine="1440"/>
        <w:jc w:val="center"/>
        <w:rPr>
          <w:rFonts w:cs="Times New Roman"/>
          <w:sz w:val="72"/>
          <w:szCs w:val="72"/>
        </w:rPr>
      </w:pPr>
    </w:p>
    <w:p>
      <w:pPr>
        <w:pStyle w:val="22"/>
        <w:ind w:firstLine="1440"/>
        <w:jc w:val="center"/>
        <w:rPr>
          <w:rFonts w:cs="Times New Roman"/>
          <w:sz w:val="72"/>
          <w:szCs w:val="72"/>
        </w:rPr>
      </w:pPr>
    </w:p>
    <w:p>
      <w:pPr>
        <w:jc w:val="left"/>
        <w:rPr>
          <w:rFonts w:ascii="??" w:hAnsi="??" w:cs="??"/>
          <w:color w:val="000000"/>
          <w:kern w:val="0"/>
          <w:sz w:val="32"/>
          <w:szCs w:val="32"/>
        </w:rPr>
      </w:pPr>
    </w:p>
    <w:p>
      <w:pPr>
        <w:jc w:val="left"/>
        <w:rPr>
          <w:rFonts w:ascii="??" w:hAnsi="??" w:cs="??"/>
          <w:color w:val="000000"/>
          <w:kern w:val="0"/>
          <w:sz w:val="32"/>
          <w:szCs w:val="32"/>
        </w:rPr>
      </w:pPr>
    </w:p>
    <w:p>
      <w:pPr>
        <w:jc w:val="left"/>
        <w:rPr>
          <w:rFonts w:ascii="??" w:hAnsi="??" w:cs="??"/>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
    <w:altName w:val="汉仪叶叶相思体简"/>
    <w:panose1 w:val="00000000000000000000"/>
    <w:charset w:val="00"/>
    <w:family w:val="auto"/>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汉仪叶叶相思体简">
    <w:panose1 w:val="0201050906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8B96140"/>
    <w:multiLevelType w:val="singleLevel"/>
    <w:tmpl w:val="68B9614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oNotHyphenateCaps/>
  <w:drawingGridHorizontalSpacing w:val="105"/>
  <w:drawingGridVerticalSpacing w:val="156"/>
  <w:displayHorizontalDrawingGridEvery w:val="1"/>
  <w:displayVerticalDrawingGridEvery w:val="1"/>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62AC"/>
    <w:rsid w:val="000273BD"/>
    <w:rsid w:val="00034A2D"/>
    <w:rsid w:val="00040CBC"/>
    <w:rsid w:val="000415B7"/>
    <w:rsid w:val="00041E3F"/>
    <w:rsid w:val="00055DAA"/>
    <w:rsid w:val="00061F7B"/>
    <w:rsid w:val="000658A3"/>
    <w:rsid w:val="00074155"/>
    <w:rsid w:val="000A3F69"/>
    <w:rsid w:val="000E7E46"/>
    <w:rsid w:val="000F65FE"/>
    <w:rsid w:val="00103957"/>
    <w:rsid w:val="00137638"/>
    <w:rsid w:val="00147C79"/>
    <w:rsid w:val="00152C6D"/>
    <w:rsid w:val="00162D39"/>
    <w:rsid w:val="001678BD"/>
    <w:rsid w:val="00182373"/>
    <w:rsid w:val="001A67DB"/>
    <w:rsid w:val="001C3C29"/>
    <w:rsid w:val="001D51E5"/>
    <w:rsid w:val="001E080D"/>
    <w:rsid w:val="001E53D0"/>
    <w:rsid w:val="001F0C3B"/>
    <w:rsid w:val="001F6356"/>
    <w:rsid w:val="00202C82"/>
    <w:rsid w:val="00214427"/>
    <w:rsid w:val="00226CB7"/>
    <w:rsid w:val="00234E80"/>
    <w:rsid w:val="00264552"/>
    <w:rsid w:val="00264EF9"/>
    <w:rsid w:val="00265724"/>
    <w:rsid w:val="0027426B"/>
    <w:rsid w:val="002E0A30"/>
    <w:rsid w:val="003130C4"/>
    <w:rsid w:val="00316C4B"/>
    <w:rsid w:val="0032192B"/>
    <w:rsid w:val="003479BD"/>
    <w:rsid w:val="0037197D"/>
    <w:rsid w:val="003768D5"/>
    <w:rsid w:val="003926B9"/>
    <w:rsid w:val="003928F0"/>
    <w:rsid w:val="003C47E6"/>
    <w:rsid w:val="003C4FC2"/>
    <w:rsid w:val="003D16E0"/>
    <w:rsid w:val="00416E61"/>
    <w:rsid w:val="00420C5E"/>
    <w:rsid w:val="0042790C"/>
    <w:rsid w:val="004506F9"/>
    <w:rsid w:val="00455402"/>
    <w:rsid w:val="004717A2"/>
    <w:rsid w:val="00473DF3"/>
    <w:rsid w:val="00487911"/>
    <w:rsid w:val="00491741"/>
    <w:rsid w:val="004B0CEE"/>
    <w:rsid w:val="004F3F85"/>
    <w:rsid w:val="00500E5F"/>
    <w:rsid w:val="00511BFE"/>
    <w:rsid w:val="005122EF"/>
    <w:rsid w:val="0051441A"/>
    <w:rsid w:val="00517C33"/>
    <w:rsid w:val="00517D5F"/>
    <w:rsid w:val="00523644"/>
    <w:rsid w:val="0054069E"/>
    <w:rsid w:val="00544866"/>
    <w:rsid w:val="005767CC"/>
    <w:rsid w:val="00590D9F"/>
    <w:rsid w:val="00595D26"/>
    <w:rsid w:val="00597042"/>
    <w:rsid w:val="005A196C"/>
    <w:rsid w:val="005A74E6"/>
    <w:rsid w:val="005B404E"/>
    <w:rsid w:val="005D4D55"/>
    <w:rsid w:val="005E2CFB"/>
    <w:rsid w:val="005F2103"/>
    <w:rsid w:val="005F3D1C"/>
    <w:rsid w:val="00607774"/>
    <w:rsid w:val="00607EA4"/>
    <w:rsid w:val="0062378F"/>
    <w:rsid w:val="00641842"/>
    <w:rsid w:val="00651EEC"/>
    <w:rsid w:val="00674A56"/>
    <w:rsid w:val="00686673"/>
    <w:rsid w:val="00691E8C"/>
    <w:rsid w:val="006A22C4"/>
    <w:rsid w:val="006A351B"/>
    <w:rsid w:val="006B0422"/>
    <w:rsid w:val="006C1B53"/>
    <w:rsid w:val="006D7730"/>
    <w:rsid w:val="006E5284"/>
    <w:rsid w:val="006F3EB5"/>
    <w:rsid w:val="006F5FBF"/>
    <w:rsid w:val="00702E34"/>
    <w:rsid w:val="00704395"/>
    <w:rsid w:val="00710FE7"/>
    <w:rsid w:val="00717621"/>
    <w:rsid w:val="00720FF1"/>
    <w:rsid w:val="00727A53"/>
    <w:rsid w:val="007870E5"/>
    <w:rsid w:val="00787B42"/>
    <w:rsid w:val="007C4539"/>
    <w:rsid w:val="007F3657"/>
    <w:rsid w:val="00812ED5"/>
    <w:rsid w:val="008277D9"/>
    <w:rsid w:val="00841268"/>
    <w:rsid w:val="0084478C"/>
    <w:rsid w:val="0086638C"/>
    <w:rsid w:val="008A3E8D"/>
    <w:rsid w:val="009135F2"/>
    <w:rsid w:val="009237C4"/>
    <w:rsid w:val="00944C48"/>
    <w:rsid w:val="00950252"/>
    <w:rsid w:val="00967F5D"/>
    <w:rsid w:val="009A0F95"/>
    <w:rsid w:val="009B3ADF"/>
    <w:rsid w:val="009B3DE3"/>
    <w:rsid w:val="009C3B52"/>
    <w:rsid w:val="009C6B08"/>
    <w:rsid w:val="009E6817"/>
    <w:rsid w:val="009E6E9A"/>
    <w:rsid w:val="009F51E4"/>
    <w:rsid w:val="00A01D2B"/>
    <w:rsid w:val="00A10D3B"/>
    <w:rsid w:val="00A42218"/>
    <w:rsid w:val="00A70249"/>
    <w:rsid w:val="00A70B02"/>
    <w:rsid w:val="00A71D9F"/>
    <w:rsid w:val="00A92E9F"/>
    <w:rsid w:val="00AB18FF"/>
    <w:rsid w:val="00B03F05"/>
    <w:rsid w:val="00B33BEA"/>
    <w:rsid w:val="00B57C9F"/>
    <w:rsid w:val="00B63572"/>
    <w:rsid w:val="00B845B3"/>
    <w:rsid w:val="00B85D8B"/>
    <w:rsid w:val="00BB4A40"/>
    <w:rsid w:val="00BD4BB2"/>
    <w:rsid w:val="00BD6C3E"/>
    <w:rsid w:val="00BE3674"/>
    <w:rsid w:val="00C10681"/>
    <w:rsid w:val="00C3049A"/>
    <w:rsid w:val="00C31B1E"/>
    <w:rsid w:val="00C77645"/>
    <w:rsid w:val="00CE04C3"/>
    <w:rsid w:val="00CE3C44"/>
    <w:rsid w:val="00CE76A0"/>
    <w:rsid w:val="00CF13B3"/>
    <w:rsid w:val="00CF1D27"/>
    <w:rsid w:val="00D148C6"/>
    <w:rsid w:val="00D17A8A"/>
    <w:rsid w:val="00D415BA"/>
    <w:rsid w:val="00D63780"/>
    <w:rsid w:val="00D644EE"/>
    <w:rsid w:val="00DD06FF"/>
    <w:rsid w:val="00DD5FE9"/>
    <w:rsid w:val="00DF268C"/>
    <w:rsid w:val="00E00C7A"/>
    <w:rsid w:val="00E034A4"/>
    <w:rsid w:val="00E37D6C"/>
    <w:rsid w:val="00E55B68"/>
    <w:rsid w:val="00E561AE"/>
    <w:rsid w:val="00E67BE6"/>
    <w:rsid w:val="00E8683C"/>
    <w:rsid w:val="00EA2B72"/>
    <w:rsid w:val="00F17EF6"/>
    <w:rsid w:val="00F74360"/>
    <w:rsid w:val="00FB462F"/>
    <w:rsid w:val="00FE16FA"/>
    <w:rsid w:val="00FE328A"/>
    <w:rsid w:val="00FE6269"/>
    <w:rsid w:val="00FF5CD6"/>
    <w:rsid w:val="010535CD"/>
    <w:rsid w:val="027D7890"/>
    <w:rsid w:val="055D344E"/>
    <w:rsid w:val="06FE19BE"/>
    <w:rsid w:val="070E64A3"/>
    <w:rsid w:val="07D474E0"/>
    <w:rsid w:val="08264767"/>
    <w:rsid w:val="086E0650"/>
    <w:rsid w:val="08D1176A"/>
    <w:rsid w:val="094F46FB"/>
    <w:rsid w:val="097F45C6"/>
    <w:rsid w:val="09CF7A33"/>
    <w:rsid w:val="0AC15E51"/>
    <w:rsid w:val="0AE65AC9"/>
    <w:rsid w:val="0C53583A"/>
    <w:rsid w:val="0D316219"/>
    <w:rsid w:val="0D6AB3DB"/>
    <w:rsid w:val="0E9113C0"/>
    <w:rsid w:val="0EB47143"/>
    <w:rsid w:val="0F7C6C2B"/>
    <w:rsid w:val="0FAE242D"/>
    <w:rsid w:val="0FF846AA"/>
    <w:rsid w:val="111F4A94"/>
    <w:rsid w:val="11D420F6"/>
    <w:rsid w:val="11ED3162"/>
    <w:rsid w:val="12651605"/>
    <w:rsid w:val="1380399B"/>
    <w:rsid w:val="162A7466"/>
    <w:rsid w:val="171A6732"/>
    <w:rsid w:val="17807315"/>
    <w:rsid w:val="193923A4"/>
    <w:rsid w:val="1A656883"/>
    <w:rsid w:val="1A756BD5"/>
    <w:rsid w:val="1ABD3321"/>
    <w:rsid w:val="1BBE78B0"/>
    <w:rsid w:val="1BD35FBA"/>
    <w:rsid w:val="1C663021"/>
    <w:rsid w:val="1CFE4FED"/>
    <w:rsid w:val="1D97DEFF"/>
    <w:rsid w:val="1D9A00A1"/>
    <w:rsid w:val="1DAA0899"/>
    <w:rsid w:val="1DFB2F29"/>
    <w:rsid w:val="1DFF72E5"/>
    <w:rsid w:val="1EB3387E"/>
    <w:rsid w:val="1EFBC294"/>
    <w:rsid w:val="1EFC6F07"/>
    <w:rsid w:val="1FAF3936"/>
    <w:rsid w:val="1FEBA5E5"/>
    <w:rsid w:val="204F066D"/>
    <w:rsid w:val="20770F03"/>
    <w:rsid w:val="21FF0B6F"/>
    <w:rsid w:val="2259337F"/>
    <w:rsid w:val="236A0C16"/>
    <w:rsid w:val="23C868C7"/>
    <w:rsid w:val="24473A29"/>
    <w:rsid w:val="24610508"/>
    <w:rsid w:val="25205161"/>
    <w:rsid w:val="25867FF7"/>
    <w:rsid w:val="25BA3E0D"/>
    <w:rsid w:val="25C841B3"/>
    <w:rsid w:val="25F77FA1"/>
    <w:rsid w:val="261060B9"/>
    <w:rsid w:val="27602D78"/>
    <w:rsid w:val="27E32594"/>
    <w:rsid w:val="27F35057"/>
    <w:rsid w:val="28030B18"/>
    <w:rsid w:val="281614DF"/>
    <w:rsid w:val="28AA3FA0"/>
    <w:rsid w:val="29094453"/>
    <w:rsid w:val="29772A1A"/>
    <w:rsid w:val="297DDCFD"/>
    <w:rsid w:val="2B123A7C"/>
    <w:rsid w:val="2B5470C3"/>
    <w:rsid w:val="2B772AFD"/>
    <w:rsid w:val="2B942313"/>
    <w:rsid w:val="2C0C5124"/>
    <w:rsid w:val="2C1A5995"/>
    <w:rsid w:val="2DBF55CA"/>
    <w:rsid w:val="2DDF05B6"/>
    <w:rsid w:val="2E1C2606"/>
    <w:rsid w:val="2E522D14"/>
    <w:rsid w:val="2F8A5B87"/>
    <w:rsid w:val="2FDF85B8"/>
    <w:rsid w:val="2FFFEE04"/>
    <w:rsid w:val="3005602C"/>
    <w:rsid w:val="303D4764"/>
    <w:rsid w:val="30A55913"/>
    <w:rsid w:val="3140269A"/>
    <w:rsid w:val="33744C21"/>
    <w:rsid w:val="340D128B"/>
    <w:rsid w:val="347A796A"/>
    <w:rsid w:val="34937479"/>
    <w:rsid w:val="34C85249"/>
    <w:rsid w:val="34DF85B0"/>
    <w:rsid w:val="352B189C"/>
    <w:rsid w:val="35900A14"/>
    <w:rsid w:val="368F1A10"/>
    <w:rsid w:val="36E14EDC"/>
    <w:rsid w:val="38407935"/>
    <w:rsid w:val="38F01F6A"/>
    <w:rsid w:val="38FA58F7"/>
    <w:rsid w:val="38FF30D9"/>
    <w:rsid w:val="3B0C3088"/>
    <w:rsid w:val="3B8F36BC"/>
    <w:rsid w:val="3BF966EE"/>
    <w:rsid w:val="3C8559B6"/>
    <w:rsid w:val="3C9514ED"/>
    <w:rsid w:val="3CA340E6"/>
    <w:rsid w:val="3CB90B61"/>
    <w:rsid w:val="3CDE2168"/>
    <w:rsid w:val="3CE10B07"/>
    <w:rsid w:val="3CFA4B47"/>
    <w:rsid w:val="3DF6D1E9"/>
    <w:rsid w:val="3E410D10"/>
    <w:rsid w:val="3E9F139F"/>
    <w:rsid w:val="3EED352B"/>
    <w:rsid w:val="3F250CD5"/>
    <w:rsid w:val="3F367423"/>
    <w:rsid w:val="3FBE62F4"/>
    <w:rsid w:val="3FF40117"/>
    <w:rsid w:val="413A22F3"/>
    <w:rsid w:val="41961E77"/>
    <w:rsid w:val="419D1792"/>
    <w:rsid w:val="41D705BE"/>
    <w:rsid w:val="438D16F7"/>
    <w:rsid w:val="44D6609A"/>
    <w:rsid w:val="45BD51C2"/>
    <w:rsid w:val="45CB7C63"/>
    <w:rsid w:val="46116871"/>
    <w:rsid w:val="46135298"/>
    <w:rsid w:val="469F3006"/>
    <w:rsid w:val="46DD5B54"/>
    <w:rsid w:val="46F51913"/>
    <w:rsid w:val="482D4CA4"/>
    <w:rsid w:val="491FF225"/>
    <w:rsid w:val="496B67FD"/>
    <w:rsid w:val="4A544205"/>
    <w:rsid w:val="4B2B6A09"/>
    <w:rsid w:val="4BDE9B52"/>
    <w:rsid w:val="4CF0579B"/>
    <w:rsid w:val="4D367D7A"/>
    <w:rsid w:val="4D5A0C80"/>
    <w:rsid w:val="4F4F14EB"/>
    <w:rsid w:val="4FA40853"/>
    <w:rsid w:val="4FF417BA"/>
    <w:rsid w:val="4FFD214C"/>
    <w:rsid w:val="50622228"/>
    <w:rsid w:val="50CC5115"/>
    <w:rsid w:val="51E04DFC"/>
    <w:rsid w:val="520E40D6"/>
    <w:rsid w:val="52D476A9"/>
    <w:rsid w:val="55B3DE00"/>
    <w:rsid w:val="5612094A"/>
    <w:rsid w:val="564246A6"/>
    <w:rsid w:val="56620A34"/>
    <w:rsid w:val="56D01ADE"/>
    <w:rsid w:val="575E65C0"/>
    <w:rsid w:val="5777D4F5"/>
    <w:rsid w:val="577FD6AD"/>
    <w:rsid w:val="589316B7"/>
    <w:rsid w:val="597250E1"/>
    <w:rsid w:val="59DD8326"/>
    <w:rsid w:val="5A3042E8"/>
    <w:rsid w:val="5A58104B"/>
    <w:rsid w:val="5BC5E2DD"/>
    <w:rsid w:val="5BD07D4D"/>
    <w:rsid w:val="5D2C2FBF"/>
    <w:rsid w:val="5D5562E8"/>
    <w:rsid w:val="5DD16D59"/>
    <w:rsid w:val="5DE21865"/>
    <w:rsid w:val="5DEF592A"/>
    <w:rsid w:val="5E582D2E"/>
    <w:rsid w:val="5E5A4261"/>
    <w:rsid w:val="5EBFD403"/>
    <w:rsid w:val="5F8740A0"/>
    <w:rsid w:val="5FC6BB1E"/>
    <w:rsid w:val="5FEB1027"/>
    <w:rsid w:val="5FF720F1"/>
    <w:rsid w:val="5FF9829A"/>
    <w:rsid w:val="601672A0"/>
    <w:rsid w:val="603314D4"/>
    <w:rsid w:val="619A441A"/>
    <w:rsid w:val="619D2710"/>
    <w:rsid w:val="62B743C1"/>
    <w:rsid w:val="62C10227"/>
    <w:rsid w:val="62CF16B3"/>
    <w:rsid w:val="638035C5"/>
    <w:rsid w:val="63834A6C"/>
    <w:rsid w:val="63FD418F"/>
    <w:rsid w:val="65582EFB"/>
    <w:rsid w:val="66915D72"/>
    <w:rsid w:val="66BE7216"/>
    <w:rsid w:val="673BC6AC"/>
    <w:rsid w:val="678B4F21"/>
    <w:rsid w:val="67A444C8"/>
    <w:rsid w:val="67FF5C0B"/>
    <w:rsid w:val="684016A5"/>
    <w:rsid w:val="68534730"/>
    <w:rsid w:val="68535AC3"/>
    <w:rsid w:val="6B042EF4"/>
    <w:rsid w:val="6B770CED"/>
    <w:rsid w:val="6D515644"/>
    <w:rsid w:val="6D7A5460"/>
    <w:rsid w:val="6E7B482C"/>
    <w:rsid w:val="6EFC0924"/>
    <w:rsid w:val="6EFE6F1A"/>
    <w:rsid w:val="6F0C69B7"/>
    <w:rsid w:val="6F13431C"/>
    <w:rsid w:val="6FB7250A"/>
    <w:rsid w:val="6FB74722"/>
    <w:rsid w:val="6FBC4DF9"/>
    <w:rsid w:val="6FBE440C"/>
    <w:rsid w:val="6FEF8B7E"/>
    <w:rsid w:val="6FEF92AE"/>
    <w:rsid w:val="7099311A"/>
    <w:rsid w:val="709F5441"/>
    <w:rsid w:val="71623811"/>
    <w:rsid w:val="71A6591B"/>
    <w:rsid w:val="72C07EAC"/>
    <w:rsid w:val="73780BCE"/>
    <w:rsid w:val="737D59BA"/>
    <w:rsid w:val="73A344D3"/>
    <w:rsid w:val="73F3BC63"/>
    <w:rsid w:val="748C4BE8"/>
    <w:rsid w:val="750067E0"/>
    <w:rsid w:val="75C90F91"/>
    <w:rsid w:val="75FAF36E"/>
    <w:rsid w:val="764A48DC"/>
    <w:rsid w:val="76EC4371"/>
    <w:rsid w:val="76F05C69"/>
    <w:rsid w:val="76FBD457"/>
    <w:rsid w:val="772E5813"/>
    <w:rsid w:val="775B573E"/>
    <w:rsid w:val="775D4BC6"/>
    <w:rsid w:val="77C37683"/>
    <w:rsid w:val="77EDA04B"/>
    <w:rsid w:val="78BF378A"/>
    <w:rsid w:val="79FF515B"/>
    <w:rsid w:val="7AC64276"/>
    <w:rsid w:val="7AEFC992"/>
    <w:rsid w:val="7AF7DB87"/>
    <w:rsid w:val="7B8838BD"/>
    <w:rsid w:val="7BC57935"/>
    <w:rsid w:val="7BFF5770"/>
    <w:rsid w:val="7BFFEAD5"/>
    <w:rsid w:val="7CAE47CA"/>
    <w:rsid w:val="7DBA4391"/>
    <w:rsid w:val="7DCF1BB9"/>
    <w:rsid w:val="7DFA2769"/>
    <w:rsid w:val="7E9E1962"/>
    <w:rsid w:val="7E9F11B4"/>
    <w:rsid w:val="7EE7BFFA"/>
    <w:rsid w:val="7EF27DAE"/>
    <w:rsid w:val="7EFF50B0"/>
    <w:rsid w:val="7EFF8AAE"/>
    <w:rsid w:val="7F251CF6"/>
    <w:rsid w:val="7F25582E"/>
    <w:rsid w:val="7F27F349"/>
    <w:rsid w:val="7F37EC1E"/>
    <w:rsid w:val="7F774762"/>
    <w:rsid w:val="7F7DCD9D"/>
    <w:rsid w:val="7F970A6F"/>
    <w:rsid w:val="7FBBE049"/>
    <w:rsid w:val="7FC1FFF3"/>
    <w:rsid w:val="7FC3A05B"/>
    <w:rsid w:val="7FC69637"/>
    <w:rsid w:val="7FDF8620"/>
    <w:rsid w:val="7FEC56DF"/>
    <w:rsid w:val="7FF56464"/>
    <w:rsid w:val="7FF7167A"/>
    <w:rsid w:val="7FFB242F"/>
    <w:rsid w:val="7FFDB408"/>
    <w:rsid w:val="7FFDE2E9"/>
    <w:rsid w:val="7FFE4EEB"/>
    <w:rsid w:val="7FFE5D03"/>
    <w:rsid w:val="7FFF67FE"/>
    <w:rsid w:val="7FFFD132"/>
    <w:rsid w:val="7FFFD53B"/>
    <w:rsid w:val="87EF984B"/>
    <w:rsid w:val="8F7D48AA"/>
    <w:rsid w:val="95FB2B98"/>
    <w:rsid w:val="9A639BC2"/>
    <w:rsid w:val="9EFE92ED"/>
    <w:rsid w:val="9FABA0A1"/>
    <w:rsid w:val="9FAD718C"/>
    <w:rsid w:val="9FF7D786"/>
    <w:rsid w:val="ABBFB23D"/>
    <w:rsid w:val="B3FEF78A"/>
    <w:rsid w:val="B9D78499"/>
    <w:rsid w:val="B9DDC811"/>
    <w:rsid w:val="BADB4E0F"/>
    <w:rsid w:val="BBFF6B08"/>
    <w:rsid w:val="BDFDBAC5"/>
    <w:rsid w:val="BF7BCFA2"/>
    <w:rsid w:val="BF7F6E4E"/>
    <w:rsid w:val="BF8E0676"/>
    <w:rsid w:val="BFF4D1C4"/>
    <w:rsid w:val="C3B4DA5A"/>
    <w:rsid w:val="C5690511"/>
    <w:rsid w:val="CBFF70E0"/>
    <w:rsid w:val="CDDD72BC"/>
    <w:rsid w:val="CFED147E"/>
    <w:rsid w:val="CFF50B82"/>
    <w:rsid w:val="CFFFAD89"/>
    <w:rsid w:val="D6772708"/>
    <w:rsid w:val="DD5F06BC"/>
    <w:rsid w:val="DDFBD127"/>
    <w:rsid w:val="DFBF236F"/>
    <w:rsid w:val="DFEF01EA"/>
    <w:rsid w:val="DFEFD79F"/>
    <w:rsid w:val="DFFA8EF0"/>
    <w:rsid w:val="DFFC4069"/>
    <w:rsid w:val="DFFE359E"/>
    <w:rsid w:val="DFFE4FFD"/>
    <w:rsid w:val="E9F73A1D"/>
    <w:rsid w:val="EBB78043"/>
    <w:rsid w:val="EEABED75"/>
    <w:rsid w:val="EEDB3B41"/>
    <w:rsid w:val="EEFE49E4"/>
    <w:rsid w:val="EFD7B0D6"/>
    <w:rsid w:val="EFFF6A6C"/>
    <w:rsid w:val="F3D31436"/>
    <w:rsid w:val="F56FDF51"/>
    <w:rsid w:val="F627BA4C"/>
    <w:rsid w:val="F6B69F17"/>
    <w:rsid w:val="F77F1D61"/>
    <w:rsid w:val="F7DF2FBB"/>
    <w:rsid w:val="F7FED3A9"/>
    <w:rsid w:val="F7FF9320"/>
    <w:rsid w:val="F8C9DB26"/>
    <w:rsid w:val="F97E8EAE"/>
    <w:rsid w:val="FB36E1A6"/>
    <w:rsid w:val="FB3BE134"/>
    <w:rsid w:val="FB6E079A"/>
    <w:rsid w:val="FC7A3A1F"/>
    <w:rsid w:val="FCB3661A"/>
    <w:rsid w:val="FCFE2D81"/>
    <w:rsid w:val="FCFF4275"/>
    <w:rsid w:val="FD1BDFDA"/>
    <w:rsid w:val="FD7FEEEA"/>
    <w:rsid w:val="FDFFB577"/>
    <w:rsid w:val="FEEA50FE"/>
    <w:rsid w:val="FEFF961B"/>
    <w:rsid w:val="FF416BFE"/>
    <w:rsid w:val="FF73B0DD"/>
    <w:rsid w:val="FF7D47A9"/>
    <w:rsid w:val="FF9389B1"/>
    <w:rsid w:val="FFCF21CB"/>
    <w:rsid w:val="FFFF1C8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99" w:semiHidden="0" w:name="Normal Indent"/>
    <w:lsdException w:qFormat="1" w:unhideWhenUsed="0"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qFormat="1" w:unhideWhenUsed="0"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qFormat="1"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15">
    <w:name w:val="Default Paragraph Font"/>
    <w:semiHidden/>
    <w:qFormat/>
    <w:uiPriority w:val="99"/>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footnote text"/>
    <w:basedOn w:val="1"/>
    <w:next w:val="3"/>
    <w:link w:val="16"/>
    <w:semiHidden/>
    <w:qFormat/>
    <w:uiPriority w:val="99"/>
    <w:pPr>
      <w:snapToGrid w:val="0"/>
      <w:jc w:val="left"/>
    </w:pPr>
    <w:rPr>
      <w:sz w:val="18"/>
      <w:szCs w:val="18"/>
    </w:rPr>
  </w:style>
  <w:style w:type="paragraph" w:styleId="3">
    <w:name w:val="Body Text First Indent 2"/>
    <w:basedOn w:val="4"/>
    <w:next w:val="1"/>
    <w:link w:val="18"/>
    <w:qFormat/>
    <w:uiPriority w:val="99"/>
    <w:pPr>
      <w:ind w:firstLine="420" w:firstLineChars="200"/>
    </w:pPr>
  </w:style>
  <w:style w:type="paragraph" w:styleId="4">
    <w:name w:val="Body Text Indent"/>
    <w:basedOn w:val="1"/>
    <w:next w:val="3"/>
    <w:link w:val="17"/>
    <w:qFormat/>
    <w:uiPriority w:val="99"/>
    <w:pPr>
      <w:widowControl/>
      <w:spacing w:after="120"/>
      <w:ind w:left="420" w:leftChars="200"/>
      <w:jc w:val="left"/>
    </w:pPr>
    <w:rPr>
      <w:rFonts w:ascii="??" w:hAnsi="??" w:cs="??"/>
      <w:kern w:val="0"/>
      <w:sz w:val="24"/>
      <w:szCs w:val="24"/>
    </w:rPr>
  </w:style>
  <w:style w:type="paragraph" w:styleId="5">
    <w:name w:val="Normal Indent"/>
    <w:basedOn w:val="1"/>
    <w:qFormat/>
    <w:uiPriority w:val="99"/>
    <w:pPr>
      <w:ind w:firstLine="420" w:firstLineChars="200"/>
    </w:pPr>
  </w:style>
  <w:style w:type="paragraph" w:styleId="6">
    <w:name w:val="Plain Text"/>
    <w:basedOn w:val="1"/>
    <w:link w:val="28"/>
    <w:qFormat/>
    <w:uiPriority w:val="99"/>
    <w:rPr>
      <w:rFonts w:ascii="宋体" w:hAnsi="Courier New" w:cs="宋体"/>
    </w:rPr>
  </w:style>
  <w:style w:type="paragraph" w:styleId="7">
    <w:name w:val="endnote text"/>
    <w:basedOn w:val="1"/>
    <w:link w:val="29"/>
    <w:semiHidden/>
    <w:qFormat/>
    <w:uiPriority w:val="99"/>
    <w:pPr>
      <w:snapToGrid w:val="0"/>
      <w:jc w:val="left"/>
    </w:pPr>
  </w:style>
  <w:style w:type="paragraph" w:styleId="8">
    <w:name w:val="Balloon Text"/>
    <w:basedOn w:val="1"/>
    <w:link w:val="19"/>
    <w:semiHidden/>
    <w:qFormat/>
    <w:uiPriority w:val="99"/>
    <w:rPr>
      <w:sz w:val="18"/>
      <w:szCs w:val="18"/>
    </w:rPr>
  </w:style>
  <w:style w:type="paragraph" w:styleId="9">
    <w:name w:val="footer"/>
    <w:basedOn w:val="1"/>
    <w:link w:val="20"/>
    <w:qFormat/>
    <w:uiPriority w:val="99"/>
    <w:pPr>
      <w:tabs>
        <w:tab w:val="center" w:pos="4153"/>
        <w:tab w:val="right" w:pos="8306"/>
      </w:tabs>
      <w:snapToGrid w:val="0"/>
      <w:jc w:val="left"/>
    </w:pPr>
    <w:rPr>
      <w:sz w:val="18"/>
      <w:szCs w:val="18"/>
    </w:rPr>
  </w:style>
  <w:style w:type="paragraph" w:styleId="10">
    <w:name w:val="header"/>
    <w:basedOn w:val="1"/>
    <w:link w:val="21"/>
    <w:qFormat/>
    <w:uiPriority w:val="99"/>
    <w:pPr>
      <w:pBdr>
        <w:bottom w:val="single" w:color="auto" w:sz="6" w:space="1"/>
      </w:pBdr>
      <w:tabs>
        <w:tab w:val="center" w:pos="4153"/>
        <w:tab w:val="right" w:pos="8306"/>
      </w:tabs>
      <w:snapToGrid w:val="0"/>
      <w:jc w:val="center"/>
    </w:pPr>
    <w:rPr>
      <w:sz w:val="18"/>
      <w:szCs w:val="18"/>
    </w:rPr>
  </w:style>
  <w:style w:type="paragraph" w:styleId="11">
    <w:name w:val="table of figures"/>
    <w:basedOn w:val="1"/>
    <w:next w:val="1"/>
    <w:semiHidden/>
    <w:qFormat/>
    <w:uiPriority w:val="99"/>
    <w:pPr>
      <w:ind w:left="200" w:leftChars="200" w:hanging="200" w:hangingChars="200"/>
    </w:pPr>
  </w:style>
  <w:style w:type="paragraph" w:styleId="1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14">
    <w:name w:val="Table Grid"/>
    <w:basedOn w:val="13"/>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6">
    <w:name w:val="Footnote Text Char"/>
    <w:basedOn w:val="15"/>
    <w:link w:val="2"/>
    <w:semiHidden/>
    <w:qFormat/>
    <w:locked/>
    <w:uiPriority w:val="99"/>
    <w:rPr>
      <w:rFonts w:ascii="Calibri" w:hAnsi="Calibri" w:cs="Calibri"/>
      <w:kern w:val="2"/>
      <w:sz w:val="18"/>
      <w:szCs w:val="18"/>
      <w:lang w:val="en-US" w:eastAsia="zh-CN"/>
    </w:rPr>
  </w:style>
  <w:style w:type="character" w:customStyle="1" w:styleId="17">
    <w:name w:val="Body Text Indent Char"/>
    <w:basedOn w:val="15"/>
    <w:link w:val="4"/>
    <w:semiHidden/>
    <w:qFormat/>
    <w:uiPriority w:val="99"/>
    <w:rPr>
      <w:rFonts w:ascii="Calibri" w:hAnsi="Calibri" w:cs="Calibri"/>
      <w:szCs w:val="21"/>
    </w:rPr>
  </w:style>
  <w:style w:type="character" w:customStyle="1" w:styleId="18">
    <w:name w:val="Body Text First Indent 2 Char"/>
    <w:basedOn w:val="17"/>
    <w:link w:val="3"/>
    <w:semiHidden/>
    <w:qFormat/>
    <w:uiPriority w:val="99"/>
  </w:style>
  <w:style w:type="character" w:customStyle="1" w:styleId="19">
    <w:name w:val="Balloon Text Char"/>
    <w:basedOn w:val="15"/>
    <w:link w:val="8"/>
    <w:semiHidden/>
    <w:qFormat/>
    <w:locked/>
    <w:uiPriority w:val="99"/>
    <w:rPr>
      <w:sz w:val="18"/>
      <w:szCs w:val="18"/>
    </w:rPr>
  </w:style>
  <w:style w:type="character" w:customStyle="1" w:styleId="20">
    <w:name w:val="Footer Char"/>
    <w:basedOn w:val="15"/>
    <w:link w:val="9"/>
    <w:qFormat/>
    <w:locked/>
    <w:uiPriority w:val="99"/>
    <w:rPr>
      <w:sz w:val="18"/>
      <w:szCs w:val="18"/>
    </w:rPr>
  </w:style>
  <w:style w:type="character" w:customStyle="1" w:styleId="21">
    <w:name w:val="Header Char"/>
    <w:basedOn w:val="15"/>
    <w:link w:val="10"/>
    <w:qFormat/>
    <w:locked/>
    <w:uiPriority w:val="99"/>
    <w:rPr>
      <w:sz w:val="18"/>
      <w:szCs w:val="18"/>
    </w:rPr>
  </w:style>
  <w:style w:type="paragraph" w:customStyle="1" w:styleId="22">
    <w:name w:val="Default"/>
    <w:qFormat/>
    <w:uiPriority w:val="99"/>
    <w:pPr>
      <w:widowControl w:val="0"/>
      <w:autoSpaceDE w:val="0"/>
      <w:autoSpaceDN w:val="0"/>
      <w:adjustRightInd w:val="0"/>
    </w:pPr>
    <w:rPr>
      <w:rFonts w:ascii="黑体" w:hAnsi="Calibri" w:eastAsia="黑体" w:cs="黑体"/>
      <w:color w:val="000000"/>
      <w:kern w:val="0"/>
      <w:sz w:val="24"/>
      <w:szCs w:val="24"/>
      <w:lang w:val="en-US" w:eastAsia="zh-CN" w:bidi="ar-SA"/>
    </w:rPr>
  </w:style>
  <w:style w:type="paragraph" w:customStyle="1" w:styleId="23">
    <w:name w:val="List Paragraph"/>
    <w:basedOn w:val="1"/>
    <w:qFormat/>
    <w:uiPriority w:val="99"/>
    <w:pPr>
      <w:ind w:firstLine="420" w:firstLineChars="200"/>
    </w:pPr>
  </w:style>
  <w:style w:type="character" w:customStyle="1" w:styleId="24">
    <w:name w:val="font01"/>
    <w:basedOn w:val="15"/>
    <w:qFormat/>
    <w:uiPriority w:val="99"/>
    <w:rPr>
      <w:rFonts w:ascii="??" w:hAnsi="??" w:eastAsia="Times New Roman" w:cs="??"/>
      <w:color w:val="000000"/>
      <w:sz w:val="22"/>
      <w:szCs w:val="22"/>
      <w:u w:val="none"/>
    </w:rPr>
  </w:style>
  <w:style w:type="character" w:customStyle="1" w:styleId="25">
    <w:name w:val="font21"/>
    <w:basedOn w:val="15"/>
    <w:qFormat/>
    <w:uiPriority w:val="99"/>
    <w:rPr>
      <w:rFonts w:ascii="??" w:hAnsi="??" w:eastAsia="Times New Roman" w:cs="??"/>
      <w:color w:val="000000"/>
      <w:sz w:val="24"/>
      <w:szCs w:val="24"/>
      <w:u w:val="none"/>
    </w:rPr>
  </w:style>
  <w:style w:type="character" w:customStyle="1" w:styleId="26">
    <w:name w:val="font11"/>
    <w:basedOn w:val="15"/>
    <w:qFormat/>
    <w:uiPriority w:val="99"/>
    <w:rPr>
      <w:rFonts w:ascii="??" w:hAnsi="??" w:eastAsia="Times New Roman" w:cs="??"/>
      <w:color w:val="000000"/>
      <w:sz w:val="24"/>
      <w:szCs w:val="24"/>
      <w:u w:val="none"/>
    </w:rPr>
  </w:style>
  <w:style w:type="character" w:customStyle="1" w:styleId="27">
    <w:name w:val="Plain Text Char"/>
    <w:basedOn w:val="15"/>
    <w:link w:val="6"/>
    <w:semiHidden/>
    <w:qFormat/>
    <w:uiPriority w:val="99"/>
    <w:rPr>
      <w:rFonts w:ascii="宋体" w:hAnsi="Courier New" w:cs="Courier New"/>
      <w:szCs w:val="21"/>
    </w:rPr>
  </w:style>
  <w:style w:type="character" w:customStyle="1" w:styleId="28">
    <w:name w:val="Plain Text Char1"/>
    <w:basedOn w:val="15"/>
    <w:link w:val="6"/>
    <w:qFormat/>
    <w:locked/>
    <w:uiPriority w:val="99"/>
    <w:rPr>
      <w:rFonts w:ascii="宋体" w:hAnsi="Courier New" w:eastAsia="宋体" w:cs="宋体"/>
      <w:kern w:val="2"/>
      <w:sz w:val="21"/>
      <w:szCs w:val="21"/>
      <w:lang w:val="en-US" w:eastAsia="zh-CN"/>
    </w:rPr>
  </w:style>
  <w:style w:type="character" w:customStyle="1" w:styleId="29">
    <w:name w:val="Endnote Text Char"/>
    <w:basedOn w:val="15"/>
    <w:link w:val="7"/>
    <w:semiHidden/>
    <w:qFormat/>
    <w:locked/>
    <w:uiPriority w:val="99"/>
    <w:rPr>
      <w:rFonts w:ascii="Calibri" w:hAnsi="Calibri" w:eastAsia="宋体" w:cs="Calibri"/>
      <w:kern w:val="2"/>
      <w:sz w:val="21"/>
      <w:szCs w:val="21"/>
      <w:lang w:val="en-US" w:eastAsia="zh-CN"/>
    </w:rPr>
  </w:style>
  <w:style w:type="paragraph" w:customStyle="1" w:styleId="30">
    <w:name w:val="Table Paragraph"/>
    <w:basedOn w:val="1"/>
    <w:qFormat/>
    <w:uiPriority w:val="1"/>
    <w:pPr>
      <w:spacing w:line="251" w:lineRule="exact"/>
    </w:pPr>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33</Pages>
  <Words>15084</Words>
  <Characters>20028</Characters>
  <Lines>0</Lines>
  <Paragraphs>0</Paragraphs>
  <TotalTime>1</TotalTime>
  <ScaleCrop>false</ScaleCrop>
  <LinksUpToDate>false</LinksUpToDate>
  <CharactersWithSpaces>20260</CharactersWithSpaces>
  <Application>WPS Office_11.8.2.9701_F1E327BC-269C-435d-A152-05C5408002CA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2020-07-12T10:32:00Z</dcterms:created>
  <dc:creator>李航 null</dc:creator>
  <cp:lastModifiedBy>园儿</cp:lastModifiedBy>
  <cp:lastPrinted>2024-08-12T18:20:00Z</cp:lastPrinted>
  <dcterms:modified xsi:type="dcterms:W3CDTF">2025-09-25T09:45:49Z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2052-11.8.2.9701</vt:lpwstr>
  </property>
</Properties>
</file>