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2BAD">
      <w:pPr>
        <w:widowControl/>
        <w:spacing w:line="600" w:lineRule="exact"/>
        <w:jc w:val="center"/>
        <w:rPr>
          <w:rFonts w:hint="default" w:ascii="Times New Roman" w:hAnsi="Times New Roman" w:eastAsia="黑体" w:cs="Times New Roman"/>
          <w:sz w:val="32"/>
          <w:szCs w:val="32"/>
        </w:rPr>
      </w:pPr>
    </w:p>
    <w:p w14:paraId="2F2B65C1">
      <w:pPr>
        <w:widowControl/>
        <w:spacing w:line="600" w:lineRule="exact"/>
        <w:jc w:val="center"/>
        <w:rPr>
          <w:rFonts w:hint="eastAsia" w:eastAsia="方正小标宋_GBK" w:cs="Times New Roman"/>
          <w:bCs/>
          <w:kern w:val="0"/>
          <w:sz w:val="44"/>
          <w:szCs w:val="44"/>
          <w:lang w:eastAsia="zh-CN"/>
        </w:rPr>
      </w:pPr>
      <w:r>
        <w:rPr>
          <w:rFonts w:hint="default" w:ascii="Times New Roman" w:hAnsi="Times New Roman" w:eastAsia="黑体" w:cs="Times New Roman"/>
          <w:sz w:val="32"/>
          <w:szCs w:val="32"/>
        </w:rPr>
        <w:t xml:space="preserve"> </w:t>
      </w:r>
      <w:r>
        <w:rPr>
          <w:rFonts w:hint="eastAsia" w:ascii="Times New Roman" w:hAnsi="Times New Roman" w:eastAsia="方正小标宋_GBK" w:cs="Times New Roman"/>
          <w:bCs/>
          <w:kern w:val="0"/>
          <w:sz w:val="44"/>
          <w:szCs w:val="44"/>
          <w:lang w:eastAsia="zh-CN"/>
        </w:rPr>
        <w:t>202</w:t>
      </w:r>
      <w:r>
        <w:rPr>
          <w:rFonts w:hint="eastAsia" w:eastAsia="方正小标宋_GBK" w:cs="Times New Roman"/>
          <w:bCs/>
          <w:kern w:val="0"/>
          <w:sz w:val="44"/>
          <w:szCs w:val="44"/>
          <w:lang w:val="en-US" w:eastAsia="zh-CN"/>
        </w:rPr>
        <w:t>5</w:t>
      </w:r>
      <w:r>
        <w:rPr>
          <w:rFonts w:hint="default" w:ascii="Times New Roman" w:hAnsi="Times New Roman" w:eastAsia="方正小标宋_GBK" w:cs="Times New Roman"/>
          <w:bCs/>
          <w:kern w:val="0"/>
          <w:sz w:val="44"/>
          <w:szCs w:val="44"/>
        </w:rPr>
        <w:t>年</w:t>
      </w:r>
      <w:r>
        <w:rPr>
          <w:rFonts w:hint="eastAsia" w:eastAsia="方正小标宋_GBK" w:cs="Times New Roman"/>
          <w:bCs/>
          <w:kern w:val="0"/>
          <w:sz w:val="44"/>
          <w:szCs w:val="44"/>
          <w:lang w:eastAsia="zh-CN"/>
        </w:rPr>
        <w:t>中国国际贸易促进委员会</w:t>
      </w:r>
    </w:p>
    <w:p w14:paraId="6570FE41">
      <w:pPr>
        <w:widowControl/>
        <w:spacing w:line="600" w:lineRule="exact"/>
        <w:jc w:val="center"/>
        <w:rPr>
          <w:rFonts w:hint="default" w:ascii="Times New Roman" w:hAnsi="Times New Roman" w:eastAsia="方正小标宋_GBK" w:cs="Times New Roman"/>
          <w:bCs/>
          <w:kern w:val="0"/>
          <w:sz w:val="44"/>
          <w:szCs w:val="44"/>
        </w:rPr>
      </w:pPr>
      <w:r>
        <w:rPr>
          <w:rFonts w:hint="eastAsia" w:eastAsia="方正小标宋_GBK" w:cs="Times New Roman"/>
          <w:bCs/>
          <w:kern w:val="0"/>
          <w:sz w:val="44"/>
          <w:szCs w:val="44"/>
          <w:lang w:eastAsia="zh-CN"/>
        </w:rPr>
        <w:t>湖南省分会</w:t>
      </w:r>
      <w:r>
        <w:rPr>
          <w:rFonts w:hint="default" w:ascii="Times New Roman" w:hAnsi="Times New Roman" w:eastAsia="方正小标宋_GBK" w:cs="Times New Roman"/>
          <w:bCs/>
          <w:kern w:val="0"/>
          <w:sz w:val="44"/>
          <w:szCs w:val="44"/>
        </w:rPr>
        <w:t>部门预算</w:t>
      </w:r>
    </w:p>
    <w:p w14:paraId="4FC65355">
      <w:pPr>
        <w:widowControl/>
        <w:spacing w:line="600" w:lineRule="exact"/>
        <w:jc w:val="both"/>
        <w:rPr>
          <w:rFonts w:hint="default" w:ascii="Times New Roman" w:hAnsi="Times New Roman" w:eastAsia="楷体_GB2312" w:cs="Times New Roman"/>
          <w:bCs/>
          <w:kern w:val="0"/>
          <w:sz w:val="32"/>
          <w:szCs w:val="32"/>
        </w:rPr>
      </w:pPr>
    </w:p>
    <w:p w14:paraId="20334C5C">
      <w:pPr>
        <w:widowControl/>
        <w:spacing w:line="60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目 录</w:t>
      </w:r>
    </w:p>
    <w:p w14:paraId="21B96A8E">
      <w:pPr>
        <w:widowControl/>
        <w:spacing w:line="600" w:lineRule="exact"/>
        <w:jc w:val="left"/>
        <w:rPr>
          <w:rFonts w:hint="default" w:ascii="Times New Roman" w:hAnsi="Times New Roman" w:eastAsia="黑体" w:cs="Times New Roman"/>
          <w:bCs/>
          <w:kern w:val="0"/>
          <w:sz w:val="32"/>
          <w:szCs w:val="32"/>
        </w:rPr>
      </w:pPr>
    </w:p>
    <w:p w14:paraId="5A45CC6D">
      <w:pPr>
        <w:keepNext w:val="0"/>
        <w:keepLines w:val="0"/>
        <w:pageBreakBefore w:val="0"/>
        <w:widowControl/>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方正小标宋_GBK" w:cs="Times New Roman"/>
          <w:bCs/>
          <w:kern w:val="0"/>
          <w:sz w:val="32"/>
          <w:szCs w:val="32"/>
        </w:rPr>
      </w:pPr>
      <w:r>
        <w:rPr>
          <w:rFonts w:hint="default" w:ascii="Times New Roman" w:hAnsi="Times New Roman" w:eastAsia="仿宋_GB2312" w:cs="Times New Roman"/>
          <w:b/>
          <w:bCs/>
          <w:kern w:val="0"/>
          <w:sz w:val="32"/>
          <w:szCs w:val="32"/>
        </w:rPr>
        <w:t xml:space="preserve">第一部分 </w:t>
      </w:r>
      <w:r>
        <w:rPr>
          <w:rFonts w:hint="eastAsia" w:ascii="Times New Roman" w:hAnsi="Times New Roman" w:eastAsia="方正小标宋_GBK" w:cs="Times New Roman"/>
          <w:b/>
          <w:bCs/>
          <w:kern w:val="0"/>
          <w:sz w:val="32"/>
          <w:szCs w:val="32"/>
          <w:lang w:eastAsia="zh-CN"/>
        </w:rPr>
        <w:t>2025</w:t>
      </w:r>
      <w:r>
        <w:rPr>
          <w:rFonts w:hint="default" w:ascii="Times New Roman" w:hAnsi="Times New Roman" w:eastAsia="仿宋_GB2312" w:cs="Times New Roman"/>
          <w:b/>
          <w:bCs/>
          <w:kern w:val="0"/>
          <w:sz w:val="32"/>
          <w:szCs w:val="32"/>
        </w:rPr>
        <w:t>年部门预算说明</w:t>
      </w:r>
    </w:p>
    <w:p w14:paraId="65DFF097">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第二部分 </w:t>
      </w:r>
      <w:r>
        <w:rPr>
          <w:rFonts w:hint="eastAsia" w:ascii="Times New Roman" w:hAnsi="Times New Roman" w:eastAsia="仿宋_GB2312" w:cs="Times New Roman"/>
          <w:b/>
          <w:bCs/>
          <w:kern w:val="0"/>
          <w:sz w:val="32"/>
          <w:szCs w:val="32"/>
          <w:lang w:eastAsia="zh-CN"/>
        </w:rPr>
        <w:t>2025</w:t>
      </w:r>
      <w:r>
        <w:rPr>
          <w:rFonts w:hint="default" w:ascii="Times New Roman" w:hAnsi="Times New Roman" w:eastAsia="仿宋_GB2312" w:cs="Times New Roman"/>
          <w:b/>
          <w:bCs/>
          <w:kern w:val="0"/>
          <w:sz w:val="32"/>
          <w:szCs w:val="32"/>
        </w:rPr>
        <w:t>年部门预算表</w:t>
      </w:r>
    </w:p>
    <w:p w14:paraId="27A2453B">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1、收支总表</w:t>
      </w:r>
    </w:p>
    <w:p w14:paraId="6FC0C97F">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2、收入总表</w:t>
      </w:r>
    </w:p>
    <w:p w14:paraId="08B5A3C8">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3、支出总表</w:t>
      </w:r>
    </w:p>
    <w:p w14:paraId="3CC330F9">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4、支出预算分类汇总表（按政府预算经济分类）</w:t>
      </w:r>
    </w:p>
    <w:p w14:paraId="240E6764">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5、支出预算分类汇总表（按部门预算经济分类）</w:t>
      </w:r>
    </w:p>
    <w:p w14:paraId="15BC13A4">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6、财政拨款收支总表</w:t>
      </w:r>
    </w:p>
    <w:p w14:paraId="5A20C63A">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7、一般公共预算支出表</w:t>
      </w:r>
    </w:p>
    <w:p w14:paraId="57498A05">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8、一般公共预算基本支出表-人员经费（工资福利支出）（按政府预算经济分类）</w:t>
      </w:r>
    </w:p>
    <w:p w14:paraId="04319FB1">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9、一般公共预算基本支出表-人员经费（工资福利支出）（按部门预算经济分类）</w:t>
      </w:r>
    </w:p>
    <w:p w14:paraId="7150D3DF">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10、一般公共预算基本支出表-人员经费（对个人和家庭的补助）（按政府预算经济分类）</w:t>
      </w:r>
    </w:p>
    <w:p w14:paraId="76BE8AB3">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11、一般公共预算基本支出表-人员经费（对个人和家庭的补助）（按部门预算经济分类）</w:t>
      </w:r>
    </w:p>
    <w:p w14:paraId="03AB5396">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12、一般公共预算基本支出表-公用经费（商品和服务支出）（按政府预算经济分类）</w:t>
      </w:r>
    </w:p>
    <w:p w14:paraId="597B8FAC">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13、一般公共预算基本支出表-公用经费（商品和服务支出）（按部门预算经济分类）</w:t>
      </w:r>
    </w:p>
    <w:p w14:paraId="60E82D0A">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14、一般公共预算“三公”经费支出表</w:t>
      </w:r>
    </w:p>
    <w:p w14:paraId="4273ED01">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15、政府性基金预算支出表</w:t>
      </w:r>
    </w:p>
    <w:p w14:paraId="0F454495">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16、政府性基金预算支出分类汇总表（按政府预算经济分类）</w:t>
      </w:r>
    </w:p>
    <w:p w14:paraId="3DF8E44B">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17、政府性基金预算支出分类汇总表（按部门预算经济分类）</w:t>
      </w:r>
    </w:p>
    <w:p w14:paraId="4AD30A3D">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18、国有资本经营预算支出表</w:t>
      </w:r>
    </w:p>
    <w:p w14:paraId="68BD00F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19、财政专户管理资金预算支出表</w:t>
      </w:r>
    </w:p>
    <w:p w14:paraId="3EDCDF50">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20、省级专项资金预算汇总表</w:t>
      </w:r>
    </w:p>
    <w:p w14:paraId="6C87CB98">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21、省级专项资金绩效目标表</w:t>
      </w:r>
    </w:p>
    <w:p w14:paraId="76A8DA79">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22、其他</w:t>
      </w:r>
      <w:r>
        <w:rPr>
          <w:rFonts w:hint="eastAsia"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绩效目标表</w:t>
      </w:r>
    </w:p>
    <w:p w14:paraId="0D4ED42F">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23、部门整体支出绩效目标表</w:t>
      </w:r>
    </w:p>
    <w:p w14:paraId="7C5C3C02">
      <w:pPr>
        <w:widowControl/>
        <w:spacing w:line="600" w:lineRule="exact"/>
        <w:jc w:val="center"/>
        <w:rPr>
          <w:rFonts w:hint="eastAsia" w:ascii="Times New Roman" w:hAnsi="Times New Roman" w:eastAsia="方正小标宋_GBK" w:cs="Times New Roman"/>
          <w:bCs/>
          <w:kern w:val="0"/>
          <w:sz w:val="36"/>
          <w:szCs w:val="36"/>
          <w:lang w:eastAsia="zh-CN"/>
        </w:rPr>
      </w:pPr>
    </w:p>
    <w:p w14:paraId="3E2A90EC">
      <w:pPr>
        <w:widowControl/>
        <w:spacing w:line="600" w:lineRule="exact"/>
        <w:jc w:val="center"/>
        <w:rPr>
          <w:rFonts w:hint="eastAsia" w:ascii="Times New Roman" w:hAnsi="Times New Roman" w:eastAsia="方正小标宋_GBK" w:cs="Times New Roman"/>
          <w:bCs/>
          <w:kern w:val="0"/>
          <w:sz w:val="36"/>
          <w:szCs w:val="36"/>
          <w:lang w:eastAsia="zh-CN"/>
        </w:rPr>
      </w:pPr>
    </w:p>
    <w:p w14:paraId="384B9C49">
      <w:pPr>
        <w:widowControl/>
        <w:spacing w:line="600" w:lineRule="exact"/>
        <w:jc w:val="center"/>
        <w:rPr>
          <w:rFonts w:hint="default" w:ascii="Times New Roman" w:hAnsi="Times New Roman" w:eastAsia="方正小标宋_GBK" w:cs="Times New Roman"/>
          <w:bCs/>
          <w:kern w:val="0"/>
          <w:sz w:val="36"/>
          <w:szCs w:val="36"/>
        </w:rPr>
      </w:pPr>
    </w:p>
    <w:p w14:paraId="3D56F873">
      <w:pPr>
        <w:widowControl/>
        <w:spacing w:line="600" w:lineRule="exact"/>
        <w:jc w:val="center"/>
        <w:rPr>
          <w:rFonts w:hint="default" w:ascii="Times New Roman" w:hAnsi="Times New Roman" w:eastAsia="方正小标宋_GBK" w:cs="Times New Roman"/>
          <w:bCs/>
          <w:kern w:val="0"/>
          <w:sz w:val="36"/>
          <w:szCs w:val="36"/>
        </w:rPr>
      </w:pPr>
    </w:p>
    <w:p w14:paraId="3EE81AF5">
      <w:pPr>
        <w:widowControl/>
        <w:spacing w:line="600" w:lineRule="exact"/>
        <w:jc w:val="center"/>
        <w:rPr>
          <w:rFonts w:hint="default" w:ascii="Times New Roman" w:hAnsi="Times New Roman" w:eastAsia="方正小标宋_GBK" w:cs="Times New Roman"/>
          <w:bCs/>
          <w:kern w:val="0"/>
          <w:sz w:val="36"/>
          <w:szCs w:val="36"/>
        </w:rPr>
      </w:pPr>
    </w:p>
    <w:p w14:paraId="18B3B07E">
      <w:pPr>
        <w:widowControl/>
        <w:spacing w:line="600" w:lineRule="exact"/>
        <w:jc w:val="center"/>
        <w:rPr>
          <w:rFonts w:hint="default" w:ascii="Times New Roman" w:hAnsi="Times New Roman" w:eastAsia="方正小标宋_GBK" w:cs="Times New Roman"/>
          <w:bCs/>
          <w:kern w:val="0"/>
          <w:sz w:val="36"/>
          <w:szCs w:val="36"/>
        </w:rPr>
      </w:pPr>
    </w:p>
    <w:p w14:paraId="656F6D1B">
      <w:pPr>
        <w:widowControl/>
        <w:spacing w:line="600" w:lineRule="exact"/>
        <w:jc w:val="center"/>
        <w:rPr>
          <w:rFonts w:hint="default" w:ascii="Times New Roman" w:hAnsi="Times New Roman" w:eastAsia="方正小标宋_GBK" w:cs="Times New Roman"/>
          <w:bCs/>
          <w:kern w:val="0"/>
          <w:sz w:val="36"/>
          <w:szCs w:val="36"/>
        </w:rPr>
      </w:pPr>
    </w:p>
    <w:p w14:paraId="61733583">
      <w:pPr>
        <w:widowControl/>
        <w:spacing w:line="600" w:lineRule="exact"/>
        <w:jc w:val="center"/>
        <w:rPr>
          <w:rFonts w:hint="default" w:ascii="Times New Roman" w:hAnsi="Times New Roman" w:eastAsia="方正小标宋_GBK" w:cs="Times New Roman"/>
          <w:bCs/>
          <w:kern w:val="0"/>
          <w:sz w:val="36"/>
          <w:szCs w:val="36"/>
        </w:rPr>
      </w:pPr>
    </w:p>
    <w:p w14:paraId="13C56E53">
      <w:pPr>
        <w:widowControl/>
        <w:spacing w:line="60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第一部分 </w:t>
      </w:r>
      <w:r>
        <w:rPr>
          <w:rFonts w:hint="eastAsia" w:ascii="Times New Roman" w:hAnsi="Times New Roman" w:eastAsia="方正小标宋_GBK" w:cs="Times New Roman"/>
          <w:bCs/>
          <w:kern w:val="0"/>
          <w:sz w:val="36"/>
          <w:szCs w:val="36"/>
          <w:lang w:eastAsia="zh-CN"/>
        </w:rPr>
        <w:t>202</w:t>
      </w:r>
      <w:r>
        <w:rPr>
          <w:rFonts w:hint="eastAsia" w:eastAsia="方正小标宋_GBK" w:cs="Times New Roman"/>
          <w:bCs/>
          <w:kern w:val="0"/>
          <w:sz w:val="36"/>
          <w:szCs w:val="36"/>
          <w:lang w:val="en-US" w:eastAsia="zh-CN"/>
        </w:rPr>
        <w:t>5</w:t>
      </w:r>
      <w:r>
        <w:rPr>
          <w:rFonts w:hint="default" w:ascii="Times New Roman" w:hAnsi="Times New Roman" w:eastAsia="方正小标宋_GBK" w:cs="Times New Roman"/>
          <w:bCs/>
          <w:kern w:val="0"/>
          <w:sz w:val="36"/>
          <w:szCs w:val="36"/>
        </w:rPr>
        <w:t>年部门预算说明</w:t>
      </w:r>
    </w:p>
    <w:p w14:paraId="483988E0">
      <w:pPr>
        <w:widowControl/>
        <w:spacing w:line="600" w:lineRule="exact"/>
        <w:jc w:val="left"/>
        <w:rPr>
          <w:rFonts w:hint="default" w:ascii="Times New Roman" w:hAnsi="Times New Roman" w:eastAsia="仿宋_GB2312" w:cs="Times New Roman"/>
          <w:b/>
          <w:bCs/>
          <w:kern w:val="0"/>
          <w:sz w:val="32"/>
          <w:szCs w:val="32"/>
        </w:rPr>
      </w:pPr>
    </w:p>
    <w:p w14:paraId="4AF524E3">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一、部门基本概况</w:t>
      </w:r>
    </w:p>
    <w:p w14:paraId="7D148853">
      <w:pPr>
        <w:spacing w:line="600" w:lineRule="exact"/>
        <w:ind w:firstLine="636"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（一）职能职责</w:t>
      </w:r>
    </w:p>
    <w:p w14:paraId="08FE88F6">
      <w:pPr>
        <w:spacing w:line="600" w:lineRule="exact"/>
        <w:ind w:firstLine="636"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中国国际贸易促进委员会湖南省分会是中国国际贸易促进委员会的分支机构，属联合性社会团体，是由湖南省经贸界有代表性的人士、企业、协会和团体组成的全省民间对外经济贸易组织。其主要职能是：（一）开展全省对外贸易、经济合作和文化、技术、金融等交流的促进工作，为全省企业提供国际联络、国际展览、国际培训及国际经贸法律、信息、经贸业务代理服务。（二）开展全省国际招商引资的促进工作。参与全省大型的招商引资活动，协助省政府承办招商会、洽谈会。（三）开展同世界各国、各地区经济贸易界、商协会和其他经贸团体以及有关国际组织的联络工作，邀请和接待外国经济贸易界人士和代表团组来湘访问，组织湖南省经济贸易、科学技术代表团、企业家代表团、贸促会（商会）代表团和省政府授权组织的高级代表团出国（境）访问和考察。有选择地在国（境）外设立代表处、联络处及常驻代表处。组织、参加或与国外相应机构联合召开国际会议。（四）负责全省出国举办经济贸易展览会的归口受理、报批工作。代表湖南省参加国际展览局活动，参与以省政府名义在国（境）外主办湖南经贸展览会的组织工作。（五）开展国内外民间经济贸易有关调查研究和经济贸易信息的搜集整理、传递和发布工作。（六）指导、协调省内各地方贸促分支机构、行业支会和县（市）国际商会工作。（七）为国内外经贸企业和组织提供有关国际经贸、金融、投资、技术转让等方面的法律咨询工作。在中国国际商会有关组织的指导下，调解涉外经贸纠纷，接受委托代理国际经济贸易仲裁，受理海事仲裁事务。出具湖南省出口商品原产地证明书，签发和认证对外贸易和海上货运业务的文件及单证。（八）承办省委、省政府交办的其他事项。</w:t>
      </w:r>
    </w:p>
    <w:p w14:paraId="4DE29D26">
      <w:pPr>
        <w:spacing w:line="600" w:lineRule="exact"/>
        <w:ind w:firstLine="636" w:firstLineChars="200"/>
        <w:rPr>
          <w:rFonts w:hint="eastAsia" w:ascii="Times New Roman" w:hAnsi="Times New Roman" w:eastAsia="楷体_GB2312" w:cs="Times New Roman"/>
          <w:b/>
          <w:sz w:val="32"/>
          <w:szCs w:val="32"/>
        </w:rPr>
      </w:pPr>
      <w:r>
        <w:rPr>
          <w:rFonts w:hint="eastAsia" w:eastAsia="楷体_GB2312" w:cs="Times New Roman"/>
          <w:b/>
          <w:sz w:val="32"/>
          <w:szCs w:val="32"/>
          <w:lang w:eastAsia="zh-CN"/>
        </w:rPr>
        <w:t>（二）</w:t>
      </w:r>
      <w:r>
        <w:rPr>
          <w:rFonts w:hint="default" w:ascii="Times New Roman" w:hAnsi="Times New Roman" w:eastAsia="楷体_GB2312" w:cs="Times New Roman"/>
          <w:b/>
          <w:sz w:val="32"/>
          <w:szCs w:val="32"/>
        </w:rPr>
        <w:t>机构设置</w:t>
      </w:r>
    </w:p>
    <w:p w14:paraId="220238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b/>
          <w:sz w:val="32"/>
          <w:szCs w:val="32"/>
        </w:rPr>
      </w:pPr>
      <w:r>
        <w:rPr>
          <w:rFonts w:hint="eastAsia" w:ascii="仿宋_GB2312" w:hAnsi="仿宋" w:eastAsia="仿宋_GB2312"/>
          <w:sz w:val="32"/>
          <w:szCs w:val="32"/>
          <w:lang w:eastAsia="zh-CN"/>
        </w:rPr>
        <w:t>中</w:t>
      </w:r>
      <w:r>
        <w:rPr>
          <w:rFonts w:hint="eastAsia" w:ascii="仿宋_GB2312" w:hAnsi="仿宋" w:eastAsia="仿宋_GB2312"/>
          <w:sz w:val="32"/>
          <w:szCs w:val="32"/>
        </w:rPr>
        <w:t>国国际贸易促进委员会湖南省分会</w:t>
      </w:r>
      <w:r>
        <w:rPr>
          <w:rFonts w:hint="eastAsia" w:ascii="仿宋_GB2312" w:eastAsia="仿宋_GB2312" w:cs="仿宋_GB2312"/>
          <w:sz w:val="32"/>
          <w:szCs w:val="32"/>
          <w:lang w:bidi="ar-SA"/>
        </w:rPr>
        <w:t>1996年正式单列为正厅级机构，</w:t>
      </w:r>
      <w:r>
        <w:rPr>
          <w:rFonts w:hint="eastAsia" w:ascii="仿宋_GB2312" w:eastAsia="仿宋_GB2312" w:cs="仿宋_GB2312"/>
          <w:sz w:val="32"/>
          <w:szCs w:val="32"/>
          <w:lang w:eastAsia="zh-CN" w:bidi="ar-SA"/>
        </w:rPr>
        <w:t>是参照公务员法管理</w:t>
      </w:r>
      <w:r>
        <w:rPr>
          <w:rFonts w:hint="eastAsia" w:ascii="仿宋_GB2312" w:eastAsia="仿宋_GB2312" w:cs="仿宋_GB2312"/>
          <w:sz w:val="32"/>
          <w:szCs w:val="32"/>
          <w:lang w:bidi="ar-SA"/>
        </w:rPr>
        <w:t>财政</w:t>
      </w:r>
      <w:r>
        <w:rPr>
          <w:rFonts w:hint="eastAsia" w:ascii="仿宋_GB2312" w:eastAsia="仿宋_GB2312" w:cs="仿宋_GB2312"/>
          <w:sz w:val="32"/>
          <w:szCs w:val="32"/>
          <w:lang w:eastAsia="zh-CN" w:bidi="ar-SA"/>
        </w:rPr>
        <w:t>全额</w:t>
      </w:r>
      <w:r>
        <w:rPr>
          <w:rFonts w:hint="eastAsia" w:ascii="仿宋_GB2312" w:eastAsia="仿宋_GB2312" w:cs="仿宋_GB2312"/>
          <w:sz w:val="32"/>
          <w:szCs w:val="32"/>
          <w:lang w:bidi="ar-SA"/>
        </w:rPr>
        <w:t>拨款</w:t>
      </w:r>
      <w:r>
        <w:rPr>
          <w:rFonts w:hint="eastAsia" w:ascii="仿宋_GB2312" w:eastAsia="仿宋_GB2312" w:cs="仿宋_GB2312"/>
          <w:sz w:val="32"/>
          <w:szCs w:val="32"/>
          <w:lang w:eastAsia="zh-CN" w:bidi="ar-SA"/>
        </w:rPr>
        <w:t>的群众团体机关</w:t>
      </w:r>
      <w:r>
        <w:rPr>
          <w:rFonts w:hint="eastAsia" w:ascii="仿宋_GB2312" w:eastAsia="仿宋_GB2312" w:cs="仿宋_GB2312"/>
          <w:sz w:val="32"/>
          <w:szCs w:val="32"/>
          <w:lang w:bidi="ar-SA"/>
        </w:rPr>
        <w:t>。</w:t>
      </w:r>
      <w:r>
        <w:rPr>
          <w:rFonts w:hint="eastAsia" w:ascii="仿宋_GB2312" w:eastAsia="仿宋_GB2312" w:cs="仿宋_GB2312"/>
          <w:sz w:val="32"/>
          <w:szCs w:val="32"/>
          <w:highlight w:val="none"/>
          <w:lang w:bidi="ar-SA"/>
        </w:rPr>
        <w:t>机关内设</w:t>
      </w:r>
      <w:r>
        <w:rPr>
          <w:rFonts w:hint="eastAsia" w:ascii="仿宋_GB2312" w:eastAsia="仿宋_GB2312" w:cs="仿宋_GB2312"/>
          <w:sz w:val="32"/>
          <w:szCs w:val="32"/>
          <w:highlight w:val="none"/>
          <w:lang w:eastAsia="zh-CN" w:bidi="ar-SA"/>
        </w:rPr>
        <w:t>六个部室</w:t>
      </w:r>
      <w:r>
        <w:rPr>
          <w:rFonts w:hint="eastAsia" w:ascii="仿宋_GB2312" w:eastAsia="仿宋_GB2312" w:cs="仿宋_GB2312"/>
          <w:sz w:val="32"/>
          <w:szCs w:val="32"/>
          <w:highlight w:val="none"/>
          <w:lang w:bidi="ar-SA"/>
        </w:rPr>
        <w:t>，下设</w:t>
      </w:r>
      <w:r>
        <w:rPr>
          <w:rFonts w:hint="eastAsia" w:ascii="仿宋_GB2312" w:eastAsia="仿宋_GB2312" w:cs="仿宋_GB2312"/>
          <w:sz w:val="32"/>
          <w:szCs w:val="32"/>
          <w:highlight w:val="none"/>
          <w:lang w:eastAsia="zh-CN" w:bidi="ar-SA"/>
        </w:rPr>
        <w:t>二级机构</w:t>
      </w:r>
      <w:r>
        <w:rPr>
          <w:rFonts w:hint="eastAsia" w:ascii="仿宋_GB2312" w:eastAsia="仿宋_GB2312" w:cs="仿宋_GB2312"/>
          <w:sz w:val="32"/>
          <w:szCs w:val="32"/>
          <w:highlight w:val="none"/>
          <w:lang w:bidi="ar-SA"/>
        </w:rPr>
        <w:t>湖南省贸促会国际交流中心</w:t>
      </w:r>
      <w:r>
        <w:rPr>
          <w:rFonts w:hint="eastAsia" w:ascii="仿宋_GB2312" w:eastAsia="仿宋_GB2312" w:cs="仿宋_GB2312"/>
          <w:sz w:val="32"/>
          <w:szCs w:val="32"/>
          <w:highlight w:val="none"/>
          <w:lang w:eastAsia="zh-CN" w:bidi="ar-SA"/>
        </w:rPr>
        <w:t>，为自收自支</w:t>
      </w:r>
      <w:r>
        <w:rPr>
          <w:rFonts w:hint="eastAsia" w:ascii="仿宋_GB2312" w:eastAsia="仿宋_GB2312" w:cs="仿宋_GB2312"/>
          <w:sz w:val="32"/>
          <w:szCs w:val="32"/>
          <w:highlight w:val="none"/>
          <w:lang w:bidi="ar-SA"/>
        </w:rPr>
        <w:t>公益二类事业单位。</w:t>
      </w:r>
    </w:p>
    <w:p w14:paraId="6060E1D8">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二、部门预算单位构成</w:t>
      </w:r>
    </w:p>
    <w:p w14:paraId="1A6B0FAC">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仿宋_GB2312" w:cs="Times New Roman"/>
          <w:sz w:val="32"/>
          <w:szCs w:val="32"/>
        </w:rPr>
      </w:pPr>
      <w:r>
        <w:rPr>
          <w:rFonts w:hint="eastAsia" w:ascii="仿宋_GB2312" w:hAnsi="仿宋" w:eastAsia="仿宋_GB2312"/>
          <w:sz w:val="32"/>
          <w:szCs w:val="32"/>
        </w:rPr>
        <w:t>中国国际贸易促进委员会湖南省分会</w:t>
      </w:r>
      <w:r>
        <w:rPr>
          <w:rFonts w:hint="default" w:ascii="Times New Roman" w:hAnsi="Times New Roman" w:eastAsia="仿宋_GB2312" w:cs="Times New Roman"/>
          <w:sz w:val="32"/>
          <w:szCs w:val="32"/>
        </w:rPr>
        <w:t>只有本级，没有其他</w:t>
      </w:r>
      <w:r>
        <w:rPr>
          <w:rFonts w:hint="eastAsia" w:eastAsia="仿宋_GB2312" w:cs="Times New Roman"/>
          <w:sz w:val="32"/>
          <w:szCs w:val="32"/>
          <w:lang w:eastAsia="zh-CN"/>
        </w:rPr>
        <w:t>二级</w:t>
      </w:r>
      <w:r>
        <w:rPr>
          <w:rFonts w:hint="default" w:ascii="Times New Roman" w:hAnsi="Times New Roman" w:eastAsia="仿宋_GB2312" w:cs="Times New Roman"/>
          <w:sz w:val="32"/>
          <w:szCs w:val="32"/>
        </w:rPr>
        <w:t>预算单位，因此</w:t>
      </w:r>
      <w:r>
        <w:rPr>
          <w:rFonts w:hint="eastAsia" w:ascii="仿宋_GB2312" w:hAnsi="仿宋" w:eastAsia="仿宋_GB2312"/>
          <w:sz w:val="32"/>
          <w:szCs w:val="32"/>
        </w:rPr>
        <w:t>纳入202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年部门预算编制范围的</w:t>
      </w:r>
      <w:r>
        <w:rPr>
          <w:rFonts w:hint="default" w:ascii="Times New Roman" w:hAnsi="Times New Roman" w:eastAsia="仿宋_GB2312" w:cs="Times New Roman"/>
          <w:sz w:val="32"/>
          <w:szCs w:val="32"/>
        </w:rPr>
        <w:t>预算仅含本级预算。</w:t>
      </w:r>
    </w:p>
    <w:p w14:paraId="59F6FF69">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三、部门收支总体情况</w:t>
      </w:r>
    </w:p>
    <w:p w14:paraId="390FE4BC">
      <w:pPr>
        <w:keepNext w:val="0"/>
        <w:keepLines w:val="0"/>
        <w:pageBreakBefore w:val="0"/>
        <w:widowControl/>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 w:eastAsia="仿宋_GB2312"/>
          <w:sz w:val="32"/>
          <w:szCs w:val="32"/>
          <w:lang w:val="en-US" w:eastAsia="zh-CN"/>
        </w:rPr>
        <w:t>2025年</w:t>
      </w:r>
      <w:r>
        <w:rPr>
          <w:rFonts w:hint="eastAsia" w:ascii="仿宋_GB2312" w:hAnsi="仿宋" w:eastAsia="仿宋_GB2312"/>
          <w:sz w:val="32"/>
          <w:szCs w:val="32"/>
        </w:rPr>
        <w:t>部门预算编报范围</w:t>
      </w:r>
      <w:r>
        <w:rPr>
          <w:rFonts w:hint="eastAsia" w:ascii="仿宋_GB2312" w:hAnsi="仿宋" w:eastAsia="仿宋_GB2312"/>
          <w:sz w:val="32"/>
          <w:szCs w:val="32"/>
          <w:lang w:eastAsia="zh-CN"/>
        </w:rPr>
        <w:t>仅</w:t>
      </w:r>
      <w:r>
        <w:rPr>
          <w:rFonts w:hint="eastAsia" w:ascii="仿宋_GB2312" w:hAnsi="仿宋" w:eastAsia="仿宋_GB2312"/>
          <w:sz w:val="32"/>
          <w:szCs w:val="32"/>
        </w:rPr>
        <w:t>包括机关本级。收入全部为一般公共预算</w:t>
      </w:r>
      <w:r>
        <w:rPr>
          <w:rFonts w:hint="eastAsia" w:ascii="仿宋_GB2312" w:hAnsi="仿宋" w:eastAsia="仿宋_GB2312"/>
          <w:sz w:val="32"/>
          <w:szCs w:val="32"/>
          <w:lang w:eastAsia="zh-CN"/>
        </w:rPr>
        <w:t>拨款收入</w:t>
      </w:r>
      <w:r>
        <w:rPr>
          <w:rFonts w:hint="eastAsia" w:ascii="仿宋_GB2312" w:hAnsi="仿宋" w:eastAsia="仿宋_GB2312"/>
          <w:sz w:val="32"/>
          <w:szCs w:val="32"/>
        </w:rPr>
        <w:t>；支出既包括保障机关基本运行的经费，也包括</w:t>
      </w:r>
      <w:r>
        <w:rPr>
          <w:rFonts w:hint="eastAsia" w:ascii="仿宋_GB2312" w:hAnsi="仿宋" w:eastAsia="仿宋_GB2312"/>
          <w:sz w:val="32"/>
          <w:szCs w:val="32"/>
          <w:lang w:eastAsia="zh-CN"/>
        </w:rPr>
        <w:t>业务工作经费和事业发展</w:t>
      </w:r>
      <w:r>
        <w:rPr>
          <w:rFonts w:hint="eastAsia" w:ascii="仿宋_GB2312" w:hAnsi="仿宋" w:eastAsia="仿宋_GB2312"/>
          <w:sz w:val="32"/>
          <w:szCs w:val="32"/>
        </w:rPr>
        <w:t>专项经费</w:t>
      </w:r>
      <w:r>
        <w:rPr>
          <w:rFonts w:hint="eastAsia" w:ascii="仿宋_GB2312" w:hAnsi="仿宋" w:eastAsia="仿宋_GB2312"/>
          <w:sz w:val="32"/>
          <w:szCs w:val="32"/>
          <w:lang w:eastAsia="zh-CN"/>
        </w:rPr>
        <w:t>等</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年部门预算没有政府性基金预算、国有资本经营预算</w:t>
      </w:r>
      <w:r>
        <w:rPr>
          <w:rFonts w:hint="eastAsia" w:ascii="仿宋_GB2312" w:hAnsi="仿宋" w:eastAsia="仿宋_GB2312"/>
          <w:sz w:val="32"/>
          <w:szCs w:val="32"/>
          <w:lang w:eastAsia="zh-CN"/>
        </w:rPr>
        <w:t>、</w:t>
      </w:r>
      <w:r>
        <w:rPr>
          <w:rFonts w:hint="default" w:ascii="Times New Roman" w:hAnsi="Times New Roman" w:eastAsia="仿宋_GB2312" w:cs="Times New Roman"/>
          <w:sz w:val="32"/>
          <w:szCs w:val="32"/>
        </w:rPr>
        <w:t>财政专户管理资金预算</w:t>
      </w:r>
      <w:r>
        <w:rPr>
          <w:rFonts w:hint="eastAsia" w:ascii="仿宋_GB2312" w:hAnsi="仿宋" w:eastAsia="仿宋_GB2312"/>
          <w:sz w:val="32"/>
          <w:szCs w:val="32"/>
          <w:lang w:eastAsia="zh-CN"/>
        </w:rPr>
        <w:t>、</w:t>
      </w:r>
      <w:r>
        <w:rPr>
          <w:rFonts w:hint="default" w:ascii="Times New Roman" w:hAnsi="Times New Roman" w:eastAsia="仿宋_GB2312" w:cs="Times New Roman"/>
          <w:sz w:val="32"/>
          <w:szCs w:val="32"/>
        </w:rPr>
        <w:t>省级专项资金预算</w:t>
      </w:r>
      <w:r>
        <w:rPr>
          <w:rFonts w:hint="eastAsia" w:eastAsia="仿宋_GB2312" w:cs="Times New Roman"/>
          <w:sz w:val="32"/>
          <w:szCs w:val="32"/>
          <w:lang w:eastAsia="zh-CN"/>
        </w:rPr>
        <w:t>等相关情况，</w:t>
      </w:r>
      <w:r>
        <w:rPr>
          <w:rFonts w:hint="eastAsia" w:ascii="仿宋_GB2312" w:hAnsi="仿宋" w:eastAsia="仿宋_GB2312"/>
          <w:sz w:val="32"/>
          <w:szCs w:val="32"/>
        </w:rPr>
        <w:t>所以公开的附件</w:t>
      </w:r>
      <w:r>
        <w:rPr>
          <w:rFonts w:hint="eastAsia" w:ascii="仿宋_GB2312" w:hAnsi="仿宋_GB2312" w:eastAsia="仿宋_GB2312" w:cs="仿宋_GB2312"/>
          <w:b w:val="0"/>
          <w:bCs/>
          <w:kern w:val="0"/>
          <w:sz w:val="32"/>
          <w:szCs w:val="32"/>
          <w:highlight w:val="none"/>
          <w:lang w:val="en-US" w:eastAsia="zh-CN"/>
        </w:rPr>
        <w:t>15-21表格中</w:t>
      </w:r>
      <w:r>
        <w:rPr>
          <w:rFonts w:hint="eastAsia" w:ascii="仿宋_GB2312" w:hAnsi="仿宋_GB2312" w:eastAsia="仿宋_GB2312" w:cs="仿宋_GB2312"/>
          <w:b w:val="0"/>
          <w:bCs/>
          <w:kern w:val="0"/>
          <w:sz w:val="32"/>
          <w:szCs w:val="32"/>
          <w:lang w:val="en-US" w:eastAsia="zh-CN"/>
        </w:rPr>
        <w:t>，均为空表。</w:t>
      </w:r>
    </w:p>
    <w:p w14:paraId="2DB6E56E">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仿宋_GB2312" w:hAnsi="仿宋" w:eastAsia="仿宋_GB2312"/>
          <w:sz w:val="32"/>
          <w:szCs w:val="32"/>
          <w:lang w:val="en-US" w:eastAsia="zh-CN"/>
        </w:rPr>
      </w:pPr>
    </w:p>
    <w:p w14:paraId="55A73937">
      <w:pPr>
        <w:spacing w:line="600" w:lineRule="exact"/>
        <w:ind w:firstLine="636" w:firstLineChars="200"/>
        <w:rPr>
          <w:rFonts w:hint="default" w:ascii="仿宋_GB2312" w:hAnsi="Times New Roman" w:eastAsia="仿宋_GB2312" w:cs="仿宋_GB2312"/>
          <w:color w:val="0000FF"/>
          <w:sz w:val="32"/>
          <w:szCs w:val="32"/>
          <w:highlight w:val="none"/>
          <w:lang w:val="en-US" w:eastAsia="zh-CN" w:bidi="ar-SA"/>
        </w:rPr>
      </w:pPr>
      <w:r>
        <w:rPr>
          <w:rFonts w:hint="default" w:ascii="Times New Roman" w:hAnsi="Times New Roman" w:eastAsia="楷体_GB2312" w:cs="Times New Roman"/>
          <w:b/>
          <w:sz w:val="32"/>
          <w:szCs w:val="32"/>
        </w:rPr>
        <w:t>（一）收入预算：</w:t>
      </w:r>
      <w:r>
        <w:rPr>
          <w:rFonts w:hint="default" w:ascii="仿宋_GB2312" w:hAnsi="Times New Roman" w:eastAsia="仿宋_GB2312" w:cs="仿宋_GB2312"/>
          <w:sz w:val="32"/>
          <w:szCs w:val="32"/>
          <w:lang w:bidi="ar-SA"/>
        </w:rPr>
        <w:t>包括一般公共预算、政府性基金、国有资本经营预算等财政拨款收入，以及经营收入、事业收入等单位资金。</w:t>
      </w:r>
      <w:r>
        <w:rPr>
          <w:rFonts w:hint="eastAsia" w:ascii="仿宋_GB2312" w:hAnsi="Times New Roman" w:eastAsia="仿宋_GB2312" w:cs="仿宋_GB2312"/>
          <w:sz w:val="32"/>
          <w:szCs w:val="32"/>
          <w:lang w:eastAsia="zh-CN" w:bidi="ar-SA"/>
        </w:rPr>
        <w:t>202</w:t>
      </w:r>
      <w:r>
        <w:rPr>
          <w:rFonts w:hint="eastAsia" w:ascii="仿宋_GB2312" w:eastAsia="仿宋_GB2312" w:cs="仿宋_GB2312"/>
          <w:sz w:val="32"/>
          <w:szCs w:val="32"/>
          <w:lang w:val="en-US" w:eastAsia="zh-CN" w:bidi="ar-SA"/>
        </w:rPr>
        <w:t>5</w:t>
      </w:r>
      <w:r>
        <w:rPr>
          <w:rFonts w:hint="default" w:ascii="仿宋_GB2312" w:hAnsi="Times New Roman" w:eastAsia="仿宋_GB2312" w:cs="仿宋_GB2312"/>
          <w:sz w:val="32"/>
          <w:szCs w:val="32"/>
          <w:lang w:bidi="ar-SA"/>
        </w:rPr>
        <w:t>年</w:t>
      </w:r>
      <w:r>
        <w:rPr>
          <w:rFonts w:hint="eastAsia" w:ascii="仿宋_GB2312" w:hAnsi="仿宋_GB2312" w:eastAsia="仿宋_GB2312" w:cs="仿宋_GB2312"/>
          <w:bCs/>
          <w:kern w:val="0"/>
          <w:sz w:val="32"/>
          <w:szCs w:val="32"/>
          <w:lang w:eastAsia="zh-CN"/>
        </w:rPr>
        <w:t>本部门</w:t>
      </w:r>
      <w:r>
        <w:rPr>
          <w:rFonts w:hint="default" w:ascii="仿宋_GB2312" w:hAnsi="Times New Roman" w:eastAsia="仿宋_GB2312" w:cs="仿宋_GB2312"/>
          <w:sz w:val="32"/>
          <w:szCs w:val="32"/>
          <w:lang w:bidi="ar-SA"/>
        </w:rPr>
        <w:t>收入预算</w:t>
      </w:r>
      <w:r>
        <w:rPr>
          <w:rFonts w:hint="eastAsia" w:ascii="仿宋_GB2312" w:eastAsia="仿宋_GB2312" w:cs="仿宋_GB2312"/>
          <w:sz w:val="32"/>
          <w:szCs w:val="32"/>
          <w:lang w:val="en-US" w:eastAsia="zh-CN" w:bidi="ar-SA"/>
        </w:rPr>
        <w:t>4347.70</w:t>
      </w:r>
      <w:r>
        <w:rPr>
          <w:rFonts w:hint="default" w:ascii="仿宋_GB2312" w:hAnsi="Times New Roman" w:eastAsia="仿宋_GB2312" w:cs="仿宋_GB2312"/>
          <w:sz w:val="32"/>
          <w:szCs w:val="32"/>
          <w:lang w:bidi="ar-SA"/>
        </w:rPr>
        <w:t>万元</w:t>
      </w:r>
      <w:r>
        <w:rPr>
          <w:rFonts w:hint="eastAsia" w:ascii="仿宋_GB2312" w:hAnsi="仿宋" w:eastAsia="仿宋_GB2312"/>
          <w:sz w:val="32"/>
          <w:szCs w:val="32"/>
        </w:rPr>
        <w:t>(含</w:t>
      </w:r>
      <w:r>
        <w:rPr>
          <w:rFonts w:hint="eastAsia" w:ascii="仿宋_GB2312" w:eastAsia="仿宋_GB2312"/>
          <w:sz w:val="32"/>
          <w:szCs w:val="32"/>
        </w:rPr>
        <w:t>上年结转结余</w:t>
      </w:r>
      <w:r>
        <w:rPr>
          <w:rFonts w:hint="eastAsia" w:ascii="仿宋_GB2312" w:eastAsia="仿宋_GB2312"/>
          <w:sz w:val="32"/>
          <w:szCs w:val="32"/>
          <w:lang w:val="en-US" w:eastAsia="zh-CN"/>
        </w:rPr>
        <w:t>828.97</w:t>
      </w:r>
      <w:r>
        <w:rPr>
          <w:rFonts w:hint="eastAsia" w:ascii="仿宋_GB2312" w:eastAsia="仿宋_GB2312"/>
          <w:sz w:val="32"/>
          <w:szCs w:val="32"/>
        </w:rPr>
        <w:t>万元</w:t>
      </w:r>
      <w:r>
        <w:rPr>
          <w:rFonts w:hint="eastAsia" w:ascii="仿宋_GB2312" w:hAnsi="仿宋" w:eastAsia="仿宋_GB2312"/>
          <w:sz w:val="32"/>
          <w:szCs w:val="32"/>
        </w:rPr>
        <w:t>)</w:t>
      </w:r>
      <w:r>
        <w:rPr>
          <w:rFonts w:hint="default" w:ascii="仿宋_GB2312" w:hAnsi="Times New Roman" w:eastAsia="仿宋_GB2312" w:cs="仿宋_GB2312"/>
          <w:sz w:val="32"/>
          <w:szCs w:val="32"/>
          <w:lang w:bidi="ar-SA"/>
        </w:rPr>
        <w:t>，</w:t>
      </w:r>
      <w:r>
        <w:rPr>
          <w:rFonts w:hint="default" w:ascii="仿宋_GB2312" w:hAnsi="Times New Roman" w:eastAsia="仿宋_GB2312" w:cs="仿宋_GB2312"/>
          <w:sz w:val="32"/>
          <w:szCs w:val="32"/>
          <w:highlight w:val="none"/>
          <w:lang w:bidi="ar-SA"/>
        </w:rPr>
        <w:t>其中，</w:t>
      </w:r>
      <w:r>
        <w:rPr>
          <w:rFonts w:hint="eastAsia" w:ascii="仿宋_GB2312" w:hAnsi="仿宋" w:eastAsia="仿宋_GB2312"/>
          <w:sz w:val="32"/>
          <w:szCs w:val="32"/>
          <w:highlight w:val="none"/>
        </w:rPr>
        <w:t>一般公共预算拨款收入</w:t>
      </w:r>
      <w:r>
        <w:rPr>
          <w:rFonts w:hint="eastAsia" w:ascii="仿宋_GB2312" w:eastAsia="仿宋_GB2312" w:cs="仿宋_GB2312"/>
          <w:sz w:val="32"/>
          <w:szCs w:val="32"/>
          <w:highlight w:val="none"/>
          <w:lang w:val="en-US" w:eastAsia="zh-CN" w:bidi="ar-SA"/>
        </w:rPr>
        <w:t>4347.70</w:t>
      </w:r>
      <w:r>
        <w:rPr>
          <w:rFonts w:hint="eastAsia" w:ascii="仿宋_GB2312" w:hAnsi="仿宋" w:eastAsia="仿宋_GB2312"/>
          <w:sz w:val="32"/>
          <w:szCs w:val="32"/>
          <w:highlight w:val="none"/>
        </w:rPr>
        <w:t>万元</w:t>
      </w:r>
      <w:r>
        <w:rPr>
          <w:rFonts w:hint="default" w:ascii="仿宋_GB2312" w:hAnsi="Times New Roman" w:eastAsia="仿宋_GB2312" w:cs="仿宋_GB2312"/>
          <w:sz w:val="32"/>
          <w:szCs w:val="32"/>
          <w:highlight w:val="none"/>
          <w:lang w:bidi="ar-SA"/>
        </w:rPr>
        <w:t>，政府性基金预算拨款</w:t>
      </w:r>
      <w:r>
        <w:rPr>
          <w:rFonts w:hint="eastAsia" w:ascii="仿宋_GB2312" w:hAnsi="Times New Roman" w:eastAsia="仿宋_GB2312" w:cs="仿宋_GB2312"/>
          <w:sz w:val="32"/>
          <w:szCs w:val="32"/>
          <w:highlight w:val="none"/>
          <w:lang w:val="en-US" w:eastAsia="zh-CN" w:bidi="ar-SA"/>
        </w:rPr>
        <w:t>0</w:t>
      </w:r>
      <w:r>
        <w:rPr>
          <w:rFonts w:hint="default" w:ascii="仿宋_GB2312" w:hAnsi="Times New Roman" w:eastAsia="仿宋_GB2312" w:cs="仿宋_GB2312"/>
          <w:sz w:val="32"/>
          <w:szCs w:val="32"/>
          <w:highlight w:val="none"/>
          <w:lang w:bidi="ar-SA"/>
        </w:rPr>
        <w:t>万元，国有资本经营预算拨款</w:t>
      </w:r>
      <w:r>
        <w:rPr>
          <w:rFonts w:hint="eastAsia" w:ascii="仿宋_GB2312" w:hAnsi="Times New Roman" w:eastAsia="仿宋_GB2312" w:cs="仿宋_GB2312"/>
          <w:sz w:val="32"/>
          <w:szCs w:val="32"/>
          <w:highlight w:val="none"/>
          <w:lang w:val="en-US" w:eastAsia="zh-CN" w:bidi="ar-SA"/>
        </w:rPr>
        <w:t>0</w:t>
      </w:r>
      <w:r>
        <w:rPr>
          <w:rFonts w:hint="default" w:ascii="仿宋_GB2312" w:hAnsi="Times New Roman" w:eastAsia="仿宋_GB2312" w:cs="仿宋_GB2312"/>
          <w:sz w:val="32"/>
          <w:szCs w:val="32"/>
          <w:highlight w:val="none"/>
          <w:lang w:bidi="ar-SA"/>
        </w:rPr>
        <w:t>万元，纳入专户管理的非税收入</w:t>
      </w:r>
      <w:r>
        <w:rPr>
          <w:rFonts w:hint="eastAsia" w:ascii="仿宋_GB2312" w:hAnsi="Times New Roman" w:eastAsia="仿宋_GB2312" w:cs="仿宋_GB2312"/>
          <w:sz w:val="32"/>
          <w:szCs w:val="32"/>
          <w:highlight w:val="none"/>
          <w:lang w:val="en-US" w:eastAsia="zh-CN" w:bidi="ar-SA"/>
        </w:rPr>
        <w:t>0</w:t>
      </w:r>
      <w:r>
        <w:rPr>
          <w:rFonts w:hint="default" w:ascii="仿宋_GB2312" w:hAnsi="Times New Roman" w:eastAsia="仿宋_GB2312" w:cs="仿宋_GB2312"/>
          <w:sz w:val="32"/>
          <w:szCs w:val="32"/>
          <w:highlight w:val="none"/>
          <w:lang w:bidi="ar-SA"/>
        </w:rPr>
        <w:t>万元。</w:t>
      </w:r>
      <w:r>
        <w:rPr>
          <w:rFonts w:hint="eastAsia" w:ascii="仿宋_GB2312" w:hAnsi="Times New Roman" w:eastAsia="仿宋_GB2312" w:cs="仿宋_GB2312"/>
          <w:color w:val="000000" w:themeColor="text1"/>
          <w:sz w:val="32"/>
          <w:szCs w:val="32"/>
          <w:highlight w:val="none"/>
          <w:lang w:bidi="ar-SA"/>
          <w14:textFill>
            <w14:solidFill>
              <w14:schemeClr w14:val="tx1"/>
            </w14:solidFill>
          </w14:textFill>
        </w:rPr>
        <w:t>收入较202</w:t>
      </w:r>
      <w:r>
        <w:rPr>
          <w:rFonts w:hint="eastAsia" w:ascii="仿宋_GB2312" w:eastAsia="仿宋_GB2312" w:cs="仿宋_GB2312"/>
          <w:color w:val="000000" w:themeColor="text1"/>
          <w:sz w:val="32"/>
          <w:szCs w:val="32"/>
          <w:highlight w:val="none"/>
          <w:lang w:val="en-US" w:eastAsia="zh-CN" w:bidi="ar-SA"/>
          <w14:textFill>
            <w14:solidFill>
              <w14:schemeClr w14:val="tx1"/>
            </w14:solidFill>
          </w14:textFill>
        </w:rPr>
        <w:t>4</w:t>
      </w:r>
      <w:r>
        <w:rPr>
          <w:rFonts w:hint="eastAsia" w:ascii="仿宋_GB2312" w:hAnsi="Times New Roman" w:eastAsia="仿宋_GB2312" w:cs="仿宋_GB2312"/>
          <w:color w:val="000000" w:themeColor="text1"/>
          <w:sz w:val="32"/>
          <w:szCs w:val="32"/>
          <w:highlight w:val="none"/>
          <w:lang w:bidi="ar-SA"/>
          <w14:textFill>
            <w14:solidFill>
              <w14:schemeClr w14:val="tx1"/>
            </w14:solidFill>
          </w14:textFill>
        </w:rPr>
        <w:t>年（</w:t>
      </w:r>
      <w:r>
        <w:rPr>
          <w:rFonts w:hint="eastAsia" w:ascii="仿宋_GB2312" w:hAnsi="仿宋_GB2312" w:eastAsia="仿宋_GB2312" w:cs="仿宋_GB2312"/>
          <w:color w:val="auto"/>
          <w:sz w:val="32"/>
          <w:szCs w:val="32"/>
          <w:highlight w:val="none"/>
          <w:lang w:val="en-US" w:eastAsia="zh-CN"/>
        </w:rPr>
        <w:t>4645.16</w:t>
      </w:r>
      <w:r>
        <w:rPr>
          <w:rFonts w:hint="eastAsia" w:ascii="仿宋_GB2312" w:hAnsi="Times New Roman" w:eastAsia="仿宋_GB2312" w:cs="仿宋_GB2312"/>
          <w:color w:val="000000" w:themeColor="text1"/>
          <w:sz w:val="32"/>
          <w:szCs w:val="32"/>
          <w:highlight w:val="none"/>
          <w:lang w:bidi="ar-SA"/>
          <w14:textFill>
            <w14:solidFill>
              <w14:schemeClr w14:val="tx1"/>
            </w14:solidFill>
          </w14:textFill>
        </w:rPr>
        <w:t>万元）</w:t>
      </w:r>
      <w:r>
        <w:rPr>
          <w:rFonts w:hint="eastAsia" w:ascii="仿宋_GB2312" w:hAnsi="Times New Roman" w:eastAsia="仿宋_GB2312" w:cs="仿宋_GB2312"/>
          <w:color w:val="000000" w:themeColor="text1"/>
          <w:sz w:val="32"/>
          <w:szCs w:val="32"/>
          <w:highlight w:val="none"/>
          <w:lang w:eastAsia="zh-CN" w:bidi="ar-SA"/>
          <w14:textFill>
            <w14:solidFill>
              <w14:schemeClr w14:val="tx1"/>
            </w14:solidFill>
          </w14:textFill>
        </w:rPr>
        <w:t>减少</w:t>
      </w:r>
      <w:r>
        <w:rPr>
          <w:rFonts w:hint="eastAsia" w:ascii="仿宋_GB2312" w:eastAsia="仿宋_GB2312" w:cs="仿宋_GB2312"/>
          <w:color w:val="000000" w:themeColor="text1"/>
          <w:sz w:val="32"/>
          <w:szCs w:val="32"/>
          <w:highlight w:val="none"/>
          <w:lang w:val="en-US" w:eastAsia="zh-CN" w:bidi="ar-SA"/>
          <w14:textFill>
            <w14:solidFill>
              <w14:schemeClr w14:val="tx1"/>
            </w14:solidFill>
          </w14:textFill>
        </w:rPr>
        <w:t>297.46</w:t>
      </w:r>
      <w:r>
        <w:rPr>
          <w:rFonts w:hint="eastAsia" w:ascii="仿宋_GB2312" w:hAnsi="Times New Roman" w:eastAsia="仿宋_GB2312" w:cs="仿宋_GB2312"/>
          <w:color w:val="000000" w:themeColor="text1"/>
          <w:sz w:val="32"/>
          <w:szCs w:val="32"/>
          <w:highlight w:val="none"/>
          <w:lang w:bidi="ar-SA"/>
          <w14:textFill>
            <w14:solidFill>
              <w14:schemeClr w14:val="tx1"/>
            </w14:solidFill>
          </w14:textFill>
        </w:rPr>
        <w:t>万元，主要是</w:t>
      </w:r>
      <w:r>
        <w:rPr>
          <w:rFonts w:hint="eastAsia" w:ascii="仿宋_GB2312" w:hAnsi="仿宋" w:eastAsia="仿宋_GB2312"/>
          <w:color w:val="000000"/>
          <w:sz w:val="32"/>
          <w:szCs w:val="32"/>
          <w:highlight w:val="none"/>
        </w:rPr>
        <w:t>工资福利支出</w:t>
      </w:r>
      <w:r>
        <w:rPr>
          <w:rFonts w:hint="eastAsia" w:ascii="仿宋_GB2312" w:hAnsi="仿宋" w:eastAsia="仿宋_GB2312"/>
          <w:color w:val="000000"/>
          <w:sz w:val="32"/>
          <w:szCs w:val="32"/>
          <w:highlight w:val="none"/>
          <w:lang w:eastAsia="zh-CN"/>
        </w:rPr>
        <w:t>减少</w:t>
      </w:r>
      <w:r>
        <w:rPr>
          <w:rFonts w:hint="eastAsia" w:ascii="仿宋_GB2312" w:hAnsi="仿宋" w:eastAsia="仿宋_GB2312"/>
          <w:color w:val="000000"/>
          <w:sz w:val="32"/>
          <w:szCs w:val="32"/>
          <w:highlight w:val="none"/>
          <w:lang w:val="en-US" w:eastAsia="zh-CN"/>
        </w:rPr>
        <w:t>89.76</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auto"/>
          <w:sz w:val="32"/>
          <w:szCs w:val="32"/>
          <w:highlight w:val="none"/>
        </w:rPr>
        <w:t>一般商品和服务支出</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对个人和家庭的补助增加</w:t>
      </w:r>
      <w:r>
        <w:rPr>
          <w:rFonts w:hint="eastAsia" w:ascii="仿宋_GB2312" w:hAnsi="仿宋" w:eastAsia="仿宋_GB2312"/>
          <w:color w:val="auto"/>
          <w:sz w:val="32"/>
          <w:szCs w:val="32"/>
          <w:highlight w:val="none"/>
          <w:lang w:val="en-US" w:eastAsia="zh-CN"/>
        </w:rPr>
        <w:t>22.91万元，</w:t>
      </w:r>
      <w:r>
        <w:rPr>
          <w:rFonts w:hint="eastAsia" w:ascii="仿宋_GB2312" w:hAnsi="仿宋" w:eastAsia="仿宋_GB2312"/>
          <w:color w:val="auto"/>
          <w:sz w:val="32"/>
          <w:szCs w:val="32"/>
          <w:highlight w:val="none"/>
        </w:rPr>
        <w:t>项目支出</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536.03万元，上年结转减少755.64万元。</w:t>
      </w:r>
    </w:p>
    <w:p w14:paraId="0B2D81F5">
      <w:pPr>
        <w:spacing w:line="600" w:lineRule="exact"/>
        <w:ind w:firstLine="636" w:firstLineChars="200"/>
        <w:rPr>
          <w:rFonts w:hint="eastAsia" w:ascii="仿宋_GB2312" w:hAnsi="仿宋_GB2312" w:eastAsia="仿宋_GB2312" w:cs="仿宋_GB2312"/>
          <w:b/>
          <w:sz w:val="32"/>
          <w:szCs w:val="32"/>
          <w:highlight w:val="yellow"/>
          <w:lang w:val="en-US" w:eastAsia="zh-CN"/>
        </w:rPr>
      </w:pPr>
      <w:r>
        <w:rPr>
          <w:rFonts w:hint="default" w:ascii="Times New Roman" w:hAnsi="Times New Roman" w:eastAsia="楷体_GB2312" w:cs="Times New Roman"/>
          <w:b/>
          <w:sz w:val="32"/>
          <w:szCs w:val="32"/>
        </w:rPr>
        <w:t>（二）支出预算：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支出预算</w:t>
      </w:r>
      <w:r>
        <w:rPr>
          <w:rFonts w:hint="eastAsia" w:ascii="仿宋_GB2312" w:eastAsia="仿宋_GB2312" w:cs="仿宋_GB2312"/>
          <w:sz w:val="32"/>
          <w:szCs w:val="32"/>
          <w:lang w:val="en-US" w:eastAsia="zh-CN" w:bidi="ar-SA"/>
        </w:rPr>
        <w:t>4347.70</w:t>
      </w:r>
      <w:r>
        <w:rPr>
          <w:rFonts w:hint="eastAsia" w:ascii="仿宋_GB2312" w:hAnsi="仿宋_GB2312" w:eastAsia="仿宋_GB2312" w:cs="仿宋_GB2312"/>
          <w:color w:val="auto"/>
          <w:sz w:val="32"/>
          <w:szCs w:val="32"/>
          <w:lang w:val="en-US" w:eastAsia="zh-CN"/>
        </w:rPr>
        <w:t>万元，其中，一般公共服务3730.20万元，</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color w:val="auto"/>
          <w:sz w:val="32"/>
          <w:szCs w:val="32"/>
          <w:lang w:val="en-US" w:eastAsia="zh-CN"/>
        </w:rPr>
        <w:t>282.48</w:t>
      </w:r>
      <w:r>
        <w:rPr>
          <w:rFonts w:hint="eastAsia" w:ascii="仿宋_GB2312" w:hAnsi="仿宋_GB2312" w:eastAsia="仿宋_GB2312" w:cs="仿宋_GB2312"/>
          <w:sz w:val="32"/>
          <w:szCs w:val="32"/>
          <w:lang w:val="en-US" w:eastAsia="zh-CN"/>
        </w:rPr>
        <w:t>万元，卫生健康支出</w:t>
      </w:r>
      <w:r>
        <w:rPr>
          <w:rFonts w:hint="eastAsia" w:ascii="仿宋_GB2312" w:hAnsi="仿宋_GB2312" w:eastAsia="仿宋_GB2312" w:cs="仿宋_GB2312"/>
          <w:color w:val="auto"/>
          <w:sz w:val="32"/>
          <w:szCs w:val="32"/>
          <w:lang w:val="en-US" w:eastAsia="zh-CN"/>
        </w:rPr>
        <w:t>148.10</w:t>
      </w:r>
      <w:r>
        <w:rPr>
          <w:rFonts w:hint="eastAsia" w:ascii="仿宋_GB2312" w:hAnsi="仿宋_GB2312" w:eastAsia="仿宋_GB2312" w:cs="仿宋_GB2312"/>
          <w:sz w:val="32"/>
          <w:szCs w:val="32"/>
          <w:lang w:val="en-US" w:eastAsia="zh-CN"/>
        </w:rPr>
        <w:t>万元，商业服务业等支出</w:t>
      </w:r>
      <w:r>
        <w:rPr>
          <w:rFonts w:hint="eastAsia" w:ascii="仿宋_GB2312" w:hAnsi="仿宋_GB2312" w:eastAsia="仿宋_GB2312" w:cs="仿宋_GB2312"/>
          <w:color w:val="auto"/>
          <w:sz w:val="32"/>
          <w:szCs w:val="32"/>
          <w:lang w:val="en-US" w:eastAsia="zh-CN"/>
        </w:rPr>
        <w:t>71.92</w:t>
      </w:r>
      <w:r>
        <w:rPr>
          <w:rFonts w:hint="eastAsia" w:ascii="仿宋_GB2312" w:hAnsi="仿宋_GB2312" w:eastAsia="仿宋_GB2312" w:cs="仿宋_GB2312"/>
          <w:sz w:val="32"/>
          <w:szCs w:val="32"/>
          <w:lang w:val="en-US" w:eastAsia="zh-CN"/>
        </w:rPr>
        <w:t>万元，住房保障支出</w:t>
      </w:r>
      <w:r>
        <w:rPr>
          <w:rFonts w:hint="eastAsia" w:ascii="仿宋_GB2312" w:hAnsi="仿宋_GB2312" w:eastAsia="仿宋_GB2312" w:cs="仿宋_GB2312"/>
          <w:color w:val="auto"/>
          <w:sz w:val="32"/>
          <w:szCs w:val="32"/>
          <w:lang w:val="en-US" w:eastAsia="zh-CN"/>
        </w:rPr>
        <w:t>115.00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。支出较202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4645.16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297.46</w:t>
      </w:r>
      <w:r>
        <w:rPr>
          <w:rFonts w:hint="eastAsia" w:ascii="仿宋_GB2312" w:hAnsi="仿宋_GB2312" w:eastAsia="仿宋_GB2312" w:cs="仿宋_GB2312"/>
          <w:sz w:val="32"/>
          <w:szCs w:val="32"/>
          <w:highlight w:val="none"/>
        </w:rPr>
        <w:t>万元，</w:t>
      </w:r>
      <w:r>
        <w:rPr>
          <w:rFonts w:hint="eastAsia" w:ascii="仿宋_GB2312" w:hAnsi="Times New Roman" w:eastAsia="仿宋_GB2312" w:cs="仿宋_GB2312"/>
          <w:color w:val="000000" w:themeColor="text1"/>
          <w:sz w:val="32"/>
          <w:szCs w:val="32"/>
          <w:highlight w:val="none"/>
          <w:lang w:bidi="ar-SA"/>
          <w14:textFill>
            <w14:solidFill>
              <w14:schemeClr w14:val="tx1"/>
            </w14:solidFill>
          </w14:textFill>
        </w:rPr>
        <w:t>主要是</w:t>
      </w:r>
      <w:r>
        <w:rPr>
          <w:rFonts w:hint="eastAsia" w:ascii="仿宋_GB2312" w:hAnsi="仿宋" w:eastAsia="仿宋_GB2312"/>
          <w:color w:val="000000"/>
          <w:sz w:val="32"/>
          <w:szCs w:val="32"/>
          <w:highlight w:val="none"/>
        </w:rPr>
        <w:t>工资福利支出</w:t>
      </w:r>
      <w:r>
        <w:rPr>
          <w:rFonts w:hint="eastAsia" w:ascii="仿宋_GB2312" w:hAnsi="仿宋" w:eastAsia="仿宋_GB2312"/>
          <w:color w:val="000000"/>
          <w:sz w:val="32"/>
          <w:szCs w:val="32"/>
          <w:highlight w:val="none"/>
          <w:lang w:eastAsia="zh-CN"/>
        </w:rPr>
        <w:t>减少</w:t>
      </w:r>
      <w:r>
        <w:rPr>
          <w:rFonts w:hint="eastAsia" w:ascii="仿宋_GB2312" w:hAnsi="仿宋" w:eastAsia="仿宋_GB2312"/>
          <w:color w:val="000000"/>
          <w:sz w:val="32"/>
          <w:szCs w:val="32"/>
          <w:highlight w:val="none"/>
          <w:lang w:val="en-US" w:eastAsia="zh-CN"/>
        </w:rPr>
        <w:t>89.76</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auto"/>
          <w:sz w:val="32"/>
          <w:szCs w:val="32"/>
          <w:highlight w:val="none"/>
        </w:rPr>
        <w:t>一般商品和服务支出</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对个人和家庭的补助增加</w:t>
      </w:r>
      <w:r>
        <w:rPr>
          <w:rFonts w:hint="eastAsia" w:ascii="仿宋_GB2312" w:hAnsi="仿宋" w:eastAsia="仿宋_GB2312"/>
          <w:color w:val="auto"/>
          <w:sz w:val="32"/>
          <w:szCs w:val="32"/>
          <w:highlight w:val="none"/>
          <w:lang w:val="en-US" w:eastAsia="zh-CN"/>
        </w:rPr>
        <w:t>22.91万元，</w:t>
      </w:r>
      <w:r>
        <w:rPr>
          <w:rFonts w:hint="eastAsia" w:ascii="仿宋_GB2312" w:hAnsi="仿宋" w:eastAsia="仿宋_GB2312"/>
          <w:color w:val="auto"/>
          <w:sz w:val="32"/>
          <w:szCs w:val="32"/>
          <w:highlight w:val="none"/>
        </w:rPr>
        <w:t>项目支出</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536.03万元，上年结转减少755.64万元。</w:t>
      </w:r>
    </w:p>
    <w:p w14:paraId="291B7C01">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四、一般公共预算拨款支出</w:t>
      </w:r>
    </w:p>
    <w:p w14:paraId="28E04D5E">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一般公共预算拨款支出预算</w:t>
      </w:r>
      <w:r>
        <w:rPr>
          <w:rFonts w:hint="eastAsia" w:ascii="仿宋_GB2312" w:eastAsia="仿宋_GB2312" w:cs="仿宋_GB2312"/>
          <w:sz w:val="32"/>
          <w:szCs w:val="32"/>
          <w:lang w:val="en-US" w:eastAsia="zh-CN" w:bidi="ar-SA"/>
        </w:rPr>
        <w:t>4347.70</w:t>
      </w:r>
      <w:r>
        <w:rPr>
          <w:rFonts w:hint="eastAsia" w:ascii="仿宋_GB2312" w:hAnsi="仿宋_GB2312" w:eastAsia="仿宋_GB2312" w:cs="仿宋_GB2312"/>
          <w:sz w:val="32"/>
          <w:szCs w:val="32"/>
        </w:rPr>
        <w:t>万元，其中，一般公共服务支出</w:t>
      </w:r>
      <w:r>
        <w:rPr>
          <w:rFonts w:hint="eastAsia" w:ascii="仿宋_GB2312" w:hAnsi="仿宋_GB2312" w:eastAsia="仿宋_GB2312" w:cs="仿宋_GB2312"/>
          <w:color w:val="auto"/>
          <w:sz w:val="32"/>
          <w:szCs w:val="32"/>
          <w:lang w:val="en-US" w:eastAsia="zh-CN"/>
        </w:rPr>
        <w:t>3730.20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85.8</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color w:val="auto"/>
          <w:sz w:val="32"/>
          <w:szCs w:val="32"/>
          <w:lang w:val="en-US" w:eastAsia="zh-CN"/>
        </w:rPr>
        <w:t>282.48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6.50</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148.10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%；商业服务业等支出</w:t>
      </w:r>
      <w:r>
        <w:rPr>
          <w:rFonts w:hint="eastAsia" w:ascii="仿宋_GB2312" w:hAnsi="仿宋_GB2312" w:eastAsia="仿宋_GB2312" w:cs="仿宋_GB2312"/>
          <w:sz w:val="32"/>
          <w:szCs w:val="32"/>
          <w:lang w:val="en-US" w:eastAsia="zh-CN"/>
        </w:rPr>
        <w:t>71.92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115.00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%。具体安排情况如下：</w:t>
      </w:r>
    </w:p>
    <w:p w14:paraId="1227A396">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（一）基本支出：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基本支出预算数</w:t>
      </w:r>
      <w:r>
        <w:rPr>
          <w:rFonts w:hint="eastAsia" w:ascii="仿宋_GB2312" w:hAnsi="仿宋_GB2312" w:eastAsia="仿宋_GB2312" w:cs="仿宋_GB2312"/>
          <w:sz w:val="32"/>
          <w:szCs w:val="32"/>
          <w:lang w:val="en-US" w:eastAsia="zh-CN"/>
        </w:rPr>
        <w:t>1785.23</w:t>
      </w:r>
      <w:r>
        <w:rPr>
          <w:rFonts w:hint="eastAsia" w:ascii="仿宋_GB2312" w:hAnsi="仿宋_GB2312" w:eastAsia="仿宋_GB2312" w:cs="仿宋_GB2312"/>
          <w:sz w:val="32"/>
          <w:szCs w:val="32"/>
        </w:rPr>
        <w:t>万元，主要是为保障部门正常运转、完成日常工作任务而发生的各项支出，包括用于基本工资、津贴补贴等人员经费以及办公费、印刷费、水电费、办公设备购置等公用经费。</w:t>
      </w:r>
    </w:p>
    <w:p w14:paraId="59A25B6D">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仿宋_GB2312" w:hAnsi="仿宋_GB2312" w:eastAsia="仿宋_GB2312" w:cs="仿宋_GB2312"/>
          <w:sz w:val="32"/>
          <w:szCs w:val="32"/>
          <w:lang w:eastAsia="zh-CN"/>
        </w:rPr>
      </w:pPr>
      <w:r>
        <w:rPr>
          <w:rFonts w:hint="default" w:ascii="Times New Roman" w:hAnsi="Times New Roman" w:eastAsia="楷体_GB2312" w:cs="Times New Roman"/>
          <w:b/>
          <w:sz w:val="32"/>
          <w:szCs w:val="32"/>
        </w:rPr>
        <w:t>（二）项目支出：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项目支出预算</w:t>
      </w:r>
      <w:r>
        <w:rPr>
          <w:rFonts w:hint="eastAsia" w:ascii="仿宋_GB2312" w:hAnsi="仿宋_GB2312" w:eastAsia="仿宋_GB2312" w:cs="仿宋_GB2312"/>
          <w:sz w:val="32"/>
          <w:szCs w:val="32"/>
          <w:lang w:val="en-US" w:eastAsia="zh-CN"/>
        </w:rPr>
        <w:t>2562.47</w:t>
      </w:r>
      <w:r>
        <w:rPr>
          <w:rFonts w:hint="eastAsia" w:ascii="仿宋_GB2312" w:hAnsi="仿宋_GB2312" w:eastAsia="仿宋_GB2312" w:cs="仿宋_GB2312"/>
          <w:sz w:val="32"/>
          <w:szCs w:val="32"/>
        </w:rPr>
        <w:t>万元（其中，本年支出预算</w:t>
      </w:r>
      <w:r>
        <w:rPr>
          <w:rFonts w:hint="eastAsia" w:ascii="仿宋_GB2312" w:hAnsi="仿宋_GB2312" w:eastAsia="仿宋_GB2312" w:cs="仿宋_GB2312"/>
          <w:sz w:val="32"/>
          <w:szCs w:val="32"/>
          <w:lang w:val="en-US" w:eastAsia="zh-CN"/>
        </w:rPr>
        <w:t>1733.50</w:t>
      </w:r>
      <w:r>
        <w:rPr>
          <w:rFonts w:hint="eastAsia" w:ascii="仿宋_GB2312" w:hAnsi="仿宋_GB2312" w:eastAsia="仿宋_GB2312" w:cs="仿宋_GB2312"/>
          <w:sz w:val="32"/>
          <w:szCs w:val="32"/>
        </w:rPr>
        <w:t>万元，上年结转结余支出</w:t>
      </w:r>
      <w:r>
        <w:rPr>
          <w:rFonts w:hint="eastAsia" w:ascii="仿宋_GB2312" w:eastAsia="仿宋_GB2312"/>
          <w:sz w:val="32"/>
          <w:szCs w:val="32"/>
          <w:lang w:val="en-US" w:eastAsia="zh-CN"/>
        </w:rPr>
        <w:t>828.97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主要是本部门</w:t>
      </w:r>
      <w:r>
        <w:rPr>
          <w:rFonts w:hint="eastAsia" w:ascii="仿宋_GB2312" w:hAnsi="仿宋_GB2312" w:eastAsia="仿宋_GB2312" w:cs="仿宋_GB2312"/>
          <w:sz w:val="32"/>
          <w:szCs w:val="32"/>
        </w:rPr>
        <w:t>为完成特定行政工作任务或事业发展目标而发生的支出，包括有关事业发展专项、专项业务费、基本建设支出等。</w:t>
      </w:r>
      <w:r>
        <w:rPr>
          <w:rFonts w:hint="eastAsia" w:ascii="仿宋_GB2312" w:hAnsi="仿宋_GB2312" w:eastAsia="仿宋_GB2312" w:cs="仿宋_GB2312"/>
          <w:sz w:val="32"/>
          <w:szCs w:val="32"/>
          <w:lang w:eastAsia="zh-CN"/>
        </w:rPr>
        <w:t>具体为：</w:t>
      </w:r>
    </w:p>
    <w:p w14:paraId="2ED4C2D8">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1.业务工作经费支出753.5万元，主要用于开展贸易促进、投资促进、商事法律、智库建设以及对外国际联络等方面。</w:t>
      </w:r>
    </w:p>
    <w:p w14:paraId="01732CA3">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2.其他事业发展资金支出980万元，主要用于做好日本大阪世博会等方面。</w:t>
      </w:r>
    </w:p>
    <w:p w14:paraId="30E165BB">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3.上年结转结余支出</w:t>
      </w:r>
      <w:r>
        <w:rPr>
          <w:rFonts w:hint="eastAsia" w:ascii="仿宋_GB2312" w:eastAsia="仿宋_GB2312"/>
          <w:sz w:val="32"/>
          <w:szCs w:val="32"/>
          <w:lang w:val="en-US" w:eastAsia="zh-CN"/>
        </w:rPr>
        <w:t>828.97</w:t>
      </w:r>
      <w:r>
        <w:rPr>
          <w:rFonts w:hint="eastAsia" w:ascii="仿宋_GB2312" w:hAnsi="仿宋_GB2312" w:eastAsia="仿宋_GB2312" w:cs="仿宋_GB2312"/>
          <w:color w:val="000000"/>
          <w:sz w:val="32"/>
          <w:szCs w:val="32"/>
          <w:lang w:val="en-US" w:eastAsia="zh-CN"/>
        </w:rPr>
        <w:t>万元，主要用于上年度结转项目方面。</w:t>
      </w:r>
    </w:p>
    <w:p w14:paraId="786AAF25">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五、政府性基金预算支出</w:t>
      </w:r>
    </w:p>
    <w:p w14:paraId="0DD0034A">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仿宋_GB2312" w:hAnsi="仿宋" w:eastAsia="仿宋_GB2312"/>
          <w:sz w:val="32"/>
          <w:szCs w:val="32"/>
        </w:rPr>
      </w:pPr>
      <w:r>
        <w:rPr>
          <w:rFonts w:hint="eastAsia" w:ascii="仿宋_GB2312" w:hAnsi="仿宋_GB2312" w:eastAsia="仿宋_GB2312" w:cs="仿宋_GB2312"/>
          <w:bCs/>
          <w:kern w:val="0"/>
          <w:sz w:val="32"/>
          <w:szCs w:val="32"/>
          <w:lang w:val="en-US" w:eastAsia="zh-CN"/>
        </w:rPr>
        <w:t>2025年</w:t>
      </w:r>
      <w:r>
        <w:rPr>
          <w:rFonts w:hint="eastAsia" w:ascii="仿宋_GB2312" w:hAnsi="仿宋_GB2312" w:eastAsia="仿宋_GB2312" w:cs="仿宋_GB2312"/>
          <w:bCs/>
          <w:kern w:val="0"/>
          <w:sz w:val="32"/>
          <w:szCs w:val="32"/>
          <w:lang w:eastAsia="zh-CN"/>
        </w:rPr>
        <w:t>本部门</w:t>
      </w:r>
      <w:r>
        <w:rPr>
          <w:rFonts w:hint="eastAsia" w:ascii="仿宋_GB2312" w:hAnsi="仿宋" w:eastAsia="仿宋_GB2312"/>
          <w:sz w:val="32"/>
          <w:szCs w:val="32"/>
        </w:rPr>
        <w:t>无政府性基金预算安排的支出。</w:t>
      </w:r>
    </w:p>
    <w:p w14:paraId="520B0A26">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六、其他重要事项的情况说明</w:t>
      </w:r>
    </w:p>
    <w:p w14:paraId="5C500C59">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rPr>
        <w:t>（一）运行经费：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本级机关运行经费</w:t>
      </w:r>
      <w:r>
        <w:rPr>
          <w:rFonts w:hint="eastAsia" w:ascii="仿宋_GB2312" w:hAnsi="仿宋_GB2312" w:eastAsia="仿宋_GB2312" w:cs="仿宋_GB2312"/>
          <w:sz w:val="32"/>
          <w:szCs w:val="32"/>
          <w:lang w:val="en-US" w:eastAsia="zh-CN"/>
        </w:rPr>
        <w:t>390.18</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401.18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主要</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sz w:val="32"/>
          <w:szCs w:val="32"/>
        </w:rPr>
        <w:t>厉行节约,202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年压减</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经费支出。</w:t>
      </w:r>
    </w:p>
    <w:p w14:paraId="024EAA9B">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sz w:val="32"/>
          <w:szCs w:val="32"/>
        </w:rPr>
        <w:t>（二）“三公”经费预算：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“三公”经费预算数为1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万元，其中，公务接待费38.</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万元；公务用车购置及运行费18.5万元（公务用车购置费0万元，公务用车运行费18.50万元）；因公出国（境）费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8万元。</w:t>
      </w:r>
    </w:p>
    <w:p w14:paraId="28A5B644">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年“三公”经费预算较</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(年初预算134.</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50万元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2025年境外活动增加</w:t>
      </w:r>
      <w:r>
        <w:rPr>
          <w:rFonts w:hint="eastAsia" w:ascii="仿宋_GB2312" w:hAnsi="仿宋_GB2312" w:eastAsia="仿宋_GB2312" w:cs="仿宋_GB2312"/>
          <w:sz w:val="32"/>
          <w:szCs w:val="32"/>
        </w:rPr>
        <w:t>。</w:t>
      </w:r>
    </w:p>
    <w:p w14:paraId="622F2F9C">
      <w:pPr>
        <w:widowControl/>
        <w:spacing w:line="600" w:lineRule="exact"/>
        <w:ind w:firstLine="636" w:firstLineChars="200"/>
        <w:rPr>
          <w:rFonts w:ascii="仿宋_GB2312" w:eastAsia="仿宋_GB2312"/>
          <w:color w:val="FF0000"/>
          <w:kern w:val="0"/>
          <w:sz w:val="32"/>
          <w:szCs w:val="32"/>
        </w:rPr>
      </w:pPr>
      <w:r>
        <w:rPr>
          <w:rFonts w:hint="default" w:ascii="Times New Roman" w:hAnsi="Times New Roman" w:eastAsia="楷体_GB2312" w:cs="Times New Roman"/>
          <w:b/>
          <w:sz w:val="32"/>
          <w:szCs w:val="32"/>
        </w:rPr>
        <w:t>（三）一般性支出情况：</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kern w:val="0"/>
          <w:sz w:val="32"/>
          <w:szCs w:val="32"/>
        </w:rPr>
        <w:t>会议费预算</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万元，拟召开</w:t>
      </w:r>
      <w:r>
        <w:rPr>
          <w:rFonts w:hint="eastAsia" w:ascii="仿宋_GB2312" w:hAnsi="仿宋_GB2312" w:eastAsia="仿宋_GB2312" w:cs="仿宋_GB2312"/>
          <w:sz w:val="32"/>
          <w:szCs w:val="32"/>
        </w:rPr>
        <w:t>1次</w:t>
      </w:r>
      <w:r>
        <w:rPr>
          <w:rFonts w:hint="eastAsia" w:ascii="仿宋_GB2312" w:hAnsi="仿宋_GB2312" w:eastAsia="仿宋_GB2312" w:cs="仿宋_GB2312"/>
          <w:kern w:val="0"/>
          <w:sz w:val="32"/>
          <w:szCs w:val="32"/>
        </w:rPr>
        <w:t>会议，人数</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rPr>
        <w:t>内容为</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全省贸促系统工作会议；培训费预算</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color w:val="000000"/>
          <w:kern w:val="0"/>
          <w:sz w:val="32"/>
          <w:szCs w:val="32"/>
        </w:rPr>
        <w:t>拟开展</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次</w:t>
      </w:r>
      <w:r>
        <w:rPr>
          <w:rFonts w:hint="eastAsia" w:ascii="仿宋_GB2312" w:hAnsi="仿宋_GB2312" w:eastAsia="仿宋_GB2312" w:cs="仿宋_GB2312"/>
          <w:color w:val="000000"/>
          <w:kern w:val="0"/>
          <w:sz w:val="32"/>
          <w:szCs w:val="32"/>
        </w:rPr>
        <w:t>培训，人数</w:t>
      </w:r>
      <w:r>
        <w:rPr>
          <w:rFonts w:hint="eastAsia" w:ascii="仿宋_GB2312" w:hAnsi="仿宋_GB2312" w:eastAsia="仿宋_GB2312" w:cs="仿宋_GB2312"/>
          <w:color w:val="000000"/>
          <w:sz w:val="32"/>
          <w:szCs w:val="32"/>
          <w:lang w:val="en-US" w:eastAsia="zh-CN"/>
        </w:rPr>
        <w:t>200</w:t>
      </w:r>
      <w:r>
        <w:rPr>
          <w:rFonts w:hint="eastAsia" w:ascii="仿宋_GB2312" w:hAnsi="仿宋_GB2312" w:eastAsia="仿宋_GB2312" w:cs="仿宋_GB2312"/>
          <w:color w:val="000000"/>
          <w:kern w:val="0"/>
          <w:sz w:val="32"/>
          <w:szCs w:val="32"/>
        </w:rPr>
        <w:t>人左右，内容为</w:t>
      </w:r>
      <w:r>
        <w:rPr>
          <w:rFonts w:hint="eastAsia" w:ascii="仿宋_GB2312" w:hAnsi="仿宋_GB2312" w:eastAsia="仿宋_GB2312" w:cs="仿宋_GB2312"/>
          <w:color w:val="000000"/>
          <w:sz w:val="32"/>
          <w:szCs w:val="32"/>
        </w:rPr>
        <w:t>贸促讲坛培训</w:t>
      </w:r>
      <w:r>
        <w:rPr>
          <w:rFonts w:hint="eastAsia" w:ascii="仿宋_GB2312" w:hAnsi="仿宋_GB2312" w:eastAsia="仿宋_GB2312" w:cs="仿宋_GB2312"/>
          <w:color w:val="000000"/>
          <w:kern w:val="0"/>
          <w:sz w:val="32"/>
          <w:szCs w:val="32"/>
        </w:rPr>
        <w:t>。</w:t>
      </w:r>
    </w:p>
    <w:p w14:paraId="1A182103">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sz w:val="32"/>
          <w:szCs w:val="32"/>
        </w:rPr>
        <w:t>（四）政府采购情况：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lang w:val="en-US" w:eastAsia="zh-CN"/>
        </w:rPr>
        <w:t>817.61</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kern w:val="0"/>
          <w:sz w:val="32"/>
          <w:szCs w:val="32"/>
          <w:lang w:val="en-US" w:eastAsia="zh-CN"/>
        </w:rPr>
        <w:t>817.61</w:t>
      </w:r>
      <w:r>
        <w:rPr>
          <w:rFonts w:hint="eastAsia" w:ascii="仿宋_GB2312" w:hAnsi="仿宋_GB2312" w:eastAsia="仿宋_GB2312" w:cs="仿宋_GB2312"/>
          <w:sz w:val="32"/>
          <w:szCs w:val="32"/>
        </w:rPr>
        <w:t>万元。</w:t>
      </w:r>
    </w:p>
    <w:p w14:paraId="329A1904">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仿宋_GB2312" w:hAnsi="仿宋_GB2312" w:eastAsia="仿宋_GB2312" w:cs="仿宋_GB2312"/>
          <w:bCs/>
          <w:kern w:val="0"/>
          <w:sz w:val="32"/>
          <w:szCs w:val="32"/>
          <w:highlight w:val="none"/>
        </w:rPr>
      </w:pPr>
      <w:r>
        <w:rPr>
          <w:rFonts w:hint="default" w:ascii="Times New Roman" w:hAnsi="Times New Roman" w:eastAsia="楷体_GB2312" w:cs="Times New Roman"/>
          <w:b/>
          <w:sz w:val="32"/>
          <w:szCs w:val="32"/>
        </w:rPr>
        <w:t>（五）国有资产占用使用及新增资产配置情况：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sz w:val="32"/>
          <w:szCs w:val="32"/>
        </w:rPr>
        <w:t>共有公务用车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r>
        <w:rPr>
          <w:rFonts w:hint="eastAsia" w:ascii="仿宋_GB2312" w:hAnsi="仿宋_GB2312" w:eastAsia="仿宋_GB2312" w:cs="仿宋_GB2312"/>
          <w:bCs/>
          <w:kern w:val="0"/>
          <w:sz w:val="32"/>
          <w:szCs w:val="32"/>
        </w:rPr>
        <w:t>其中，机要通信用车0辆，应急保障用车</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辆，执法执勤用车0辆，特种专业技术用车0辆，其他按照规定配备的公务用车3辆；</w:t>
      </w:r>
      <w:r>
        <w:rPr>
          <w:rFonts w:hint="eastAsia" w:ascii="仿宋_GB2312" w:hAnsi="仿宋_GB2312" w:eastAsia="仿宋_GB2312" w:cs="仿宋_GB2312"/>
          <w:sz w:val="32"/>
          <w:szCs w:val="32"/>
          <w:highlight w:val="none"/>
        </w:rPr>
        <w:t>单位价值100万元以上专用设备</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台</w:t>
      </w:r>
      <w:r>
        <w:rPr>
          <w:rFonts w:hint="eastAsia" w:ascii="Times New Roman" w:hAnsi="Times New Roman" w:eastAsia="仿宋_GB2312" w:cs="Times New Roman"/>
          <w:bCs/>
          <w:kern w:val="0"/>
          <w:sz w:val="32"/>
          <w:szCs w:val="32"/>
          <w:highlight w:val="none"/>
          <w:lang w:eastAsia="zh-CN"/>
        </w:rPr>
        <w:t>（不含车辆）</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年部门</w:t>
      </w:r>
      <w:r>
        <w:rPr>
          <w:rFonts w:hint="eastAsia" w:ascii="仿宋_GB2312" w:hAnsi="仿宋_GB2312" w:eastAsia="仿宋_GB2312" w:cs="仿宋_GB2312"/>
          <w:bCs/>
          <w:kern w:val="0"/>
          <w:sz w:val="32"/>
          <w:szCs w:val="32"/>
          <w:highlight w:val="none"/>
        </w:rPr>
        <w:t>拟新增配置</w:t>
      </w:r>
      <w:r>
        <w:rPr>
          <w:rFonts w:hint="eastAsia" w:ascii="仿宋_GB2312" w:hAnsi="仿宋_GB2312" w:eastAsia="仿宋_GB2312" w:cs="仿宋_GB2312"/>
          <w:sz w:val="32"/>
          <w:szCs w:val="32"/>
          <w:highlight w:val="none"/>
        </w:rPr>
        <w:t>公务用车0台，</w:t>
      </w:r>
      <w:r>
        <w:rPr>
          <w:rFonts w:hint="eastAsia" w:ascii="仿宋_GB2312" w:hAnsi="仿宋_GB2312" w:eastAsia="仿宋_GB2312" w:cs="仿宋_GB2312"/>
          <w:bCs/>
          <w:kern w:val="0"/>
          <w:sz w:val="32"/>
          <w:szCs w:val="32"/>
          <w:highlight w:val="none"/>
        </w:rPr>
        <w:t>其中，机要通信用车0辆，应急保障用车0辆，执法执勤用车0辆，特种专业技术用车0辆，其他按照规定配备的公务用车0辆；</w:t>
      </w:r>
      <w:r>
        <w:rPr>
          <w:rFonts w:hint="eastAsia" w:ascii="仿宋_GB2312" w:hAnsi="仿宋_GB2312" w:eastAsia="仿宋_GB2312" w:cs="仿宋_GB2312"/>
          <w:bCs/>
          <w:kern w:val="0"/>
          <w:sz w:val="32"/>
          <w:szCs w:val="32"/>
          <w:highlight w:val="none"/>
          <w:lang w:eastAsia="zh-CN"/>
        </w:rPr>
        <w:t>新增配备</w:t>
      </w:r>
      <w:r>
        <w:rPr>
          <w:rFonts w:hint="eastAsia" w:ascii="仿宋_GB2312" w:hAnsi="仿宋_GB2312" w:eastAsia="仿宋_GB2312" w:cs="仿宋_GB2312"/>
          <w:bCs/>
          <w:kern w:val="0"/>
          <w:sz w:val="32"/>
          <w:szCs w:val="32"/>
          <w:highlight w:val="none"/>
        </w:rPr>
        <w:t>单位价值100万元以上专用设备</w:t>
      </w:r>
      <w:r>
        <w:rPr>
          <w:rFonts w:hint="eastAsia" w:ascii="仿宋_GB2312" w:hAnsi="仿宋_GB2312" w:eastAsia="仿宋_GB2312" w:cs="仿宋_GB2312"/>
          <w:sz w:val="32"/>
          <w:szCs w:val="32"/>
          <w:highlight w:val="none"/>
        </w:rPr>
        <w:t>0</w:t>
      </w:r>
      <w:r>
        <w:rPr>
          <w:rFonts w:hint="default" w:ascii="Times New Roman" w:hAnsi="Times New Roman" w:eastAsia="仿宋_GB2312" w:cs="Times New Roman"/>
          <w:bCs/>
          <w:kern w:val="0"/>
          <w:sz w:val="32"/>
          <w:szCs w:val="32"/>
          <w:highlight w:val="none"/>
        </w:rPr>
        <w:t>台</w:t>
      </w:r>
      <w:r>
        <w:rPr>
          <w:rFonts w:hint="eastAsia" w:ascii="Times New Roman" w:hAnsi="Times New Roman" w:eastAsia="仿宋_GB2312" w:cs="Times New Roman"/>
          <w:bCs/>
          <w:kern w:val="0"/>
          <w:sz w:val="32"/>
          <w:szCs w:val="32"/>
          <w:highlight w:val="none"/>
          <w:lang w:eastAsia="zh-CN"/>
        </w:rPr>
        <w:t>（不含车辆）</w:t>
      </w:r>
      <w:r>
        <w:rPr>
          <w:rFonts w:hint="eastAsia" w:ascii="仿宋_GB2312" w:hAnsi="仿宋_GB2312" w:eastAsia="仿宋_GB2312" w:cs="仿宋_GB2312"/>
          <w:bCs/>
          <w:kern w:val="0"/>
          <w:sz w:val="32"/>
          <w:szCs w:val="32"/>
          <w:highlight w:val="none"/>
        </w:rPr>
        <w:t>。</w:t>
      </w:r>
    </w:p>
    <w:p w14:paraId="297A9D49">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eastAsia" w:ascii="仿宋_GB2312" w:hAnsi="仿宋_GB2312" w:eastAsia="仿宋_GB2312" w:cs="仿宋_GB2312"/>
          <w:bCs/>
          <w:kern w:val="0"/>
          <w:sz w:val="32"/>
          <w:szCs w:val="32"/>
        </w:rPr>
      </w:pPr>
      <w:r>
        <w:rPr>
          <w:rFonts w:hint="default" w:ascii="Times New Roman" w:hAnsi="Times New Roman" w:eastAsia="楷体_GB2312" w:cs="Times New Roman"/>
          <w:b/>
          <w:bCs/>
          <w:kern w:val="0"/>
          <w:sz w:val="32"/>
          <w:szCs w:val="32"/>
        </w:rPr>
        <w:t>（六）预算绩效目标说明：</w:t>
      </w:r>
      <w:r>
        <w:rPr>
          <w:rFonts w:hint="eastAsia" w:ascii="仿宋_GB2312" w:hAnsi="仿宋_GB2312" w:eastAsia="仿宋_GB2312" w:cs="仿宋_GB2312"/>
          <w:bCs/>
          <w:kern w:val="0"/>
          <w:sz w:val="32"/>
          <w:szCs w:val="32"/>
          <w:lang w:eastAsia="zh-CN"/>
        </w:rPr>
        <w:t>本部门</w:t>
      </w:r>
      <w:r>
        <w:rPr>
          <w:rFonts w:hint="eastAsia" w:ascii="仿宋_GB2312" w:hAnsi="仿宋_GB2312" w:eastAsia="仿宋_GB2312" w:cs="仿宋_GB2312"/>
          <w:bCs/>
          <w:kern w:val="0"/>
          <w:sz w:val="32"/>
          <w:szCs w:val="32"/>
        </w:rPr>
        <w:t>所有支出实行绩效目标管理。纳入</w:t>
      </w:r>
      <w:r>
        <w:rPr>
          <w:rFonts w:hint="eastAsia" w:ascii="仿宋_GB2312" w:hAnsi="仿宋_GB2312" w:eastAsia="仿宋_GB2312" w:cs="仿宋_GB2312"/>
          <w:bCs/>
          <w:kern w:val="0"/>
          <w:sz w:val="32"/>
          <w:szCs w:val="32"/>
          <w:lang w:eastAsia="zh-CN"/>
        </w:rPr>
        <w:t>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年部门整体支出绩效目标的金额为</w:t>
      </w:r>
      <w:r>
        <w:rPr>
          <w:rFonts w:hint="eastAsia" w:ascii="仿宋_GB2312" w:hAnsi="仿宋_GB2312" w:eastAsia="仿宋_GB2312" w:cs="仿宋_GB2312"/>
          <w:sz w:val="32"/>
          <w:szCs w:val="32"/>
          <w:lang w:val="en-US" w:eastAsia="zh-CN" w:bidi="ar-SA"/>
        </w:rPr>
        <w:t>4347.70</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eastAsia="zh-CN"/>
        </w:rPr>
        <w:t>（含上年度结转</w:t>
      </w:r>
      <w:r>
        <w:rPr>
          <w:rFonts w:hint="eastAsia" w:ascii="仿宋_GB2312" w:hAnsi="仿宋_GB2312" w:eastAsia="仿宋_GB2312" w:cs="仿宋_GB2312"/>
          <w:bCs/>
          <w:kern w:val="0"/>
          <w:sz w:val="32"/>
          <w:szCs w:val="32"/>
          <w:lang w:val="en-US" w:eastAsia="zh-CN"/>
        </w:rPr>
        <w:t>828.97万元</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，其中，基本支出</w:t>
      </w:r>
      <w:r>
        <w:rPr>
          <w:rFonts w:hint="eastAsia" w:ascii="仿宋_GB2312" w:hAnsi="仿宋_GB2312" w:eastAsia="仿宋_GB2312" w:cs="仿宋_GB2312"/>
          <w:sz w:val="32"/>
          <w:szCs w:val="32"/>
          <w:lang w:val="en-US" w:eastAsia="zh-CN"/>
        </w:rPr>
        <w:t>1785.23</w:t>
      </w:r>
      <w:r>
        <w:rPr>
          <w:rFonts w:hint="eastAsia" w:ascii="仿宋_GB2312" w:hAnsi="仿宋_GB2312" w:eastAsia="仿宋_GB2312" w:cs="仿宋_GB2312"/>
          <w:bCs/>
          <w:kern w:val="0"/>
          <w:sz w:val="32"/>
          <w:szCs w:val="32"/>
        </w:rPr>
        <w:t>万元，项目支出</w:t>
      </w:r>
      <w:r>
        <w:rPr>
          <w:rFonts w:hint="eastAsia" w:ascii="仿宋_GB2312" w:hAnsi="仿宋_GB2312" w:eastAsia="仿宋_GB2312" w:cs="仿宋_GB2312"/>
          <w:sz w:val="32"/>
          <w:szCs w:val="32"/>
          <w:lang w:val="en-US" w:eastAsia="zh-CN"/>
        </w:rPr>
        <w:t>2562.47</w:t>
      </w:r>
      <w:r>
        <w:rPr>
          <w:rFonts w:hint="eastAsia" w:ascii="仿宋_GB2312" w:hAnsi="仿宋_GB2312" w:eastAsia="仿宋_GB2312" w:cs="仿宋_GB2312"/>
          <w:bCs/>
          <w:kern w:val="0"/>
          <w:sz w:val="32"/>
          <w:szCs w:val="32"/>
        </w:rPr>
        <w:t>万元，具体绩效目标详见报表。</w:t>
      </w:r>
    </w:p>
    <w:p w14:paraId="105E7A38">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七、名词解释</w:t>
      </w:r>
    </w:p>
    <w:p w14:paraId="76455ABF">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55B6E57B">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0C3E920F">
      <w:pPr>
        <w:widowControl/>
        <w:spacing w:line="600" w:lineRule="exact"/>
        <w:ind w:firstLine="636" w:firstLineChars="200"/>
        <w:jc w:val="left"/>
        <w:rPr>
          <w:rFonts w:hint="default" w:ascii="Times New Roman" w:hAnsi="Times New Roman" w:eastAsia="仿宋_GB2312" w:cs="Times New Roman"/>
          <w:b/>
          <w:bCs/>
          <w:kern w:val="0"/>
          <w:sz w:val="32"/>
          <w:szCs w:val="32"/>
        </w:rPr>
      </w:pPr>
    </w:p>
    <w:p w14:paraId="6FF8F27F">
      <w:pPr>
        <w:widowControl/>
        <w:spacing w:line="600" w:lineRule="exact"/>
        <w:ind w:firstLine="636" w:firstLineChars="200"/>
        <w:jc w:val="left"/>
        <w:rPr>
          <w:rFonts w:hint="default" w:ascii="Times New Roman" w:hAnsi="Times New Roman" w:eastAsia="仿宋_GB2312" w:cs="Times New Roman"/>
          <w:b/>
          <w:bCs/>
          <w:kern w:val="0"/>
          <w:sz w:val="32"/>
          <w:szCs w:val="32"/>
        </w:rPr>
      </w:pPr>
    </w:p>
    <w:p w14:paraId="6C406B34">
      <w:pPr>
        <w:widowControl/>
        <w:spacing w:line="600" w:lineRule="exact"/>
        <w:ind w:firstLine="636" w:firstLineChars="200"/>
        <w:jc w:val="left"/>
        <w:rPr>
          <w:rFonts w:hint="default" w:ascii="Times New Roman" w:hAnsi="Times New Roman" w:eastAsia="仿宋_GB2312" w:cs="Times New Roman"/>
          <w:b/>
          <w:bCs/>
          <w:kern w:val="0"/>
          <w:sz w:val="32"/>
          <w:szCs w:val="32"/>
        </w:rPr>
        <w:sectPr>
          <w:footerReference r:id="rId3" w:type="default"/>
          <w:pgSz w:w="11907" w:h="16840"/>
          <w:pgMar w:top="1134" w:right="1797" w:bottom="1304" w:left="1797" w:header="851" w:footer="992" w:gutter="0"/>
          <w:cols w:space="720" w:num="1"/>
          <w:docGrid w:type="linesAndChars" w:linePitch="495" w:charSpace="-594"/>
        </w:sectPr>
      </w:pPr>
      <w:r>
        <w:rPr>
          <w:rFonts w:eastAsia="仿宋_GB2312"/>
          <w:b/>
          <w:bCs/>
          <w:kern w:val="0"/>
          <w:sz w:val="32"/>
          <w:szCs w:val="32"/>
        </w:rPr>
        <w:t>第二部分</w:t>
      </w:r>
      <w:r>
        <w:rPr>
          <w:rFonts w:hint="eastAsia" w:eastAsia="仿宋_GB2312"/>
          <w:b/>
          <w:bCs/>
          <w:kern w:val="0"/>
          <w:sz w:val="32"/>
          <w:szCs w:val="32"/>
          <w:lang w:val="en-US" w:eastAsia="zh-CN"/>
        </w:rPr>
        <w:t xml:space="preserve"> </w:t>
      </w:r>
      <w:r>
        <w:rPr>
          <w:rFonts w:eastAsia="仿宋_GB2312"/>
          <w:b/>
          <w:bCs/>
          <w:kern w:val="0"/>
          <w:sz w:val="32"/>
          <w:szCs w:val="32"/>
        </w:rPr>
        <w:t>202</w:t>
      </w:r>
      <w:r>
        <w:rPr>
          <w:rFonts w:hint="eastAsia" w:eastAsia="仿宋_GB2312"/>
          <w:b/>
          <w:bCs/>
          <w:kern w:val="0"/>
          <w:sz w:val="32"/>
          <w:szCs w:val="32"/>
          <w:lang w:val="en-US" w:eastAsia="zh-CN"/>
        </w:rPr>
        <w:t>5</w:t>
      </w:r>
      <w:r>
        <w:rPr>
          <w:rFonts w:eastAsia="仿宋_GB2312"/>
          <w:b/>
          <w:bCs/>
          <w:kern w:val="0"/>
          <w:sz w:val="32"/>
          <w:szCs w:val="32"/>
        </w:rPr>
        <w:t>年部门预算</w:t>
      </w:r>
    </w:p>
    <w:p w14:paraId="64D4B34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EC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3A29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B3A29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YzhiNjE0MjhhOTk4MTUzNjIyOGVkMmRjMDA2NDEifQ=="/>
  </w:docVars>
  <w:rsids>
    <w:rsidRoot w:val="00000000"/>
    <w:rsid w:val="00327CB1"/>
    <w:rsid w:val="00825CE7"/>
    <w:rsid w:val="02EA302E"/>
    <w:rsid w:val="05CC64B2"/>
    <w:rsid w:val="06D05B2E"/>
    <w:rsid w:val="07CF3C0E"/>
    <w:rsid w:val="07E37AE3"/>
    <w:rsid w:val="08620521"/>
    <w:rsid w:val="089C1496"/>
    <w:rsid w:val="0901082A"/>
    <w:rsid w:val="0A5D13EF"/>
    <w:rsid w:val="0AD606D3"/>
    <w:rsid w:val="0B9E1E32"/>
    <w:rsid w:val="0BCD4691"/>
    <w:rsid w:val="0CE53206"/>
    <w:rsid w:val="0CED65C1"/>
    <w:rsid w:val="0F31019B"/>
    <w:rsid w:val="0F6B3A02"/>
    <w:rsid w:val="0FA91612"/>
    <w:rsid w:val="110C187F"/>
    <w:rsid w:val="122A233A"/>
    <w:rsid w:val="123C051C"/>
    <w:rsid w:val="13CF716E"/>
    <w:rsid w:val="156A7965"/>
    <w:rsid w:val="157E44DB"/>
    <w:rsid w:val="15A30C01"/>
    <w:rsid w:val="15A44D56"/>
    <w:rsid w:val="15A93022"/>
    <w:rsid w:val="16171CA3"/>
    <w:rsid w:val="16710BAE"/>
    <w:rsid w:val="167C35DD"/>
    <w:rsid w:val="16A43DFD"/>
    <w:rsid w:val="17325B10"/>
    <w:rsid w:val="18E216F1"/>
    <w:rsid w:val="18E92B27"/>
    <w:rsid w:val="19324D6C"/>
    <w:rsid w:val="19E33973"/>
    <w:rsid w:val="1A073FD1"/>
    <w:rsid w:val="1A6B6F42"/>
    <w:rsid w:val="1BC7198C"/>
    <w:rsid w:val="1CAE2016"/>
    <w:rsid w:val="1D5C52FE"/>
    <w:rsid w:val="1E214A6A"/>
    <w:rsid w:val="220456C0"/>
    <w:rsid w:val="229E21FE"/>
    <w:rsid w:val="22B65E9E"/>
    <w:rsid w:val="239504E8"/>
    <w:rsid w:val="247E3D04"/>
    <w:rsid w:val="25E20F82"/>
    <w:rsid w:val="261D2250"/>
    <w:rsid w:val="27F07643"/>
    <w:rsid w:val="2956381B"/>
    <w:rsid w:val="29656152"/>
    <w:rsid w:val="29962265"/>
    <w:rsid w:val="2B361B54"/>
    <w:rsid w:val="2C81324C"/>
    <w:rsid w:val="2D6961BA"/>
    <w:rsid w:val="2FFB336C"/>
    <w:rsid w:val="30422D49"/>
    <w:rsid w:val="323D4C19"/>
    <w:rsid w:val="32613BA9"/>
    <w:rsid w:val="33B65F28"/>
    <w:rsid w:val="33DA5260"/>
    <w:rsid w:val="347E1261"/>
    <w:rsid w:val="34BB6E48"/>
    <w:rsid w:val="354A00C2"/>
    <w:rsid w:val="3571066A"/>
    <w:rsid w:val="35ED6CDF"/>
    <w:rsid w:val="36747E03"/>
    <w:rsid w:val="373B04F2"/>
    <w:rsid w:val="374018F3"/>
    <w:rsid w:val="37BC5AD7"/>
    <w:rsid w:val="37DD1BE6"/>
    <w:rsid w:val="37ED3EE3"/>
    <w:rsid w:val="38B22A36"/>
    <w:rsid w:val="38D7084C"/>
    <w:rsid w:val="3986639D"/>
    <w:rsid w:val="39B143C1"/>
    <w:rsid w:val="39E11916"/>
    <w:rsid w:val="3A07036F"/>
    <w:rsid w:val="3AAA71ED"/>
    <w:rsid w:val="3B070E17"/>
    <w:rsid w:val="3DC41242"/>
    <w:rsid w:val="3E484DDF"/>
    <w:rsid w:val="3EF67707"/>
    <w:rsid w:val="3FFD0A3B"/>
    <w:rsid w:val="40015B6F"/>
    <w:rsid w:val="405D18CF"/>
    <w:rsid w:val="41766CF7"/>
    <w:rsid w:val="431750A7"/>
    <w:rsid w:val="438E769A"/>
    <w:rsid w:val="43AF6F8E"/>
    <w:rsid w:val="43B41D58"/>
    <w:rsid w:val="43CA3BDE"/>
    <w:rsid w:val="4403299E"/>
    <w:rsid w:val="447C0EBD"/>
    <w:rsid w:val="46991920"/>
    <w:rsid w:val="47287989"/>
    <w:rsid w:val="480F1B5E"/>
    <w:rsid w:val="4816734E"/>
    <w:rsid w:val="48FF5824"/>
    <w:rsid w:val="493068F6"/>
    <w:rsid w:val="49EF59EB"/>
    <w:rsid w:val="4A0F7AB0"/>
    <w:rsid w:val="4A230338"/>
    <w:rsid w:val="4A2F0833"/>
    <w:rsid w:val="4A49144C"/>
    <w:rsid w:val="4C471E2A"/>
    <w:rsid w:val="4CA961D2"/>
    <w:rsid w:val="4ECB0040"/>
    <w:rsid w:val="4EEF1E97"/>
    <w:rsid w:val="50205E11"/>
    <w:rsid w:val="50FD415D"/>
    <w:rsid w:val="515F3303"/>
    <w:rsid w:val="5463310B"/>
    <w:rsid w:val="552732A7"/>
    <w:rsid w:val="56E7781E"/>
    <w:rsid w:val="571924D3"/>
    <w:rsid w:val="57771297"/>
    <w:rsid w:val="57C67A33"/>
    <w:rsid w:val="58E6255C"/>
    <w:rsid w:val="59475599"/>
    <w:rsid w:val="59D6437F"/>
    <w:rsid w:val="5A715E56"/>
    <w:rsid w:val="5C5E30DA"/>
    <w:rsid w:val="5D4D6706"/>
    <w:rsid w:val="5E4A3ECB"/>
    <w:rsid w:val="5E6A130C"/>
    <w:rsid w:val="5ECE3876"/>
    <w:rsid w:val="600D1436"/>
    <w:rsid w:val="604E6C09"/>
    <w:rsid w:val="619372C8"/>
    <w:rsid w:val="62922E0D"/>
    <w:rsid w:val="62E53311"/>
    <w:rsid w:val="62EA0E9B"/>
    <w:rsid w:val="63700431"/>
    <w:rsid w:val="63C57A61"/>
    <w:rsid w:val="63ED151A"/>
    <w:rsid w:val="64265F03"/>
    <w:rsid w:val="669D6384"/>
    <w:rsid w:val="67C40077"/>
    <w:rsid w:val="6828218F"/>
    <w:rsid w:val="68CD7254"/>
    <w:rsid w:val="68EC23C5"/>
    <w:rsid w:val="69091CB7"/>
    <w:rsid w:val="6B1B2357"/>
    <w:rsid w:val="6D400035"/>
    <w:rsid w:val="6E640503"/>
    <w:rsid w:val="6E6D3E7C"/>
    <w:rsid w:val="6F6D0127"/>
    <w:rsid w:val="6FEA24DA"/>
    <w:rsid w:val="70156BD3"/>
    <w:rsid w:val="701C1835"/>
    <w:rsid w:val="70A910CC"/>
    <w:rsid w:val="716360A0"/>
    <w:rsid w:val="728117CC"/>
    <w:rsid w:val="72F53670"/>
    <w:rsid w:val="739369E5"/>
    <w:rsid w:val="756B17C2"/>
    <w:rsid w:val="75B73FF7"/>
    <w:rsid w:val="762C14E8"/>
    <w:rsid w:val="768F7680"/>
    <w:rsid w:val="76EB5B19"/>
    <w:rsid w:val="778101AF"/>
    <w:rsid w:val="784C3D32"/>
    <w:rsid w:val="79386D5F"/>
    <w:rsid w:val="79E61F64"/>
    <w:rsid w:val="7A0445A0"/>
    <w:rsid w:val="7D413906"/>
    <w:rsid w:val="7D680AD6"/>
    <w:rsid w:val="7D8A6E06"/>
    <w:rsid w:val="7E0E55E6"/>
    <w:rsid w:val="7E9E2E0E"/>
    <w:rsid w:val="7F121106"/>
    <w:rsid w:val="7F38309D"/>
    <w:rsid w:val="7FC9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3389</Words>
  <Characters>3775</Characters>
  <Lines>0</Lines>
  <Paragraphs>0</Paragraphs>
  <TotalTime>27</TotalTime>
  <ScaleCrop>false</ScaleCrop>
  <LinksUpToDate>false</LinksUpToDate>
  <CharactersWithSpaces>3784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2024-02-02T00:53:00Z</dcterms:created>
  <dc:creator>Administrator</dc:creator>
  <cp:lastModifiedBy>Administrator</cp:lastModifiedBy>
  <cp:lastPrinted>2024-02-21T07:25:00Z</cp:lastPrinted>
  <dcterms:modified xsi:type="dcterms:W3CDTF">2025-02-13T01:36:34Z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E1361B93B50D418CAF2A24D8EB9A689A_13</vt:lpwstr>
  </property>
  <property fmtid="{D5CDD505-2E9C-101B-9397-08002B2CF9AE}" pid="4" name="KSOTemplateDocerSaveRecord">
    <vt:lpwstr>eyJoZGlkIjoiN2NhYzhiNjE0MjhhOTk4MTUzNjIyOGVkMmRjMDA2NDEifQ==</vt:lpwstr>
  </property>
</Properties>
</file>