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A4" w:rsidRDefault="008854A4" w:rsidP="008854A4">
      <w:pPr>
        <w:widowControl/>
        <w:spacing w:line="600" w:lineRule="exact"/>
        <w:jc w:val="left"/>
        <w:rPr>
          <w:rFonts w:ascii="黑体" w:eastAsia="黑体" w:hAnsi="黑体"/>
          <w:sz w:val="32"/>
          <w:szCs w:val="32"/>
        </w:rPr>
      </w:pPr>
      <w:r w:rsidRPr="00FC1598">
        <w:rPr>
          <w:rFonts w:ascii="黑体" w:eastAsia="黑体" w:hAnsi="黑体" w:hint="eastAsia"/>
          <w:sz w:val="32"/>
          <w:szCs w:val="32"/>
        </w:rPr>
        <w:t>附件</w:t>
      </w:r>
      <w:r>
        <w:rPr>
          <w:rFonts w:ascii="黑体" w:eastAsia="黑体" w:hAnsi="黑体" w:hint="eastAsia"/>
          <w:sz w:val="32"/>
          <w:szCs w:val="32"/>
        </w:rPr>
        <w:t>3</w:t>
      </w:r>
    </w:p>
    <w:p w:rsidR="008854A4" w:rsidRPr="003D7240" w:rsidRDefault="008854A4" w:rsidP="008854A4">
      <w:pPr>
        <w:widowControl/>
        <w:spacing w:line="600" w:lineRule="exact"/>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2019年度</w:t>
      </w:r>
      <w:r w:rsidRPr="003D7240">
        <w:rPr>
          <w:rFonts w:ascii="方正小标宋_GBK" w:eastAsia="方正小标宋_GBK" w:hAnsi="宋体" w:cs="宋体" w:hint="eastAsia"/>
          <w:color w:val="000000"/>
          <w:kern w:val="0"/>
          <w:sz w:val="36"/>
          <w:szCs w:val="36"/>
        </w:rPr>
        <w:t>项目支出绩效自评表</w:t>
      </w:r>
    </w:p>
    <w:tbl>
      <w:tblPr>
        <w:tblW w:w="9851" w:type="dxa"/>
        <w:jc w:val="center"/>
        <w:tblLook w:val="04A0"/>
      </w:tblPr>
      <w:tblGrid>
        <w:gridCol w:w="1080"/>
        <w:gridCol w:w="1080"/>
        <w:gridCol w:w="1080"/>
        <w:gridCol w:w="1224"/>
        <w:gridCol w:w="1979"/>
        <w:gridCol w:w="1276"/>
        <w:gridCol w:w="567"/>
        <w:gridCol w:w="709"/>
        <w:gridCol w:w="856"/>
      </w:tblGrid>
      <w:tr w:rsidR="008854A4" w:rsidRPr="00794DA8" w:rsidTr="0006306E">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4A4" w:rsidRPr="00794DA8" w:rsidRDefault="008854A4" w:rsidP="0006306E">
            <w:pPr>
              <w:widowControl/>
              <w:spacing w:line="26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项目支</w:t>
            </w:r>
          </w:p>
          <w:p w:rsidR="008854A4" w:rsidRPr="00794DA8" w:rsidRDefault="008854A4" w:rsidP="0006306E">
            <w:pPr>
              <w:widowControl/>
              <w:spacing w:line="26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出名称</w:t>
            </w:r>
          </w:p>
        </w:tc>
        <w:tc>
          <w:tcPr>
            <w:tcW w:w="8771" w:type="dxa"/>
            <w:gridSpan w:val="8"/>
            <w:tcBorders>
              <w:top w:val="single" w:sz="4" w:space="0" w:color="auto"/>
              <w:left w:val="nil"/>
              <w:bottom w:val="single" w:sz="4" w:space="0" w:color="auto"/>
              <w:right w:val="single" w:sz="4" w:space="0" w:color="auto"/>
            </w:tcBorders>
            <w:shd w:val="clear" w:color="auto" w:fill="auto"/>
            <w:vAlign w:val="center"/>
            <w:hideMark/>
          </w:tcPr>
          <w:p w:rsidR="008854A4" w:rsidRPr="00794DA8" w:rsidRDefault="004045A9" w:rsidP="0006306E">
            <w:pPr>
              <w:widowControl/>
              <w:jc w:val="center"/>
              <w:rPr>
                <w:rFonts w:ascii="仿宋_GB2312" w:eastAsia="仿宋_GB2312" w:hAnsi="宋体" w:cs="宋体"/>
                <w:color w:val="000000"/>
                <w:kern w:val="0"/>
                <w:szCs w:val="21"/>
              </w:rPr>
            </w:pPr>
            <w:r>
              <w:rPr>
                <w:rFonts w:eastAsia="仿宋_GB2312" w:hint="eastAsia"/>
                <w:color w:val="000000"/>
                <w:kern w:val="0"/>
                <w:szCs w:val="21"/>
              </w:rPr>
              <w:t>各民主党派业务工作经费</w:t>
            </w:r>
            <w:r w:rsidR="008854A4" w:rsidRPr="00794DA8">
              <w:rPr>
                <w:rFonts w:ascii="仿宋_GB2312" w:eastAsia="仿宋_GB2312" w:hAnsi="宋体" w:cs="宋体" w:hint="eastAsia"/>
                <w:color w:val="000000"/>
                <w:kern w:val="0"/>
                <w:szCs w:val="21"/>
              </w:rPr>
              <w:t xml:space="preserve">　</w:t>
            </w:r>
          </w:p>
        </w:tc>
      </w:tr>
      <w:tr w:rsidR="008854A4" w:rsidRPr="00794DA8" w:rsidTr="00F75133">
        <w:trPr>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主管部门</w:t>
            </w:r>
          </w:p>
        </w:tc>
        <w:tc>
          <w:tcPr>
            <w:tcW w:w="5363" w:type="dxa"/>
            <w:gridSpan w:val="4"/>
            <w:tcBorders>
              <w:top w:val="single" w:sz="4" w:space="0" w:color="auto"/>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220684">
              <w:rPr>
                <w:rFonts w:ascii="仿宋_GB2312" w:eastAsia="仿宋_GB2312" w:hAnsi="宋体" w:cs="宋体" w:hint="eastAsia"/>
                <w:color w:val="000000"/>
                <w:kern w:val="0"/>
                <w:szCs w:val="21"/>
              </w:rPr>
              <w:t>民主党派湖南省委机关</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实施单位</w:t>
            </w:r>
          </w:p>
        </w:tc>
        <w:tc>
          <w:tcPr>
            <w:tcW w:w="2132" w:type="dxa"/>
            <w:gridSpan w:val="3"/>
            <w:tcBorders>
              <w:top w:val="single" w:sz="4" w:space="0" w:color="auto"/>
              <w:left w:val="nil"/>
              <w:bottom w:val="single" w:sz="4" w:space="0" w:color="auto"/>
              <w:right w:val="single" w:sz="4" w:space="0" w:color="auto"/>
            </w:tcBorders>
            <w:shd w:val="clear" w:color="auto" w:fill="auto"/>
            <w:vAlign w:val="center"/>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220684">
              <w:rPr>
                <w:rFonts w:eastAsia="仿宋_GB2312" w:hint="eastAsia"/>
                <w:kern w:val="0"/>
                <w:sz w:val="24"/>
              </w:rPr>
              <w:t>民主党派湖南省委机关</w:t>
            </w:r>
          </w:p>
        </w:tc>
      </w:tr>
      <w:tr w:rsidR="008854A4" w:rsidRPr="00794DA8" w:rsidTr="00F75133">
        <w:trPr>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项目资金</w:t>
            </w:r>
            <w:r w:rsidRPr="00794DA8">
              <w:rPr>
                <w:rFonts w:ascii="仿宋_GB2312" w:eastAsia="仿宋_GB2312" w:hAnsi="宋体" w:cs="宋体" w:hint="eastAsia"/>
                <w:color w:val="000000"/>
                <w:kern w:val="0"/>
                <w:szCs w:val="21"/>
              </w:rPr>
              <w:br/>
              <w:t>（万元）</w:t>
            </w:r>
          </w:p>
        </w:tc>
        <w:tc>
          <w:tcPr>
            <w:tcW w:w="2160" w:type="dxa"/>
            <w:gridSpan w:val="2"/>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24" w:type="dxa"/>
            <w:tcBorders>
              <w:top w:val="nil"/>
              <w:left w:val="nil"/>
              <w:bottom w:val="single" w:sz="4" w:space="0" w:color="auto"/>
              <w:right w:val="single" w:sz="4" w:space="0" w:color="auto"/>
            </w:tcBorders>
            <w:shd w:val="clear" w:color="auto" w:fill="auto"/>
            <w:vAlign w:val="center"/>
          </w:tcPr>
          <w:p w:rsidR="008854A4"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年初</w:t>
            </w: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预算数</w:t>
            </w:r>
          </w:p>
        </w:tc>
        <w:tc>
          <w:tcPr>
            <w:tcW w:w="1979" w:type="dxa"/>
            <w:tcBorders>
              <w:top w:val="nil"/>
              <w:left w:val="nil"/>
              <w:bottom w:val="single" w:sz="4" w:space="0" w:color="auto"/>
              <w:right w:val="single" w:sz="4" w:space="0" w:color="auto"/>
            </w:tcBorders>
            <w:shd w:val="clear" w:color="auto" w:fill="auto"/>
            <w:vAlign w:val="center"/>
          </w:tcPr>
          <w:p w:rsidR="008854A4"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全年</w:t>
            </w: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预算数</w:t>
            </w:r>
          </w:p>
        </w:tc>
        <w:tc>
          <w:tcPr>
            <w:tcW w:w="1276" w:type="dxa"/>
            <w:tcBorders>
              <w:top w:val="nil"/>
              <w:left w:val="nil"/>
              <w:bottom w:val="single" w:sz="4" w:space="0" w:color="auto"/>
              <w:right w:val="single" w:sz="4" w:space="0" w:color="auto"/>
            </w:tcBorders>
            <w:shd w:val="clear" w:color="auto" w:fill="auto"/>
            <w:vAlign w:val="center"/>
          </w:tcPr>
          <w:p w:rsidR="008854A4" w:rsidRDefault="008854A4" w:rsidP="0006306E">
            <w:pPr>
              <w:jc w:val="center"/>
              <w:rPr>
                <w:rFonts w:ascii="仿宋_GB2312" w:eastAsia="仿宋_GB2312"/>
                <w:szCs w:val="21"/>
              </w:rPr>
            </w:pPr>
            <w:r w:rsidRPr="00794DA8">
              <w:rPr>
                <w:rFonts w:ascii="仿宋_GB2312" w:eastAsia="仿宋_GB2312" w:hint="eastAsia"/>
                <w:szCs w:val="21"/>
              </w:rPr>
              <w:t>全年</w:t>
            </w:r>
          </w:p>
          <w:p w:rsidR="008854A4" w:rsidRPr="00794DA8" w:rsidRDefault="008854A4" w:rsidP="0006306E">
            <w:pPr>
              <w:jc w:val="center"/>
              <w:rPr>
                <w:rFonts w:ascii="仿宋_GB2312" w:eastAsia="仿宋_GB2312"/>
                <w:szCs w:val="21"/>
              </w:rPr>
            </w:pPr>
            <w:r w:rsidRPr="00794DA8">
              <w:rPr>
                <w:rFonts w:ascii="仿宋_GB2312" w:eastAsia="仿宋_GB2312" w:hint="eastAsia"/>
                <w:szCs w:val="21"/>
              </w:rPr>
              <w:t>执行数</w:t>
            </w:r>
          </w:p>
        </w:tc>
        <w:tc>
          <w:tcPr>
            <w:tcW w:w="567" w:type="dxa"/>
            <w:tcBorders>
              <w:top w:val="nil"/>
              <w:left w:val="nil"/>
              <w:bottom w:val="single" w:sz="4" w:space="0" w:color="auto"/>
              <w:right w:val="single" w:sz="4" w:space="0" w:color="auto"/>
            </w:tcBorders>
            <w:shd w:val="clear" w:color="auto" w:fill="auto"/>
            <w:vAlign w:val="center"/>
          </w:tcPr>
          <w:p w:rsidR="008854A4" w:rsidRPr="00794DA8" w:rsidRDefault="008854A4" w:rsidP="0006306E">
            <w:pPr>
              <w:jc w:val="center"/>
              <w:rPr>
                <w:rFonts w:ascii="仿宋_GB2312" w:eastAsia="仿宋_GB2312"/>
                <w:szCs w:val="21"/>
              </w:rPr>
            </w:pPr>
            <w:r w:rsidRPr="00794DA8">
              <w:rPr>
                <w:rFonts w:ascii="仿宋_GB2312" w:eastAsia="仿宋_GB2312" w:hint="eastAsia"/>
                <w:szCs w:val="21"/>
              </w:rPr>
              <w:t>分值</w:t>
            </w:r>
          </w:p>
        </w:tc>
        <w:tc>
          <w:tcPr>
            <w:tcW w:w="709" w:type="dxa"/>
            <w:tcBorders>
              <w:top w:val="nil"/>
              <w:left w:val="nil"/>
              <w:bottom w:val="single" w:sz="4" w:space="0" w:color="auto"/>
              <w:right w:val="single" w:sz="4" w:space="0" w:color="auto"/>
            </w:tcBorders>
            <w:shd w:val="clear" w:color="auto" w:fill="auto"/>
            <w:vAlign w:val="center"/>
          </w:tcPr>
          <w:p w:rsidR="008854A4" w:rsidRPr="00794DA8" w:rsidRDefault="008854A4" w:rsidP="0006306E">
            <w:pPr>
              <w:jc w:val="center"/>
              <w:rPr>
                <w:rFonts w:ascii="仿宋_GB2312" w:eastAsia="仿宋_GB2312"/>
                <w:szCs w:val="21"/>
              </w:rPr>
            </w:pPr>
            <w:r w:rsidRPr="00794DA8">
              <w:rPr>
                <w:rFonts w:ascii="仿宋_GB2312" w:eastAsia="仿宋_GB2312" w:hint="eastAsia"/>
                <w:szCs w:val="21"/>
              </w:rPr>
              <w:t>执行率</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jc w:val="center"/>
              <w:rPr>
                <w:rFonts w:ascii="仿宋_GB2312" w:eastAsia="仿宋_GB2312"/>
                <w:szCs w:val="21"/>
              </w:rPr>
            </w:pPr>
            <w:r w:rsidRPr="00794DA8">
              <w:rPr>
                <w:rFonts w:ascii="仿宋_GB2312" w:eastAsia="仿宋_GB2312" w:hint="eastAsia"/>
                <w:szCs w:val="21"/>
              </w:rPr>
              <w:t>得分</w:t>
            </w:r>
          </w:p>
        </w:tc>
      </w:tr>
      <w:tr w:rsidR="008854A4" w:rsidRPr="00794DA8" w:rsidTr="00F75133">
        <w:trPr>
          <w:jc w:val="center"/>
        </w:trPr>
        <w:tc>
          <w:tcPr>
            <w:tcW w:w="1080" w:type="dxa"/>
            <w:vMerge/>
            <w:tcBorders>
              <w:top w:val="nil"/>
              <w:left w:val="single" w:sz="4" w:space="0" w:color="auto"/>
              <w:bottom w:val="single" w:sz="4" w:space="0" w:color="000000"/>
              <w:right w:val="single" w:sz="4" w:space="0" w:color="auto"/>
            </w:tcBorders>
            <w:vAlign w:val="center"/>
            <w:hideMark/>
          </w:tcPr>
          <w:p w:rsidR="008854A4" w:rsidRPr="00794DA8" w:rsidRDefault="008854A4" w:rsidP="0006306E">
            <w:pPr>
              <w:widowControl/>
              <w:jc w:val="left"/>
              <w:rPr>
                <w:rFonts w:ascii="仿宋_GB2312" w:eastAsia="仿宋_GB2312" w:hAnsi="宋体" w:cs="宋体"/>
                <w:color w:val="000000"/>
                <w:kern w:val="0"/>
                <w:szCs w:val="21"/>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年度资金总额　</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sidRPr="00B57D24">
              <w:rPr>
                <w:rFonts w:ascii="仿宋_GB2312" w:eastAsia="仿宋_GB2312" w:hAnsi="宋体" w:cs="宋体" w:hint="eastAsia"/>
                <w:color w:val="000000"/>
                <w:kern w:val="0"/>
                <w:szCs w:val="21"/>
              </w:rPr>
              <w:t>1463.48</w:t>
            </w:r>
          </w:p>
        </w:tc>
        <w:tc>
          <w:tcPr>
            <w:tcW w:w="1979" w:type="dxa"/>
            <w:tcBorders>
              <w:top w:val="nil"/>
              <w:left w:val="nil"/>
              <w:bottom w:val="single" w:sz="4" w:space="0" w:color="auto"/>
              <w:right w:val="single" w:sz="4" w:space="0" w:color="auto"/>
            </w:tcBorders>
            <w:shd w:val="clear" w:color="auto" w:fill="auto"/>
            <w:vAlign w:val="center"/>
            <w:hideMark/>
          </w:tcPr>
          <w:p w:rsidR="008854A4" w:rsidRPr="00B57D24" w:rsidRDefault="00220684" w:rsidP="00B57D24">
            <w:pPr>
              <w:widowControl/>
              <w:jc w:val="center"/>
              <w:rPr>
                <w:rFonts w:ascii="仿宋_GB2312" w:eastAsia="仿宋_GB2312" w:hAnsi="宋体" w:cs="宋体"/>
                <w:color w:val="000000"/>
                <w:kern w:val="0"/>
                <w:szCs w:val="21"/>
              </w:rPr>
            </w:pPr>
            <w:r w:rsidRPr="00B57D24">
              <w:rPr>
                <w:rFonts w:ascii="仿宋_GB2312" w:eastAsia="仿宋_GB2312" w:hAnsi="宋体" w:cs="宋体" w:hint="eastAsia"/>
                <w:color w:val="000000"/>
                <w:kern w:val="0"/>
                <w:szCs w:val="21"/>
              </w:rPr>
              <w:t>2730.64</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sidRPr="00B57D24">
              <w:rPr>
                <w:rFonts w:ascii="仿宋_GB2312" w:eastAsia="仿宋_GB2312" w:hAnsi="宋体" w:cs="宋体"/>
                <w:color w:val="000000"/>
                <w:kern w:val="0"/>
                <w:szCs w:val="21"/>
              </w:rPr>
              <w:t>2018</w:t>
            </w:r>
            <w:r w:rsidRPr="00B57D24">
              <w:rPr>
                <w:rFonts w:ascii="仿宋_GB2312" w:eastAsia="仿宋_GB2312" w:hAnsi="宋体" w:cs="宋体" w:hint="eastAsia"/>
                <w:color w:val="000000"/>
                <w:kern w:val="0"/>
                <w:szCs w:val="21"/>
              </w:rPr>
              <w:t>.</w:t>
            </w:r>
            <w:r w:rsidRPr="00B57D24">
              <w:rPr>
                <w:rFonts w:ascii="仿宋_GB2312" w:eastAsia="仿宋_GB2312" w:hAnsi="宋体" w:cs="宋体"/>
                <w:color w:val="000000"/>
                <w:kern w:val="0"/>
                <w:szCs w:val="21"/>
              </w:rPr>
              <w:t>0</w:t>
            </w:r>
            <w:r w:rsidRPr="00B57D24">
              <w:rPr>
                <w:rFonts w:ascii="仿宋_GB2312" w:eastAsia="仿宋_GB2312" w:hAnsi="宋体" w:cs="宋体" w:hint="eastAsia"/>
                <w:color w:val="000000"/>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74%</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7.4</w:t>
            </w:r>
          </w:p>
        </w:tc>
      </w:tr>
      <w:tr w:rsidR="008854A4" w:rsidRPr="00794DA8" w:rsidTr="00F75133">
        <w:trPr>
          <w:jc w:val="center"/>
        </w:trPr>
        <w:tc>
          <w:tcPr>
            <w:tcW w:w="1080" w:type="dxa"/>
            <w:vMerge/>
            <w:tcBorders>
              <w:top w:val="nil"/>
              <w:left w:val="single" w:sz="4" w:space="0" w:color="auto"/>
              <w:bottom w:val="single" w:sz="4" w:space="0" w:color="000000"/>
              <w:right w:val="single" w:sz="4" w:space="0" w:color="auto"/>
            </w:tcBorders>
            <w:vAlign w:val="center"/>
            <w:hideMark/>
          </w:tcPr>
          <w:p w:rsidR="008854A4" w:rsidRPr="00794DA8" w:rsidRDefault="008854A4" w:rsidP="0006306E">
            <w:pPr>
              <w:widowControl/>
              <w:jc w:val="left"/>
              <w:rPr>
                <w:rFonts w:ascii="仿宋_GB2312" w:eastAsia="仿宋_GB2312" w:hAnsi="宋体" w:cs="宋体"/>
                <w:color w:val="000000"/>
                <w:kern w:val="0"/>
                <w:szCs w:val="21"/>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其中：当年财政拨款　</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sidRPr="00220684">
              <w:rPr>
                <w:rFonts w:ascii="仿宋_GB2312" w:eastAsia="仿宋_GB2312" w:hAnsi="宋体" w:cs="宋体" w:hint="eastAsia"/>
                <w:color w:val="000000"/>
                <w:kern w:val="0"/>
                <w:szCs w:val="21"/>
              </w:rPr>
              <w:t>1463.48</w:t>
            </w: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1915.47</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1202.88</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r>
      <w:tr w:rsidR="008854A4" w:rsidRPr="00794DA8" w:rsidTr="00F75133">
        <w:trPr>
          <w:jc w:val="center"/>
        </w:trPr>
        <w:tc>
          <w:tcPr>
            <w:tcW w:w="1080" w:type="dxa"/>
            <w:vMerge/>
            <w:tcBorders>
              <w:top w:val="nil"/>
              <w:left w:val="single" w:sz="4" w:space="0" w:color="auto"/>
              <w:bottom w:val="single" w:sz="4" w:space="0" w:color="000000"/>
              <w:right w:val="single" w:sz="4" w:space="0" w:color="auto"/>
            </w:tcBorders>
            <w:vAlign w:val="center"/>
            <w:hideMark/>
          </w:tcPr>
          <w:p w:rsidR="008854A4" w:rsidRPr="00794DA8" w:rsidRDefault="008854A4" w:rsidP="0006306E">
            <w:pPr>
              <w:widowControl/>
              <w:jc w:val="left"/>
              <w:rPr>
                <w:rFonts w:ascii="仿宋_GB2312" w:eastAsia="仿宋_GB2312" w:hAnsi="宋体" w:cs="宋体"/>
                <w:color w:val="000000"/>
                <w:kern w:val="0"/>
                <w:szCs w:val="21"/>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ind w:firstLineChars="300" w:firstLine="630"/>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上年结转资金　</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815.17</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220684" w:rsidP="00B57D24">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815.17</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r>
      <w:tr w:rsidR="008854A4" w:rsidRPr="00794DA8" w:rsidTr="00F75133">
        <w:trPr>
          <w:jc w:val="center"/>
        </w:trPr>
        <w:tc>
          <w:tcPr>
            <w:tcW w:w="1080" w:type="dxa"/>
            <w:vMerge/>
            <w:tcBorders>
              <w:top w:val="nil"/>
              <w:left w:val="single" w:sz="4" w:space="0" w:color="auto"/>
              <w:bottom w:val="single" w:sz="4" w:space="0" w:color="000000"/>
              <w:right w:val="single" w:sz="4" w:space="0" w:color="auto"/>
            </w:tcBorders>
            <w:vAlign w:val="center"/>
            <w:hideMark/>
          </w:tcPr>
          <w:p w:rsidR="008854A4" w:rsidRPr="00794DA8" w:rsidRDefault="008854A4" w:rsidP="0006306E">
            <w:pPr>
              <w:widowControl/>
              <w:jc w:val="left"/>
              <w:rPr>
                <w:rFonts w:ascii="仿宋_GB2312" w:eastAsia="仿宋_GB2312" w:hAnsi="宋体" w:cs="宋体"/>
                <w:color w:val="000000"/>
                <w:kern w:val="0"/>
                <w:szCs w:val="21"/>
              </w:rPr>
            </w:pPr>
          </w:p>
        </w:tc>
        <w:tc>
          <w:tcPr>
            <w:tcW w:w="2160" w:type="dxa"/>
            <w:gridSpan w:val="2"/>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ind w:firstLineChars="300" w:firstLine="630"/>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其他资金</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B57D24">
            <w:pPr>
              <w:widowControl/>
              <w:jc w:val="center"/>
              <w:rPr>
                <w:rFonts w:ascii="仿宋_GB2312" w:eastAsia="仿宋_GB2312" w:hAnsi="宋体" w:cs="宋体"/>
                <w:color w:val="000000"/>
                <w:kern w:val="0"/>
                <w:szCs w:val="21"/>
              </w:rPr>
            </w:pPr>
          </w:p>
        </w:tc>
      </w:tr>
      <w:tr w:rsidR="008854A4" w:rsidRPr="00794DA8" w:rsidTr="00F75133">
        <w:trPr>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年度总体目标</w:t>
            </w:r>
          </w:p>
        </w:tc>
        <w:tc>
          <w:tcPr>
            <w:tcW w:w="5363" w:type="dxa"/>
            <w:gridSpan w:val="4"/>
            <w:tcBorders>
              <w:top w:val="single" w:sz="4" w:space="0" w:color="auto"/>
              <w:left w:val="nil"/>
              <w:bottom w:val="single" w:sz="4" w:space="0" w:color="auto"/>
              <w:right w:val="single" w:sz="4" w:space="0" w:color="000000"/>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预期目标</w:t>
            </w:r>
          </w:p>
        </w:tc>
        <w:tc>
          <w:tcPr>
            <w:tcW w:w="3408" w:type="dxa"/>
            <w:gridSpan w:val="4"/>
            <w:tcBorders>
              <w:top w:val="single" w:sz="4" w:space="0" w:color="auto"/>
              <w:left w:val="nil"/>
              <w:bottom w:val="single" w:sz="4" w:space="0" w:color="auto"/>
              <w:right w:val="single" w:sz="4" w:space="0" w:color="auto"/>
            </w:tcBorders>
            <w:shd w:val="clear" w:color="auto" w:fill="auto"/>
            <w:vAlign w:val="center"/>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实际完成情况　</w:t>
            </w:r>
          </w:p>
        </w:tc>
      </w:tr>
      <w:tr w:rsidR="008854A4" w:rsidRPr="00794DA8" w:rsidTr="00F75133">
        <w:trPr>
          <w:jc w:val="center"/>
        </w:trPr>
        <w:tc>
          <w:tcPr>
            <w:tcW w:w="1080" w:type="dxa"/>
            <w:vMerge/>
            <w:tcBorders>
              <w:top w:val="nil"/>
              <w:left w:val="single" w:sz="4" w:space="0" w:color="auto"/>
              <w:bottom w:val="single" w:sz="4" w:space="0" w:color="000000"/>
              <w:right w:val="single" w:sz="4" w:space="0" w:color="auto"/>
            </w:tcBorders>
            <w:vAlign w:val="center"/>
            <w:hideMark/>
          </w:tcPr>
          <w:p w:rsidR="008854A4" w:rsidRPr="00794DA8" w:rsidRDefault="008854A4" w:rsidP="0006306E">
            <w:pPr>
              <w:widowControl/>
              <w:jc w:val="left"/>
              <w:rPr>
                <w:rFonts w:ascii="仿宋_GB2312" w:eastAsia="仿宋_GB2312" w:hAnsi="宋体" w:cs="宋体"/>
                <w:color w:val="000000"/>
                <w:kern w:val="0"/>
                <w:szCs w:val="21"/>
              </w:rPr>
            </w:pPr>
          </w:p>
        </w:tc>
        <w:tc>
          <w:tcPr>
            <w:tcW w:w="5363" w:type="dxa"/>
            <w:gridSpan w:val="4"/>
            <w:tcBorders>
              <w:top w:val="single" w:sz="4" w:space="0" w:color="auto"/>
              <w:left w:val="nil"/>
              <w:bottom w:val="single" w:sz="4" w:space="0" w:color="auto"/>
              <w:right w:val="single" w:sz="4" w:space="0" w:color="000000"/>
            </w:tcBorders>
            <w:shd w:val="clear" w:color="auto" w:fill="auto"/>
            <w:vAlign w:val="center"/>
            <w:hideMark/>
          </w:tcPr>
          <w:p w:rsidR="008854A4" w:rsidRPr="00794DA8" w:rsidRDefault="00C7462B" w:rsidP="0006306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完成年度参政议政调研工作、开展政治协商、民主监督工作、指导专委会工作、加强社情民意信息；2、推动省直基层组织工作开展，提升基层组织活力；3、协助各民主党派中央在湘开展脱贫攻坚民主监督调研工作。</w:t>
            </w:r>
          </w:p>
        </w:tc>
        <w:tc>
          <w:tcPr>
            <w:tcW w:w="3408" w:type="dxa"/>
            <w:gridSpan w:val="4"/>
            <w:tcBorders>
              <w:top w:val="single" w:sz="4" w:space="0" w:color="auto"/>
              <w:left w:val="nil"/>
              <w:bottom w:val="single" w:sz="4" w:space="0" w:color="auto"/>
              <w:right w:val="single" w:sz="4" w:space="0" w:color="auto"/>
            </w:tcBorders>
            <w:shd w:val="clear" w:color="auto" w:fill="auto"/>
            <w:vAlign w:val="center"/>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4045A9">
              <w:rPr>
                <w:rFonts w:ascii="仿宋_GB2312" w:eastAsia="仿宋_GB2312" w:hAnsi="宋体" w:cs="宋体" w:hint="eastAsia"/>
                <w:color w:val="000000"/>
                <w:kern w:val="0"/>
                <w:szCs w:val="21"/>
              </w:rPr>
              <w:t>基本完成</w:t>
            </w:r>
          </w:p>
        </w:tc>
      </w:tr>
      <w:tr w:rsidR="008854A4" w:rsidRPr="00794DA8" w:rsidTr="00F75133">
        <w:trPr>
          <w:jc w:val="center"/>
        </w:trPr>
        <w:tc>
          <w:tcPr>
            <w:tcW w:w="1080" w:type="dxa"/>
            <w:vMerge w:val="restart"/>
            <w:tcBorders>
              <w:top w:val="nil"/>
              <w:left w:val="single" w:sz="4" w:space="0" w:color="auto"/>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绩</w:t>
            </w: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效</w:t>
            </w: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w:t>
            </w: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标</w:t>
            </w:r>
          </w:p>
        </w:tc>
        <w:tc>
          <w:tcPr>
            <w:tcW w:w="1080"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一级指标</w:t>
            </w:r>
          </w:p>
        </w:tc>
        <w:tc>
          <w:tcPr>
            <w:tcW w:w="1080"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二级指标</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三级指标</w:t>
            </w:r>
          </w:p>
        </w:tc>
        <w:tc>
          <w:tcPr>
            <w:tcW w:w="1979" w:type="dxa"/>
            <w:tcBorders>
              <w:top w:val="nil"/>
              <w:left w:val="nil"/>
              <w:bottom w:val="single" w:sz="4" w:space="0" w:color="auto"/>
              <w:right w:val="single" w:sz="4" w:space="0" w:color="auto"/>
            </w:tcBorders>
            <w:shd w:val="clear" w:color="auto" w:fill="auto"/>
            <w:vAlign w:val="center"/>
            <w:hideMark/>
          </w:tcPr>
          <w:p w:rsidR="008854A4"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年度</w:t>
            </w:r>
          </w:p>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指标值</w:t>
            </w:r>
          </w:p>
        </w:tc>
        <w:tc>
          <w:tcPr>
            <w:tcW w:w="1276" w:type="dxa"/>
            <w:tcBorders>
              <w:top w:val="nil"/>
              <w:left w:val="nil"/>
              <w:bottom w:val="single" w:sz="4" w:space="0" w:color="auto"/>
              <w:right w:val="single" w:sz="4" w:space="0" w:color="auto"/>
            </w:tcBorders>
            <w:shd w:val="clear" w:color="auto" w:fill="auto"/>
            <w:vAlign w:val="center"/>
            <w:hideMark/>
          </w:tcPr>
          <w:p w:rsidR="008854A4"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实际</w:t>
            </w:r>
          </w:p>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完成值</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分值</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得分</w:t>
            </w:r>
          </w:p>
        </w:tc>
        <w:tc>
          <w:tcPr>
            <w:tcW w:w="856" w:type="dxa"/>
            <w:tcBorders>
              <w:top w:val="nil"/>
              <w:left w:val="nil"/>
              <w:bottom w:val="single" w:sz="4" w:space="0" w:color="auto"/>
              <w:right w:val="single" w:sz="4" w:space="0" w:color="auto"/>
            </w:tcBorders>
            <w:shd w:val="clear" w:color="auto" w:fill="auto"/>
            <w:vAlign w:val="center"/>
            <w:hideMark/>
          </w:tcPr>
          <w:p w:rsidR="008854A4"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偏差原因</w:t>
            </w:r>
          </w:p>
          <w:p w:rsidR="008854A4"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分析及</w:t>
            </w:r>
          </w:p>
          <w:p w:rsidR="008854A4" w:rsidRPr="00794DA8" w:rsidRDefault="008854A4" w:rsidP="0006306E">
            <w:pPr>
              <w:widowControl/>
              <w:spacing w:line="240" w:lineRule="exact"/>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改进措施</w:t>
            </w:r>
          </w:p>
        </w:tc>
      </w:tr>
      <w:tr w:rsidR="008854A4"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val="restart"/>
            <w:tcBorders>
              <w:top w:val="nil"/>
              <w:left w:val="nil"/>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产出指标</w:t>
            </w:r>
          </w:p>
          <w:p w:rsidR="008854A4" w:rsidRPr="00794DA8" w:rsidRDefault="008854A4" w:rsidP="0006306E">
            <w:pPr>
              <w:widowControl/>
              <w:jc w:val="center"/>
              <w:rPr>
                <w:rFonts w:ascii="仿宋_GB2312" w:eastAsia="仿宋_GB2312" w:hAnsi="宋体" w:cs="宋体"/>
                <w:color w:val="000000"/>
                <w:kern w:val="0"/>
                <w:szCs w:val="21"/>
              </w:rPr>
            </w:pPr>
          </w:p>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(50分)</w:t>
            </w:r>
          </w:p>
        </w:tc>
        <w:tc>
          <w:tcPr>
            <w:tcW w:w="1080" w:type="dxa"/>
            <w:vMerge w:val="restart"/>
            <w:tcBorders>
              <w:top w:val="nil"/>
              <w:left w:val="nil"/>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数量指标</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C7462B" w:rsidP="00C7462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sidRPr="00794DA8">
              <w:rPr>
                <w:rFonts w:ascii="仿宋_GB2312" w:eastAsia="仿宋_GB2312" w:hAnsi="宋体" w:cs="宋体"/>
                <w:color w:val="000000"/>
                <w:kern w:val="0"/>
                <w:szCs w:val="21"/>
              </w:rPr>
              <w:t xml:space="preserve"> </w:t>
            </w: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8D5D3C">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8D5D3C">
              <w:rPr>
                <w:rFonts w:ascii="仿宋_GB2312" w:eastAsia="仿宋_GB2312" w:hAnsi="宋体" w:cs="宋体" w:hint="eastAsia"/>
                <w:color w:val="000000"/>
                <w:kern w:val="0"/>
                <w:szCs w:val="21"/>
              </w:rPr>
              <w:t>各</w:t>
            </w:r>
            <w:r w:rsidR="008F1C66">
              <w:rPr>
                <w:rFonts w:ascii="仿宋_GB2312" w:eastAsia="仿宋_GB2312" w:hAnsi="宋体" w:cs="宋体" w:hint="eastAsia"/>
                <w:color w:val="000000"/>
                <w:kern w:val="0"/>
                <w:szCs w:val="21"/>
              </w:rPr>
              <w:t>民主</w:t>
            </w:r>
            <w:r w:rsidR="008D5D3C">
              <w:rPr>
                <w:rFonts w:ascii="仿宋_GB2312" w:eastAsia="仿宋_GB2312" w:hAnsi="宋体" w:cs="宋体" w:hint="eastAsia"/>
                <w:color w:val="000000"/>
                <w:kern w:val="0"/>
                <w:szCs w:val="21"/>
              </w:rPr>
              <w:t>党派10个以上参政议政调研课题</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C7462B">
              <w:rPr>
                <w:rFonts w:ascii="仿宋_GB2312" w:eastAsia="仿宋_GB2312" w:hAnsi="宋体" w:cs="宋体" w:hint="eastAsia"/>
                <w:color w:val="000000"/>
                <w:kern w:val="0"/>
                <w:szCs w:val="21"/>
              </w:rPr>
              <w:t>完成</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C65F18"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C65F18"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r>
      <w:tr w:rsidR="008854A4"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854A4" w:rsidRPr="00794DA8" w:rsidRDefault="008854A4" w:rsidP="0006306E">
            <w:pPr>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C7462B" w:rsidP="0006306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每个基层组织每年开展2次以上活动</w:t>
            </w:r>
            <w:r w:rsidR="008F1C66">
              <w:rPr>
                <w:rFonts w:ascii="仿宋_GB2312" w:eastAsia="仿宋_GB2312" w:hAnsi="宋体" w:cs="宋体" w:hint="eastAsia"/>
                <w:color w:val="000000"/>
                <w:kern w:val="0"/>
                <w:szCs w:val="21"/>
              </w:rPr>
              <w:t>，举办省直新会员培训班1次以上</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C7462B">
              <w:rPr>
                <w:rFonts w:ascii="仿宋_GB2312" w:eastAsia="仿宋_GB2312" w:hAnsi="宋体" w:cs="宋体" w:hint="eastAsia"/>
                <w:color w:val="000000"/>
                <w:kern w:val="0"/>
                <w:szCs w:val="21"/>
              </w:rPr>
              <w:t>完成</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r>
      <w:tr w:rsidR="008854A4"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C7462B" w:rsidP="00C7462B">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3</w:t>
            </w: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8F1C66">
              <w:rPr>
                <w:rFonts w:ascii="仿宋_GB2312" w:eastAsia="仿宋_GB2312" w:hAnsi="宋体" w:cs="宋体" w:hint="eastAsia"/>
                <w:color w:val="000000"/>
                <w:kern w:val="0"/>
                <w:szCs w:val="21"/>
              </w:rPr>
              <w:t>各民主党派完成脱贫攻坚民主监督调研10次以上</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C7462B">
              <w:rPr>
                <w:rFonts w:ascii="仿宋_GB2312" w:eastAsia="仿宋_GB2312" w:hAnsi="宋体" w:cs="宋体" w:hint="eastAsia"/>
                <w:color w:val="000000"/>
                <w:kern w:val="0"/>
                <w:szCs w:val="21"/>
              </w:rPr>
              <w:t>完成</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r>
      <w:tr w:rsidR="008854A4" w:rsidRPr="00794DA8" w:rsidTr="009A646C">
        <w:trPr>
          <w:trHeight w:val="391"/>
          <w:jc w:val="center"/>
        </w:trPr>
        <w:tc>
          <w:tcPr>
            <w:tcW w:w="1080" w:type="dxa"/>
            <w:vMerge/>
            <w:tcBorders>
              <w:left w:val="single" w:sz="4" w:space="0" w:color="auto"/>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854A4" w:rsidRPr="00794DA8" w:rsidRDefault="008854A4" w:rsidP="0006306E">
            <w:pPr>
              <w:jc w:val="left"/>
              <w:rPr>
                <w:rFonts w:ascii="仿宋_GB2312" w:eastAsia="仿宋_GB2312" w:hAnsi="宋体" w:cs="宋体"/>
                <w:color w:val="000000"/>
                <w:kern w:val="0"/>
                <w:szCs w:val="21"/>
              </w:rPr>
            </w:pPr>
          </w:p>
        </w:tc>
        <w:tc>
          <w:tcPr>
            <w:tcW w:w="1080" w:type="dxa"/>
            <w:tcBorders>
              <w:top w:val="nil"/>
              <w:left w:val="nil"/>
              <w:right w:val="single" w:sz="4" w:space="0" w:color="auto"/>
            </w:tcBorders>
            <w:shd w:val="clear" w:color="auto" w:fill="auto"/>
            <w:vAlign w:val="center"/>
            <w:hideMark/>
          </w:tcPr>
          <w:p w:rsidR="008854A4" w:rsidRPr="00794DA8" w:rsidRDefault="008854A4"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质量指标</w:t>
            </w:r>
          </w:p>
        </w:tc>
        <w:tc>
          <w:tcPr>
            <w:tcW w:w="1224"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8D5D3C">
              <w:rPr>
                <w:rFonts w:ascii="仿宋_GB2312" w:eastAsia="仿宋_GB2312" w:hAnsi="宋体" w:cs="宋体" w:hint="eastAsia"/>
                <w:color w:val="000000"/>
                <w:kern w:val="0"/>
                <w:szCs w:val="21"/>
              </w:rPr>
              <w:t>完成中共省委、省政府及相关部门的调研任务，报告被采纳、提案被立案</w:t>
            </w:r>
          </w:p>
        </w:tc>
        <w:tc>
          <w:tcPr>
            <w:tcW w:w="127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CE444F">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CE444F">
              <w:rPr>
                <w:rFonts w:ascii="仿宋_GB2312" w:eastAsia="仿宋_GB2312" w:hAnsi="宋体" w:cs="宋体" w:hint="eastAsia"/>
                <w:color w:val="000000"/>
                <w:kern w:val="0"/>
                <w:szCs w:val="21"/>
              </w:rPr>
              <w:t>结题并被采纳</w:t>
            </w:r>
          </w:p>
        </w:tc>
        <w:tc>
          <w:tcPr>
            <w:tcW w:w="567" w:type="dxa"/>
            <w:tcBorders>
              <w:top w:val="nil"/>
              <w:left w:val="nil"/>
              <w:bottom w:val="single" w:sz="4" w:space="0" w:color="auto"/>
              <w:right w:val="single" w:sz="4" w:space="0" w:color="auto"/>
            </w:tcBorders>
            <w:shd w:val="clear" w:color="auto" w:fill="auto"/>
            <w:vAlign w:val="center"/>
            <w:hideMark/>
          </w:tcPr>
          <w:p w:rsidR="008854A4" w:rsidRPr="00794DA8" w:rsidRDefault="00C65F18"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854A4" w:rsidRPr="00794DA8" w:rsidRDefault="00C65F18"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8854A4" w:rsidRPr="00794DA8" w:rsidRDefault="008854A4"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tcBorders>
              <w:top w:val="nil"/>
              <w:left w:val="nil"/>
              <w:right w:val="single" w:sz="4" w:space="0" w:color="auto"/>
            </w:tcBorders>
            <w:shd w:val="clear" w:color="auto" w:fill="auto"/>
            <w:vAlign w:val="center"/>
            <w:hideMark/>
          </w:tcPr>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时效指标</w:t>
            </w: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r>
              <w:rPr>
                <w:rFonts w:ascii="仿宋_GB2312" w:eastAsia="仿宋_GB2312" w:hAnsi="宋体" w:cs="宋体" w:hint="eastAsia"/>
                <w:color w:val="000000"/>
                <w:kern w:val="0"/>
                <w:szCs w:val="21"/>
              </w:rPr>
              <w:t>计划</w:t>
            </w:r>
            <w:r>
              <w:rPr>
                <w:rFonts w:eastAsia="仿宋_GB2312"/>
                <w:color w:val="000000"/>
                <w:kern w:val="0"/>
                <w:szCs w:val="21"/>
              </w:rPr>
              <w:t>工作完成</w:t>
            </w:r>
            <w:r>
              <w:rPr>
                <w:rFonts w:eastAsia="仿宋_GB2312" w:hint="eastAsia"/>
                <w:color w:val="000000"/>
                <w:kern w:val="0"/>
                <w:szCs w:val="21"/>
              </w:rPr>
              <w:t>及时</w:t>
            </w:r>
            <w:r>
              <w:rPr>
                <w:rFonts w:eastAsia="仿宋_GB2312"/>
                <w:color w:val="000000"/>
                <w:kern w:val="0"/>
                <w:szCs w:val="21"/>
              </w:rPr>
              <w:t>率</w:t>
            </w:r>
          </w:p>
        </w:tc>
        <w:tc>
          <w:tcPr>
            <w:tcW w:w="1979" w:type="dxa"/>
            <w:tcBorders>
              <w:top w:val="nil"/>
              <w:left w:val="nil"/>
              <w:bottom w:val="single" w:sz="4" w:space="0" w:color="auto"/>
              <w:right w:val="single" w:sz="4" w:space="0" w:color="auto"/>
            </w:tcBorders>
            <w:shd w:val="clear" w:color="auto" w:fill="auto"/>
            <w:vAlign w:val="center"/>
            <w:hideMark/>
          </w:tcPr>
          <w:p w:rsidR="00402468" w:rsidRDefault="00402468" w:rsidP="00406920">
            <w:pPr>
              <w:widowControl/>
              <w:spacing w:line="0" w:lineRule="atLeast"/>
              <w:jc w:val="center"/>
              <w:rPr>
                <w:rFonts w:eastAsia="仿宋_GB2312"/>
                <w:color w:val="000000"/>
                <w:kern w:val="0"/>
                <w:szCs w:val="21"/>
              </w:rPr>
            </w:pPr>
            <w:r>
              <w:rPr>
                <w:rFonts w:eastAsia="仿宋_GB2312" w:hint="eastAsia"/>
                <w:color w:val="000000"/>
                <w:kern w:val="0"/>
                <w:szCs w:val="21"/>
              </w:rPr>
              <w:t>100</w:t>
            </w:r>
            <w:r>
              <w:rPr>
                <w:rFonts w:eastAsia="仿宋_GB2312"/>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406920">
            <w:pPr>
              <w:widowControl/>
              <w:spacing w:line="240" w:lineRule="exact"/>
              <w:jc w:val="center"/>
              <w:rPr>
                <w:rFonts w:ascii="仿宋_GB2312" w:eastAsia="仿宋_GB2312" w:hAnsi="宋体" w:cs="宋体"/>
                <w:color w:val="000000"/>
                <w:kern w:val="0"/>
                <w:szCs w:val="21"/>
              </w:rPr>
            </w:pPr>
            <w:r>
              <w:rPr>
                <w:rFonts w:eastAsia="仿宋_GB2312" w:hint="eastAsia"/>
                <w:color w:val="000000"/>
                <w:kern w:val="0"/>
                <w:szCs w:val="21"/>
              </w:rPr>
              <w:t>100</w:t>
            </w:r>
            <w:r>
              <w:rPr>
                <w:rFonts w:eastAsia="仿宋_GB2312"/>
                <w:color w:val="000000"/>
                <w:kern w:val="0"/>
                <w:szCs w:val="21"/>
              </w:rPr>
              <w:t>%</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tcBorders>
              <w:top w:val="nil"/>
              <w:left w:val="nil"/>
              <w:right w:val="single" w:sz="4" w:space="0" w:color="auto"/>
            </w:tcBorders>
            <w:shd w:val="clear" w:color="auto" w:fill="auto"/>
            <w:vAlign w:val="center"/>
            <w:hideMark/>
          </w:tcPr>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成本指标</w:t>
            </w: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402468">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r>
              <w:rPr>
                <w:rFonts w:eastAsia="仿宋_GB2312" w:hint="eastAsia"/>
                <w:color w:val="000000"/>
                <w:kern w:val="0"/>
                <w:szCs w:val="21"/>
              </w:rPr>
              <w:t>项目经费预算控制率</w:t>
            </w:r>
            <w:r w:rsidRPr="00794DA8">
              <w:rPr>
                <w:rFonts w:ascii="仿宋_GB2312" w:eastAsia="仿宋_GB2312" w:hAnsi="宋体" w:cs="宋体"/>
                <w:color w:val="000000"/>
                <w:kern w:val="0"/>
                <w:szCs w:val="21"/>
              </w:rPr>
              <w:t xml:space="preserve"> </w:t>
            </w:r>
          </w:p>
        </w:tc>
        <w:tc>
          <w:tcPr>
            <w:tcW w:w="197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E37CD5">
            <w:pPr>
              <w:widowControl/>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预算控制率=（本年追加预算/年初预算）*100%</w:t>
            </w:r>
            <w:r w:rsidR="00E37CD5">
              <w:rPr>
                <w:rFonts w:ascii="仿宋_GB2312" w:eastAsia="仿宋_GB2312" w:hAnsi="宋体" w:cs="宋体" w:hint="eastAsia"/>
                <w:color w:val="000000"/>
                <w:kern w:val="0"/>
                <w:szCs w:val="21"/>
              </w:rPr>
              <w:t>，预算</w:t>
            </w:r>
            <w:r w:rsidR="00E37CD5">
              <w:rPr>
                <w:rFonts w:ascii="仿宋_GB2312" w:eastAsia="仿宋_GB2312" w:hAnsi="宋体" w:cs="宋体" w:hint="eastAsia"/>
                <w:color w:val="000000"/>
                <w:kern w:val="0"/>
                <w:szCs w:val="21"/>
              </w:rPr>
              <w:lastRenderedPageBreak/>
              <w:t>控制率越低分数越高</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lastRenderedPageBreak/>
              <w:t xml:space="preserve">　</w:t>
            </w:r>
            <w:r>
              <w:rPr>
                <w:rFonts w:ascii="仿宋_GB2312" w:eastAsia="仿宋_GB2312" w:hAnsi="宋体" w:cs="宋体" w:hint="eastAsia"/>
                <w:color w:val="000000"/>
                <w:kern w:val="0"/>
                <w:szCs w:val="21"/>
              </w:rPr>
              <w:t>31%</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C65F18"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BB49E5">
              <w:rPr>
                <w:rFonts w:ascii="仿宋_GB2312" w:eastAsia="仿宋_GB2312" w:hAnsi="宋体" w:cs="宋体" w:hint="eastAsia"/>
                <w:color w:val="000000"/>
                <w:kern w:val="0"/>
                <w:szCs w:val="21"/>
              </w:rPr>
              <w:t>年初预算尽量精</w:t>
            </w:r>
            <w:r w:rsidR="00BB49E5">
              <w:rPr>
                <w:rFonts w:ascii="仿宋_GB2312" w:eastAsia="仿宋_GB2312" w:hAnsi="宋体" w:cs="宋体" w:hint="eastAsia"/>
                <w:color w:val="000000"/>
                <w:kern w:val="0"/>
                <w:szCs w:val="21"/>
              </w:rPr>
              <w:lastRenderedPageBreak/>
              <w:t>准，避免年中追加预算</w:t>
            </w: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val="restart"/>
            <w:tcBorders>
              <w:top w:val="nil"/>
              <w:left w:val="nil"/>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效益指标</w:t>
            </w:r>
          </w:p>
          <w:p w:rsidR="00402468" w:rsidRPr="00794DA8" w:rsidRDefault="00402468" w:rsidP="0006306E">
            <w:pPr>
              <w:widowControl/>
              <w:jc w:val="left"/>
              <w:rPr>
                <w:rFonts w:ascii="仿宋_GB2312" w:eastAsia="仿宋_GB2312" w:hAnsi="宋体" w:cs="宋体"/>
                <w:color w:val="000000"/>
                <w:kern w:val="0"/>
                <w:szCs w:val="21"/>
              </w:rPr>
            </w:pPr>
          </w:p>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（30分）</w:t>
            </w:r>
          </w:p>
        </w:tc>
        <w:tc>
          <w:tcPr>
            <w:tcW w:w="1080" w:type="dxa"/>
            <w:vMerge w:val="restart"/>
            <w:tcBorders>
              <w:top w:val="nil"/>
              <w:left w:val="nil"/>
              <w:right w:val="single" w:sz="4" w:space="0" w:color="auto"/>
            </w:tcBorders>
            <w:shd w:val="clear" w:color="auto" w:fill="auto"/>
            <w:vAlign w:val="center"/>
            <w:hideMark/>
          </w:tcPr>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经济效</w:t>
            </w:r>
          </w:p>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益指标</w:t>
            </w: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r>
      <w:tr w:rsidR="00402468"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402468" w:rsidRPr="00794DA8" w:rsidRDefault="00402468" w:rsidP="0006306E">
            <w:pPr>
              <w:jc w:val="left"/>
              <w:rPr>
                <w:rFonts w:ascii="仿宋_GB2312" w:eastAsia="仿宋_GB2312" w:hAnsi="宋体" w:cs="宋体"/>
                <w:color w:val="000000"/>
                <w:kern w:val="0"/>
                <w:szCs w:val="21"/>
              </w:rPr>
            </w:pPr>
          </w:p>
        </w:tc>
        <w:tc>
          <w:tcPr>
            <w:tcW w:w="1080" w:type="dxa"/>
            <w:vMerge w:val="restart"/>
            <w:tcBorders>
              <w:top w:val="nil"/>
              <w:left w:val="nil"/>
              <w:right w:val="single" w:sz="4" w:space="0" w:color="auto"/>
            </w:tcBorders>
            <w:shd w:val="clear" w:color="auto" w:fill="auto"/>
            <w:vAlign w:val="center"/>
            <w:hideMark/>
          </w:tcPr>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社会效</w:t>
            </w:r>
          </w:p>
          <w:p w:rsidR="00402468" w:rsidRPr="00794DA8" w:rsidRDefault="00402468"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益指标</w:t>
            </w:r>
          </w:p>
        </w:tc>
        <w:tc>
          <w:tcPr>
            <w:tcW w:w="1224"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nil"/>
              <w:left w:val="nil"/>
              <w:bottom w:val="single" w:sz="4" w:space="0" w:color="auto"/>
              <w:right w:val="single" w:sz="4" w:space="0" w:color="auto"/>
            </w:tcBorders>
            <w:shd w:val="clear" w:color="auto" w:fill="auto"/>
            <w:vAlign w:val="center"/>
            <w:hideMark/>
          </w:tcPr>
          <w:p w:rsidR="00402468" w:rsidRPr="00794DA8" w:rsidRDefault="008F1C66" w:rsidP="0006306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课题调研成果通过向中共省委直接建言、省政协提案、社情民意信息等方式，通过政府采纳、部门落实来实现，具有很强的政策性、社会公益性</w:t>
            </w:r>
            <w:r w:rsidR="00402468"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8F1C66">
              <w:rPr>
                <w:rFonts w:ascii="仿宋_GB2312" w:eastAsia="仿宋_GB2312" w:hAnsi="宋体" w:cs="宋体" w:hint="eastAsia"/>
                <w:color w:val="000000"/>
                <w:kern w:val="0"/>
                <w:szCs w:val="21"/>
              </w:rPr>
              <w:t>效益明显</w:t>
            </w:r>
          </w:p>
        </w:tc>
        <w:tc>
          <w:tcPr>
            <w:tcW w:w="567" w:type="dxa"/>
            <w:tcBorders>
              <w:top w:val="nil"/>
              <w:left w:val="nil"/>
              <w:bottom w:val="single" w:sz="4" w:space="0" w:color="auto"/>
              <w:right w:val="single" w:sz="4" w:space="0" w:color="auto"/>
            </w:tcBorders>
            <w:shd w:val="clear" w:color="auto" w:fill="auto"/>
            <w:vAlign w:val="center"/>
            <w:hideMark/>
          </w:tcPr>
          <w:p w:rsidR="00402468"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402468"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402468" w:rsidRPr="00794DA8" w:rsidRDefault="00402468"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推动基层组织发展，提升组织活力，调动履职积极性</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406920">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效益明显</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8F1C66">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3</w:t>
            </w: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发挥各民主党派参政党组织在脱贫攻坚工作中的建言献策和监督作用，助推我省脱贫</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406920">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效益明显</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val="restart"/>
            <w:tcBorders>
              <w:top w:val="nil"/>
              <w:left w:val="nil"/>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生态效</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益指标</w:t>
            </w: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val="restart"/>
            <w:tcBorders>
              <w:top w:val="single" w:sz="4" w:space="0" w:color="auto"/>
              <w:left w:val="single" w:sz="4" w:space="0" w:color="auto"/>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绩</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效</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标</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可持续影响指标</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080" w:type="dxa"/>
            <w:vMerge/>
            <w:tcBorders>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val="restart"/>
            <w:tcBorders>
              <w:top w:val="nil"/>
              <w:left w:val="nil"/>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满意度</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w:t>
            </w:r>
          </w:p>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（10分）</w:t>
            </w:r>
          </w:p>
        </w:tc>
        <w:tc>
          <w:tcPr>
            <w:tcW w:w="1080" w:type="dxa"/>
            <w:vMerge w:val="restart"/>
            <w:tcBorders>
              <w:top w:val="nil"/>
              <w:left w:val="nil"/>
              <w:right w:val="single" w:sz="4" w:space="0" w:color="auto"/>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服务对象满意度指标</w:t>
            </w: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指标1：</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57556F">
              <w:rPr>
                <w:rFonts w:ascii="仿宋_GB2312" w:eastAsia="仿宋_GB2312" w:hAnsi="宋体" w:cs="宋体" w:hint="eastAsia"/>
                <w:color w:val="000000"/>
                <w:kern w:val="0"/>
                <w:szCs w:val="21"/>
              </w:rPr>
              <w:t>各民主党派基层组织满意度</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F75133">
              <w:rPr>
                <w:rFonts w:ascii="仿宋_GB2312" w:eastAsia="仿宋_GB2312" w:hAnsi="宋体" w:cs="宋体" w:hint="eastAsia"/>
                <w:color w:val="000000"/>
                <w:kern w:val="0"/>
                <w:szCs w:val="21"/>
              </w:rPr>
              <w:t>95%</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080" w:type="dxa"/>
            <w:vMerge/>
            <w:tcBorders>
              <w:left w:val="nil"/>
              <w:right w:val="single" w:sz="4" w:space="0" w:color="auto"/>
            </w:tcBorders>
            <w:shd w:val="clear" w:color="auto" w:fill="auto"/>
            <w:vAlign w:val="center"/>
            <w:hideMark/>
          </w:tcPr>
          <w:p w:rsidR="008F1C66" w:rsidRPr="00794DA8" w:rsidRDefault="008F1C66" w:rsidP="0006306E">
            <w:pPr>
              <w:jc w:val="left"/>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指标2：</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F75133">
              <w:rPr>
                <w:rFonts w:ascii="仿宋_GB2312" w:eastAsia="仿宋_GB2312" w:hAnsi="宋体" w:cs="宋体" w:hint="eastAsia"/>
                <w:color w:val="000000"/>
                <w:kern w:val="0"/>
                <w:szCs w:val="21"/>
              </w:rPr>
              <w:t>各级政府单位满意度</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r w:rsidR="00F75133" w:rsidRPr="00794DA8">
              <w:rPr>
                <w:rFonts w:ascii="仿宋_GB2312" w:eastAsia="仿宋_GB2312" w:hAnsi="宋体" w:cs="宋体" w:hint="eastAsia"/>
                <w:color w:val="000000"/>
                <w:kern w:val="0"/>
                <w:szCs w:val="21"/>
              </w:rPr>
              <w:t xml:space="preserve">　</w:t>
            </w:r>
            <w:r w:rsidR="00F75133">
              <w:rPr>
                <w:rFonts w:ascii="仿宋_GB2312" w:eastAsia="仿宋_GB2312" w:hAnsi="宋体" w:cs="宋体" w:hint="eastAsia"/>
                <w:color w:val="000000"/>
                <w:kern w:val="0"/>
                <w:szCs w:val="21"/>
              </w:rPr>
              <w:t>95%</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F75133"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1080" w:type="dxa"/>
            <w:vMerge/>
            <w:tcBorders>
              <w:left w:val="single" w:sz="4" w:space="0" w:color="auto"/>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080" w:type="dxa"/>
            <w:vMerge/>
            <w:tcBorders>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p>
        </w:tc>
        <w:tc>
          <w:tcPr>
            <w:tcW w:w="1224"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w:t>
            </w:r>
          </w:p>
        </w:tc>
        <w:tc>
          <w:tcPr>
            <w:tcW w:w="197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06306E">
            <w:pPr>
              <w:widowControl/>
              <w:jc w:val="left"/>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r w:rsidR="008F1C66" w:rsidRPr="00794DA8" w:rsidTr="00F75133">
        <w:trPr>
          <w:jc w:val="center"/>
        </w:trPr>
        <w:tc>
          <w:tcPr>
            <w:tcW w:w="77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F1C66" w:rsidRPr="00794DA8" w:rsidRDefault="008F1C66" w:rsidP="0006306E">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总分</w:t>
            </w:r>
          </w:p>
        </w:tc>
        <w:tc>
          <w:tcPr>
            <w:tcW w:w="567"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r w:rsidRPr="00794DA8">
              <w:rPr>
                <w:rFonts w:ascii="仿宋_GB2312" w:eastAsia="仿宋_GB2312" w:hAnsi="宋体" w:cs="宋体"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8F1C66" w:rsidRPr="00794DA8" w:rsidRDefault="00B57D24" w:rsidP="00F7513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92.4</w:t>
            </w:r>
          </w:p>
        </w:tc>
        <w:tc>
          <w:tcPr>
            <w:tcW w:w="856" w:type="dxa"/>
            <w:tcBorders>
              <w:top w:val="nil"/>
              <w:left w:val="nil"/>
              <w:bottom w:val="single" w:sz="4" w:space="0" w:color="auto"/>
              <w:right w:val="single" w:sz="4" w:space="0" w:color="auto"/>
            </w:tcBorders>
            <w:shd w:val="clear" w:color="auto" w:fill="auto"/>
            <w:vAlign w:val="center"/>
            <w:hideMark/>
          </w:tcPr>
          <w:p w:rsidR="008F1C66" w:rsidRPr="00794DA8" w:rsidRDefault="008F1C66" w:rsidP="00F75133">
            <w:pPr>
              <w:widowControl/>
              <w:jc w:val="center"/>
              <w:rPr>
                <w:rFonts w:ascii="仿宋_GB2312" w:eastAsia="仿宋_GB2312" w:hAnsi="宋体" w:cs="宋体"/>
                <w:color w:val="000000"/>
                <w:kern w:val="0"/>
                <w:szCs w:val="21"/>
              </w:rPr>
            </w:pPr>
          </w:p>
        </w:tc>
      </w:tr>
    </w:tbl>
    <w:p w:rsidR="003948C6" w:rsidRPr="00DD73B4" w:rsidRDefault="003948C6" w:rsidP="003948C6">
      <w:r>
        <w:rPr>
          <w:rFonts w:eastAsia="仿宋_GB2312" w:hint="eastAsia"/>
          <w:kern w:val="0"/>
          <w:sz w:val="22"/>
        </w:rPr>
        <w:t>填表人：陈艳明</w:t>
      </w:r>
      <w:r>
        <w:rPr>
          <w:rFonts w:eastAsia="仿宋_GB2312" w:hint="eastAsia"/>
          <w:kern w:val="0"/>
          <w:sz w:val="22"/>
        </w:rPr>
        <w:t xml:space="preserve">        </w:t>
      </w:r>
      <w:r>
        <w:rPr>
          <w:rFonts w:eastAsia="仿宋_GB2312" w:hint="eastAsia"/>
          <w:kern w:val="0"/>
          <w:sz w:val="22"/>
        </w:rPr>
        <w:t>填报日期：</w:t>
      </w:r>
      <w:r>
        <w:rPr>
          <w:rFonts w:eastAsia="仿宋_GB2312" w:hint="eastAsia"/>
          <w:kern w:val="0"/>
          <w:sz w:val="22"/>
        </w:rPr>
        <w:t xml:space="preserve">2020-05-06          </w:t>
      </w:r>
      <w:r>
        <w:rPr>
          <w:rFonts w:eastAsia="仿宋_GB2312" w:hint="eastAsia"/>
          <w:kern w:val="0"/>
          <w:sz w:val="22"/>
        </w:rPr>
        <w:t>联系电话：</w:t>
      </w:r>
      <w:r>
        <w:rPr>
          <w:rFonts w:eastAsia="仿宋_GB2312" w:hint="eastAsia"/>
          <w:kern w:val="0"/>
          <w:sz w:val="22"/>
        </w:rPr>
        <w:t xml:space="preserve">88863946            </w:t>
      </w:r>
      <w:r>
        <w:rPr>
          <w:rFonts w:eastAsia="仿宋_GB2312" w:hint="eastAsia"/>
          <w:kern w:val="0"/>
          <w:sz w:val="22"/>
        </w:rPr>
        <w:t>单位负责人签字：</w:t>
      </w:r>
    </w:p>
    <w:p w:rsidR="00190E59" w:rsidRPr="003948C6" w:rsidRDefault="00190E59" w:rsidP="003948C6"/>
    <w:sectPr w:rsidR="00190E59" w:rsidRPr="003948C6" w:rsidSect="00D10B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13" w:rsidRDefault="00735413" w:rsidP="008854A4">
      <w:r>
        <w:separator/>
      </w:r>
    </w:p>
  </w:endnote>
  <w:endnote w:type="continuationSeparator" w:id="1">
    <w:p w:rsidR="00735413" w:rsidRDefault="00735413" w:rsidP="00885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13" w:rsidRDefault="00735413" w:rsidP="008854A4">
      <w:r>
        <w:separator/>
      </w:r>
    </w:p>
  </w:footnote>
  <w:footnote w:type="continuationSeparator" w:id="1">
    <w:p w:rsidR="00735413" w:rsidRDefault="00735413" w:rsidP="00885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4A4"/>
    <w:rsid w:val="00147763"/>
    <w:rsid w:val="00190E59"/>
    <w:rsid w:val="00220684"/>
    <w:rsid w:val="003948C6"/>
    <w:rsid w:val="00402468"/>
    <w:rsid w:val="004045A9"/>
    <w:rsid w:val="004848E8"/>
    <w:rsid w:val="004D50CA"/>
    <w:rsid w:val="0057556F"/>
    <w:rsid w:val="00735413"/>
    <w:rsid w:val="008854A4"/>
    <w:rsid w:val="008D5D3C"/>
    <w:rsid w:val="008F1C66"/>
    <w:rsid w:val="009A646C"/>
    <w:rsid w:val="00B57D24"/>
    <w:rsid w:val="00BB49E5"/>
    <w:rsid w:val="00C65F18"/>
    <w:rsid w:val="00C7462B"/>
    <w:rsid w:val="00CE444F"/>
    <w:rsid w:val="00D10B48"/>
    <w:rsid w:val="00E37CD5"/>
    <w:rsid w:val="00F75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54A4"/>
    <w:rPr>
      <w:sz w:val="18"/>
      <w:szCs w:val="18"/>
    </w:rPr>
  </w:style>
  <w:style w:type="paragraph" w:styleId="a4">
    <w:name w:val="footer"/>
    <w:basedOn w:val="a"/>
    <w:link w:val="Char0"/>
    <w:uiPriority w:val="99"/>
    <w:semiHidden/>
    <w:unhideWhenUsed/>
    <w:rsid w:val="00885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54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2020-06-05T08:04:00Z</dcterms:created>
  <dcterms:modified xsi:type="dcterms:W3CDTF">2020-06-12T07:22:00Z</dcterms:modified>
</cp:coreProperties>
</file>