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湖南省总工会</w:t>
      </w:r>
      <w:r>
        <w:rPr>
          <w:rFonts w:hint="eastAsia" w:ascii="方正小标宋_GBK" w:hAnsi="方正小标宋_GBK" w:eastAsia="方正小标宋_GBK" w:cs="方正小标宋_GBK"/>
          <w:sz w:val="84"/>
          <w:szCs w:val="84"/>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40" w:lineRule="exact"/>
        <w:jc w:val="center"/>
        <w:rPr>
          <w:sz w:val="56"/>
          <w:szCs w:val="56"/>
        </w:rPr>
      </w:pPr>
    </w:p>
    <w:p>
      <w:pPr>
        <w:pStyle w:val="17"/>
        <w:spacing w:line="500" w:lineRule="exact"/>
        <w:jc w:val="both"/>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湖南省总工会</w:t>
      </w:r>
      <w:r>
        <w:rPr>
          <w:rFonts w:hint="eastAsia" w:ascii="黑体" w:hAnsi="黑体" w:eastAsia="黑体" w:cs="黑体"/>
          <w:b w:val="0"/>
          <w:bCs/>
          <w:sz w:val="28"/>
          <w:szCs w:val="28"/>
        </w:rPr>
        <w:t>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湖南省总工会</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中国工会是中国共产党领导的职工自愿结合的工人阶级群众组织，是党联系职工群众的桥梁和纽带，是国家政权的重要社会支柱，是工会会员和职工利益的代表。湖南省总工会是全省各级总工会和各产业工会全省组织的领导机关，由中共湖南省委领导。依据《中华人民共和国工会法》和《中国工会章程》规定，湖南省总工会的主要职能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1.根据党的基本理论、基本路线和基本纲领，遵照全国总工会确定的工会工作的指导方针和任务，围绕大局，结合我省实际，指导全省工会工作。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2.贯彻执行全国总工会和省总工会代表大会的决议，依照法律和章程，组织和指导全省各级工会履行“维护、建设、参与、教育”等社会职能，开展工会各项工作；领导省总工会直属单位的工作。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3.对有关职工利益的重大问题进行调查研究，向省委、省政府和全国总工会反映职工群众的情绪、愿望和要求，并提出意见和建议；参与涉及职工切身利益的有关政策、措施和制度的制定；对侵犯职工合法权益的重大事件进行调查并提出处理意见，参与职工重大伤亡事故的调查处理。</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4.开展工会理论政策研究，为各级工会提供理论政策服务；研究制定工会组织制度和民主制度，监察检查《中国工会章程》贯彻执行情况；研究指导工会自身改革和建设；指导基层工会组织职工开展以职工代表大会为基本制度的民主选举、民主决策、民主管理和民主监督工作，建立健全调整劳动关系、维护职工劳动权益的平等协商制度和计提合同制度。</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5.协助市（州）党委和省直有关厅（局）党组（党委）管理市（州）一级工会和省级产业工会主要领导干部；研究制订工会干部管理制度和培训规划，承担大型企事业单位及县市区以上工会的领导干部的培训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6.受省政府委托，承担全国劳模的推荐、管理和省劳模的推荐、评选、管理工作；负责省内全国“五一”劳动奖章、奖状获得者的推荐、管理工作。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7.负责工会经费和工会资产管理、审查、审计工作，研究制定工会组织兴办职工劳动福利事业的有关制度、规定；负责工会劳动福利事业发展的指导、协调工作；负责职工医疗休养事业的规划、指导和管理工作。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8.负责与港、澳、台工会的联络和交流合作工作；发展同外国工会组织的友好关系。开展国际工人运动研究工作。</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9.承办省委、省政府交办的其他事项。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（一）机构设置</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省总工会设内设机构12个（其中职能部室9个，另设机关党委、离退休人员管理服务办公室和1个直属处级机构省总工会经费审查委员会办公室），办公室、研究室、组织部、宣传教育和网络信息部、劳动和经济服务部、基层工作部、权益保障部、女职工部、财务资产部、机关党委、离退休办、经费审查委员会办公室。</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人员情况</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省总工会本级核定行政编制67名，后勤服务编制6名，实有编内财政供养人员76人（含派驻纪检监察组6人），机关离退休人员98人（其中离休2人）。省总工会直管产业工会及直属参公事业单位</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8个产业工会及1个直属参公事业单位在编在岗59人，离退休62人（其中离休1人）。公益一类全额拨款事业单位</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省总工会干部学校在编在岗19人，离退休34人</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省困难职帮扶中心在编在岗4人，退休1人</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省总工会事业发展中心在编在岗6人，承接事业单位改革退休14人、提前离岗人员2人。</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公益二类事业单位</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省总工会职工疗养院在编在岗人员107人、离退休人员160人。</w:t>
      </w:r>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ascii="黑体" w:hAnsi="黑体" w:eastAsia="黑体"/>
          <w:sz w:val="28"/>
          <w:szCs w:val="28"/>
        </w:rPr>
      </w:pPr>
      <w:r>
        <w:rPr>
          <w:rFonts w:hint="eastAsia" w:ascii="Times New Roman" w:hAnsi="Times New Roman" w:eastAsia="仿宋_GB2312" w:cs="仿宋_GB2312"/>
          <w:bCs/>
          <w:kern w:val="0"/>
          <w:sz w:val="32"/>
          <w:szCs w:val="32"/>
          <w:lang w:eastAsia="zh-CN"/>
        </w:rPr>
        <w:t>湖南省总工会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湖南省总工会</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center"/>
        <w:rPr>
          <w:rFonts w:ascii="黑体" w:hAnsi="黑体" w:eastAsia="黑体"/>
          <w:sz w:val="28"/>
          <w:szCs w:val="28"/>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3900" w:type="dxa"/>
        <w:tblInd w:w="0" w:type="dxa"/>
        <w:tblLayout w:type="fixed"/>
        <w:tblCellMar>
          <w:top w:w="0" w:type="dxa"/>
          <w:left w:w="0" w:type="dxa"/>
          <w:bottom w:w="0" w:type="dxa"/>
          <w:right w:w="0" w:type="dxa"/>
        </w:tblCellMar>
      </w:tblPr>
      <w:tblGrid>
        <w:gridCol w:w="281"/>
        <w:gridCol w:w="281"/>
        <w:gridCol w:w="1479"/>
        <w:gridCol w:w="1804"/>
        <w:gridCol w:w="1804"/>
        <w:gridCol w:w="1804"/>
        <w:gridCol w:w="1804"/>
        <w:gridCol w:w="1804"/>
        <w:gridCol w:w="1804"/>
        <w:gridCol w:w="2563"/>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olor w:val="000000"/>
                <w:sz w:val="32"/>
                <w:szCs w:val="32"/>
              </w:rPr>
            </w:pPr>
          </w:p>
        </w:tc>
      </w:tr>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0"/>
              <w:gridCol w:w="584"/>
              <w:gridCol w:w="1342"/>
              <w:gridCol w:w="4803"/>
              <w:gridCol w:w="1533"/>
              <w:gridCol w:w="450"/>
              <w:gridCol w:w="530"/>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0"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4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80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83"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46"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4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8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40" w:type="dxa"/>
                  <w:tcBorders>
                    <w:top w:val="nil"/>
                    <w:left w:val="nil"/>
                    <w:bottom w:val="single" w:color="auto"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部门：湖南省总工会</w:t>
                  </w:r>
                </w:p>
              </w:tc>
              <w:tc>
                <w:tcPr>
                  <w:tcW w:w="584" w:type="dxa"/>
                  <w:tcBorders>
                    <w:top w:val="nil"/>
                    <w:left w:val="nil"/>
                    <w:bottom w:val="single" w:color="auto"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42" w:type="dxa"/>
                  <w:tcBorders>
                    <w:top w:val="nil"/>
                    <w:left w:val="nil"/>
                    <w:bottom w:val="single" w:color="auto"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0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8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4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616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16" w:type="dxa"/>
                  <w:gridSpan w:val="4"/>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62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3910.70</w:t>
                  </w: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2686.30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3910.70</w:t>
                  </w: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3910.80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628" w:hRule="atLeast"/>
              </w:trPr>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0.10</w:t>
                  </w:r>
                </w:p>
              </w:tc>
              <w:tc>
                <w:tcPr>
                  <w:tcW w:w="4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16" w:type="dxa"/>
                <w:trHeight w:val="448" w:hRule="atLeast"/>
              </w:trPr>
              <w:tc>
                <w:tcPr>
                  <w:tcW w:w="42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总计</w:t>
                  </w:r>
                </w:p>
              </w:tc>
              <w:tc>
                <w:tcPr>
                  <w:tcW w:w="5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w:t>
                  </w:r>
                </w:p>
              </w:tc>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3910.80</w:t>
                  </w:r>
                </w:p>
              </w:tc>
              <w:tc>
                <w:tcPr>
                  <w:tcW w:w="480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湖南省总工会</w:t>
            </w: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4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4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3910.70 </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3910.70 </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0.00</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0.00</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0.00</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2080501</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行政单位离退休</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35.00 </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35.00 </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2101103</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公务员医疗补助</w:t>
            </w:r>
          </w:p>
        </w:tc>
        <w:tc>
          <w:tcPr>
            <w:tcW w:w="18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18"/>
                <w:szCs w:val="18"/>
              </w:rPr>
            </w:pPr>
            <w:r>
              <w:rPr>
                <w:rFonts w:hint="eastAsia" w:ascii="宋体" w:hAnsi="宋体" w:eastAsia="宋体" w:cs="宋体"/>
                <w:i w:val="0"/>
                <w:iCs w:val="0"/>
                <w:color w:val="000000"/>
                <w:kern w:val="0"/>
                <w:sz w:val="18"/>
                <w:szCs w:val="18"/>
                <w:u w:val="none"/>
                <w:lang w:val="en-US" w:eastAsia="zh-CN" w:bidi="ar"/>
              </w:rPr>
              <w:t xml:space="preserve">164.00 </w:t>
            </w:r>
          </w:p>
        </w:tc>
        <w:tc>
          <w:tcPr>
            <w:tcW w:w="18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164.00 </w:t>
            </w:r>
          </w:p>
        </w:tc>
        <w:tc>
          <w:tcPr>
            <w:tcW w:w="18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2210201</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住房公积金</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469.50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469.50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2012901</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行政运行</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2132.66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2132.66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2012999</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其他群众团体事务支出</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357.30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357.30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2012902</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一般行政管理事务</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196.24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196.24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2080506</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5"/>
                <w:szCs w:val="15"/>
              </w:rPr>
            </w:pPr>
            <w:r>
              <w:rPr>
                <w:rFonts w:hint="eastAsia" w:ascii="宋体" w:hAnsi="宋体" w:eastAsia="宋体" w:cs="宋体"/>
                <w:i w:val="0"/>
                <w:iCs w:val="0"/>
                <w:color w:val="000000"/>
                <w:kern w:val="0"/>
                <w:sz w:val="15"/>
                <w:szCs w:val="15"/>
                <w:u w:val="none"/>
                <w:lang w:val="en-US" w:eastAsia="zh-CN" w:bidi="ar"/>
              </w:rPr>
              <w:t>机关事业单位职业年金缴费支出</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36.00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36.00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2080505</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300.00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300.00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50" w:hRule="atLeast"/>
        </w:trPr>
        <w:tc>
          <w:tcPr>
            <w:tcW w:w="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2101101</w:t>
            </w:r>
          </w:p>
        </w:tc>
        <w:tc>
          <w:tcPr>
            <w:tcW w:w="14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行政单位医疗</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220.00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220.00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2"/>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lang w:eastAsia="zh-CN"/>
              </w:rPr>
              <w:t>湖南省总工会</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3910.80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3096.46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814.34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b/>
                <w:bCs/>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b/>
                <w:bCs/>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b/>
                <w:bCs/>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2080501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行政单位离退休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2101103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公务员医疗补助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164.00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164.00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469.50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469.50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2012901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2132.76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1871.96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260.80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2012999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357.30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357.30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2012902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196.24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196.24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2080506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机关事业单位职业年金缴费支出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36.00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36.00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2080505</w:t>
            </w:r>
          </w:p>
        </w:tc>
        <w:tc>
          <w:tcPr>
            <w:tcW w:w="148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1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300.00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300.00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2101101</w:t>
            </w:r>
          </w:p>
        </w:tc>
        <w:tc>
          <w:tcPr>
            <w:tcW w:w="1481"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15"/>
                <w:szCs w:val="15"/>
              </w:rPr>
            </w:pPr>
            <w:r>
              <w:rPr>
                <w:rFonts w:hint="eastAsia" w:ascii="宋体" w:hAnsi="宋体" w:eastAsia="宋体" w:cs="宋体"/>
                <w:i w:val="0"/>
                <w:iCs w:val="0"/>
                <w:color w:val="000000"/>
                <w:kern w:val="0"/>
                <w:sz w:val="15"/>
                <w:szCs w:val="15"/>
                <w:u w:val="none"/>
                <w:lang w:val="en-US" w:eastAsia="zh-CN" w:bidi="ar"/>
              </w:rPr>
              <w:t>行政单位医疗</w:t>
            </w:r>
          </w:p>
        </w:tc>
        <w:tc>
          <w:tcPr>
            <w:tcW w:w="19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220.00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220.00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27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fixed"/>
        <w:tblCellMar>
          <w:top w:w="0" w:type="dxa"/>
          <w:left w:w="108" w:type="dxa"/>
          <w:bottom w:w="0" w:type="dxa"/>
          <w:right w:w="108" w:type="dxa"/>
        </w:tblCellMar>
      </w:tblPr>
      <w:tblGrid>
        <w:gridCol w:w="3477"/>
        <w:gridCol w:w="532"/>
        <w:gridCol w:w="1333"/>
        <w:gridCol w:w="479"/>
        <w:gridCol w:w="2973"/>
        <w:gridCol w:w="458"/>
        <w:gridCol w:w="427"/>
        <w:gridCol w:w="1526"/>
        <w:gridCol w:w="1437"/>
        <w:gridCol w:w="1353"/>
        <w:gridCol w:w="1526"/>
      </w:tblGrid>
      <w:tr>
        <w:tblPrEx>
          <w:tblCellMar>
            <w:top w:w="0" w:type="dxa"/>
            <w:left w:w="108" w:type="dxa"/>
            <w:bottom w:w="0" w:type="dxa"/>
            <w:right w:w="108" w:type="dxa"/>
          </w:tblCellMar>
        </w:tblPrEx>
        <w:trPr>
          <w:trHeight w:val="285" w:hRule="atLeast"/>
        </w:trPr>
        <w:tc>
          <w:tcPr>
            <w:tcW w:w="3477"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3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81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43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2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2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3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2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4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477"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湖南省总工会</w:t>
            </w:r>
          </w:p>
        </w:tc>
        <w:tc>
          <w:tcPr>
            <w:tcW w:w="5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7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8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3910.70</w:t>
            </w: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2686.30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2686.30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371.00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371.00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384.00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384.00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469.50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469.50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b/>
                <w:bCs/>
                <w:kern w:val="0"/>
                <w:sz w:val="22"/>
              </w:rPr>
            </w:pP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33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3910.70</w:t>
            </w: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3910.84</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3910.84</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0.10</w:t>
            </w:r>
          </w:p>
        </w:tc>
        <w:tc>
          <w:tcPr>
            <w:tcW w:w="34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0.10</w:t>
            </w:r>
          </w:p>
        </w:tc>
        <w:tc>
          <w:tcPr>
            <w:tcW w:w="3452"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2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3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5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2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52"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2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3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5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2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452" w:type="dxa"/>
            <w:gridSpan w:val="2"/>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b/>
                <w:bCs/>
                <w:kern w:val="0"/>
                <w:sz w:val="22"/>
              </w:rPr>
            </w:pPr>
          </w:p>
        </w:tc>
        <w:tc>
          <w:tcPr>
            <w:tcW w:w="885"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526"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宋体"/>
                <w:kern w:val="0"/>
                <w:sz w:val="22"/>
              </w:rPr>
            </w:pPr>
          </w:p>
        </w:tc>
        <w:tc>
          <w:tcPr>
            <w:tcW w:w="1437" w:type="dxa"/>
            <w:tcBorders>
              <w:top w:val="nil"/>
              <w:left w:val="nil"/>
              <w:bottom w:val="single" w:color="auto" w:sz="4" w:space="0"/>
              <w:right w:val="single" w:color="auto" w:sz="4" w:space="0"/>
            </w:tcBorders>
            <w:shd w:val="clear" w:color="000000" w:fill="FFFFFF"/>
            <w:noWrap/>
            <w:vAlign w:val="center"/>
          </w:tcPr>
          <w:p>
            <w:pPr>
              <w:jc w:val="right"/>
              <w:rPr>
                <w:rFonts w:ascii="宋体" w:hAnsi="宋体" w:eastAsia="宋体" w:cs="宋体"/>
                <w:kern w:val="0"/>
                <w:sz w:val="22"/>
              </w:rPr>
            </w:pPr>
          </w:p>
        </w:tc>
        <w:tc>
          <w:tcPr>
            <w:tcW w:w="135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2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47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53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3910.80</w:t>
            </w:r>
          </w:p>
        </w:tc>
        <w:tc>
          <w:tcPr>
            <w:tcW w:w="3452"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85"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2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3910.80</w:t>
            </w:r>
          </w:p>
        </w:tc>
        <w:tc>
          <w:tcPr>
            <w:tcW w:w="143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3910.80</w:t>
            </w:r>
          </w:p>
        </w:tc>
        <w:tc>
          <w:tcPr>
            <w:tcW w:w="13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2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湖南省总工会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3910.80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3096.46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814.34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行政单位离退休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35.00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35.00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2101103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公务员医疗补助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164.00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164.00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469.50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469.50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2012901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2132.76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1871.96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260.80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2012999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357.30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357.30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2012902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196.24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196.24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2080506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机关事业单位职业年金缴费支出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36.00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36.00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300.00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300.00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15"/>
                <w:szCs w:val="15"/>
              </w:rPr>
            </w:pPr>
            <w:r>
              <w:rPr>
                <w:rFonts w:hint="eastAsia" w:ascii="宋体" w:hAnsi="宋体" w:eastAsia="宋体" w:cs="宋体"/>
                <w:i w:val="0"/>
                <w:iCs w:val="0"/>
                <w:color w:val="000000"/>
                <w:kern w:val="0"/>
                <w:sz w:val="15"/>
                <w:szCs w:val="15"/>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220.00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220.00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0" w:type="auto"/>
        <w:tblInd w:w="0" w:type="dxa"/>
        <w:tblLayout w:type="autofit"/>
        <w:tblCellMar>
          <w:top w:w="0" w:type="dxa"/>
          <w:left w:w="108" w:type="dxa"/>
          <w:bottom w:w="0" w:type="dxa"/>
          <w:right w:w="108" w:type="dxa"/>
        </w:tblCellMar>
      </w:tblPr>
      <w:tblGrid>
        <w:gridCol w:w="998"/>
        <w:gridCol w:w="239"/>
        <w:gridCol w:w="95"/>
        <w:gridCol w:w="1513"/>
        <w:gridCol w:w="1840"/>
        <w:gridCol w:w="65"/>
        <w:gridCol w:w="639"/>
        <w:gridCol w:w="1218"/>
        <w:gridCol w:w="309"/>
        <w:gridCol w:w="1998"/>
        <w:gridCol w:w="113"/>
        <w:gridCol w:w="533"/>
        <w:gridCol w:w="1219"/>
        <w:gridCol w:w="359"/>
        <w:gridCol w:w="2111"/>
        <w:gridCol w:w="1719"/>
        <w:gridCol w:w="393"/>
        <w:gridCol w:w="25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湖南省总工会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8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3061.46</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805</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1000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66.96</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300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36</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220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164</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469.5</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35</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35</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4"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w:t>
            </w:r>
          </w:p>
        </w:tc>
        <w:tc>
          <w:tcPr>
            <w:tcW w:w="12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2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6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7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3096.46</w:t>
            </w:r>
          </w:p>
        </w:tc>
        <w:tc>
          <w:tcPr>
            <w:tcW w:w="957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90" w:hRule="atLeast"/>
        </w:trPr>
        <w:tc>
          <w:tcPr>
            <w:tcW w:w="15361"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345" w:hRule="atLeast"/>
        </w:trPr>
        <w:tc>
          <w:tcPr>
            <w:tcW w:w="99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90" w:hRule="atLeast"/>
        </w:trPr>
        <w:tc>
          <w:tcPr>
            <w:tcW w:w="99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0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湖南省总工会</w:t>
            </w:r>
          </w:p>
        </w:tc>
        <w:tc>
          <w:tcPr>
            <w:tcW w:w="19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459" w:hRule="atLeast"/>
        </w:trPr>
        <w:tc>
          <w:tcPr>
            <w:tcW w:w="2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0"/>
                <w:lang w:val="en-US" w:eastAsia="zh-CN" w:bidi="ar"/>
              </w:rPr>
              <w:t xml:space="preserve">   </w:t>
            </w:r>
            <w:r>
              <w:rPr>
                <w:rStyle w:val="21"/>
                <w:lang w:val="en-US" w:eastAsia="zh-CN" w:bidi="ar"/>
              </w:rPr>
              <w:t>目</w:t>
            </w:r>
          </w:p>
        </w:tc>
        <w:tc>
          <w:tcPr>
            <w:tcW w:w="1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609" w:hRule="atLeast"/>
        </w:trPr>
        <w:tc>
          <w:tcPr>
            <w:tcW w:w="12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409" w:hRule="atLeast"/>
        </w:trPr>
        <w:tc>
          <w:tcPr>
            <w:tcW w:w="12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2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2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4"/>
                <w:szCs w:val="24"/>
                <w:u w:val="none"/>
                <w:lang w:eastAsia="zh-CN"/>
              </w:rPr>
              <w:t>无</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509" w:hRule="atLeast"/>
        </w:trPr>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3" w:type="dxa"/>
          <w:trHeight w:val="725" w:hRule="atLeast"/>
        </w:trPr>
        <w:tc>
          <w:tcPr>
            <w:tcW w:w="15361"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湖南省总工会</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2"/>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4"/>
                <w:szCs w:val="24"/>
                <w:u w:val="none"/>
                <w:lang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无</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4"/>
                <w:szCs w:val="24"/>
                <w:u w:val="none"/>
                <w:lang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1470"/>
        <w:gridCol w:w="1138"/>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47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湖南省总工会</w:t>
            </w:r>
          </w:p>
        </w:tc>
        <w:tc>
          <w:tcPr>
            <w:tcW w:w="113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502.54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11.39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2022年度清算了两个年度的奖金。</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3096.46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79.18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814.34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20.82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502.54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11.39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2022年度清算了两个年度的奖金。</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502.54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11.39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2022年度清算了两个年度的奖金。</w:t>
      </w:r>
    </w:p>
    <w:p>
      <w:pPr>
        <w:pStyle w:val="17"/>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2686.30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68.69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371.00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384.00万元，占9.82%；住房保障支出469.50万元，占12%。</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3910.80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群众团体事务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2132.76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2132.76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群众团体事务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其他群众团体事务支出</w:t>
      </w:r>
      <w:r>
        <w:rPr>
          <w:rFonts w:hint="eastAsia" w:ascii="Times New Roman" w:hAnsi="Times New Roman" w:eastAsia="仿宋_GB2312"/>
          <w:sz w:val="32"/>
          <w:szCs w:val="32"/>
        </w:rPr>
        <w:t>（项）。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357.30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357.30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群众团体事务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196.24万元，支出决算为196.24万元，完成年初预算的100%。</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4、社会保障和就业（类）行政事业单位养老（款）行政事业单位离退休（项）。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年初预算为35.00万元，支出决算为35.00万元，完成年初预算的100%。</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5、社会保障和就业（类）行政事业单位养老（款）机关事业单位基本养老保险缴费支出（项）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年初预算为300.00万元，支出决算为300.00万元，完成年初预算的100%。</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6、社会保障和就业（类）行政事业单位养老（款）机关事业单位职业年金缴费支出（项）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年初预算为36.00万元，支出决算为36.00万元，完成年初预算的100%。</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7、卫生健康（类）</w:t>
      </w:r>
      <w:r>
        <w:rPr>
          <w:rFonts w:hint="eastAsia" w:ascii="Times New Roman" w:hAnsi="Times New Roman" w:eastAsia="仿宋_GB2312"/>
          <w:color w:val="auto"/>
          <w:sz w:val="32"/>
          <w:szCs w:val="32"/>
          <w:lang w:val="en-US" w:eastAsia="zh-CN"/>
        </w:rPr>
        <w:t>行政事业单位医疗（款）行政单位医疗（项）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年初预算为220.00万元，支出决算220.00万元，完成年初预算的100%。</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lang w:val="en-US" w:eastAsia="zh-CN"/>
        </w:rPr>
        <w:t>8、卫生健康（类）行政事业单位医疗</w:t>
      </w:r>
      <w:r>
        <w:rPr>
          <w:rFonts w:hint="eastAsia" w:ascii="Times New Roman" w:hAnsi="Times New Roman" w:eastAsia="仿宋_GB2312"/>
          <w:sz w:val="32"/>
          <w:szCs w:val="32"/>
          <w:lang w:val="en-US" w:eastAsia="zh-CN"/>
        </w:rPr>
        <w:t>（款）公务员医疗补助（项）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年初预算为164.00万元，支出决算164.00万元，完成年初预算的100%。</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lang w:val="en-US" w:eastAsia="zh-CN"/>
        </w:rPr>
        <w:t>住房保障（类）住房改革（款）住房公积金（项）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469.50</w:t>
      </w:r>
      <w:r>
        <w:rPr>
          <w:rFonts w:hint="default" w:ascii="Times New Roman" w:hAnsi="Times New Roman" w:eastAsia="仿宋_GB2312"/>
          <w:sz w:val="32"/>
          <w:szCs w:val="32"/>
          <w:lang w:val="en-US" w:eastAsia="zh-CN"/>
        </w:rPr>
        <w:t>万元，支出决算</w:t>
      </w:r>
      <w:r>
        <w:rPr>
          <w:rFonts w:hint="eastAsia" w:ascii="Times New Roman" w:hAnsi="Times New Roman" w:eastAsia="仿宋_GB2312"/>
          <w:sz w:val="32"/>
          <w:szCs w:val="32"/>
          <w:lang w:val="en-US" w:eastAsia="zh-CN"/>
        </w:rPr>
        <w:t>469.50</w:t>
      </w:r>
      <w:r>
        <w:rPr>
          <w:rFonts w:hint="default" w:ascii="Times New Roman" w:hAnsi="Times New Roman" w:eastAsia="仿宋_GB2312"/>
          <w:sz w:val="32"/>
          <w:szCs w:val="32"/>
          <w:lang w:val="en-US" w:eastAsia="zh-CN"/>
        </w:rPr>
        <w:t>万元，完成年初预算的100%。</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3096.46</w:t>
      </w:r>
      <w:r>
        <w:rPr>
          <w:rFonts w:hint="eastAsia" w:ascii="Times New Roman" w:hAnsi="Times New Roman" w:eastAsia="仿宋_GB2312"/>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3096.46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%,主要包括基本工资、津贴补贴、奖金、机关事业单位基本养老保险缴费、</w:t>
      </w:r>
      <w:r>
        <w:rPr>
          <w:rFonts w:hint="eastAsia" w:ascii="Times New Roman" w:hAnsi="Times New Roman" w:eastAsia="仿宋_GB2312"/>
          <w:sz w:val="32"/>
          <w:szCs w:val="32"/>
          <w:lang w:eastAsia="zh-CN"/>
        </w:rPr>
        <w:t>职业年金缴费、职工基本医疗保险缴费、公务员医疗补助缴费、</w:t>
      </w:r>
      <w:r>
        <w:rPr>
          <w:rFonts w:hint="eastAsia" w:ascii="Times New Roman" w:hAnsi="Times New Roman" w:eastAsia="仿宋_GB2312"/>
          <w:sz w:val="32"/>
          <w:szCs w:val="32"/>
        </w:rPr>
        <w:t>住房公积金、离休费</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湖南省总工会</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7"/>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本单位无政府性基金收支。</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年初无预算安排</w:t>
      </w:r>
      <w:r>
        <w:rPr>
          <w:rFonts w:hint="eastAsia" w:ascii="Times New Roman" w:hAnsi="Times New Roman" w:eastAsia="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未举办</w:t>
      </w:r>
      <w:r>
        <w:rPr>
          <w:rFonts w:hint="eastAsia" w:ascii="Times New Roman" w:hAnsi="Times New Roman" w:eastAsia="仿宋_GB2312"/>
          <w:sz w:val="32"/>
          <w:szCs w:val="32"/>
        </w:rPr>
        <w:t>节庆、晚会、论坛、赛事活动</w:t>
      </w:r>
      <w:r>
        <w:rPr>
          <w:rFonts w:hint="eastAsia" w:ascii="Times New Roman" w:hAnsi="Times New Roman" w:eastAsia="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本部门预算绩效管理工作已按省财政厅绩效处工作要求及时开展部门整体支出自评，并提交绩效评价报告，按要求在我部门门户网站公开。</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2023年是全面贯彻落实党的二十大精神的开局之年，一年来我会坚持以习近平新时代中国特色社会主义思想为指导，深入学习贯彻习近平总书记关于工人阶级和工会工作的重要论述、关于湖南工作的重要讲话和指示批示精神，在省委和全总的坚强领导下，全省工会系统理论武装持续强化，思想引领走深走实；产业工人队伍建设改革走在全国前列，劳动和技能竞赛蓬勃开展，劳模精神、劳动精神、工匠精神得到大力弘扬；职工合法权益得到有力维护，职工生活品质显著提高；工人阶级主力军作用日益凸显，职工群众获得感幸福感安全感不断攀升；工会治理体系和治理能力现代化水平持续提高。</w:t>
      </w:r>
      <w:r>
        <w:rPr>
          <w:rFonts w:ascii="仿宋_GB2312" w:hAnsi="仿宋_GB2312" w:eastAsia="仿宋_GB2312" w:cs="仿宋_GB2312"/>
          <w:color w:val="000000" w:themeColor="text1"/>
          <w:spacing w:val="0"/>
          <w:kern w:val="0"/>
          <w:sz w:val="32"/>
          <w:szCs w:val="32"/>
          <w14:textFill>
            <w14:solidFill>
              <w14:schemeClr w14:val="tx1"/>
            </w14:solidFill>
          </w14:textFill>
        </w:rPr>
        <w:t>根据部门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整体绩效</w:t>
      </w:r>
      <w:r>
        <w:rPr>
          <w:rFonts w:ascii="仿宋_GB2312" w:hAnsi="仿宋_GB2312" w:eastAsia="仿宋_GB2312" w:cs="仿宋_GB2312"/>
          <w:color w:val="000000" w:themeColor="text1"/>
          <w:spacing w:val="0"/>
          <w:kern w:val="0"/>
          <w:sz w:val="32"/>
          <w:szCs w:val="32"/>
          <w14:textFill>
            <w14:solidFill>
              <w14:schemeClr w14:val="tx1"/>
            </w14:solidFill>
          </w14:textFill>
        </w:rPr>
        <w:t>评价</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指标</w:t>
      </w:r>
      <w:r>
        <w:rPr>
          <w:rFonts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部门</w:t>
      </w:r>
      <w:r>
        <w:rPr>
          <w:rFonts w:ascii="仿宋_GB2312" w:hAnsi="仿宋_GB2312" w:eastAsia="仿宋_GB2312" w:cs="仿宋_GB2312"/>
          <w:color w:val="000000" w:themeColor="text1"/>
          <w:spacing w:val="0"/>
          <w:kern w:val="0"/>
          <w:sz w:val="32"/>
          <w:szCs w:val="32"/>
          <w14:textFill>
            <w14:solidFill>
              <w14:schemeClr w14:val="tx1"/>
            </w14:solidFill>
          </w14:textFill>
        </w:rPr>
        <w:t>整体支出综合得分为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97.58</w:t>
      </w:r>
      <w:r>
        <w:rPr>
          <w:rFonts w:ascii="仿宋_GB2312" w:hAnsi="仿宋_GB2312" w:eastAsia="仿宋_GB2312" w:cs="仿宋_GB2312"/>
          <w:color w:val="000000" w:themeColor="text1"/>
          <w:spacing w:val="0"/>
          <w:kern w:val="0"/>
          <w:sz w:val="32"/>
          <w:szCs w:val="32"/>
          <w14:textFill>
            <w14:solidFill>
              <w14:schemeClr w14:val="tx1"/>
            </w14:solidFill>
          </w14:textFill>
        </w:rPr>
        <w:t>分，其中预算执行率得分为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w:t>
      </w:r>
      <w:r>
        <w:rPr>
          <w:rFonts w:ascii="仿宋_GB2312" w:hAnsi="仿宋_GB2312" w:eastAsia="仿宋_GB2312" w:cs="仿宋_GB2312"/>
          <w:color w:val="000000" w:themeColor="text1"/>
          <w:spacing w:val="0"/>
          <w:kern w:val="0"/>
          <w:sz w:val="32"/>
          <w:szCs w:val="32"/>
          <w14:textFill>
            <w14:solidFill>
              <w14:schemeClr w14:val="tx1"/>
            </w14:solidFill>
          </w14:textFill>
        </w:rPr>
        <w:t>分、产出指标类得分为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48.58</w:t>
      </w:r>
      <w:r>
        <w:rPr>
          <w:rFonts w:ascii="仿宋_GB2312" w:hAnsi="仿宋_GB2312" w:eastAsia="仿宋_GB2312" w:cs="仿宋_GB2312"/>
          <w:color w:val="000000" w:themeColor="text1"/>
          <w:spacing w:val="0"/>
          <w:kern w:val="0"/>
          <w:sz w:val="32"/>
          <w:szCs w:val="32"/>
          <w14:textFill>
            <w14:solidFill>
              <w14:schemeClr w14:val="tx1"/>
            </w14:solidFill>
          </w14:textFill>
        </w:rPr>
        <w:t>分、效益指标类得分为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29</w:t>
      </w:r>
      <w:r>
        <w:rPr>
          <w:rFonts w:ascii="仿宋_GB2312" w:hAnsi="仿宋_GB2312" w:eastAsia="仿宋_GB2312" w:cs="仿宋_GB2312"/>
          <w:color w:val="000000" w:themeColor="text1"/>
          <w:spacing w:val="0"/>
          <w:kern w:val="0"/>
          <w:sz w:val="32"/>
          <w:szCs w:val="32"/>
          <w14:textFill>
            <w14:solidFill>
              <w14:schemeClr w14:val="tx1"/>
            </w14:solidFill>
          </w14:textFill>
        </w:rPr>
        <w:t>分、满意度指标得分为10分。</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bookmarkStart w:id="3" w:name="_Toc20312"/>
      <w:r>
        <w:rPr>
          <w:rFonts w:hint="eastAsia" w:ascii="楷体_GB2312" w:hAnsi="楷体_GB2312" w:eastAsia="楷体_GB2312" w:cs="楷体_GB2312"/>
          <w:b w:val="0"/>
          <w:bCs/>
          <w:spacing w:val="0"/>
          <w:kern w:val="0"/>
          <w:sz w:val="32"/>
          <w:szCs w:val="32"/>
          <w:lang w:val="zh-CN"/>
        </w:rPr>
        <w:t>1</w:t>
      </w:r>
      <w:r>
        <w:rPr>
          <w:rFonts w:hint="eastAsia" w:ascii="楷体_GB2312" w:hAnsi="楷体_GB2312" w:eastAsia="楷体_GB2312" w:cs="楷体_GB2312"/>
          <w:b w:val="0"/>
          <w:bCs/>
          <w:spacing w:val="0"/>
          <w:kern w:val="0"/>
          <w:sz w:val="32"/>
          <w:szCs w:val="32"/>
          <w:lang w:val="en-US" w:eastAsia="zh-CN"/>
        </w:rPr>
        <w:t>.</w:t>
      </w:r>
      <w:r>
        <w:rPr>
          <w:rFonts w:hint="eastAsia" w:ascii="楷体_GB2312" w:hAnsi="楷体_GB2312" w:eastAsia="楷体_GB2312" w:cs="楷体_GB2312"/>
          <w:b w:val="0"/>
          <w:bCs/>
          <w:spacing w:val="0"/>
          <w:kern w:val="0"/>
          <w:sz w:val="32"/>
          <w:szCs w:val="32"/>
          <w:lang w:val="zh-CN"/>
        </w:rPr>
        <w:t>绩效目标设置有待继续优化。</w:t>
      </w:r>
      <w:r>
        <w:rPr>
          <w:rFonts w:hint="eastAsia" w:ascii="仿宋_GB2312" w:hAnsi="仿宋_GB2312" w:eastAsia="仿宋_GB2312" w:cs="仿宋_GB2312"/>
          <w:spacing w:val="0"/>
          <w:kern w:val="0"/>
          <w:sz w:val="32"/>
          <w:szCs w:val="32"/>
        </w:rPr>
        <w:t>部分绩效目标设置不够完备、明确、细化和量化，主要是对预算绩效目标的设定和各项指标的理解不到位，针对一级指标，很难形成行之有效的二级指标和三级指标，以致无法衡量项目效果，影响客观评价。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2</w:t>
      </w:r>
      <w:r>
        <w:rPr>
          <w:rFonts w:hint="eastAsia" w:ascii="楷体_GB2312" w:hAnsi="楷体_GB2312" w:eastAsia="楷体_GB2312" w:cs="楷体_GB2312"/>
          <w:b w:val="0"/>
          <w:bCs/>
          <w:spacing w:val="0"/>
          <w:kern w:val="0"/>
          <w:sz w:val="32"/>
          <w:szCs w:val="32"/>
          <w:lang w:val="en-US" w:eastAsia="zh-CN"/>
        </w:rPr>
        <w:t>.</w:t>
      </w:r>
      <w:r>
        <w:rPr>
          <w:rFonts w:hint="eastAsia" w:ascii="楷体_GB2312" w:hAnsi="楷体_GB2312" w:eastAsia="楷体_GB2312" w:cs="楷体_GB2312"/>
          <w:b w:val="0"/>
          <w:bCs/>
          <w:spacing w:val="0"/>
          <w:kern w:val="0"/>
          <w:sz w:val="32"/>
          <w:szCs w:val="32"/>
          <w:lang w:val="zh-CN"/>
        </w:rPr>
        <w:t>预算执行率有待继续提高。</w:t>
      </w:r>
      <w:r>
        <w:rPr>
          <w:rFonts w:hint="eastAsia" w:ascii="仿宋_GB2312" w:hAnsi="仿宋_GB2312" w:eastAsia="仿宋_GB2312" w:cs="仿宋_GB2312"/>
          <w:spacing w:val="0"/>
          <w:kern w:val="0"/>
          <w:sz w:val="32"/>
          <w:szCs w:val="32"/>
        </w:rPr>
        <w:t>2023年劳模和职工帮扶资金年末结转结余302.89万元，其预算执行率94.95%。结余主要原因是：县（区）工会没有及时支付以及各救治医院结算农民尘肺病救治结算不及时。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val="0"/>
          <w:bCs/>
          <w:spacing w:val="0"/>
          <w:kern w:val="0"/>
          <w:sz w:val="32"/>
          <w:szCs w:val="32"/>
          <w:lang w:val="zh-CN"/>
        </w:rPr>
        <w:t>3</w:t>
      </w:r>
      <w:r>
        <w:rPr>
          <w:rFonts w:hint="eastAsia" w:ascii="楷体_GB2312" w:hAnsi="楷体_GB2312" w:eastAsia="楷体_GB2312" w:cs="楷体_GB2312"/>
          <w:b w:val="0"/>
          <w:bCs/>
          <w:spacing w:val="0"/>
          <w:kern w:val="0"/>
          <w:sz w:val="32"/>
          <w:szCs w:val="32"/>
          <w:lang w:val="en-US" w:eastAsia="zh-CN"/>
        </w:rPr>
        <w:t>.</w:t>
      </w:r>
      <w:r>
        <w:rPr>
          <w:rFonts w:hint="eastAsia" w:ascii="楷体_GB2312" w:hAnsi="楷体_GB2312" w:eastAsia="楷体_GB2312" w:cs="楷体_GB2312"/>
          <w:b w:val="0"/>
          <w:bCs/>
          <w:spacing w:val="0"/>
          <w:kern w:val="0"/>
          <w:sz w:val="32"/>
          <w:szCs w:val="32"/>
          <w:lang w:val="zh-CN"/>
        </w:rPr>
        <w:t>尘肺病救助资金管理待加强。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一是资金使用不合规。部分市州尘肺病农民工基本医疗救助资金未按规定拨付给定点救治医疗机构,直接拨付给个人；二是资金拨付不及时，部分资金没有及时结算支付。</w:t>
      </w:r>
    </w:p>
    <w:bookmarkEnd w:id="3"/>
    <w:p>
      <w:pPr>
        <w:pStyle w:val="17"/>
        <w:jc w:val="both"/>
        <w:rPr>
          <w:sz w:val="72"/>
          <w:szCs w:val="72"/>
        </w:rPr>
      </w:pPr>
    </w:p>
    <w:p>
      <w:pPr>
        <w:pStyle w:val="17"/>
        <w:jc w:val="center"/>
        <w:rPr>
          <w:sz w:val="72"/>
          <w:szCs w:val="72"/>
        </w:rPr>
      </w:pPr>
    </w:p>
    <w:p>
      <w:pPr>
        <w:pStyle w:val="17"/>
        <w:jc w:val="center"/>
        <w:rPr>
          <w:sz w:val="72"/>
          <w:szCs w:val="72"/>
        </w:rPr>
      </w:pPr>
    </w:p>
    <w:p>
      <w:pPr>
        <w:pStyle w:val="17"/>
        <w:jc w:val="both"/>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7"/>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7"/>
        <w:ind w:firstLine="640" w:firstLineChars="200"/>
        <w:jc w:val="left"/>
        <w:rPr>
          <w:sz w:val="72"/>
          <w:szCs w:val="72"/>
        </w:rPr>
      </w:pPr>
      <w:r>
        <w:rPr>
          <w:rFonts w:hint="eastAsia" w:cs="黑体" w:asciiTheme="minorEastAsia" w:hAnsiTheme="minorEastAsia"/>
          <w:color w:val="000000"/>
          <w:kern w:val="0"/>
          <w:sz w:val="32"/>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7"/>
        <w:jc w:val="center"/>
        <w:rPr>
          <w:rFonts w:hint="eastAsia" w:ascii="方正小标宋_GBK" w:hAnsi="方正小标宋_GBK" w:eastAsia="方正小标宋_GBK" w:cs="方正小标宋_GBK"/>
          <w:sz w:val="70"/>
          <w:szCs w:val="70"/>
        </w:rPr>
      </w:pPr>
    </w:p>
    <w:p>
      <w:pPr>
        <w:pStyle w:val="17"/>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outlineLvl w:val="0"/>
        <w:rPr>
          <w:rFonts w:ascii="方正小标宋_GBK" w:hAnsi="方正小标宋_GBK" w:eastAsia="方正小标宋_GBK" w:cs="方正小标宋_GBK"/>
          <w:color w:val="000000" w:themeColor="text1"/>
          <w:spacing w:val="0"/>
          <w:kern w:val="0"/>
          <w:sz w:val="44"/>
          <w:szCs w:val="44"/>
          <w14:textFill>
            <w14:solidFill>
              <w14:schemeClr w14:val="tx1"/>
            </w14:solidFill>
          </w14:textFill>
        </w:rPr>
      </w:pPr>
      <w:bookmarkStart w:id="23" w:name="_GoBack"/>
      <w:bookmarkEnd w:id="23"/>
      <w:bookmarkStart w:id="4" w:name="_Hlk41220511"/>
      <w:bookmarkStart w:id="5" w:name="_Toc23285"/>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2023年度湖南省</w:t>
      </w:r>
      <w:bookmarkEnd w:id="4"/>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总工会</w:t>
      </w:r>
      <w:bookmarkEnd w:id="5"/>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outlineLvl w:val="0"/>
        <w:rPr>
          <w:rFonts w:ascii="方正小标宋_GBK" w:hAnsi="方正小标宋_GBK" w:eastAsia="方正小标宋_GBK" w:cs="方正小标宋_GBK"/>
          <w:color w:val="000000" w:themeColor="text1"/>
          <w:spacing w:val="0"/>
          <w:kern w:val="0"/>
          <w:sz w:val="44"/>
          <w:szCs w:val="44"/>
          <w14:textFill>
            <w14:solidFill>
              <w14:schemeClr w14:val="tx1"/>
            </w14:solidFill>
          </w14:textFill>
        </w:rPr>
      </w:pPr>
      <w:bookmarkStart w:id="6" w:name="_Toc17393"/>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部门整体支出绩效自评报告</w:t>
      </w:r>
      <w:bookmarkEnd w:id="6"/>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进一步规范和加强预算资金管理，提高财政资金使用绩效，根据《湖南省财政厅关于开展2023年度部门整体支出绩效自评和省级专项资金部门评价工作的通知》（湘财绩</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〔20</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号</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《湖南省省级预算部门绩效自评操作规程》（湘财绩〔2020〕5号）</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等相关要求，</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湖南省总工会（以下简称“我会”）成立了绩效评价工作</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小</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组，对部门整体支出情况实施了绩效自评，现将自评情况报告如下：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0"/>
        <w:rPr>
          <w:rFonts w:ascii="黑体" w:hAnsi="黑体" w:eastAsia="黑体" w:cs="黑体"/>
          <w:color w:val="000000" w:themeColor="text1"/>
          <w:spacing w:val="0"/>
          <w:kern w:val="0"/>
          <w:sz w:val="32"/>
          <w:szCs w:val="32"/>
          <w14:textFill>
            <w14:solidFill>
              <w14:schemeClr w14:val="tx1"/>
            </w14:solidFill>
          </w14:textFill>
        </w:rPr>
      </w:pPr>
      <w:bookmarkStart w:id="7" w:name="_Toc72415804"/>
      <w:bookmarkStart w:id="8" w:name="_Toc11236"/>
      <w:r>
        <w:rPr>
          <w:rFonts w:hint="eastAsia" w:ascii="黑体" w:hAnsi="黑体" w:eastAsia="黑体" w:cs="黑体"/>
          <w:color w:val="000000" w:themeColor="text1"/>
          <w:spacing w:val="0"/>
          <w:kern w:val="0"/>
          <w:sz w:val="32"/>
          <w:szCs w:val="32"/>
          <w14:textFill>
            <w14:solidFill>
              <w14:schemeClr w14:val="tx1"/>
            </w14:solidFill>
          </w14:textFill>
        </w:rPr>
        <w:t>一、部门</w:t>
      </w:r>
      <w:bookmarkEnd w:id="7"/>
      <w:bookmarkEnd w:id="8"/>
      <w:r>
        <w:rPr>
          <w:rFonts w:hint="eastAsia" w:ascii="黑体" w:hAnsi="黑体" w:eastAsia="黑体" w:cs="黑体"/>
          <w:color w:val="000000" w:themeColor="text1"/>
          <w:spacing w:val="0"/>
          <w:kern w:val="0"/>
          <w:sz w:val="32"/>
          <w:szCs w:val="32"/>
          <w14:textFill>
            <w14:solidFill>
              <w14:schemeClr w14:val="tx1"/>
            </w14:solidFill>
          </w14:textFill>
        </w:rPr>
        <w:t xml:space="preserve">基本情况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1"/>
        <w:rPr>
          <w:rFonts w:ascii="楷体_GB2312" w:hAnsi="楷体_GB2312" w:eastAsia="楷体_GB2312" w:cs="楷体_GB2312"/>
          <w:color w:val="000000" w:themeColor="text1"/>
          <w:spacing w:val="0"/>
          <w:kern w:val="0"/>
          <w:sz w:val="32"/>
          <w:szCs w:val="32"/>
          <w14:textFill>
            <w14:solidFill>
              <w14:schemeClr w14:val="tx1"/>
            </w14:solidFill>
          </w14:textFill>
        </w:rPr>
      </w:pPr>
      <w:bookmarkStart w:id="9" w:name="_Toc72415805"/>
      <w:bookmarkStart w:id="10" w:name="_Toc6405"/>
      <w:r>
        <w:rPr>
          <w:rFonts w:hint="eastAsia" w:ascii="楷体_GB2312" w:hAnsi="楷体_GB2312" w:eastAsia="楷体_GB2312" w:cs="楷体_GB2312"/>
          <w:color w:val="000000" w:themeColor="text1"/>
          <w:spacing w:val="0"/>
          <w:kern w:val="0"/>
          <w:sz w:val="32"/>
          <w:szCs w:val="32"/>
          <w14:textFill>
            <w14:solidFill>
              <w14:schemeClr w14:val="tx1"/>
            </w14:solidFill>
          </w14:textFill>
        </w:rPr>
        <w:t>（一）部门主要职能</w:t>
      </w:r>
      <w:bookmarkEnd w:id="9"/>
      <w:bookmarkEnd w:id="10"/>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ascii="仿宋_GB2312" w:hAnsi="仿宋_GB2312" w:eastAsia="仿宋_GB2312" w:cs="仿宋_GB2312"/>
          <w:color w:val="000000" w:themeColor="text1"/>
          <w:spacing w:val="0"/>
          <w:kern w:val="0"/>
          <w:sz w:val="32"/>
          <w:szCs w:val="32"/>
          <w14:textFill>
            <w14:solidFill>
              <w14:schemeClr w14:val="tx1"/>
            </w14:solidFill>
          </w14:textFill>
        </w:rPr>
        <w:t>我会是全省各级总工会和各产业工会全省组织的领导机关，由中共湖南省委领导。依据《中华人民共和国工会法》和《中国工会章程》规定，</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我</w:t>
      </w:r>
      <w:r>
        <w:rPr>
          <w:rFonts w:ascii="仿宋_GB2312" w:hAnsi="仿宋_GB2312" w:eastAsia="仿宋_GB2312" w:cs="仿宋_GB2312"/>
          <w:color w:val="000000" w:themeColor="text1"/>
          <w:spacing w:val="0"/>
          <w:kern w:val="0"/>
          <w:sz w:val="32"/>
          <w:szCs w:val="32"/>
          <w14:textFill>
            <w14:solidFill>
              <w14:schemeClr w14:val="tx1"/>
            </w14:solidFill>
          </w14:textFill>
        </w:rPr>
        <w:t>会的主要职能职责：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根据党的基本理论、基本路线和基本纲领，遵照全国总工会确定的工会工作的指导方针和任务，围绕大局，结合我省实际，指导全省工会工作。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贯彻执行全国总工会和省总工会代表大会的决议，依照法律和章程，组织和指导全省各级工会履行“维护、建设、参与、教育”等社会职能，开展工会各项工作；领导省总工会直属单位的工作。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对有关职工利益的重大问题进行调查研究，向省委、省政府和全国总工会反映职工群众的情绪、愿望和要求，并提出意见和建议；参与涉及职工切身利益的有关政策、措施和制度的制定；对侵犯职工合法权益的重大事件进行调查并提出处理意见，参与职工重大伤亡事故的调查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开展工会理论政策研究，为各级工会提供理论政策服务；研究制定工会组织制度和民主制度，监察检查《中国工会章程》贯彻执行情况；研究指导工会自身改革和建设；指导基层工会组织职工开展以职工代表大会为基本制度的民主选举、民主决策、民主管理和民主监督工作，建立健全调整劳动关系、维护职工劳动权益的平等协商制度和计提合同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5</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协助市（州）党委和省直有关厅（局）党组（党委）管理市（州）一级工会和省级产业工会主要领导干部；研究制订工会干部管理制度和培训规划，承担大型企事业单位及县市区以上工会的领导干部的培训工作。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6</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受省政府委托，承担全国劳模的推荐、管理和省劳模的推荐、评选、管理工作；负责省内全国五一劳动奖和工人先锋号的推荐、管理及省五一劳动奖和工人先锋号的推荐、评选、管理工作。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7</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负责工会经费和工会资产管理、审查、审计工作，研究制定工会组织兴办职工劳动福利事业的有关制度、规定；负责工会劳动福利事业发展的指导、协调工作；负责职工医疗休养事业的规划、指导和管理工作。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8</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负责与港、澳、台工会的联络和交流合作工作；发展同外国工会组织的友好关系。开展国际工人运动研究工作。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9</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承办省委、省政府交办的其他事项。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1"/>
        <w:rPr>
          <w:rFonts w:ascii="楷体_GB2312" w:hAnsi="楷体_GB2312" w:eastAsia="楷体_GB2312" w:cs="楷体_GB2312"/>
          <w:color w:val="000000" w:themeColor="text1"/>
          <w:spacing w:val="0"/>
          <w:kern w:val="0"/>
          <w:sz w:val="32"/>
          <w:szCs w:val="32"/>
          <w14:textFill>
            <w14:solidFill>
              <w14:schemeClr w14:val="tx1"/>
            </w14:solidFill>
          </w14:textFill>
        </w:rPr>
      </w:pPr>
      <w:bookmarkStart w:id="11" w:name="_Toc31142"/>
      <w:r>
        <w:rPr>
          <w:rFonts w:hint="eastAsia" w:ascii="楷体_GB2312" w:hAnsi="楷体_GB2312" w:eastAsia="楷体_GB2312" w:cs="楷体_GB2312"/>
          <w:color w:val="000000" w:themeColor="text1"/>
          <w:spacing w:val="0"/>
          <w:kern w:val="0"/>
          <w:sz w:val="32"/>
          <w:szCs w:val="32"/>
          <w14:textFill>
            <w14:solidFill>
              <w14:schemeClr w14:val="tx1"/>
            </w14:solidFill>
          </w14:textFill>
        </w:rPr>
        <w:t>（二）机构及人员情况</w:t>
      </w:r>
      <w:bookmarkEnd w:id="11"/>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spacing w:val="0"/>
          <w:kern w:val="0"/>
          <w:sz w:val="32"/>
          <w:szCs w:val="32"/>
        </w:rPr>
      </w:pPr>
      <w:r>
        <w:rPr>
          <w:rFonts w:ascii="仿宋_GB2312" w:hAnsi="仿宋_GB2312" w:eastAsia="仿宋_GB2312" w:cs="仿宋_GB2312"/>
          <w:color w:val="000000" w:themeColor="text1"/>
          <w:spacing w:val="0"/>
          <w:kern w:val="0"/>
          <w:sz w:val="32"/>
          <w:szCs w:val="32"/>
          <w14:textFill>
            <w14:solidFill>
              <w14:schemeClr w14:val="tx1"/>
            </w14:solidFill>
          </w14:textFill>
        </w:rPr>
        <w:t>我会</w:t>
      </w:r>
      <w:r>
        <w:rPr>
          <w:rFonts w:hint="eastAsia" w:ascii="仿宋_GB2312" w:hAnsi="仿宋_GB2312" w:eastAsia="仿宋_GB2312" w:cs="仿宋_GB2312"/>
          <w:spacing w:val="0"/>
          <w:kern w:val="0"/>
          <w:sz w:val="32"/>
          <w:szCs w:val="32"/>
        </w:rPr>
        <w:t>内设机构</w:t>
      </w:r>
      <w:r>
        <w:rPr>
          <w:rFonts w:ascii="仿宋_GB2312" w:hAnsi="仿宋_GB2312" w:eastAsia="仿宋_GB2312" w:cs="仿宋_GB2312"/>
          <w:spacing w:val="0"/>
          <w:kern w:val="0"/>
          <w:sz w:val="32"/>
          <w:szCs w:val="32"/>
        </w:rPr>
        <w:t>12个</w:t>
      </w:r>
      <w:r>
        <w:rPr>
          <w:rFonts w:hint="eastAsia" w:ascii="仿宋_GB2312" w:hAnsi="仿宋_GB2312" w:eastAsia="仿宋_GB2312" w:cs="仿宋_GB2312"/>
          <w:spacing w:val="0"/>
          <w:kern w:val="0"/>
          <w:sz w:val="32"/>
          <w:szCs w:val="32"/>
        </w:rPr>
        <w:t>，</w:t>
      </w:r>
      <w:r>
        <w:rPr>
          <w:rFonts w:ascii="仿宋_GB2312" w:hAnsi="仿宋_GB2312" w:eastAsia="仿宋_GB2312" w:cs="仿宋_GB2312"/>
          <w:spacing w:val="0"/>
          <w:kern w:val="0"/>
          <w:sz w:val="32"/>
          <w:szCs w:val="32"/>
        </w:rPr>
        <w:t>其中职能部室9个</w:t>
      </w:r>
      <w:r>
        <w:rPr>
          <w:rFonts w:hint="eastAsia" w:ascii="仿宋_GB2312" w:hAnsi="仿宋_GB2312" w:eastAsia="仿宋_GB2312" w:cs="仿宋_GB2312"/>
          <w:spacing w:val="0"/>
          <w:kern w:val="0"/>
          <w:sz w:val="32"/>
          <w:szCs w:val="32"/>
        </w:rPr>
        <w:t>（办公室、研究室、组织部、宣传教育和网络信息部、劳动和经济服务部、基层工作部、权益保障部、女职工部、财务资产部）</w:t>
      </w:r>
      <w:r>
        <w:rPr>
          <w:rFonts w:ascii="仿宋_GB2312" w:hAnsi="仿宋_GB2312" w:eastAsia="仿宋_GB2312" w:cs="仿宋_GB2312"/>
          <w:spacing w:val="0"/>
          <w:kern w:val="0"/>
          <w:sz w:val="32"/>
          <w:szCs w:val="32"/>
        </w:rPr>
        <w:t>，机关党委、离退休人员管理服务办公室</w:t>
      </w:r>
      <w:r>
        <w:rPr>
          <w:rFonts w:hint="eastAsia" w:ascii="仿宋_GB2312" w:hAnsi="仿宋_GB2312" w:eastAsia="仿宋_GB2312" w:cs="仿宋_GB2312"/>
          <w:spacing w:val="0"/>
          <w:kern w:val="0"/>
          <w:sz w:val="32"/>
          <w:szCs w:val="32"/>
        </w:rPr>
        <w:t>、</w:t>
      </w:r>
      <w:r>
        <w:rPr>
          <w:rFonts w:ascii="仿宋_GB2312" w:hAnsi="仿宋_GB2312" w:eastAsia="仿宋_GB2312" w:cs="仿宋_GB2312"/>
          <w:spacing w:val="0"/>
          <w:kern w:val="0"/>
          <w:sz w:val="32"/>
          <w:szCs w:val="32"/>
        </w:rPr>
        <w:t>经费审查委员会办公室</w:t>
      </w:r>
      <w:r>
        <w:rPr>
          <w:rFonts w:hint="eastAsia" w:ascii="仿宋_GB2312" w:hAnsi="仿宋_GB2312" w:eastAsia="仿宋_GB2312" w:cs="仿宋_GB2312"/>
          <w:spacing w:val="0"/>
          <w:kern w:val="0"/>
          <w:sz w:val="32"/>
          <w:szCs w:val="32"/>
        </w:rPr>
        <w:t>（</w:t>
      </w:r>
      <w:r>
        <w:rPr>
          <w:rFonts w:ascii="仿宋_GB2312" w:hAnsi="仿宋_GB2312" w:eastAsia="仿宋_GB2312" w:cs="仿宋_GB2312"/>
          <w:spacing w:val="0"/>
          <w:kern w:val="0"/>
          <w:sz w:val="32"/>
          <w:szCs w:val="32"/>
        </w:rPr>
        <w:t>直属处级机构</w:t>
      </w:r>
      <w:r>
        <w:rPr>
          <w:rFonts w:hint="eastAsia" w:ascii="仿宋_GB2312" w:hAnsi="仿宋_GB2312" w:eastAsia="仿宋_GB2312" w:cs="仿宋_GB2312"/>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spacing w:val="0"/>
          <w:kern w:val="0"/>
          <w:sz w:val="32"/>
          <w:szCs w:val="32"/>
        </w:rPr>
      </w:pPr>
      <w:bookmarkStart w:id="12" w:name="_Toc72415806"/>
      <w:bookmarkStart w:id="13" w:name="_Toc31801"/>
      <w:bookmarkStart w:id="14" w:name="_Toc22908"/>
      <w:r>
        <w:rPr>
          <w:rFonts w:ascii="仿宋_GB2312" w:hAnsi="仿宋_GB2312" w:eastAsia="仿宋_GB2312" w:cs="仿宋_GB2312"/>
          <w:color w:val="000000" w:themeColor="text1"/>
          <w:spacing w:val="0"/>
          <w:kern w:val="0"/>
          <w:sz w:val="32"/>
          <w:szCs w:val="32"/>
          <w14:textFill>
            <w14:solidFill>
              <w14:schemeClr w14:val="tx1"/>
            </w14:solidFill>
          </w14:textFill>
        </w:rPr>
        <w:t>我会</w:t>
      </w:r>
      <w:r>
        <w:rPr>
          <w:rFonts w:ascii="仿宋_GB2312" w:hAnsi="仿宋_GB2312" w:eastAsia="仿宋_GB2312" w:cs="仿宋_GB2312"/>
          <w:spacing w:val="0"/>
          <w:kern w:val="0"/>
          <w:sz w:val="32"/>
          <w:szCs w:val="32"/>
        </w:rPr>
        <w:t>编制共1</w:t>
      </w:r>
      <w:r>
        <w:rPr>
          <w:rFonts w:hint="eastAsia" w:ascii="仿宋_GB2312" w:hAnsi="仿宋_GB2312" w:eastAsia="仿宋_GB2312" w:cs="仿宋_GB2312"/>
          <w:spacing w:val="0"/>
          <w:kern w:val="0"/>
          <w:sz w:val="32"/>
          <w:szCs w:val="32"/>
        </w:rPr>
        <w:t>58</w:t>
      </w:r>
      <w:r>
        <w:rPr>
          <w:rFonts w:ascii="仿宋_GB2312" w:hAnsi="仿宋_GB2312" w:eastAsia="仿宋_GB2312" w:cs="仿宋_GB2312"/>
          <w:spacing w:val="0"/>
          <w:kern w:val="0"/>
          <w:sz w:val="32"/>
          <w:szCs w:val="32"/>
        </w:rPr>
        <w:t>人，其中行政编制</w:t>
      </w:r>
      <w:r>
        <w:rPr>
          <w:rFonts w:hint="eastAsia" w:ascii="仿宋_GB2312" w:hAnsi="仿宋_GB2312" w:eastAsia="仿宋_GB2312" w:cs="仿宋_GB2312"/>
          <w:spacing w:val="0"/>
          <w:kern w:val="0"/>
          <w:sz w:val="32"/>
          <w:szCs w:val="32"/>
        </w:rPr>
        <w:t>67</w:t>
      </w:r>
      <w:r>
        <w:rPr>
          <w:rFonts w:ascii="仿宋_GB2312" w:hAnsi="仿宋_GB2312" w:eastAsia="仿宋_GB2312" w:cs="仿宋_GB2312"/>
          <w:spacing w:val="0"/>
          <w:kern w:val="0"/>
          <w:sz w:val="32"/>
          <w:szCs w:val="32"/>
        </w:rPr>
        <w:t>人，事业（工勤）编制</w:t>
      </w:r>
      <w:r>
        <w:rPr>
          <w:rFonts w:hint="eastAsia" w:ascii="仿宋_GB2312" w:hAnsi="仿宋_GB2312" w:eastAsia="仿宋_GB2312" w:cs="仿宋_GB2312"/>
          <w:spacing w:val="0"/>
          <w:kern w:val="0"/>
          <w:sz w:val="32"/>
          <w:szCs w:val="32"/>
        </w:rPr>
        <w:t>91</w:t>
      </w:r>
      <w:r>
        <w:rPr>
          <w:rFonts w:ascii="仿宋_GB2312" w:hAnsi="仿宋_GB2312" w:eastAsia="仿宋_GB2312" w:cs="仿宋_GB2312"/>
          <w:spacing w:val="0"/>
          <w:kern w:val="0"/>
          <w:sz w:val="32"/>
          <w:szCs w:val="32"/>
        </w:rPr>
        <w:t>人；202</w:t>
      </w:r>
      <w:r>
        <w:rPr>
          <w:rFonts w:hint="eastAsia" w:ascii="仿宋_GB2312" w:hAnsi="仿宋_GB2312" w:eastAsia="仿宋_GB2312" w:cs="仿宋_GB2312"/>
          <w:spacing w:val="0"/>
          <w:kern w:val="0"/>
          <w:sz w:val="32"/>
          <w:szCs w:val="32"/>
        </w:rPr>
        <w:t>3</w:t>
      </w:r>
      <w:r>
        <w:rPr>
          <w:rFonts w:ascii="仿宋_GB2312" w:hAnsi="仿宋_GB2312" w:eastAsia="仿宋_GB2312" w:cs="仿宋_GB2312"/>
          <w:spacing w:val="0"/>
          <w:kern w:val="0"/>
          <w:sz w:val="32"/>
          <w:szCs w:val="32"/>
        </w:rPr>
        <w:t>年末实有在职人员</w:t>
      </w:r>
      <w:r>
        <w:rPr>
          <w:rFonts w:hint="eastAsia" w:ascii="仿宋_GB2312" w:hAnsi="仿宋_GB2312" w:eastAsia="仿宋_GB2312" w:cs="仿宋_GB2312"/>
          <w:spacing w:val="0"/>
          <w:kern w:val="0"/>
          <w:sz w:val="32"/>
          <w:szCs w:val="32"/>
        </w:rPr>
        <w:t>158</w:t>
      </w:r>
      <w:r>
        <w:rPr>
          <w:rFonts w:ascii="仿宋_GB2312" w:hAnsi="仿宋_GB2312" w:eastAsia="仿宋_GB2312" w:cs="仿宋_GB2312"/>
          <w:spacing w:val="0"/>
          <w:kern w:val="0"/>
          <w:sz w:val="32"/>
          <w:szCs w:val="32"/>
        </w:rPr>
        <w:t>人，其中行政编制</w:t>
      </w:r>
      <w:r>
        <w:rPr>
          <w:rFonts w:hint="eastAsia" w:ascii="仿宋_GB2312" w:hAnsi="仿宋_GB2312" w:eastAsia="仿宋_GB2312" w:cs="仿宋_GB2312"/>
          <w:spacing w:val="0"/>
          <w:kern w:val="0"/>
          <w:sz w:val="32"/>
          <w:szCs w:val="32"/>
        </w:rPr>
        <w:t>66</w:t>
      </w:r>
      <w:r>
        <w:rPr>
          <w:rFonts w:ascii="仿宋_GB2312" w:hAnsi="仿宋_GB2312" w:eastAsia="仿宋_GB2312" w:cs="仿宋_GB2312"/>
          <w:spacing w:val="0"/>
          <w:kern w:val="0"/>
          <w:sz w:val="32"/>
          <w:szCs w:val="32"/>
        </w:rPr>
        <w:t>人，事业（工勤）编制</w:t>
      </w:r>
      <w:r>
        <w:rPr>
          <w:rFonts w:hint="eastAsia" w:ascii="仿宋_GB2312" w:hAnsi="仿宋_GB2312" w:eastAsia="仿宋_GB2312" w:cs="仿宋_GB2312"/>
          <w:spacing w:val="0"/>
          <w:kern w:val="0"/>
          <w:sz w:val="32"/>
          <w:szCs w:val="32"/>
        </w:rPr>
        <w:t>92</w:t>
      </w:r>
      <w:r>
        <w:rPr>
          <w:rFonts w:ascii="仿宋_GB2312" w:hAnsi="仿宋_GB2312" w:eastAsia="仿宋_GB2312" w:cs="仿宋_GB2312"/>
          <w:spacing w:val="0"/>
          <w:kern w:val="0"/>
          <w:sz w:val="32"/>
          <w:szCs w:val="32"/>
        </w:rPr>
        <w:t>人；</w:t>
      </w:r>
      <w:r>
        <w:rPr>
          <w:rFonts w:hint="eastAsia" w:ascii="仿宋_GB2312" w:hAnsi="仿宋_GB2312" w:eastAsia="仿宋_GB2312" w:cs="仿宋_GB2312"/>
          <w:spacing w:val="0"/>
          <w:kern w:val="0"/>
          <w:sz w:val="32"/>
          <w:szCs w:val="32"/>
        </w:rPr>
        <w:t>离休人员3</w:t>
      </w:r>
      <w:r>
        <w:rPr>
          <w:rFonts w:ascii="仿宋_GB2312" w:hAnsi="仿宋_GB2312" w:eastAsia="仿宋_GB2312" w:cs="仿宋_GB2312"/>
          <w:spacing w:val="0"/>
          <w:kern w:val="0"/>
          <w:sz w:val="32"/>
          <w:szCs w:val="32"/>
        </w:rPr>
        <w:t>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二、</w:t>
      </w:r>
      <w:bookmarkEnd w:id="12"/>
      <w:bookmarkEnd w:id="13"/>
      <w:bookmarkEnd w:id="14"/>
      <w:bookmarkStart w:id="15" w:name="_Toc2530"/>
      <w:bookmarkStart w:id="16" w:name="_Toc72415811"/>
      <w:r>
        <w:rPr>
          <w:rFonts w:hint="eastAsia" w:ascii="黑体" w:hAnsi="黑体" w:eastAsia="黑体" w:cs="黑体"/>
          <w:color w:val="000000" w:themeColor="text1"/>
          <w:spacing w:val="0"/>
          <w:kern w:val="0"/>
          <w:sz w:val="32"/>
          <w:szCs w:val="32"/>
          <w14:textFill>
            <w14:solidFill>
              <w14:schemeClr w14:val="tx1"/>
            </w14:solidFill>
          </w14:textFill>
        </w:rPr>
        <w:t>一般公共预算支出情况</w:t>
      </w:r>
      <w:bookmarkEnd w:id="15"/>
      <w:bookmarkEnd w:id="16"/>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spacing w:val="0"/>
          <w:kern w:val="0"/>
          <w:sz w:val="32"/>
          <w:szCs w:val="32"/>
        </w:rPr>
      </w:pPr>
      <w:r>
        <w:rPr>
          <w:rFonts w:ascii="仿宋_GB2312" w:hAnsi="仿宋_GB2312" w:eastAsia="仿宋_GB2312" w:cs="仿宋_GB2312"/>
          <w:spacing w:val="0"/>
          <w:kern w:val="0"/>
          <w:sz w:val="32"/>
          <w:szCs w:val="32"/>
        </w:rPr>
        <w:t>202</w:t>
      </w:r>
      <w:r>
        <w:rPr>
          <w:rFonts w:hint="eastAsia" w:ascii="仿宋_GB2312" w:hAnsi="仿宋_GB2312" w:eastAsia="仿宋_GB2312" w:cs="仿宋_GB2312"/>
          <w:spacing w:val="0"/>
          <w:kern w:val="0"/>
          <w:sz w:val="32"/>
          <w:szCs w:val="32"/>
        </w:rPr>
        <w:t>3</w:t>
      </w:r>
      <w:r>
        <w:rPr>
          <w:rFonts w:ascii="仿宋_GB2312" w:hAnsi="仿宋_GB2312" w:eastAsia="仿宋_GB2312" w:cs="仿宋_GB2312"/>
          <w:spacing w:val="0"/>
          <w:kern w:val="0"/>
          <w:sz w:val="32"/>
          <w:szCs w:val="32"/>
        </w:rPr>
        <w:t>年年初预算</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3,141.46</w:t>
      </w:r>
      <w:r>
        <w:rPr>
          <w:rFonts w:ascii="仿宋_GB2312" w:hAnsi="仿宋_GB2312" w:eastAsia="仿宋_GB2312" w:cs="仿宋_GB2312"/>
          <w:spacing w:val="0"/>
          <w:kern w:val="0"/>
          <w:sz w:val="32"/>
          <w:szCs w:val="32"/>
        </w:rPr>
        <w:t>万元，本年追加</w:t>
      </w:r>
      <w:r>
        <w:rPr>
          <w:rFonts w:hint="eastAsia" w:ascii="仿宋_GB2312" w:hAnsi="仿宋_GB2312" w:eastAsia="仿宋_GB2312" w:cs="仿宋_GB2312"/>
          <w:spacing w:val="0"/>
          <w:kern w:val="0"/>
          <w:sz w:val="32"/>
          <w:szCs w:val="32"/>
        </w:rPr>
        <w:t>769.24</w:t>
      </w:r>
      <w:r>
        <w:rPr>
          <w:rFonts w:ascii="仿宋_GB2312" w:hAnsi="仿宋_GB2312" w:eastAsia="仿宋_GB2312" w:cs="仿宋_GB2312"/>
          <w:spacing w:val="0"/>
          <w:kern w:val="0"/>
          <w:sz w:val="32"/>
          <w:szCs w:val="32"/>
        </w:rPr>
        <w:t>万元，年初结转结余</w:t>
      </w:r>
      <w:r>
        <w:rPr>
          <w:rFonts w:hint="eastAsia" w:ascii="仿宋_GB2312" w:hAnsi="仿宋_GB2312" w:eastAsia="仿宋_GB2312" w:cs="仿宋_GB2312"/>
          <w:spacing w:val="0"/>
          <w:kern w:val="0"/>
          <w:sz w:val="32"/>
          <w:szCs w:val="32"/>
        </w:rPr>
        <w:t>0.10</w:t>
      </w:r>
      <w:r>
        <w:rPr>
          <w:rFonts w:ascii="仿宋_GB2312" w:hAnsi="仿宋_GB2312" w:eastAsia="仿宋_GB2312" w:cs="仿宋_GB2312"/>
          <w:spacing w:val="0"/>
          <w:kern w:val="0"/>
          <w:sz w:val="32"/>
          <w:szCs w:val="32"/>
        </w:rPr>
        <w:t>万元，全年预算数</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3,910.80</w:t>
      </w:r>
      <w:r>
        <w:rPr>
          <w:rFonts w:ascii="仿宋_GB2312" w:hAnsi="仿宋_GB2312" w:eastAsia="仿宋_GB2312" w:cs="仿宋_GB2312"/>
          <w:spacing w:val="0"/>
          <w:kern w:val="0"/>
          <w:sz w:val="32"/>
          <w:szCs w:val="32"/>
        </w:rPr>
        <w:t>万元，本年支出</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3,910.80</w:t>
      </w:r>
      <w:r>
        <w:rPr>
          <w:rFonts w:ascii="仿宋_GB2312" w:hAnsi="仿宋_GB2312" w:eastAsia="仿宋_GB2312" w:cs="仿宋_GB2312"/>
          <w:spacing w:val="0"/>
          <w:kern w:val="0"/>
          <w:sz w:val="32"/>
          <w:szCs w:val="32"/>
        </w:rPr>
        <w:t>万元，本年结转结余</w:t>
      </w:r>
      <w:r>
        <w:rPr>
          <w:rFonts w:hint="eastAsia" w:ascii="仿宋_GB2312" w:hAnsi="仿宋_GB2312" w:eastAsia="仿宋_GB2312" w:cs="仿宋_GB2312"/>
          <w:spacing w:val="0"/>
          <w:kern w:val="0"/>
          <w:sz w:val="32"/>
          <w:szCs w:val="32"/>
        </w:rPr>
        <w:t>0.0</w:t>
      </w:r>
      <w:r>
        <w:rPr>
          <w:rFonts w:ascii="仿宋_GB2312" w:hAnsi="仿宋_GB2312" w:eastAsia="仿宋_GB2312" w:cs="仿宋_GB2312"/>
          <w:spacing w:val="0"/>
          <w:kern w:val="0"/>
          <w:sz w:val="32"/>
          <w:szCs w:val="32"/>
        </w:rPr>
        <w:t>万元。总体情况如下所示：</w:t>
      </w:r>
    </w:p>
    <w:p>
      <w:pPr>
        <w:pStyle w:val="17"/>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 w:cs="Times New Roman"/>
          <w:spacing w:val="0"/>
          <w:kern w:val="0"/>
        </w:rPr>
      </w:pPr>
      <w:r>
        <w:rPr>
          <w:rFonts w:ascii="Times New Roman" w:hAnsi="Times New Roman" w:eastAsia="仿宋" w:cs="Times New Roman"/>
          <w:spacing w:val="0"/>
          <w:kern w:val="0"/>
        </w:rPr>
        <w:t>单位：万元</w:t>
      </w:r>
    </w:p>
    <w:tbl>
      <w:tblPr>
        <w:tblStyle w:val="12"/>
        <w:tblW w:w="4920" w:type="pct"/>
        <w:tblInd w:w="0" w:type="dxa"/>
        <w:tblLayout w:type="fixed"/>
        <w:tblCellMar>
          <w:top w:w="0" w:type="dxa"/>
          <w:left w:w="0" w:type="dxa"/>
          <w:bottom w:w="0" w:type="dxa"/>
          <w:right w:w="0" w:type="dxa"/>
        </w:tblCellMar>
      </w:tblPr>
      <w:tblGrid>
        <w:gridCol w:w="1264"/>
        <w:gridCol w:w="1264"/>
        <w:gridCol w:w="1264"/>
        <w:gridCol w:w="1264"/>
        <w:gridCol w:w="1133"/>
        <w:gridCol w:w="1391"/>
        <w:gridCol w:w="1291"/>
        <w:gridCol w:w="1451"/>
      </w:tblGrid>
      <w:tr>
        <w:tblPrEx>
          <w:tblCellMar>
            <w:top w:w="0" w:type="dxa"/>
            <w:left w:w="0" w:type="dxa"/>
            <w:bottom w:w="0" w:type="dxa"/>
            <w:right w:w="0" w:type="dxa"/>
          </w:tblCellMar>
        </w:tblPrEx>
        <w:trPr>
          <w:trHeight w:val="844"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项目大类</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本年年初预算</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本年追加</w:t>
            </w:r>
          </w:p>
        </w:tc>
        <w:tc>
          <w:tcPr>
            <w:tcW w:w="61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本年财政拨款收入</w:t>
            </w:r>
          </w:p>
        </w:tc>
        <w:tc>
          <w:tcPr>
            <w:tcW w:w="5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上年结余</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全年预算数</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本年支出</w:t>
            </w:r>
          </w:p>
        </w:tc>
        <w:tc>
          <w:tcPr>
            <w:tcW w:w="70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本年结余</w:t>
            </w:r>
          </w:p>
        </w:tc>
      </w:tr>
      <w:tr>
        <w:tblPrEx>
          <w:tblCellMar>
            <w:top w:w="0" w:type="dxa"/>
            <w:left w:w="0" w:type="dxa"/>
            <w:bottom w:w="0" w:type="dxa"/>
            <w:right w:w="0" w:type="dxa"/>
          </w:tblCellMar>
        </w:tblPrEx>
        <w:trPr>
          <w:trHeight w:val="455"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spacing w:val="0"/>
                <w:kern w:val="0"/>
                <w:sz w:val="22"/>
                <w:szCs w:val="22"/>
              </w:rPr>
            </w:pPr>
            <w:r>
              <w:rPr>
                <w:rFonts w:hint="eastAsia" w:ascii="仿宋_GB2312" w:hAnsi="仿宋_GB2312" w:eastAsia="仿宋_GB2312" w:cs="仿宋_GB2312"/>
                <w:spacing w:val="0"/>
                <w:kern w:val="0"/>
                <w:sz w:val="22"/>
                <w:szCs w:val="22"/>
              </w:rPr>
              <w:t>基本支出</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3,096.46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260.70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fldChar w:fldCharType="begin"/>
            </w:r>
            <w:r>
              <w:rPr>
                <w:rFonts w:hint="eastAsia" w:ascii="仿宋_GB2312" w:hAnsi="仿宋_GB2312" w:eastAsia="仿宋_GB2312" w:cs="仿宋_GB2312"/>
                <w:color w:val="000000"/>
                <w:spacing w:val="0"/>
                <w:kern w:val="0"/>
                <w:sz w:val="22"/>
                <w:szCs w:val="22"/>
              </w:rPr>
              <w:instrText xml:space="preserve"> =SUM(LEFT) </w:instrText>
            </w:r>
            <w:r>
              <w:rPr>
                <w:rFonts w:hint="eastAsia" w:ascii="仿宋_GB2312" w:hAnsi="仿宋_GB2312" w:eastAsia="仿宋_GB2312" w:cs="仿宋_GB2312"/>
                <w:color w:val="000000"/>
                <w:spacing w:val="0"/>
                <w:kern w:val="0"/>
                <w:sz w:val="22"/>
                <w:szCs w:val="22"/>
              </w:rPr>
              <w:fldChar w:fldCharType="separate"/>
            </w:r>
            <w:r>
              <w:rPr>
                <w:rFonts w:hint="eastAsia" w:ascii="仿宋_GB2312" w:hAnsi="仿宋_GB2312" w:eastAsia="仿宋_GB2312" w:cs="仿宋_GB2312"/>
                <w:color w:val="000000"/>
                <w:spacing w:val="0"/>
                <w:kern w:val="0"/>
                <w:sz w:val="22"/>
                <w:szCs w:val="22"/>
              </w:rPr>
              <w:t>3,357.16</w:t>
            </w:r>
            <w:r>
              <w:rPr>
                <w:rFonts w:hint="eastAsia" w:ascii="仿宋_GB2312" w:hAnsi="仿宋_GB2312" w:eastAsia="仿宋_GB2312" w:cs="仿宋_GB2312"/>
                <w:color w:val="000000"/>
                <w:spacing w:val="0"/>
                <w:kern w:val="0"/>
                <w:sz w:val="22"/>
                <w:szCs w:val="22"/>
              </w:rPr>
              <w:fldChar w:fldCharType="end"/>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fldChar w:fldCharType="begin"/>
            </w:r>
            <w:r>
              <w:rPr>
                <w:rFonts w:hint="eastAsia" w:ascii="仿宋_GB2312" w:hAnsi="仿宋_GB2312" w:eastAsia="仿宋_GB2312" w:cs="仿宋_GB2312"/>
                <w:color w:val="000000"/>
                <w:spacing w:val="0"/>
                <w:kern w:val="0"/>
                <w:sz w:val="22"/>
                <w:szCs w:val="22"/>
              </w:rPr>
              <w:instrText xml:space="preserve"> =SUM(LEFT) </w:instrText>
            </w:r>
            <w:r>
              <w:rPr>
                <w:rFonts w:hint="eastAsia" w:ascii="仿宋_GB2312" w:hAnsi="仿宋_GB2312" w:eastAsia="仿宋_GB2312" w:cs="仿宋_GB2312"/>
                <w:color w:val="000000"/>
                <w:spacing w:val="0"/>
                <w:kern w:val="0"/>
                <w:sz w:val="22"/>
                <w:szCs w:val="22"/>
              </w:rPr>
              <w:fldChar w:fldCharType="separate"/>
            </w:r>
            <w:r>
              <w:rPr>
                <w:rFonts w:hint="eastAsia" w:ascii="仿宋_GB2312" w:hAnsi="仿宋_GB2312" w:eastAsia="仿宋_GB2312" w:cs="仿宋_GB2312"/>
                <w:color w:val="000000"/>
                <w:spacing w:val="0"/>
                <w:kern w:val="0"/>
                <w:sz w:val="22"/>
                <w:szCs w:val="22"/>
              </w:rPr>
              <w:t>3,357.16</w:t>
            </w:r>
            <w:r>
              <w:rPr>
                <w:rFonts w:hint="eastAsia" w:ascii="仿宋_GB2312" w:hAnsi="仿宋_GB2312" w:eastAsia="仿宋_GB2312" w:cs="仿宋_GB2312"/>
                <w:color w:val="000000"/>
                <w:spacing w:val="0"/>
                <w:kern w:val="0"/>
                <w:sz w:val="22"/>
                <w:szCs w:val="22"/>
              </w:rPr>
              <w:fldChar w:fldCharType="end"/>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fldChar w:fldCharType="begin"/>
            </w:r>
            <w:r>
              <w:rPr>
                <w:rFonts w:hint="eastAsia" w:ascii="仿宋_GB2312" w:hAnsi="仿宋_GB2312" w:eastAsia="仿宋_GB2312" w:cs="仿宋_GB2312"/>
                <w:color w:val="000000"/>
                <w:spacing w:val="0"/>
                <w:kern w:val="0"/>
                <w:sz w:val="22"/>
                <w:szCs w:val="22"/>
              </w:rPr>
              <w:instrText xml:space="preserve"> =SUM(LEFT) </w:instrText>
            </w:r>
            <w:r>
              <w:rPr>
                <w:rFonts w:hint="eastAsia" w:ascii="仿宋_GB2312" w:hAnsi="仿宋_GB2312" w:eastAsia="仿宋_GB2312" w:cs="仿宋_GB2312"/>
                <w:color w:val="000000"/>
                <w:spacing w:val="0"/>
                <w:kern w:val="0"/>
                <w:sz w:val="22"/>
                <w:szCs w:val="22"/>
              </w:rPr>
              <w:fldChar w:fldCharType="separate"/>
            </w:r>
            <w:r>
              <w:rPr>
                <w:rFonts w:hint="eastAsia" w:ascii="仿宋_GB2312" w:hAnsi="仿宋_GB2312" w:eastAsia="仿宋_GB2312" w:cs="仿宋_GB2312"/>
                <w:color w:val="000000"/>
                <w:spacing w:val="0"/>
                <w:kern w:val="0"/>
                <w:sz w:val="22"/>
                <w:szCs w:val="22"/>
              </w:rPr>
              <w:t>3,357.16</w:t>
            </w:r>
            <w:r>
              <w:rPr>
                <w:rFonts w:hint="eastAsia" w:ascii="仿宋_GB2312" w:hAnsi="仿宋_GB2312" w:eastAsia="仿宋_GB2312" w:cs="仿宋_GB2312"/>
                <w:color w:val="000000"/>
                <w:spacing w:val="0"/>
                <w:kern w:val="0"/>
                <w:sz w:val="22"/>
                <w:szCs w:val="22"/>
              </w:rPr>
              <w:fldChar w:fldCharType="end"/>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p>
        </w:tc>
      </w:tr>
      <w:tr>
        <w:tblPrEx>
          <w:tblCellMar>
            <w:top w:w="0" w:type="dxa"/>
            <w:left w:w="0" w:type="dxa"/>
            <w:bottom w:w="0" w:type="dxa"/>
            <w:right w:w="0" w:type="dxa"/>
          </w:tblCellMar>
        </w:tblPrEx>
        <w:trPr>
          <w:trHeight w:val="558"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spacing w:val="0"/>
                <w:kern w:val="0"/>
                <w:sz w:val="22"/>
                <w:szCs w:val="22"/>
              </w:rPr>
            </w:pPr>
            <w:r>
              <w:rPr>
                <w:rFonts w:hint="eastAsia" w:ascii="仿宋_GB2312" w:hAnsi="仿宋_GB2312" w:eastAsia="仿宋_GB2312" w:cs="仿宋_GB2312"/>
                <w:spacing w:val="0"/>
                <w:kern w:val="0"/>
                <w:sz w:val="22"/>
                <w:szCs w:val="22"/>
              </w:rPr>
              <w:t>项目支出</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45.00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508.54</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fldChar w:fldCharType="begin"/>
            </w:r>
            <w:r>
              <w:rPr>
                <w:rFonts w:hint="eastAsia" w:ascii="仿宋_GB2312" w:hAnsi="仿宋_GB2312" w:eastAsia="仿宋_GB2312" w:cs="仿宋_GB2312"/>
                <w:color w:val="000000"/>
                <w:spacing w:val="0"/>
                <w:kern w:val="0"/>
                <w:sz w:val="22"/>
                <w:szCs w:val="22"/>
              </w:rPr>
              <w:instrText xml:space="preserve"> =SUM(LEFT) </w:instrText>
            </w:r>
            <w:r>
              <w:rPr>
                <w:rFonts w:hint="eastAsia" w:ascii="仿宋_GB2312" w:hAnsi="仿宋_GB2312" w:eastAsia="仿宋_GB2312" w:cs="仿宋_GB2312"/>
                <w:color w:val="000000"/>
                <w:spacing w:val="0"/>
                <w:kern w:val="0"/>
                <w:sz w:val="22"/>
                <w:szCs w:val="22"/>
              </w:rPr>
              <w:fldChar w:fldCharType="separate"/>
            </w:r>
            <w:r>
              <w:rPr>
                <w:rFonts w:hint="eastAsia" w:ascii="仿宋_GB2312" w:hAnsi="仿宋_GB2312" w:eastAsia="仿宋_GB2312" w:cs="仿宋_GB2312"/>
                <w:color w:val="000000"/>
                <w:spacing w:val="0"/>
                <w:kern w:val="0"/>
                <w:sz w:val="22"/>
                <w:szCs w:val="22"/>
              </w:rPr>
              <w:t>553.54</w:t>
            </w:r>
            <w:r>
              <w:rPr>
                <w:rFonts w:hint="eastAsia" w:ascii="仿宋_GB2312" w:hAnsi="仿宋_GB2312" w:eastAsia="仿宋_GB2312" w:cs="仿宋_GB2312"/>
                <w:color w:val="000000"/>
                <w:spacing w:val="0"/>
                <w:kern w:val="0"/>
                <w:sz w:val="22"/>
                <w:szCs w:val="22"/>
              </w:rPr>
              <w:fldChar w:fldCharType="end"/>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0.10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fldChar w:fldCharType="begin"/>
            </w:r>
            <w:r>
              <w:rPr>
                <w:rFonts w:hint="eastAsia" w:ascii="仿宋_GB2312" w:hAnsi="仿宋_GB2312" w:eastAsia="仿宋_GB2312" w:cs="仿宋_GB2312"/>
                <w:color w:val="000000"/>
                <w:spacing w:val="0"/>
                <w:kern w:val="0"/>
                <w:sz w:val="22"/>
                <w:szCs w:val="22"/>
              </w:rPr>
              <w:instrText xml:space="preserve"> =SUM(LEFT) </w:instrText>
            </w:r>
            <w:r>
              <w:rPr>
                <w:rFonts w:hint="eastAsia" w:ascii="仿宋_GB2312" w:hAnsi="仿宋_GB2312" w:eastAsia="仿宋_GB2312" w:cs="仿宋_GB2312"/>
                <w:color w:val="000000"/>
                <w:spacing w:val="0"/>
                <w:kern w:val="0"/>
                <w:sz w:val="22"/>
                <w:szCs w:val="22"/>
              </w:rPr>
              <w:fldChar w:fldCharType="separate"/>
            </w:r>
            <w:r>
              <w:rPr>
                <w:rFonts w:hint="eastAsia" w:ascii="仿宋_GB2312" w:hAnsi="仿宋_GB2312" w:eastAsia="仿宋_GB2312" w:cs="仿宋_GB2312"/>
                <w:color w:val="000000"/>
                <w:spacing w:val="0"/>
                <w:kern w:val="0"/>
                <w:sz w:val="22"/>
                <w:szCs w:val="22"/>
              </w:rPr>
              <w:t>553.64</w:t>
            </w:r>
            <w:r>
              <w:rPr>
                <w:rFonts w:hint="eastAsia" w:ascii="仿宋_GB2312" w:hAnsi="仿宋_GB2312" w:eastAsia="仿宋_GB2312" w:cs="仿宋_GB2312"/>
                <w:color w:val="000000"/>
                <w:spacing w:val="0"/>
                <w:kern w:val="0"/>
                <w:sz w:val="22"/>
                <w:szCs w:val="22"/>
              </w:rPr>
              <w:fldChar w:fldCharType="end"/>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fldChar w:fldCharType="begin"/>
            </w:r>
            <w:r>
              <w:rPr>
                <w:rFonts w:hint="eastAsia" w:ascii="仿宋_GB2312" w:hAnsi="仿宋_GB2312" w:eastAsia="仿宋_GB2312" w:cs="仿宋_GB2312"/>
                <w:color w:val="000000"/>
                <w:spacing w:val="0"/>
                <w:kern w:val="0"/>
                <w:sz w:val="22"/>
                <w:szCs w:val="22"/>
              </w:rPr>
              <w:instrText xml:space="preserve"> =SUM(LEFT) </w:instrText>
            </w:r>
            <w:r>
              <w:rPr>
                <w:rFonts w:hint="eastAsia" w:ascii="仿宋_GB2312" w:hAnsi="仿宋_GB2312" w:eastAsia="仿宋_GB2312" w:cs="仿宋_GB2312"/>
                <w:color w:val="000000"/>
                <w:spacing w:val="0"/>
                <w:kern w:val="0"/>
                <w:sz w:val="22"/>
                <w:szCs w:val="22"/>
              </w:rPr>
              <w:fldChar w:fldCharType="separate"/>
            </w:r>
            <w:r>
              <w:rPr>
                <w:rFonts w:hint="eastAsia" w:ascii="仿宋_GB2312" w:hAnsi="仿宋_GB2312" w:eastAsia="仿宋_GB2312" w:cs="仿宋_GB2312"/>
                <w:color w:val="000000"/>
                <w:spacing w:val="0"/>
                <w:kern w:val="0"/>
                <w:sz w:val="22"/>
                <w:szCs w:val="22"/>
              </w:rPr>
              <w:t>553.64</w:t>
            </w:r>
            <w:r>
              <w:rPr>
                <w:rFonts w:hint="eastAsia" w:ascii="仿宋_GB2312" w:hAnsi="仿宋_GB2312" w:eastAsia="仿宋_GB2312" w:cs="仿宋_GB2312"/>
                <w:color w:val="000000"/>
                <w:spacing w:val="0"/>
                <w:kern w:val="0"/>
                <w:sz w:val="22"/>
                <w:szCs w:val="22"/>
              </w:rPr>
              <w:fldChar w:fldCharType="end"/>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p>
        </w:tc>
      </w:tr>
      <w:tr>
        <w:tblPrEx>
          <w:tblCellMar>
            <w:top w:w="0" w:type="dxa"/>
            <w:left w:w="0" w:type="dxa"/>
            <w:bottom w:w="0" w:type="dxa"/>
            <w:right w:w="0" w:type="dxa"/>
          </w:tblCellMar>
        </w:tblPrEx>
        <w:trPr>
          <w:trHeight w:val="570" w:hRule="atLeast"/>
        </w:trPr>
        <w:tc>
          <w:tcPr>
            <w:tcW w:w="6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b/>
                <w:bCs/>
                <w:spacing w:val="0"/>
                <w:kern w:val="0"/>
                <w:sz w:val="22"/>
                <w:szCs w:val="22"/>
              </w:rPr>
            </w:pPr>
            <w:r>
              <w:rPr>
                <w:rFonts w:hint="eastAsia" w:ascii="仿宋_GB2312" w:hAnsi="仿宋_GB2312" w:eastAsia="仿宋_GB2312" w:cs="仿宋_GB2312"/>
                <w:b/>
                <w:bCs/>
                <w:spacing w:val="0"/>
                <w:kern w:val="0"/>
                <w:sz w:val="22"/>
                <w:szCs w:val="22"/>
              </w:rPr>
              <w:t>合计</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3,141.46</w:t>
            </w:r>
            <w:r>
              <w:rPr>
                <w:rFonts w:hint="eastAsia" w:ascii="仿宋_GB2312" w:hAnsi="仿宋_GB2312" w:eastAsia="仿宋_GB2312" w:cs="仿宋_GB2312"/>
                <w:b/>
                <w:bCs/>
                <w:color w:val="000000"/>
                <w:spacing w:val="0"/>
                <w:kern w:val="0"/>
                <w:sz w:val="22"/>
                <w:szCs w:val="22"/>
              </w:rPr>
              <w:fldChar w:fldCharType="end"/>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769.24</w:t>
            </w:r>
            <w:r>
              <w:rPr>
                <w:rFonts w:hint="eastAsia" w:ascii="仿宋_GB2312" w:hAnsi="仿宋_GB2312" w:eastAsia="仿宋_GB2312" w:cs="仿宋_GB2312"/>
                <w:b/>
                <w:bCs/>
                <w:color w:val="000000"/>
                <w:spacing w:val="0"/>
                <w:kern w:val="0"/>
                <w:sz w:val="22"/>
                <w:szCs w:val="22"/>
              </w:rPr>
              <w:fldChar w:fldCharType="end"/>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3,910.7</w:t>
            </w:r>
            <w:r>
              <w:rPr>
                <w:rFonts w:hint="eastAsia" w:ascii="仿宋_GB2312" w:hAnsi="仿宋_GB2312" w:eastAsia="仿宋_GB2312" w:cs="仿宋_GB2312"/>
                <w:b/>
                <w:bCs/>
                <w:color w:val="000000"/>
                <w:spacing w:val="0"/>
                <w:kern w:val="0"/>
                <w:sz w:val="22"/>
                <w:szCs w:val="22"/>
              </w:rPr>
              <w:fldChar w:fldCharType="end"/>
            </w:r>
            <w:r>
              <w:rPr>
                <w:rFonts w:hint="eastAsia" w:ascii="仿宋_GB2312" w:hAnsi="仿宋_GB2312" w:eastAsia="仿宋_GB2312" w:cs="仿宋_GB2312"/>
                <w:b/>
                <w:bCs/>
                <w:color w:val="000000"/>
                <w:spacing w:val="0"/>
                <w:kern w:val="0"/>
                <w:sz w:val="22"/>
                <w:szCs w:val="22"/>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0.1</w:t>
            </w:r>
            <w:r>
              <w:rPr>
                <w:rFonts w:hint="eastAsia" w:ascii="仿宋_GB2312" w:hAnsi="仿宋_GB2312" w:eastAsia="仿宋_GB2312" w:cs="仿宋_GB2312"/>
                <w:b/>
                <w:bCs/>
                <w:color w:val="000000"/>
                <w:spacing w:val="0"/>
                <w:kern w:val="0"/>
                <w:sz w:val="22"/>
                <w:szCs w:val="22"/>
              </w:rPr>
              <w:fldChar w:fldCharType="end"/>
            </w:r>
            <w:r>
              <w:rPr>
                <w:rFonts w:hint="eastAsia" w:ascii="仿宋_GB2312" w:hAnsi="仿宋_GB2312" w:eastAsia="仿宋_GB2312" w:cs="仿宋_GB2312"/>
                <w:b/>
                <w:bCs/>
                <w:color w:val="000000"/>
                <w:spacing w:val="0"/>
                <w:kern w:val="0"/>
                <w:sz w:val="22"/>
                <w:szCs w:val="22"/>
              </w:rPr>
              <w:t>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3,910.8</w:t>
            </w:r>
            <w:r>
              <w:rPr>
                <w:rFonts w:hint="eastAsia" w:ascii="仿宋_GB2312" w:hAnsi="仿宋_GB2312" w:eastAsia="仿宋_GB2312" w:cs="仿宋_GB2312"/>
                <w:b/>
                <w:bCs/>
                <w:color w:val="000000"/>
                <w:spacing w:val="0"/>
                <w:kern w:val="0"/>
                <w:sz w:val="22"/>
                <w:szCs w:val="22"/>
              </w:rPr>
              <w:fldChar w:fldCharType="end"/>
            </w:r>
            <w:r>
              <w:rPr>
                <w:rFonts w:hint="eastAsia" w:ascii="仿宋_GB2312" w:hAnsi="仿宋_GB2312" w:eastAsia="仿宋_GB2312" w:cs="仿宋_GB2312"/>
                <w:b/>
                <w:bCs/>
                <w:color w:val="000000"/>
                <w:spacing w:val="0"/>
                <w:kern w:val="0"/>
                <w:sz w:val="22"/>
                <w:szCs w:val="22"/>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3,910.8</w:t>
            </w:r>
            <w:r>
              <w:rPr>
                <w:rFonts w:hint="eastAsia" w:ascii="仿宋_GB2312" w:hAnsi="仿宋_GB2312" w:eastAsia="仿宋_GB2312" w:cs="仿宋_GB2312"/>
                <w:b/>
                <w:bCs/>
                <w:color w:val="000000"/>
                <w:spacing w:val="0"/>
                <w:kern w:val="0"/>
                <w:sz w:val="22"/>
                <w:szCs w:val="22"/>
              </w:rPr>
              <w:fldChar w:fldCharType="end"/>
            </w:r>
            <w:r>
              <w:rPr>
                <w:rFonts w:hint="eastAsia" w:ascii="仿宋_GB2312" w:hAnsi="仿宋_GB2312" w:eastAsia="仿宋_GB2312" w:cs="仿宋_GB2312"/>
                <w:b/>
                <w:bCs/>
                <w:color w:val="000000"/>
                <w:spacing w:val="0"/>
                <w:kern w:val="0"/>
                <w:sz w:val="22"/>
                <w:szCs w:val="22"/>
              </w:rPr>
              <w:t>0</w:t>
            </w:r>
          </w:p>
        </w:tc>
        <w:tc>
          <w:tcPr>
            <w:tcW w:w="7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p>
        </w:tc>
      </w:tr>
    </w:tbl>
    <w:p>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outlineLvl w:val="1"/>
        <w:rPr>
          <w:rFonts w:eastAsia="仿宋"/>
          <w:b/>
          <w:bCs/>
          <w:spacing w:val="0"/>
          <w:kern w:val="0"/>
          <w:sz w:val="24"/>
          <w:szCs w:val="24"/>
        </w:rPr>
      </w:pPr>
      <w:r>
        <w:rPr>
          <w:rFonts w:eastAsia="仿宋"/>
          <w:b/>
          <w:bCs/>
          <w:spacing w:val="0"/>
          <w:kern w:val="0"/>
          <w:sz w:val="24"/>
          <w:szCs w:val="24"/>
        </w:rPr>
        <w:t>备注：数据尾差差异为四舍五入结果。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1"/>
        <w:rPr>
          <w:rFonts w:ascii="楷体_GB2312" w:hAnsi="楷体_GB2312" w:eastAsia="楷体_GB2312" w:cs="楷体_GB2312"/>
          <w:color w:val="000000" w:themeColor="text1"/>
          <w:spacing w:val="0"/>
          <w:kern w:val="0"/>
          <w:sz w:val="32"/>
          <w:szCs w:val="32"/>
          <w14:textFill>
            <w14:solidFill>
              <w14:schemeClr w14:val="tx1"/>
            </w14:solidFill>
          </w14:textFill>
        </w:rPr>
      </w:pPr>
      <w:bookmarkStart w:id="17" w:name="_Toc72415812"/>
      <w:bookmarkStart w:id="18" w:name="_Toc6645"/>
      <w:r>
        <w:rPr>
          <w:rFonts w:hint="eastAsia" w:ascii="楷体_GB2312" w:hAnsi="楷体_GB2312" w:eastAsia="楷体_GB2312" w:cs="楷体_GB2312"/>
          <w:color w:val="000000" w:themeColor="text1"/>
          <w:spacing w:val="0"/>
          <w:kern w:val="0"/>
          <w:sz w:val="32"/>
          <w:szCs w:val="32"/>
          <w14:textFill>
            <w14:solidFill>
              <w14:schemeClr w14:val="tx1"/>
            </w14:solidFill>
          </w14:textFill>
        </w:rPr>
        <w:t>（一）基本支出情况</w:t>
      </w:r>
      <w:bookmarkEnd w:id="17"/>
      <w:bookmarkEnd w:id="18"/>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spacing w:val="0"/>
          <w:kern w:val="0"/>
          <w:sz w:val="32"/>
          <w:szCs w:val="32"/>
        </w:rPr>
      </w:pPr>
      <w:bookmarkStart w:id="19" w:name="_Toc31382"/>
      <w:r>
        <w:rPr>
          <w:rFonts w:ascii="仿宋_GB2312" w:hAnsi="仿宋_GB2312" w:eastAsia="仿宋_GB2312" w:cs="仿宋_GB2312"/>
          <w:spacing w:val="0"/>
          <w:kern w:val="0"/>
          <w:sz w:val="32"/>
          <w:szCs w:val="32"/>
        </w:rPr>
        <w:t>202</w:t>
      </w:r>
      <w:r>
        <w:rPr>
          <w:rFonts w:hint="eastAsia" w:ascii="仿宋_GB2312" w:hAnsi="仿宋_GB2312" w:eastAsia="仿宋_GB2312" w:cs="仿宋_GB2312"/>
          <w:spacing w:val="0"/>
          <w:kern w:val="0"/>
          <w:sz w:val="32"/>
          <w:szCs w:val="32"/>
        </w:rPr>
        <w:t>3</w:t>
      </w:r>
      <w:r>
        <w:rPr>
          <w:rFonts w:ascii="仿宋_GB2312" w:hAnsi="仿宋_GB2312" w:eastAsia="仿宋_GB2312" w:cs="仿宋_GB2312"/>
          <w:spacing w:val="0"/>
          <w:kern w:val="0"/>
          <w:sz w:val="32"/>
          <w:szCs w:val="32"/>
        </w:rPr>
        <w:t>年基本支出年初预算</w:t>
      </w:r>
      <w:r>
        <w:rPr>
          <w:rFonts w:hint="eastAsia" w:ascii="仿宋_GB2312" w:hAnsi="仿宋_GB2312" w:eastAsia="仿宋_GB2312" w:cs="仿宋_GB2312"/>
          <w:spacing w:val="0"/>
          <w:kern w:val="0"/>
          <w:sz w:val="32"/>
          <w:szCs w:val="32"/>
        </w:rPr>
        <w:t>3,096.46</w:t>
      </w:r>
      <w:r>
        <w:rPr>
          <w:rFonts w:ascii="仿宋_GB2312" w:hAnsi="仿宋_GB2312" w:eastAsia="仿宋_GB2312" w:cs="仿宋_GB2312"/>
          <w:spacing w:val="0"/>
          <w:kern w:val="0"/>
          <w:sz w:val="32"/>
          <w:szCs w:val="32"/>
        </w:rPr>
        <w:t>万元，年中财政追加</w:t>
      </w:r>
      <w:r>
        <w:rPr>
          <w:rFonts w:hint="eastAsia" w:ascii="仿宋_GB2312" w:hAnsi="仿宋_GB2312" w:eastAsia="仿宋_GB2312" w:cs="仿宋_GB2312"/>
          <w:spacing w:val="0"/>
          <w:kern w:val="0"/>
          <w:sz w:val="32"/>
          <w:szCs w:val="32"/>
        </w:rPr>
        <w:t>预算260.70</w:t>
      </w:r>
      <w:r>
        <w:rPr>
          <w:rFonts w:ascii="仿宋_GB2312" w:hAnsi="仿宋_GB2312" w:eastAsia="仿宋_GB2312" w:cs="仿宋_GB2312"/>
          <w:spacing w:val="0"/>
          <w:kern w:val="0"/>
          <w:sz w:val="32"/>
          <w:szCs w:val="32"/>
        </w:rPr>
        <w:t>万元，主要为2022年度省直机关单位年度考核奖，</w:t>
      </w:r>
      <w:r>
        <w:rPr>
          <w:rFonts w:hint="eastAsia" w:ascii="仿宋_GB2312" w:hAnsi="仿宋_GB2312" w:eastAsia="仿宋_GB2312" w:cs="仿宋_GB2312"/>
          <w:spacing w:val="0"/>
          <w:kern w:val="0"/>
          <w:sz w:val="32"/>
          <w:szCs w:val="32"/>
        </w:rPr>
        <w:t>调整</w:t>
      </w:r>
      <w:r>
        <w:rPr>
          <w:rFonts w:ascii="仿宋_GB2312" w:hAnsi="仿宋_GB2312" w:eastAsia="仿宋_GB2312" w:cs="仿宋_GB2312"/>
          <w:spacing w:val="0"/>
          <w:kern w:val="0"/>
          <w:sz w:val="32"/>
          <w:szCs w:val="32"/>
        </w:rPr>
        <w:t>后基本支出全年预算</w:t>
      </w:r>
      <w:r>
        <w:rPr>
          <w:rFonts w:hint="eastAsia" w:ascii="仿宋_GB2312" w:hAnsi="仿宋_GB2312" w:eastAsia="仿宋_GB2312" w:cs="仿宋_GB2312"/>
          <w:spacing w:val="0"/>
          <w:kern w:val="0"/>
          <w:sz w:val="32"/>
          <w:szCs w:val="32"/>
        </w:rPr>
        <w:t>3,357.16</w:t>
      </w:r>
      <w:r>
        <w:rPr>
          <w:rFonts w:ascii="仿宋_GB2312" w:hAnsi="仿宋_GB2312" w:eastAsia="仿宋_GB2312" w:cs="仿宋_GB2312"/>
          <w:spacing w:val="0"/>
          <w:kern w:val="0"/>
          <w:sz w:val="32"/>
          <w:szCs w:val="32"/>
        </w:rPr>
        <w:t>万元。基本支出决算</w:t>
      </w:r>
      <w:r>
        <w:rPr>
          <w:rFonts w:hint="eastAsia" w:ascii="仿宋_GB2312" w:hAnsi="仿宋_GB2312" w:eastAsia="仿宋_GB2312" w:cs="仿宋_GB2312"/>
          <w:spacing w:val="0"/>
          <w:kern w:val="0"/>
          <w:sz w:val="32"/>
          <w:szCs w:val="32"/>
        </w:rPr>
        <w:t>3,357.16</w:t>
      </w:r>
      <w:r>
        <w:rPr>
          <w:rFonts w:ascii="仿宋_GB2312" w:hAnsi="仿宋_GB2312" w:eastAsia="仿宋_GB2312" w:cs="仿宋_GB2312"/>
          <w:spacing w:val="0"/>
          <w:kern w:val="0"/>
          <w:sz w:val="32"/>
          <w:szCs w:val="32"/>
        </w:rPr>
        <w:t>万元。截止202</w:t>
      </w:r>
      <w:r>
        <w:rPr>
          <w:rFonts w:hint="eastAsia" w:ascii="仿宋_GB2312" w:hAnsi="仿宋_GB2312" w:eastAsia="仿宋_GB2312" w:cs="仿宋_GB2312"/>
          <w:spacing w:val="0"/>
          <w:kern w:val="0"/>
          <w:sz w:val="32"/>
          <w:szCs w:val="32"/>
        </w:rPr>
        <w:t>3</w:t>
      </w:r>
      <w:r>
        <w:rPr>
          <w:rFonts w:ascii="仿宋_GB2312" w:hAnsi="仿宋_GB2312" w:eastAsia="仿宋_GB2312" w:cs="仿宋_GB2312"/>
          <w:spacing w:val="0"/>
          <w:kern w:val="0"/>
          <w:sz w:val="32"/>
          <w:szCs w:val="32"/>
        </w:rPr>
        <w:t>年12月31日基本支出结余0.</w:t>
      </w:r>
      <w:r>
        <w:rPr>
          <w:rFonts w:hint="eastAsia" w:ascii="仿宋_GB2312" w:hAnsi="仿宋_GB2312" w:eastAsia="仿宋_GB2312" w:cs="仿宋_GB2312"/>
          <w:spacing w:val="0"/>
          <w:kern w:val="0"/>
          <w:sz w:val="32"/>
          <w:szCs w:val="32"/>
        </w:rPr>
        <w:t>0</w:t>
      </w:r>
      <w:r>
        <w:rPr>
          <w:rFonts w:ascii="仿宋_GB2312" w:hAnsi="仿宋_GB2312" w:eastAsia="仿宋_GB2312" w:cs="仿宋_GB2312"/>
          <w:spacing w:val="0"/>
          <w:kern w:val="0"/>
          <w:sz w:val="32"/>
          <w:szCs w:val="32"/>
        </w:rPr>
        <w:t>0万元。详见下表：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jc w:val="center"/>
        <w:rPr>
          <w:rFonts w:ascii="仿宋_GB2312" w:hAnsi="仿宋_GB2312" w:eastAsia="仿宋_GB2312" w:cs="仿宋_GB2312"/>
          <w:b/>
          <w:spacing w:val="0"/>
          <w:kern w:val="0"/>
          <w:sz w:val="24"/>
        </w:rPr>
      </w:pPr>
      <w:r>
        <w:rPr>
          <w:rFonts w:hint="eastAsia" w:ascii="仿宋_GB2312" w:hAnsi="仿宋_GB2312" w:eastAsia="仿宋_GB2312" w:cs="仿宋_GB2312"/>
          <w:b/>
          <w:spacing w:val="0"/>
          <w:kern w:val="0"/>
          <w:sz w:val="24"/>
        </w:rPr>
        <w:t xml:space="preserve">表1  </w:t>
      </w:r>
      <w:r>
        <w:rPr>
          <w:rFonts w:ascii="仿宋_GB2312" w:hAnsi="仿宋_GB2312" w:eastAsia="仿宋_GB2312" w:cs="仿宋_GB2312"/>
          <w:b/>
          <w:spacing w:val="0"/>
          <w:kern w:val="0"/>
          <w:sz w:val="24"/>
        </w:rPr>
        <w:t>基本支出预决算对比情况及结转结余情况</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2580"/>
        <w:gridCol w:w="2576"/>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6"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spacing w:val="0"/>
                <w:kern w:val="0"/>
                <w:sz w:val="22"/>
                <w:szCs w:val="22"/>
              </w:rPr>
            </w:pPr>
            <w:r>
              <w:rPr>
                <w:rFonts w:hint="eastAsia" w:ascii="仿宋_GB2312" w:hAnsi="仿宋_GB2312" w:eastAsia="仿宋_GB2312" w:cs="仿宋_GB2312"/>
                <w:b/>
                <w:spacing w:val="0"/>
                <w:kern w:val="0"/>
                <w:sz w:val="22"/>
                <w:szCs w:val="22"/>
              </w:rPr>
              <w:t>项目内容</w:t>
            </w:r>
          </w:p>
        </w:tc>
        <w:tc>
          <w:tcPr>
            <w:tcW w:w="1208"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spacing w:val="0"/>
                <w:kern w:val="0"/>
                <w:sz w:val="22"/>
                <w:szCs w:val="22"/>
              </w:rPr>
            </w:pPr>
            <w:r>
              <w:rPr>
                <w:rFonts w:hint="eastAsia" w:ascii="仿宋_GB2312" w:hAnsi="仿宋_GB2312" w:eastAsia="仿宋_GB2312" w:cs="仿宋_GB2312"/>
                <w:b/>
                <w:spacing w:val="0"/>
                <w:kern w:val="0"/>
                <w:sz w:val="22"/>
                <w:szCs w:val="22"/>
              </w:rPr>
              <w:t>预算金额</w:t>
            </w:r>
            <w:r>
              <w:rPr>
                <w:rFonts w:hint="eastAsia" w:ascii="仿宋_GB2312" w:hAnsi="仿宋_GB2312" w:eastAsia="仿宋_GB2312" w:cs="仿宋_GB2312"/>
                <w:b/>
                <w:bCs/>
                <w:color w:val="000000"/>
                <w:spacing w:val="0"/>
                <w:kern w:val="0"/>
                <w:sz w:val="22"/>
                <w:szCs w:val="22"/>
              </w:rPr>
              <w:t>（万元）</w:t>
            </w:r>
          </w:p>
        </w:tc>
        <w:tc>
          <w:tcPr>
            <w:tcW w:w="1206"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spacing w:val="0"/>
                <w:kern w:val="0"/>
                <w:sz w:val="22"/>
                <w:szCs w:val="22"/>
              </w:rPr>
            </w:pPr>
            <w:r>
              <w:rPr>
                <w:rFonts w:hint="eastAsia" w:ascii="仿宋_GB2312" w:hAnsi="仿宋_GB2312" w:eastAsia="仿宋_GB2312" w:cs="仿宋_GB2312"/>
                <w:b/>
                <w:spacing w:val="0"/>
                <w:kern w:val="0"/>
                <w:sz w:val="22"/>
                <w:szCs w:val="22"/>
              </w:rPr>
              <w:t>决算金额</w:t>
            </w:r>
            <w:r>
              <w:rPr>
                <w:rFonts w:hint="eastAsia" w:ascii="仿宋_GB2312" w:hAnsi="仿宋_GB2312" w:eastAsia="仿宋_GB2312" w:cs="仿宋_GB2312"/>
                <w:b/>
                <w:bCs/>
                <w:color w:val="000000"/>
                <w:spacing w:val="0"/>
                <w:kern w:val="0"/>
                <w:sz w:val="22"/>
                <w:szCs w:val="22"/>
              </w:rPr>
              <w:t>（万元）</w:t>
            </w:r>
          </w:p>
        </w:tc>
        <w:tc>
          <w:tcPr>
            <w:tcW w:w="1120"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spacing w:val="0"/>
                <w:kern w:val="0"/>
                <w:sz w:val="22"/>
                <w:szCs w:val="22"/>
              </w:rPr>
            </w:pPr>
            <w:r>
              <w:rPr>
                <w:rFonts w:hint="eastAsia" w:ascii="仿宋_GB2312" w:hAnsi="仿宋_GB2312" w:eastAsia="仿宋_GB2312" w:cs="仿宋_GB2312"/>
                <w:b/>
                <w:spacing w:val="0"/>
                <w:kern w:val="0"/>
                <w:sz w:val="22"/>
                <w:szCs w:val="22"/>
              </w:rPr>
              <w:t>年末结转结余数（万元）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6" w:type="pct"/>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spacing w:val="0"/>
                <w:kern w:val="0"/>
                <w:sz w:val="22"/>
                <w:szCs w:val="22"/>
              </w:rPr>
            </w:pPr>
            <w:r>
              <w:rPr>
                <w:rFonts w:hint="eastAsia" w:ascii="仿宋_GB2312" w:hAnsi="仿宋_GB2312" w:eastAsia="仿宋_GB2312" w:cs="仿宋_GB2312"/>
                <w:spacing w:val="0"/>
                <w:kern w:val="0"/>
                <w:sz w:val="22"/>
                <w:szCs w:val="22"/>
              </w:rPr>
              <w:t>人员经费</w:t>
            </w:r>
          </w:p>
        </w:tc>
        <w:tc>
          <w:tcPr>
            <w:tcW w:w="1208"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3,357.16</w:t>
            </w:r>
          </w:p>
        </w:tc>
        <w:tc>
          <w:tcPr>
            <w:tcW w:w="1206"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3,357.16</w:t>
            </w:r>
          </w:p>
        </w:tc>
        <w:tc>
          <w:tcPr>
            <w:tcW w:w="1120"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6" w:type="pct"/>
            <w:vAlign w:val="center"/>
          </w:tcPr>
          <w:p>
            <w:pPr>
              <w:keepNext w:val="0"/>
              <w:keepLines w:val="0"/>
              <w:pageBreakBefore w:val="0"/>
              <w:widowControl w:val="0"/>
              <w:kinsoku/>
              <w:wordWrap/>
              <w:overflowPunct/>
              <w:topLinePunct w:val="0"/>
              <w:autoSpaceDE/>
              <w:autoSpaceDN/>
              <w:bidi w:val="0"/>
              <w:adjustRightInd w:val="0"/>
              <w:snapToGrid w:val="0"/>
              <w:spacing w:line="340" w:lineRule="atLeast"/>
              <w:ind w:left="0" w:leftChars="0"/>
              <w:jc w:val="center"/>
              <w:rPr>
                <w:rFonts w:hint="eastAsia" w:ascii="仿宋_GB2312" w:hAnsi="仿宋_GB2312" w:eastAsia="仿宋_GB2312" w:cs="仿宋_GB2312"/>
                <w:spacing w:val="0"/>
                <w:kern w:val="0"/>
                <w:sz w:val="22"/>
                <w:szCs w:val="22"/>
              </w:rPr>
            </w:pPr>
            <w:r>
              <w:rPr>
                <w:rFonts w:hint="eastAsia" w:ascii="仿宋_GB2312" w:hAnsi="仿宋_GB2312" w:eastAsia="仿宋_GB2312" w:cs="仿宋_GB2312"/>
                <w:spacing w:val="0"/>
                <w:kern w:val="0"/>
                <w:sz w:val="22"/>
                <w:szCs w:val="22"/>
              </w:rPr>
              <w:t>公用经费支出</w:t>
            </w:r>
          </w:p>
        </w:tc>
        <w:tc>
          <w:tcPr>
            <w:tcW w:w="1208"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p>
        </w:tc>
        <w:tc>
          <w:tcPr>
            <w:tcW w:w="1206"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p>
        </w:tc>
        <w:tc>
          <w:tcPr>
            <w:tcW w:w="1120"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color w:val="000000"/>
                <w:spacing w:val="0"/>
                <w:kern w:val="0"/>
                <w:sz w:val="22"/>
                <w:szCs w:val="22"/>
              </w:rPr>
            </w:pPr>
            <w:r>
              <w:rPr>
                <w:rFonts w:hint="eastAsia" w:ascii="仿宋_GB2312" w:hAnsi="仿宋_GB2312" w:eastAsia="仿宋_GB2312" w:cs="仿宋_GB2312"/>
                <w:color w:val="000000"/>
                <w:spacing w:val="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66"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仿宋_GB2312" w:hAnsi="仿宋_GB2312" w:eastAsia="仿宋_GB2312" w:cs="仿宋_GB2312"/>
                <w:b/>
                <w:spacing w:val="0"/>
                <w:kern w:val="0"/>
                <w:sz w:val="22"/>
                <w:szCs w:val="22"/>
              </w:rPr>
            </w:pPr>
            <w:r>
              <w:rPr>
                <w:rFonts w:hint="eastAsia" w:ascii="仿宋_GB2312" w:hAnsi="仿宋_GB2312" w:eastAsia="仿宋_GB2312" w:cs="仿宋_GB2312"/>
                <w:b/>
                <w:spacing w:val="0"/>
                <w:kern w:val="0"/>
                <w:sz w:val="22"/>
                <w:szCs w:val="22"/>
              </w:rPr>
              <w:t>合计</w:t>
            </w:r>
          </w:p>
        </w:tc>
        <w:tc>
          <w:tcPr>
            <w:tcW w:w="1208"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3,357.16</w:t>
            </w:r>
            <w:r>
              <w:rPr>
                <w:rFonts w:hint="eastAsia" w:ascii="仿宋_GB2312" w:hAnsi="仿宋_GB2312" w:eastAsia="仿宋_GB2312" w:cs="仿宋_GB2312"/>
                <w:b/>
                <w:bCs/>
                <w:color w:val="000000"/>
                <w:spacing w:val="0"/>
                <w:kern w:val="0"/>
                <w:sz w:val="22"/>
                <w:szCs w:val="22"/>
              </w:rPr>
              <w:fldChar w:fldCharType="end"/>
            </w:r>
          </w:p>
        </w:tc>
        <w:tc>
          <w:tcPr>
            <w:tcW w:w="1206"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fldChar w:fldCharType="begin"/>
            </w:r>
            <w:r>
              <w:rPr>
                <w:rFonts w:hint="eastAsia" w:ascii="仿宋_GB2312" w:hAnsi="仿宋_GB2312" w:eastAsia="仿宋_GB2312" w:cs="仿宋_GB2312"/>
                <w:b/>
                <w:bCs/>
                <w:color w:val="000000"/>
                <w:spacing w:val="0"/>
                <w:kern w:val="0"/>
                <w:sz w:val="22"/>
                <w:szCs w:val="22"/>
              </w:rPr>
              <w:instrText xml:space="preserve"> =SUM(ABOVE) </w:instrText>
            </w:r>
            <w:r>
              <w:rPr>
                <w:rFonts w:hint="eastAsia" w:ascii="仿宋_GB2312" w:hAnsi="仿宋_GB2312" w:eastAsia="仿宋_GB2312" w:cs="仿宋_GB2312"/>
                <w:b/>
                <w:bCs/>
                <w:color w:val="000000"/>
                <w:spacing w:val="0"/>
                <w:kern w:val="0"/>
                <w:sz w:val="22"/>
                <w:szCs w:val="22"/>
              </w:rPr>
              <w:fldChar w:fldCharType="separate"/>
            </w:r>
            <w:r>
              <w:rPr>
                <w:rFonts w:hint="eastAsia" w:ascii="仿宋_GB2312" w:hAnsi="仿宋_GB2312" w:eastAsia="仿宋_GB2312" w:cs="仿宋_GB2312"/>
                <w:b/>
                <w:bCs/>
                <w:color w:val="000000"/>
                <w:spacing w:val="0"/>
                <w:kern w:val="0"/>
                <w:sz w:val="22"/>
                <w:szCs w:val="22"/>
              </w:rPr>
              <w:t>3,357.16</w:t>
            </w:r>
            <w:r>
              <w:rPr>
                <w:rFonts w:hint="eastAsia" w:ascii="仿宋_GB2312" w:hAnsi="仿宋_GB2312" w:eastAsia="仿宋_GB2312" w:cs="仿宋_GB2312"/>
                <w:b/>
                <w:bCs/>
                <w:color w:val="000000"/>
                <w:spacing w:val="0"/>
                <w:kern w:val="0"/>
                <w:sz w:val="22"/>
                <w:szCs w:val="22"/>
              </w:rPr>
              <w:fldChar w:fldCharType="end"/>
            </w:r>
          </w:p>
        </w:tc>
        <w:tc>
          <w:tcPr>
            <w:tcW w:w="1120" w:type="pct"/>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hint="eastAsia" w:ascii="仿宋_GB2312" w:hAnsi="仿宋_GB2312" w:eastAsia="仿宋_GB2312" w:cs="仿宋_GB2312"/>
                <w:b/>
                <w:bCs/>
                <w:color w:val="000000"/>
                <w:spacing w:val="0"/>
                <w:kern w:val="0"/>
                <w:sz w:val="22"/>
                <w:szCs w:val="22"/>
              </w:rPr>
            </w:pPr>
            <w:r>
              <w:rPr>
                <w:rFonts w:hint="eastAsia" w:ascii="仿宋_GB2312" w:hAnsi="仿宋_GB2312" w:eastAsia="仿宋_GB2312" w:cs="仿宋_GB2312"/>
                <w:b/>
                <w:bCs/>
                <w:color w:val="000000"/>
                <w:spacing w:val="0"/>
                <w:kern w:val="0"/>
                <w:sz w:val="22"/>
                <w:szCs w:val="22"/>
              </w:rPr>
              <w:t>0.00</w:t>
            </w:r>
          </w:p>
        </w:tc>
      </w:tr>
    </w:tbl>
    <w:p>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outlineLvl w:val="1"/>
        <w:rPr>
          <w:rFonts w:eastAsia="仿宋"/>
          <w:b/>
          <w:bCs/>
          <w:spacing w:val="0"/>
          <w:kern w:val="0"/>
          <w:sz w:val="24"/>
          <w:szCs w:val="24"/>
        </w:rPr>
      </w:pPr>
      <w:r>
        <w:rPr>
          <w:rFonts w:eastAsia="仿宋"/>
          <w:b/>
          <w:bCs/>
          <w:spacing w:val="0"/>
          <w:kern w:val="0"/>
          <w:sz w:val="24"/>
          <w:szCs w:val="24"/>
        </w:rPr>
        <w:t>备注：数据尾差差异为四舍五入结果。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1"/>
        <w:rPr>
          <w:rFonts w:ascii="楷体_GB2312" w:hAnsi="楷体_GB2312" w:eastAsia="楷体_GB2312" w:cs="楷体_GB2312"/>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color w:val="000000" w:themeColor="text1"/>
          <w:spacing w:val="0"/>
          <w:kern w:val="0"/>
          <w:sz w:val="32"/>
          <w:szCs w:val="32"/>
          <w14:textFill>
            <w14:solidFill>
              <w14:schemeClr w14:val="tx1"/>
            </w14:solidFill>
          </w14:textFill>
        </w:rPr>
        <w:t>（二）项目支出情况</w:t>
      </w:r>
      <w:bookmarkEnd w:id="19"/>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04" w:firstLineChars="189"/>
        <w:textAlignment w:val="auto"/>
        <w:rPr>
          <w:rFonts w:ascii="仿宋_GB2312" w:hAnsi="仿宋_GB2312" w:eastAsia="仿宋_GB2312" w:cs="仿宋_GB2312"/>
          <w:color w:val="000000" w:themeColor="text1"/>
          <w:spacing w:val="0"/>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我</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会2023年度项目支出批复预算数</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553.64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万元（其中：年初批复预算</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45.10</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年中调增预算</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508.54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万元），实际支出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553.64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万元。具体情况详见下表：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ascii="Times New Roman" w:hAnsi="Times New Roman" w:eastAsia="仿宋_GB2312"/>
          <w:b/>
          <w:color w:val="000000" w:themeColor="text1"/>
          <w:spacing w:val="0"/>
          <w:kern w:val="0"/>
          <w:sz w:val="24"/>
          <w:szCs w:val="21"/>
          <w:lang w:val="zh-CN"/>
          <w14:textFill>
            <w14:solidFill>
              <w14:schemeClr w14:val="tx1"/>
            </w14:solidFill>
          </w14:textFill>
        </w:rPr>
      </w:pP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表</w:t>
      </w:r>
      <w:r>
        <w:rPr>
          <w:rFonts w:ascii="Times New Roman" w:hAnsi="Times New Roman" w:eastAsia="仿宋_GB2312"/>
          <w:b/>
          <w:color w:val="000000" w:themeColor="text1"/>
          <w:spacing w:val="0"/>
          <w:kern w:val="0"/>
          <w:sz w:val="24"/>
          <w:szCs w:val="21"/>
          <w14:textFill>
            <w14:solidFill>
              <w14:schemeClr w14:val="tx1"/>
            </w14:solidFill>
          </w14:textFill>
        </w:rPr>
        <w:t>2</w:t>
      </w:r>
      <w:r>
        <w:rPr>
          <w:rFonts w:hint="eastAsia" w:ascii="Times New Roman" w:hAnsi="Times New Roman" w:eastAsia="仿宋_GB2312"/>
          <w:b/>
          <w:color w:val="000000" w:themeColor="text1"/>
          <w:spacing w:val="0"/>
          <w:kern w:val="0"/>
          <w:sz w:val="24"/>
          <w:szCs w:val="21"/>
          <w14:textFill>
            <w14:solidFill>
              <w14:schemeClr w14:val="tx1"/>
            </w14:solidFill>
          </w14:textFill>
        </w:rPr>
        <w:t>：</w:t>
      </w: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2023年度项目支出预算及实际发生额对比表</w:t>
      </w:r>
    </w:p>
    <w:p>
      <w:pPr>
        <w:keepNext w:val="0"/>
        <w:keepLines w:val="0"/>
        <w:pageBreakBefore w:val="0"/>
        <w:widowControl w:val="0"/>
        <w:kinsoku/>
        <w:wordWrap/>
        <w:overflowPunct/>
        <w:topLinePunct w:val="0"/>
        <w:autoSpaceDE/>
        <w:autoSpaceDN/>
        <w:bidi w:val="0"/>
        <w:adjustRightInd w:val="0"/>
        <w:snapToGrid w:val="0"/>
        <w:ind w:left="0" w:leftChars="0"/>
        <w:jc w:val="right"/>
        <w:rPr>
          <w:rFonts w:eastAsia="仿宋_GB2312"/>
          <w:snapToGrid w:val="0"/>
          <w:color w:val="000000" w:themeColor="text1"/>
          <w:spacing w:val="0"/>
          <w:kern w:val="0"/>
          <w:szCs w:val="21"/>
          <w14:textFill>
            <w14:solidFill>
              <w14:schemeClr w14:val="tx1"/>
            </w14:solidFill>
          </w14:textFill>
        </w:rPr>
      </w:pPr>
      <w:r>
        <w:rPr>
          <w:rFonts w:hint="eastAsia" w:eastAsia="仿宋_GB2312"/>
          <w:snapToGrid w:val="0"/>
          <w:color w:val="000000" w:themeColor="text1"/>
          <w:spacing w:val="0"/>
          <w:kern w:val="0"/>
          <w:szCs w:val="21"/>
          <w:lang w:val="zh-CN"/>
          <w14:textFill>
            <w14:solidFill>
              <w14:schemeClr w14:val="tx1"/>
            </w14:solidFill>
          </w14:textFill>
        </w:rPr>
        <w:t>单位：万元</w:t>
      </w:r>
    </w:p>
    <w:tbl>
      <w:tblPr>
        <w:tblStyle w:val="13"/>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760"/>
        <w:gridCol w:w="1071"/>
        <w:gridCol w:w="1071"/>
        <w:gridCol w:w="108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0"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序号</w:t>
            </w:r>
          </w:p>
        </w:tc>
        <w:tc>
          <w:tcPr>
            <w:tcW w:w="37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项目内容</w:t>
            </w:r>
          </w:p>
        </w:tc>
        <w:tc>
          <w:tcPr>
            <w:tcW w:w="107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年初预算</w:t>
            </w:r>
          </w:p>
        </w:tc>
        <w:tc>
          <w:tcPr>
            <w:tcW w:w="107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年中追加</w:t>
            </w:r>
          </w:p>
        </w:tc>
        <w:tc>
          <w:tcPr>
            <w:tcW w:w="1081"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实际支出</w:t>
            </w:r>
          </w:p>
        </w:tc>
        <w:tc>
          <w:tcPr>
            <w:tcW w:w="109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ind w:left="0" w:leftChars="0"/>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劳模专项补助资金（分配详见下表3）</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272.30</w:t>
            </w: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272.30</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2</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ind w:left="0" w:leftChars="0"/>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职工帮扶专项资金（分配详见下表4）</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57.00</w:t>
            </w: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57.00</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3</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ind w:left="0" w:leftChars="0"/>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劳动竞赛经费补助</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25.00</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-17.00</w:t>
            </w: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ascii="Times New Roman" w:hAnsi="Times New Roman" w:eastAsia="仿宋_GB2312"/>
                <w:color w:val="000000" w:themeColor="text1"/>
                <w:spacing w:val="0"/>
                <w:kern w:val="0"/>
                <w:szCs w:val="21"/>
                <w14:textFill>
                  <w14:solidFill>
                    <w14:schemeClr w14:val="tx1"/>
                  </w14:solidFill>
                </w14:textFill>
              </w:rPr>
              <w:fldChar w:fldCharType="begin"/>
            </w:r>
            <w:r>
              <w:rPr>
                <w:rFonts w:ascii="Times New Roman" w:hAnsi="Times New Roman" w:eastAsia="仿宋_GB2312"/>
                <w:color w:val="000000" w:themeColor="text1"/>
                <w:spacing w:val="0"/>
                <w:kern w:val="0"/>
                <w:szCs w:val="21"/>
                <w14:textFill>
                  <w14:solidFill>
                    <w14:schemeClr w14:val="tx1"/>
                  </w14:solidFill>
                </w14:textFill>
              </w:rPr>
              <w:instrText xml:space="preserve"> =SUM(LEFT) </w:instrText>
            </w:r>
            <w:r>
              <w:rPr>
                <w:rFonts w:ascii="Times New Roman" w:hAnsi="Times New Roman" w:eastAsia="仿宋_GB2312"/>
                <w:color w:val="000000" w:themeColor="text1"/>
                <w:spacing w:val="0"/>
                <w:kern w:val="0"/>
                <w:szCs w:val="21"/>
                <w14:textFill>
                  <w14:solidFill>
                    <w14:schemeClr w14:val="tx1"/>
                  </w14:solidFill>
                </w14:textFill>
              </w:rPr>
              <w:fldChar w:fldCharType="separate"/>
            </w:r>
            <w:r>
              <w:rPr>
                <w:rFonts w:ascii="Times New Roman" w:hAnsi="Times New Roman" w:eastAsia="仿宋_GB2312"/>
                <w:color w:val="000000" w:themeColor="text1"/>
                <w:spacing w:val="0"/>
                <w:kern w:val="0"/>
                <w:szCs w:val="21"/>
                <w14:textFill>
                  <w14:solidFill>
                    <w14:schemeClr w14:val="tx1"/>
                  </w14:solidFill>
                </w14:textFill>
              </w:rPr>
              <w:t>8</w:t>
            </w:r>
            <w:r>
              <w:rPr>
                <w:rFonts w:ascii="Times New Roman" w:hAnsi="Times New Roman" w:eastAsia="仿宋_GB2312"/>
                <w:color w:val="000000" w:themeColor="text1"/>
                <w:spacing w:val="0"/>
                <w:kern w:val="0"/>
                <w:szCs w:val="21"/>
                <w14:textFill>
                  <w14:solidFill>
                    <w14:schemeClr w14:val="tx1"/>
                  </w14:solidFill>
                </w14:textFill>
              </w:rPr>
              <w:fldChar w:fldCharType="end"/>
            </w:r>
            <w:r>
              <w:rPr>
                <w:rFonts w:hint="eastAsia" w:ascii="Times New Roman" w:hAnsi="Times New Roman" w:eastAsia="仿宋_GB2312"/>
                <w:color w:val="000000" w:themeColor="text1"/>
                <w:spacing w:val="0"/>
                <w:kern w:val="0"/>
                <w:szCs w:val="21"/>
                <w14:textFill>
                  <w14:solidFill>
                    <w14:schemeClr w14:val="tx1"/>
                  </w14:solidFill>
                </w14:textFill>
              </w:rPr>
              <w:t>.00</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4</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ind w:left="0" w:leftChars="0"/>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双联帮扶资金</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10.00</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0</w:t>
            </w: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10.00</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5</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ind w:left="0" w:leftChars="0"/>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双联及厂务公开经费</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10.00</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0</w:t>
            </w: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10.00</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6</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ind w:left="0" w:leftChars="0"/>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2023年省工会代表大会会议经费</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0</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196.24</w:t>
            </w: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196.24</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7</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ind w:left="0" w:leftChars="0"/>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lang w:val="zh-CN"/>
                <w14:textFill>
                  <w14:solidFill>
                    <w14:schemeClr w14:val="tx1"/>
                  </w14:solidFill>
                </w14:textFill>
              </w:rPr>
              <w:t>2022年行政运行</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0.10</w:t>
            </w:r>
          </w:p>
        </w:tc>
        <w:tc>
          <w:tcPr>
            <w:tcW w:w="107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p>
        </w:tc>
        <w:tc>
          <w:tcPr>
            <w:tcW w:w="1081"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lang w:val="zh-CN"/>
                <w14:textFill>
                  <w14:solidFill>
                    <w14:schemeClr w14:val="tx1"/>
                  </w14:solidFill>
                </w14:textFill>
              </w:rPr>
              <w:t>0.10</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20"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合计</w:t>
            </w:r>
          </w:p>
        </w:tc>
        <w:tc>
          <w:tcPr>
            <w:tcW w:w="37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p>
        </w:tc>
        <w:tc>
          <w:tcPr>
            <w:tcW w:w="107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rPr>
                <w:rFonts w:ascii="Times New Roman" w:hAnsi="Times New Roman" w:eastAsia="仿宋_GB2312"/>
                <w:color w:val="000000" w:themeColor="text1"/>
                <w:spacing w:val="0"/>
                <w:kern w:val="0"/>
                <w:szCs w:val="21"/>
                <w14:textFill>
                  <w14:solidFill>
                    <w14:schemeClr w14:val="tx1"/>
                  </w14:solidFill>
                </w14:textFill>
              </w:rPr>
            </w:pPr>
            <w:r>
              <w:rPr>
                <w:rFonts w:ascii="Times New Roman" w:hAnsi="Times New Roman" w:eastAsia="仿宋_GB2312"/>
                <w:color w:val="000000" w:themeColor="text1"/>
                <w:spacing w:val="0"/>
                <w:kern w:val="0"/>
                <w:szCs w:val="21"/>
                <w14:textFill>
                  <w14:solidFill>
                    <w14:schemeClr w14:val="tx1"/>
                  </w14:solidFill>
                </w14:textFill>
              </w:rPr>
              <w:fldChar w:fldCharType="begin"/>
            </w:r>
            <w:r>
              <w:rPr>
                <w:rFonts w:hint="eastAsia" w:ascii="Times New Roman" w:hAnsi="Times New Roman" w:eastAsia="仿宋_GB2312"/>
                <w:color w:val="000000" w:themeColor="text1"/>
                <w:spacing w:val="0"/>
                <w:kern w:val="0"/>
                <w:szCs w:val="21"/>
                <w14:textFill>
                  <w14:solidFill>
                    <w14:schemeClr w14:val="tx1"/>
                  </w14:solidFill>
                </w14:textFill>
              </w:rPr>
              <w:instrText xml:space="preserve">=SUM(ABOVE)</w:instrText>
            </w:r>
            <w:r>
              <w:rPr>
                <w:rFonts w:ascii="Times New Roman" w:hAnsi="Times New Roman" w:eastAsia="仿宋_GB2312"/>
                <w:color w:val="000000" w:themeColor="text1"/>
                <w:spacing w:val="0"/>
                <w:kern w:val="0"/>
                <w:szCs w:val="21"/>
                <w14:textFill>
                  <w14:solidFill>
                    <w14:schemeClr w14:val="tx1"/>
                  </w14:solidFill>
                </w14:textFill>
              </w:rPr>
              <w:fldChar w:fldCharType="separate"/>
            </w:r>
            <w:r>
              <w:rPr>
                <w:rFonts w:ascii="Times New Roman" w:hAnsi="Times New Roman" w:eastAsia="仿宋_GB2312"/>
                <w:color w:val="000000" w:themeColor="text1"/>
                <w:spacing w:val="0"/>
                <w:kern w:val="0"/>
                <w:szCs w:val="21"/>
                <w14:textFill>
                  <w14:solidFill>
                    <w14:schemeClr w14:val="tx1"/>
                  </w14:solidFill>
                </w14:textFill>
              </w:rPr>
              <w:t>45.1</w:t>
            </w:r>
            <w:r>
              <w:rPr>
                <w:rFonts w:ascii="Times New Roman" w:hAnsi="Times New Roman" w:eastAsia="仿宋_GB2312"/>
                <w:color w:val="000000" w:themeColor="text1"/>
                <w:spacing w:val="0"/>
                <w:kern w:val="0"/>
                <w:szCs w:val="21"/>
                <w14:textFill>
                  <w14:solidFill>
                    <w14:schemeClr w14:val="tx1"/>
                  </w14:solidFill>
                </w14:textFill>
              </w:rPr>
              <w:fldChar w:fldCharType="end"/>
            </w:r>
            <w:r>
              <w:rPr>
                <w:rFonts w:hint="eastAsia" w:ascii="Times New Roman" w:hAnsi="Times New Roman" w:eastAsia="仿宋_GB2312"/>
                <w:color w:val="000000" w:themeColor="text1"/>
                <w:spacing w:val="0"/>
                <w:kern w:val="0"/>
                <w:szCs w:val="21"/>
                <w14:textFill>
                  <w14:solidFill>
                    <w14:schemeClr w14:val="tx1"/>
                  </w14:solidFill>
                </w14:textFill>
              </w:rPr>
              <w:t>0</w:t>
            </w:r>
          </w:p>
        </w:tc>
        <w:tc>
          <w:tcPr>
            <w:tcW w:w="107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textAlignment w:val="center"/>
              <w:rPr>
                <w:rFonts w:ascii="Times New Roman" w:hAnsi="Times New Roman" w:eastAsia="仿宋_GB2312"/>
                <w:color w:val="000000" w:themeColor="text1"/>
                <w:spacing w:val="0"/>
                <w:kern w:val="0"/>
                <w:szCs w:val="21"/>
                <w14:textFill>
                  <w14:solidFill>
                    <w14:schemeClr w14:val="tx1"/>
                  </w14:solidFill>
                </w14:textFill>
              </w:rPr>
            </w:pPr>
            <w:r>
              <w:rPr>
                <w:rFonts w:ascii="Times New Roman" w:hAnsi="Times New Roman" w:eastAsia="仿宋_GB2312"/>
                <w:color w:val="000000" w:themeColor="text1"/>
                <w:spacing w:val="0"/>
                <w:kern w:val="0"/>
                <w:szCs w:val="21"/>
                <w14:textFill>
                  <w14:solidFill>
                    <w14:schemeClr w14:val="tx1"/>
                  </w14:solidFill>
                </w14:textFill>
              </w:rPr>
              <w:fldChar w:fldCharType="begin"/>
            </w:r>
            <w:r>
              <w:rPr>
                <w:rFonts w:ascii="Times New Roman" w:hAnsi="Times New Roman" w:eastAsia="仿宋_GB2312"/>
                <w:color w:val="000000" w:themeColor="text1"/>
                <w:spacing w:val="0"/>
                <w:kern w:val="0"/>
                <w:szCs w:val="21"/>
                <w14:textFill>
                  <w14:solidFill>
                    <w14:schemeClr w14:val="tx1"/>
                  </w14:solidFill>
                </w14:textFill>
              </w:rPr>
              <w:instrText xml:space="preserve"> =SUM(ABOVE) </w:instrText>
            </w:r>
            <w:r>
              <w:rPr>
                <w:rFonts w:ascii="Times New Roman" w:hAnsi="Times New Roman" w:eastAsia="仿宋_GB2312"/>
                <w:color w:val="000000" w:themeColor="text1"/>
                <w:spacing w:val="0"/>
                <w:kern w:val="0"/>
                <w:szCs w:val="21"/>
                <w14:textFill>
                  <w14:solidFill>
                    <w14:schemeClr w14:val="tx1"/>
                  </w14:solidFill>
                </w14:textFill>
              </w:rPr>
              <w:fldChar w:fldCharType="separate"/>
            </w:r>
            <w:r>
              <w:rPr>
                <w:rFonts w:ascii="Times New Roman" w:hAnsi="Times New Roman" w:eastAsia="仿宋_GB2312"/>
                <w:color w:val="000000" w:themeColor="text1"/>
                <w:spacing w:val="0"/>
                <w:kern w:val="0"/>
                <w:szCs w:val="21"/>
                <w14:textFill>
                  <w14:solidFill>
                    <w14:schemeClr w14:val="tx1"/>
                  </w14:solidFill>
                </w14:textFill>
              </w:rPr>
              <w:t>508.54</w:t>
            </w:r>
            <w:r>
              <w:rPr>
                <w:rFonts w:ascii="Times New Roman" w:hAnsi="Times New Roman" w:eastAsia="仿宋_GB2312"/>
                <w:color w:val="000000" w:themeColor="text1"/>
                <w:spacing w:val="0"/>
                <w:kern w:val="0"/>
                <w:szCs w:val="21"/>
                <w14:textFill>
                  <w14:solidFill>
                    <w14:schemeClr w14:val="tx1"/>
                  </w14:solidFill>
                </w14:textFill>
              </w:rPr>
              <w:fldChar w:fldCharType="end"/>
            </w:r>
          </w:p>
        </w:tc>
        <w:tc>
          <w:tcPr>
            <w:tcW w:w="108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right"/>
              <w:textAlignment w:val="center"/>
              <w:rPr>
                <w:rFonts w:ascii="Times New Roman" w:hAnsi="Times New Roman" w:eastAsia="仿宋_GB2312"/>
                <w:color w:val="000000" w:themeColor="text1"/>
                <w:spacing w:val="0"/>
                <w:kern w:val="0"/>
                <w:szCs w:val="21"/>
                <w14:textFill>
                  <w14:solidFill>
                    <w14:schemeClr w14:val="tx1"/>
                  </w14:solidFill>
                </w14:textFill>
              </w:rPr>
            </w:pPr>
            <w:r>
              <w:rPr>
                <w:rFonts w:ascii="Times New Roman" w:hAnsi="Times New Roman"/>
                <w:color w:val="000000"/>
                <w:spacing w:val="0"/>
                <w:kern w:val="0"/>
                <w:sz w:val="22"/>
                <w:szCs w:val="22"/>
              </w:rPr>
              <w:fldChar w:fldCharType="begin"/>
            </w:r>
            <w:r>
              <w:rPr>
                <w:rFonts w:ascii="Times New Roman" w:hAnsi="Times New Roman"/>
                <w:color w:val="000000"/>
                <w:spacing w:val="0"/>
                <w:kern w:val="0"/>
                <w:sz w:val="22"/>
                <w:szCs w:val="22"/>
              </w:rPr>
              <w:instrText xml:space="preserve"> =SUM(ABOVE) </w:instrText>
            </w:r>
            <w:r>
              <w:rPr>
                <w:rFonts w:ascii="Times New Roman" w:hAnsi="Times New Roman"/>
                <w:color w:val="000000"/>
                <w:spacing w:val="0"/>
                <w:kern w:val="0"/>
                <w:sz w:val="22"/>
                <w:szCs w:val="22"/>
              </w:rPr>
              <w:fldChar w:fldCharType="separate"/>
            </w:r>
            <w:r>
              <w:rPr>
                <w:rFonts w:ascii="Times New Roman" w:hAnsi="Times New Roman"/>
                <w:color w:val="000000"/>
                <w:spacing w:val="0"/>
                <w:kern w:val="0"/>
                <w:sz w:val="22"/>
                <w:szCs w:val="22"/>
              </w:rPr>
              <w:t>553.64</w:t>
            </w:r>
            <w:r>
              <w:rPr>
                <w:rFonts w:ascii="Times New Roman" w:hAnsi="Times New Roman"/>
                <w:color w:val="000000"/>
                <w:spacing w:val="0"/>
                <w:kern w:val="0"/>
                <w:sz w:val="22"/>
                <w:szCs w:val="22"/>
              </w:rPr>
              <w:fldChar w:fldCharType="end"/>
            </w:r>
          </w:p>
        </w:tc>
        <w:tc>
          <w:tcPr>
            <w:tcW w:w="1095"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ascii="仿宋_GB2312" w:hAnsi="仿宋_GB2312" w:eastAsia="仿宋_GB2312" w:cs="仿宋_GB2312"/>
          <w:color w:val="000000" w:themeColor="text1"/>
          <w:spacing w:val="0"/>
          <w:kern w:val="0"/>
          <w:sz w:val="21"/>
          <w:szCs w:val="21"/>
          <w14:textFill>
            <w14:solidFill>
              <w14:schemeClr w14:val="tx1"/>
            </w14:solidFill>
          </w14:textFill>
        </w:rPr>
      </w:pPr>
      <w:r>
        <w:rPr>
          <w:rFonts w:hint="eastAsia" w:ascii="仿宋_GB2312" w:hAnsi="仿宋_GB2312" w:eastAsia="仿宋_GB2312" w:cs="仿宋_GB2312"/>
          <w:color w:val="000000" w:themeColor="text1"/>
          <w:spacing w:val="0"/>
          <w:kern w:val="0"/>
          <w:sz w:val="21"/>
          <w:szCs w:val="21"/>
          <w14:textFill>
            <w14:solidFill>
              <w14:schemeClr w14:val="tx1"/>
            </w14:solidFill>
          </w14:textFill>
        </w:rPr>
        <w:t>备注：一是劳模专项补助资金总额为3,000万元，其中272.30万元纳入预决算报表，由我会拨付至省直工会、省直工委以及有关省产业工会，湖南省财政厅直接下达至各市州工会2,727.70万元；二是职工帮扶专项资金3,000万元，其中57.00万元纳入预决算报表，由我会拨付至省总帮扶中心、省直工会，湖南省财政厅直接下达至各市州工会2,943.00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b/>
          <w:bCs/>
          <w:color w:val="000000" w:themeColor="text1"/>
          <w:spacing w:val="0"/>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zh-CN"/>
          <w14:textFill>
            <w14:solidFill>
              <w14:schemeClr w14:val="tx1"/>
            </w14:solidFill>
          </w14:textFill>
        </w:rPr>
        <w:t>1</w:t>
      </w:r>
      <w:r>
        <w:rPr>
          <w:rFonts w:hint="eastAsia" w:ascii="仿宋_GB2312" w:hAnsi="仿宋_GB2312" w:eastAsia="仿宋_GB2312" w:cs="仿宋_GB2312"/>
          <w:b/>
          <w:bCs/>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lang w:val="zh-CN"/>
          <w14:textFill>
            <w14:solidFill>
              <w14:schemeClr w14:val="tx1"/>
            </w14:solidFill>
          </w14:textFill>
        </w:rPr>
        <w:t>劳模专项补助资金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（1）资金分配、使用情况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2023年度，湖南省财政厅下达劳模专项补助资金3,000万元，其中：直接下拨至14个地市（州）共计2,727.70万元，拨付至我会272.30万元,由我会拨付至省直工会、省直工委以及有关省产业工会。全年实际支出2,986.63万元。劳模专项补助资金整体使用率为99.55%。具体分配及使用明细如下表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ascii="Times New Roman" w:hAnsi="Times New Roman" w:eastAsia="仿宋_GB2312"/>
          <w:b/>
          <w:color w:val="000000" w:themeColor="text1"/>
          <w:spacing w:val="0"/>
          <w:kern w:val="0"/>
          <w:sz w:val="24"/>
          <w:szCs w:val="21"/>
          <w:lang w:val="zh-CN"/>
          <w14:textFill>
            <w14:solidFill>
              <w14:schemeClr w14:val="tx1"/>
            </w14:solidFill>
          </w14:textFill>
        </w:rPr>
      </w:pP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表</w:t>
      </w:r>
      <w:r>
        <w:rPr>
          <w:rFonts w:ascii="Times New Roman" w:hAnsi="Times New Roman" w:eastAsia="仿宋_GB2312"/>
          <w:b/>
          <w:color w:val="000000" w:themeColor="text1"/>
          <w:spacing w:val="0"/>
          <w:kern w:val="0"/>
          <w:sz w:val="24"/>
          <w:szCs w:val="21"/>
          <w14:textFill>
            <w14:solidFill>
              <w14:schemeClr w14:val="tx1"/>
            </w14:solidFill>
          </w14:textFill>
        </w:rPr>
        <w:t>3</w:t>
      </w:r>
      <w:r>
        <w:rPr>
          <w:rFonts w:hint="eastAsia" w:ascii="Times New Roman" w:hAnsi="Times New Roman" w:eastAsia="仿宋_GB2312"/>
          <w:b/>
          <w:color w:val="000000" w:themeColor="text1"/>
          <w:spacing w:val="0"/>
          <w:kern w:val="0"/>
          <w:sz w:val="24"/>
          <w:szCs w:val="21"/>
          <w14:textFill>
            <w14:solidFill>
              <w14:schemeClr w14:val="tx1"/>
            </w14:solidFill>
          </w14:textFill>
        </w:rPr>
        <w:t>：</w:t>
      </w: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2023年度劳模专项补助资金分配及</w:t>
      </w:r>
      <w:r>
        <w:rPr>
          <w:rFonts w:hint="eastAsia" w:ascii="Times New Roman" w:hAnsi="Times New Roman" w:eastAsia="仿宋_GB2312"/>
          <w:b/>
          <w:color w:val="000000" w:themeColor="text1"/>
          <w:spacing w:val="0"/>
          <w:kern w:val="0"/>
          <w:sz w:val="24"/>
          <w:szCs w:val="21"/>
          <w14:textFill>
            <w14:solidFill>
              <w14:schemeClr w14:val="tx1"/>
            </w14:solidFill>
          </w14:textFill>
        </w:rPr>
        <w:t>使用明细</w:t>
      </w: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val="0"/>
        <w:snapToGrid w:val="0"/>
        <w:ind w:left="0" w:leftChars="0"/>
        <w:jc w:val="right"/>
        <w:rPr>
          <w:rFonts w:eastAsia="仿宋_GB2312"/>
          <w:snapToGrid w:val="0"/>
          <w:color w:val="000000" w:themeColor="text1"/>
          <w:spacing w:val="0"/>
          <w:kern w:val="0"/>
          <w:szCs w:val="21"/>
          <w14:textFill>
            <w14:solidFill>
              <w14:schemeClr w14:val="tx1"/>
            </w14:solidFill>
          </w14:textFill>
        </w:rPr>
      </w:pPr>
      <w:r>
        <w:rPr>
          <w:rFonts w:hint="eastAsia" w:eastAsia="仿宋_GB2312"/>
          <w:snapToGrid w:val="0"/>
          <w:color w:val="000000" w:themeColor="text1"/>
          <w:spacing w:val="0"/>
          <w:kern w:val="0"/>
          <w:szCs w:val="21"/>
          <w14:textFill>
            <w14:solidFill>
              <w14:schemeClr w14:val="tx1"/>
            </w14:solidFill>
          </w14:textFill>
        </w:rPr>
        <w:t>单位：万元</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185"/>
        <w:gridCol w:w="1354"/>
        <w:gridCol w:w="1354"/>
        <w:gridCol w:w="1354"/>
        <w:gridCol w:w="1354"/>
        <w:gridCol w:w="135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blHeader/>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地区</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春节慰问金</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生活困难补助金</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特殊困难帮扶金</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劳模疗休养资金</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合计拨付</w:t>
            </w:r>
          </w:p>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金额</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实际发放金额</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themeColor="text1"/>
                <w:spacing w:val="0"/>
                <w:kern w:val="0"/>
                <w:szCs w:val="21"/>
                <w14:textFill>
                  <w14:solidFill>
                    <w14:schemeClr w14:val="tx1"/>
                  </w14:solidFill>
                </w14:textFill>
              </w:rPr>
            </w:pPr>
            <w:r>
              <w:rPr>
                <w:rFonts w:hint="eastAsia" w:ascii="仿宋_GB2312" w:hAnsi="仿宋_GB2312" w:eastAsia="仿宋_GB2312" w:cs="仿宋_GB2312"/>
                <w:color w:val="000000" w:themeColor="text1"/>
                <w:spacing w:val="0"/>
                <w:kern w:val="0"/>
                <w:szCs w:val="21"/>
                <w14:textFill>
                  <w14:solidFill>
                    <w14:schemeClr w14:val="tx1"/>
                  </w14:solidFill>
                </w14:textFill>
              </w:rPr>
              <w:t>实际发放率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全省</w:t>
            </w:r>
          </w:p>
        </w:tc>
        <w:tc>
          <w:tcPr>
            <w:tcW w:w="993" w:type="dxa"/>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bCs/>
                <w:color w:val="000000"/>
                <w:spacing w:val="0"/>
                <w:kern w:val="0"/>
                <w:szCs w:val="21"/>
              </w:rPr>
            </w:pPr>
            <w:r>
              <w:rPr>
                <w:rFonts w:hint="eastAsia" w:ascii="仿宋_GB2312" w:hAnsi="仿宋_GB2312" w:eastAsia="仿宋_GB2312" w:cs="仿宋_GB2312"/>
                <w:b/>
                <w:bCs/>
                <w:color w:val="000000"/>
                <w:spacing w:val="0"/>
                <w:kern w:val="0"/>
                <w:szCs w:val="21"/>
              </w:rPr>
              <w:t>722.50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bCs/>
                <w:color w:val="000000"/>
                <w:spacing w:val="0"/>
                <w:kern w:val="0"/>
                <w:szCs w:val="21"/>
              </w:rPr>
            </w:pPr>
            <w:r>
              <w:rPr>
                <w:rFonts w:hint="eastAsia" w:ascii="仿宋_GB2312" w:hAnsi="仿宋_GB2312" w:eastAsia="仿宋_GB2312" w:cs="仿宋_GB2312"/>
                <w:b/>
                <w:bCs/>
                <w:color w:val="000000"/>
                <w:spacing w:val="0"/>
                <w:kern w:val="0"/>
                <w:szCs w:val="21"/>
              </w:rPr>
              <w:t>1500.00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bCs/>
                <w:color w:val="000000"/>
                <w:spacing w:val="0"/>
                <w:kern w:val="0"/>
                <w:szCs w:val="21"/>
              </w:rPr>
            </w:pPr>
            <w:r>
              <w:rPr>
                <w:rFonts w:hint="eastAsia" w:ascii="仿宋_GB2312" w:hAnsi="仿宋_GB2312" w:eastAsia="仿宋_GB2312" w:cs="仿宋_GB2312"/>
                <w:b/>
                <w:bCs/>
                <w:color w:val="000000"/>
                <w:spacing w:val="0"/>
                <w:kern w:val="0"/>
                <w:szCs w:val="21"/>
              </w:rPr>
              <w:t>627.50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bCs/>
                <w:color w:val="000000"/>
                <w:spacing w:val="0"/>
                <w:kern w:val="0"/>
                <w:szCs w:val="21"/>
              </w:rPr>
            </w:pPr>
            <w:r>
              <w:rPr>
                <w:rFonts w:hint="eastAsia" w:ascii="仿宋_GB2312" w:hAnsi="仿宋_GB2312" w:eastAsia="仿宋_GB2312" w:cs="仿宋_GB2312"/>
                <w:b/>
                <w:bCs/>
                <w:color w:val="000000"/>
                <w:spacing w:val="0"/>
                <w:kern w:val="0"/>
                <w:szCs w:val="21"/>
              </w:rPr>
              <w:t>150.00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bCs/>
                <w:color w:val="000000"/>
                <w:spacing w:val="0"/>
                <w:kern w:val="0"/>
                <w:szCs w:val="21"/>
              </w:rPr>
            </w:pPr>
            <w:r>
              <w:rPr>
                <w:rFonts w:hint="eastAsia" w:ascii="仿宋_GB2312" w:hAnsi="仿宋_GB2312" w:eastAsia="仿宋_GB2312" w:cs="仿宋_GB2312"/>
                <w:b/>
                <w:bCs/>
                <w:color w:val="000000"/>
                <w:spacing w:val="0"/>
                <w:kern w:val="0"/>
                <w:szCs w:val="21"/>
              </w:rPr>
              <w:t>3000.00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bCs/>
                <w:color w:val="000000"/>
                <w:spacing w:val="0"/>
                <w:kern w:val="0"/>
                <w:szCs w:val="21"/>
              </w:rPr>
            </w:pPr>
            <w:r>
              <w:rPr>
                <w:rFonts w:hint="eastAsia" w:ascii="仿宋_GB2312" w:hAnsi="仿宋_GB2312" w:eastAsia="仿宋_GB2312" w:cs="仿宋_GB2312"/>
                <w:b/>
                <w:bCs/>
                <w:color w:val="000000"/>
                <w:spacing w:val="0"/>
                <w:kern w:val="0"/>
                <w:szCs w:val="21"/>
              </w:rPr>
              <w:t>2986.63</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b/>
                <w:bCs/>
                <w:color w:val="000000"/>
                <w:spacing w:val="0"/>
                <w:kern w:val="0"/>
                <w:szCs w:val="21"/>
              </w:rPr>
            </w:pPr>
            <w:r>
              <w:rPr>
                <w:rFonts w:hint="eastAsia" w:ascii="仿宋_GB2312" w:hAnsi="仿宋_GB2312" w:eastAsia="仿宋_GB2312" w:cs="仿宋_GB2312"/>
                <w:b/>
                <w:bCs/>
                <w:color w:val="000000"/>
                <w:spacing w:val="0"/>
                <w:kern w:val="0"/>
                <w:szCs w:val="21"/>
              </w:rPr>
              <w:t>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长沙市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67.50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73.00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327.50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319.16</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衡阳市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56.90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155.00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55.00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15.00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281.90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277.07</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株洲市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54.70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140.00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42.00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13.00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249.70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249.70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湘潭市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40.70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128.00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45.00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13.00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226.70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226.70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邵阳市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43.20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105.00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48.00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206.20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206.20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岳阳市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50.80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110.00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45.00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12.00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217.80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217.80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常德市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53.80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120.00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40.00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12.00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225.80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225.80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张家界市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15.40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22.00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18.00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58.40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58.40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益阳市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39.30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86.00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39.00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8.00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172.30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172.30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郴州市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42.20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75.00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45.00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171.20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171.20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永州市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31.60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86.00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35.00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161.60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161.60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怀化市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33.60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84.00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38.00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8.00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163.60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163.60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娄底市</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33.40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28.00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170.40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170.40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湘西土家族苗族自治州</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24.60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40.00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25.00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94.60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94.60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省直</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68.10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57.95</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14.65</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7.00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147.70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147.70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省直工委</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6.90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7.22</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1.68</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15.80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15.80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124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产业工会</w:t>
            </w:r>
          </w:p>
        </w:tc>
        <w:tc>
          <w:tcPr>
            <w:tcW w:w="99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59.80</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13.83</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35.17</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108.80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108.60</w:t>
            </w:r>
          </w:p>
        </w:tc>
        <w:tc>
          <w:tcPr>
            <w:tcW w:w="1043" w:type="dxa"/>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hint="eastAsia" w:ascii="仿宋_GB2312" w:hAnsi="仿宋_GB2312" w:eastAsia="仿宋_GB2312" w:cs="仿宋_GB2312"/>
                <w:color w:val="000000"/>
                <w:spacing w:val="0"/>
                <w:kern w:val="0"/>
                <w:szCs w:val="21"/>
              </w:rPr>
            </w:pPr>
            <w:r>
              <w:rPr>
                <w:rFonts w:hint="eastAsia" w:ascii="仿宋_GB2312" w:hAnsi="仿宋_GB2312" w:eastAsia="仿宋_GB2312" w:cs="仿宋_GB2312"/>
                <w:color w:val="000000"/>
                <w:spacing w:val="0"/>
                <w:kern w:val="0"/>
                <w:szCs w:val="21"/>
              </w:rPr>
              <w:t>99.82%</w:t>
            </w: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结转结余分析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2023年度劳模专项补助资金结转结余</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13.37</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万元，其中劳模在专项补助资金下拨前去世2人其春节慰问费0.2万元未能发放；因发放信息有误，暂未能发放资金13.17万元</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bookmarkStart w:id="20" w:name="_Hlk71639958"/>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textAlignment w:val="auto"/>
        <w:rPr>
          <w:rFonts w:ascii="仿宋_GB2312" w:hAnsi="仿宋_GB2312" w:eastAsia="仿宋_GB2312" w:cs="仿宋_GB2312"/>
          <w:b/>
          <w:bCs/>
          <w:color w:val="000000" w:themeColor="text1"/>
          <w:spacing w:val="0"/>
          <w:kern w:val="0"/>
          <w:sz w:val="32"/>
          <w:szCs w:val="32"/>
          <w:lang w:val="zh-CN"/>
          <w14:textFill>
            <w14:solidFill>
              <w14:schemeClr w14:val="tx1"/>
            </w14:solidFill>
          </w14:textFill>
        </w:rPr>
      </w:pPr>
      <w:r>
        <w:rPr>
          <w:rFonts w:ascii="仿宋_GB2312" w:hAnsi="仿宋_GB2312" w:eastAsia="仿宋_GB2312" w:cs="仿宋_GB2312"/>
          <w:b/>
          <w:bCs/>
          <w:color w:val="000000" w:themeColor="text1"/>
          <w:spacing w:val="0"/>
          <w:kern w:val="0"/>
          <w:sz w:val="32"/>
          <w:szCs w:val="32"/>
          <w:lang w:val="zh-CN"/>
          <w14:textFill>
            <w14:solidFill>
              <w14:schemeClr w14:val="tx1"/>
            </w14:solidFill>
          </w14:textFill>
        </w:rPr>
        <w:t>2.</w:t>
      </w:r>
      <w:r>
        <w:rPr>
          <w:rFonts w:hint="eastAsia" w:ascii="仿宋_GB2312" w:hAnsi="仿宋_GB2312" w:eastAsia="仿宋_GB2312" w:cs="仿宋_GB2312"/>
          <w:b/>
          <w:bCs/>
          <w:color w:val="000000" w:themeColor="text1"/>
          <w:spacing w:val="0"/>
          <w:kern w:val="0"/>
          <w:sz w:val="32"/>
          <w:szCs w:val="32"/>
          <w:lang w:val="zh-CN"/>
          <w14:textFill>
            <w14:solidFill>
              <w14:schemeClr w14:val="tx1"/>
            </w14:solidFill>
          </w14:textFill>
        </w:rPr>
        <w:t>职工帮扶专项资金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w:t>
      </w:r>
      <w:r>
        <w:rPr>
          <w:rFonts w:ascii="仿宋_GB2312" w:hAnsi="仿宋_GB2312" w:eastAsia="仿宋_GB2312" w:cs="仿宋_GB2312"/>
          <w:color w:val="000000" w:themeColor="text1"/>
          <w:spacing w:val="0"/>
          <w:kern w:val="0"/>
          <w:sz w:val="32"/>
          <w:szCs w:val="32"/>
          <w:lang w:val="zh-CN"/>
          <w14:textFill>
            <w14:solidFill>
              <w14:schemeClr w14:val="tx1"/>
            </w14:solidFill>
          </w14:textFill>
        </w:rPr>
        <w:t>1）资金分配安排、使用情况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ascii="Times New Roman" w:hAnsi="Times New Roman" w:eastAsia="仿宋_GB2312"/>
          <w:b/>
          <w:color w:val="000000" w:themeColor="text1"/>
          <w:spacing w:val="0"/>
          <w:kern w:val="0"/>
          <w:sz w:val="24"/>
          <w:szCs w:val="21"/>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2023年度，湖南省财政厅下达职工帮扶专项资金3,000万元，其中直接下拨至14个地市（州）共计2,943.00万元，拨付至我会57.00万元。全年实际支出2,710.48万元，职工帮扶专项资金整体使用率为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90.35</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%。具体分配及使用明细如下表所示：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hint="eastAsia" w:ascii="Times New Roman" w:hAnsi="Times New Roman" w:eastAsia="仿宋_GB2312"/>
          <w:b/>
          <w:color w:val="000000" w:themeColor="text1"/>
          <w:spacing w:val="0"/>
          <w:kern w:val="0"/>
          <w:sz w:val="24"/>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rPr>
          <w:rFonts w:ascii="Times New Roman" w:hAnsi="Times New Roman" w:eastAsia="仿宋_GB2312"/>
          <w:b/>
          <w:color w:val="000000" w:themeColor="text1"/>
          <w:spacing w:val="0"/>
          <w:kern w:val="0"/>
          <w:sz w:val="24"/>
          <w:szCs w:val="21"/>
          <w:lang w:val="zh-CN"/>
          <w14:textFill>
            <w14:solidFill>
              <w14:schemeClr w14:val="tx1"/>
            </w14:solidFill>
          </w14:textFill>
        </w:rPr>
      </w:pP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表</w:t>
      </w:r>
      <w:r>
        <w:rPr>
          <w:rFonts w:hint="eastAsia" w:ascii="Times New Roman" w:hAnsi="Times New Roman" w:eastAsia="仿宋_GB2312"/>
          <w:b/>
          <w:color w:val="000000" w:themeColor="text1"/>
          <w:spacing w:val="0"/>
          <w:kern w:val="0"/>
          <w:sz w:val="24"/>
          <w:szCs w:val="21"/>
          <w14:textFill>
            <w14:solidFill>
              <w14:schemeClr w14:val="tx1"/>
            </w14:solidFill>
          </w14:textFill>
        </w:rPr>
        <w:t>4：</w:t>
      </w: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2023年度省财政职工帮扶资金分配及</w:t>
      </w:r>
      <w:r>
        <w:rPr>
          <w:rFonts w:hint="eastAsia" w:ascii="Times New Roman" w:hAnsi="Times New Roman" w:eastAsia="仿宋_GB2312"/>
          <w:b/>
          <w:color w:val="000000" w:themeColor="text1"/>
          <w:spacing w:val="0"/>
          <w:kern w:val="0"/>
          <w:sz w:val="24"/>
          <w:szCs w:val="21"/>
          <w14:textFill>
            <w14:solidFill>
              <w14:schemeClr w14:val="tx1"/>
            </w14:solidFill>
          </w14:textFill>
        </w:rPr>
        <w:t>使用明细</w:t>
      </w:r>
      <w:r>
        <w:rPr>
          <w:rFonts w:hint="eastAsia" w:ascii="Times New Roman" w:hAnsi="Times New Roman" w:eastAsia="仿宋_GB2312"/>
          <w:b/>
          <w:color w:val="000000" w:themeColor="text1"/>
          <w:spacing w:val="0"/>
          <w:kern w:val="0"/>
          <w:sz w:val="24"/>
          <w:szCs w:val="21"/>
          <w:lang w:val="zh-CN"/>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val="0"/>
        <w:snapToGrid w:val="0"/>
        <w:ind w:left="0" w:leftChars="0"/>
        <w:jc w:val="right"/>
        <w:rPr>
          <w:rFonts w:eastAsia="仿宋_GB2312"/>
          <w:snapToGrid w:val="0"/>
          <w:color w:val="000000" w:themeColor="text1"/>
          <w:spacing w:val="0"/>
          <w:kern w:val="0"/>
          <w:sz w:val="32"/>
          <w:szCs w:val="32"/>
          <w14:textFill>
            <w14:solidFill>
              <w14:schemeClr w14:val="tx1"/>
            </w14:solidFill>
          </w14:textFill>
        </w:rPr>
      </w:pPr>
      <w:r>
        <w:rPr>
          <w:rFonts w:hint="eastAsia" w:eastAsia="仿宋_GB2312"/>
          <w:snapToGrid w:val="0"/>
          <w:color w:val="000000" w:themeColor="text1"/>
          <w:spacing w:val="0"/>
          <w:kern w:val="0"/>
          <w:szCs w:val="21"/>
          <w14:textFill>
            <w14:solidFill>
              <w14:schemeClr w14:val="tx1"/>
            </w14:solidFill>
          </w14:textFill>
        </w:rPr>
        <w:t>单位：万元</w:t>
      </w:r>
    </w:p>
    <w:tbl>
      <w:tblPr>
        <w:tblStyle w:val="12"/>
        <w:tblW w:w="8920" w:type="dxa"/>
        <w:tblInd w:w="-88" w:type="dxa"/>
        <w:tblLayout w:type="fixed"/>
        <w:tblCellMar>
          <w:top w:w="0" w:type="dxa"/>
          <w:left w:w="0" w:type="dxa"/>
          <w:bottom w:w="0" w:type="dxa"/>
          <w:right w:w="0" w:type="dxa"/>
        </w:tblCellMar>
      </w:tblPr>
      <w:tblGrid>
        <w:gridCol w:w="1521"/>
        <w:gridCol w:w="1276"/>
        <w:gridCol w:w="1134"/>
        <w:gridCol w:w="1417"/>
        <w:gridCol w:w="1134"/>
        <w:gridCol w:w="1276"/>
        <w:gridCol w:w="1162"/>
      </w:tblGrid>
      <w:tr>
        <w:tblPrEx>
          <w:tblCellMar>
            <w:top w:w="0" w:type="dxa"/>
            <w:left w:w="0" w:type="dxa"/>
            <w:bottom w:w="0" w:type="dxa"/>
            <w:right w:w="0" w:type="dxa"/>
          </w:tblCellMar>
        </w:tblPrEx>
        <w:trPr>
          <w:trHeight w:val="806" w:hRule="atLeast"/>
          <w:tblHeader/>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单位</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困难职工专项帮扶资金</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常态化送温暖资金</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农民工尘肺病救治救助资金</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合计拨付</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实际发放</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Times New Roman" w:hAnsi="Times New Roman" w:eastAsia="仿宋_GB2312"/>
                <w:color w:val="000000" w:themeColor="text1"/>
                <w:spacing w:val="0"/>
                <w:kern w:val="0"/>
                <w:szCs w:val="21"/>
                <w14:textFill>
                  <w14:solidFill>
                    <w14:schemeClr w14:val="tx1"/>
                  </w14:solidFill>
                </w14:textFill>
              </w:rPr>
            </w:pPr>
            <w:r>
              <w:rPr>
                <w:rFonts w:hint="eastAsia" w:ascii="Times New Roman" w:hAnsi="Times New Roman" w:eastAsia="仿宋_GB2312"/>
                <w:color w:val="000000" w:themeColor="text1"/>
                <w:spacing w:val="0"/>
                <w:kern w:val="0"/>
                <w:szCs w:val="21"/>
                <w14:textFill>
                  <w14:solidFill>
                    <w14:schemeClr w14:val="tx1"/>
                  </w14:solidFill>
                </w14:textFill>
              </w:rPr>
              <w:t>发放率</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全省</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3000.00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2710.48</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90.35%</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长沙市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92.00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182.00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182.00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衡阳市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77.40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167.40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167.40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株洲市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21.80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111.80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111.80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湘潭市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73.00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9.55</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142.55</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142.55</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邵阳市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93.60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644.54</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828.14</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755.26</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91.20%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岳阳市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47.20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137.20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137.20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常德市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64.40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124.40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124.40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张家界市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38.00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45.00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17.73</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100.73</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90.27</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89.62%</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益阳市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73.80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133.80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133.80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郴州市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39.20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99.20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99.20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永州市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68.00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128.00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128.00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怀化市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65.20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43.18</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168.38</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160.66</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95.42%</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娄底市</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124.20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270.00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454.20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262.76</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57.85%</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湘西土家族苗族自治州</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105.20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45.00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15.00</w:t>
            </w: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165.20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158.18</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95.75%</w:t>
            </w:r>
          </w:p>
        </w:tc>
      </w:tr>
      <w:tr>
        <w:tblPrEx>
          <w:tblCellMar>
            <w:top w:w="0" w:type="dxa"/>
            <w:left w:w="0" w:type="dxa"/>
            <w:bottom w:w="0" w:type="dxa"/>
            <w:right w:w="0" w:type="dxa"/>
          </w:tblCellMar>
        </w:tblPrEx>
        <w:trPr>
          <w:trHeight w:val="36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省直机关工会</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6.80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20.00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26.80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26.80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r>
        <w:tblPrEx>
          <w:tblCellMar>
            <w:top w:w="0" w:type="dxa"/>
            <w:left w:w="0" w:type="dxa"/>
            <w:bottom w:w="0" w:type="dxa"/>
            <w:right w:w="0" w:type="dxa"/>
          </w:tblCellMar>
        </w:tblPrEx>
        <w:trPr>
          <w:trHeight w:val="381" w:hRule="atLeast"/>
        </w:trPr>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_GB2312" w:hAnsi="等线" w:eastAsia="仿宋_GB2312" w:cs="宋体"/>
                <w:color w:val="000000"/>
                <w:spacing w:val="0"/>
                <w:kern w:val="0"/>
                <w:sz w:val="20"/>
                <w:szCs w:val="20"/>
              </w:rPr>
            </w:pPr>
            <w:r>
              <w:rPr>
                <w:rFonts w:hint="eastAsia" w:ascii="仿宋_GB2312" w:hAnsi="等线" w:eastAsia="仿宋_GB2312"/>
                <w:color w:val="000000"/>
                <w:spacing w:val="0"/>
                <w:kern w:val="0"/>
                <w:sz w:val="20"/>
                <w:szCs w:val="20"/>
              </w:rPr>
              <w:t>省总帮扶中心</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10.20</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20.00</w:t>
            </w:r>
          </w:p>
        </w:tc>
        <w:tc>
          <w:tcPr>
            <w:tcW w:w="14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p>
        </w:tc>
        <w:tc>
          <w:tcPr>
            <w:tcW w:w="113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30.20</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olor w:val="000000"/>
                <w:spacing w:val="0"/>
                <w:kern w:val="0"/>
                <w:sz w:val="20"/>
                <w:szCs w:val="20"/>
              </w:rPr>
            </w:pPr>
            <w:r>
              <w:rPr>
                <w:rFonts w:hint="eastAsia" w:ascii="仿宋" w:hAnsi="仿宋" w:eastAsia="仿宋"/>
                <w:color w:val="000000"/>
                <w:spacing w:val="0"/>
                <w:kern w:val="0"/>
                <w:sz w:val="20"/>
                <w:szCs w:val="20"/>
              </w:rPr>
              <w:t>30.20</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rPr>
                <w:rFonts w:ascii="仿宋" w:hAnsi="仿宋" w:eastAsia="仿宋" w:cs="宋体"/>
                <w:color w:val="000000"/>
                <w:spacing w:val="0"/>
                <w:kern w:val="0"/>
                <w:sz w:val="20"/>
                <w:szCs w:val="20"/>
              </w:rPr>
            </w:pPr>
            <w:r>
              <w:rPr>
                <w:rFonts w:hint="eastAsia" w:ascii="仿宋" w:hAnsi="仿宋" w:eastAsia="仿宋"/>
                <w:color w:val="000000"/>
                <w:spacing w:val="0"/>
                <w:kern w:val="0"/>
                <w:sz w:val="20"/>
                <w:szCs w:val="20"/>
              </w:rPr>
              <w:t>100.00%</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结转结余分析</w:t>
      </w:r>
    </w:p>
    <w:bookmarkEnd w:id="20"/>
    <w:p>
      <w:pPr>
        <w:keepNext w:val="0"/>
        <w:keepLines w:val="0"/>
        <w:pageBreakBefore w:val="0"/>
        <w:widowControl w:val="0"/>
        <w:numPr>
          <w:ilvl w:val="255"/>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2023年度职工帮扶专项资金结转结余289.52万元，主要是一是因信息不完善，暂未能发放帮扶资金4.28万元；二是因部分县（区）未及时与救助医院、卫健局等单位结算，农民工尘肺病救治救助资金285.24万元。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黑体"/>
          <w:color w:val="000000" w:themeColor="text1"/>
          <w:spacing w:val="0"/>
          <w:kern w:val="0"/>
          <w:sz w:val="32"/>
          <w:szCs w:val="32"/>
          <w14:textFill>
            <w14:solidFill>
              <w14:schemeClr w14:val="tx1"/>
            </w14:solidFill>
          </w14:textFill>
        </w:rPr>
      </w:pPr>
      <w:r>
        <w:rPr>
          <w:rFonts w:hint="eastAsia" w:ascii="Times New Roman" w:hAnsi="Times New Roman" w:eastAsia="黑体"/>
          <w:color w:val="000000" w:themeColor="text1"/>
          <w:spacing w:val="0"/>
          <w:kern w:val="0"/>
          <w:sz w:val="32"/>
          <w:szCs w:val="32"/>
          <w14:textFill>
            <w14:solidFill>
              <w14:schemeClr w14:val="tx1"/>
            </w14:solidFill>
          </w14:textFill>
        </w:rPr>
        <w:t>三、政府性基金预算支出情况</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2023年度，我会无政府性基金预算支出。</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黑体"/>
          <w:color w:val="000000" w:themeColor="text1"/>
          <w:spacing w:val="0"/>
          <w:kern w:val="0"/>
          <w:sz w:val="32"/>
          <w:szCs w:val="32"/>
          <w14:textFill>
            <w14:solidFill>
              <w14:schemeClr w14:val="tx1"/>
            </w14:solidFill>
          </w14:textFill>
        </w:rPr>
      </w:pPr>
      <w:r>
        <w:rPr>
          <w:rFonts w:hint="eastAsia" w:ascii="Times New Roman" w:hAnsi="Times New Roman" w:eastAsia="黑体"/>
          <w:color w:val="000000" w:themeColor="text1"/>
          <w:spacing w:val="0"/>
          <w:kern w:val="0"/>
          <w:sz w:val="32"/>
          <w:szCs w:val="32"/>
          <w14:textFill>
            <w14:solidFill>
              <w14:schemeClr w14:val="tx1"/>
            </w14:solidFill>
          </w14:textFill>
        </w:rPr>
        <w:t>国有资本经营预算支出情况</w:t>
      </w:r>
    </w:p>
    <w:p>
      <w:pPr>
        <w:pStyle w:val="2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ascii="仿宋_GB2312" w:hAnsi="仿宋_GB2312" w:eastAsia="仿宋_GB2312" w:cs="仿宋_GB2312"/>
          <w:color w:val="000000" w:themeColor="text1"/>
          <w:spacing w:val="0"/>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14:textFill>
            <w14:solidFill>
              <w14:schemeClr w14:val="tx1"/>
            </w14:solidFill>
          </w14:textFill>
        </w:rPr>
        <w:t>2023年度，我会无国有资本经营预算支出。</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黑体"/>
          <w:color w:val="000000" w:themeColor="text1"/>
          <w:spacing w:val="0"/>
          <w:kern w:val="0"/>
          <w:sz w:val="32"/>
          <w:szCs w:val="32"/>
          <w14:textFill>
            <w14:solidFill>
              <w14:schemeClr w14:val="tx1"/>
            </w14:solidFill>
          </w14:textFill>
        </w:rPr>
      </w:pPr>
      <w:r>
        <w:rPr>
          <w:rFonts w:hint="eastAsia" w:ascii="Times New Roman" w:hAnsi="Times New Roman" w:eastAsia="黑体"/>
          <w:color w:val="000000" w:themeColor="text1"/>
          <w:spacing w:val="0"/>
          <w:kern w:val="0"/>
          <w:sz w:val="32"/>
          <w:szCs w:val="32"/>
          <w14:textFill>
            <w14:solidFill>
              <w14:schemeClr w14:val="tx1"/>
            </w14:solidFill>
          </w14:textFill>
        </w:rPr>
        <w:t>社会保险基金预算支出情况</w:t>
      </w:r>
    </w:p>
    <w:p>
      <w:pPr>
        <w:pStyle w:val="25"/>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rPr>
          <w:rFonts w:ascii="仿宋_GB2312" w:hAnsi="仿宋_GB2312" w:eastAsia="仿宋_GB2312" w:cs="仿宋_GB2312"/>
          <w:color w:val="000000" w:themeColor="text1"/>
          <w:spacing w:val="0"/>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14:textFill>
            <w14:solidFill>
              <w14:schemeClr w14:val="tx1"/>
            </w14:solidFill>
          </w14:textFill>
        </w:rPr>
        <w:t>2023年度，我会无社会保险基金预算支出。</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黑体"/>
          <w:color w:val="000000" w:themeColor="text1"/>
          <w:spacing w:val="0"/>
          <w:kern w:val="0"/>
          <w:sz w:val="32"/>
          <w:szCs w:val="32"/>
          <w14:textFill>
            <w14:solidFill>
              <w14:schemeClr w14:val="tx1"/>
            </w14:solidFill>
          </w14:textFill>
        </w:rPr>
      </w:pPr>
      <w:r>
        <w:rPr>
          <w:rFonts w:hint="eastAsia" w:ascii="Times New Roman" w:hAnsi="Times New Roman" w:eastAsia="黑体"/>
          <w:color w:val="000000" w:themeColor="text1"/>
          <w:spacing w:val="0"/>
          <w:kern w:val="0"/>
          <w:sz w:val="32"/>
          <w:szCs w:val="32"/>
          <w14:textFill>
            <w14:solidFill>
              <w14:schemeClr w14:val="tx1"/>
            </w14:solidFill>
          </w14:textFill>
        </w:rPr>
        <w:t>部门整体支出绩效情况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eastAsia="仿宋"/>
          <w:spacing w:val="0"/>
          <w:kern w:val="0"/>
          <w:sz w:val="32"/>
          <w:szCs w:val="32"/>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2023年是全面贯彻落实党的二十大精神的开局之年，一年来我会坚持以习近平新时代中国特色社会主义思想为指导，深入学习贯彻习近平总书记关于工人阶级和工会工作的重要论述、关于湖南工作的重要讲话和指示批示精神，在省委和全总的坚强领导下，全省工会系统理论武装持续强化，思想引领走深走实；产业工人队伍建设改革走在全国前列，劳动和技能竞赛蓬勃开展，劳模精神、劳动精神、工匠精神得到大力弘扬；职工合法权益得到有力维护，职工生活品质显著提高；工人阶级主力军作用日益凸显，职工群众获得感幸福感安全感不断攀升；工会治理体系和治理能力现代化水平持续提高。</w:t>
      </w:r>
      <w:r>
        <w:rPr>
          <w:rFonts w:ascii="仿宋_GB2312" w:hAnsi="仿宋_GB2312" w:eastAsia="仿宋_GB2312" w:cs="仿宋_GB2312"/>
          <w:color w:val="000000" w:themeColor="text1"/>
          <w:spacing w:val="0"/>
          <w:kern w:val="0"/>
          <w:sz w:val="32"/>
          <w:szCs w:val="32"/>
          <w14:textFill>
            <w14:solidFill>
              <w14:schemeClr w14:val="tx1"/>
            </w14:solidFill>
          </w14:textFill>
        </w:rPr>
        <w:t>根据部门</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整体绩效</w:t>
      </w:r>
      <w:r>
        <w:rPr>
          <w:rFonts w:ascii="仿宋_GB2312" w:hAnsi="仿宋_GB2312" w:eastAsia="仿宋_GB2312" w:cs="仿宋_GB2312"/>
          <w:color w:val="000000" w:themeColor="text1"/>
          <w:spacing w:val="0"/>
          <w:kern w:val="0"/>
          <w:sz w:val="32"/>
          <w:szCs w:val="32"/>
          <w14:textFill>
            <w14:solidFill>
              <w14:schemeClr w14:val="tx1"/>
            </w14:solidFill>
          </w14:textFill>
        </w:rPr>
        <w:t>评价</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指标</w:t>
      </w:r>
      <w:r>
        <w:rPr>
          <w:rFonts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部门</w:t>
      </w:r>
      <w:r>
        <w:rPr>
          <w:rFonts w:ascii="仿宋_GB2312" w:hAnsi="仿宋_GB2312" w:eastAsia="仿宋_GB2312" w:cs="仿宋_GB2312"/>
          <w:color w:val="000000" w:themeColor="text1"/>
          <w:spacing w:val="0"/>
          <w:kern w:val="0"/>
          <w:sz w:val="32"/>
          <w:szCs w:val="32"/>
          <w14:textFill>
            <w14:solidFill>
              <w14:schemeClr w14:val="tx1"/>
            </w14:solidFill>
          </w14:textFill>
        </w:rPr>
        <w:t>整体支出综合得分为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97.58</w:t>
      </w:r>
      <w:r>
        <w:rPr>
          <w:rFonts w:ascii="仿宋_GB2312" w:hAnsi="仿宋_GB2312" w:eastAsia="仿宋_GB2312" w:cs="仿宋_GB2312"/>
          <w:color w:val="000000" w:themeColor="text1"/>
          <w:spacing w:val="0"/>
          <w:kern w:val="0"/>
          <w:sz w:val="32"/>
          <w:szCs w:val="32"/>
          <w14:textFill>
            <w14:solidFill>
              <w14:schemeClr w14:val="tx1"/>
            </w14:solidFill>
          </w14:textFill>
        </w:rPr>
        <w:t>分，其中预算执行率得分为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w:t>
      </w:r>
      <w:r>
        <w:rPr>
          <w:rFonts w:ascii="仿宋_GB2312" w:hAnsi="仿宋_GB2312" w:eastAsia="仿宋_GB2312" w:cs="仿宋_GB2312"/>
          <w:color w:val="000000" w:themeColor="text1"/>
          <w:spacing w:val="0"/>
          <w:kern w:val="0"/>
          <w:sz w:val="32"/>
          <w:szCs w:val="32"/>
          <w14:textFill>
            <w14:solidFill>
              <w14:schemeClr w14:val="tx1"/>
            </w14:solidFill>
          </w14:textFill>
        </w:rPr>
        <w:t>分、产出指标类得分为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48.58</w:t>
      </w:r>
      <w:r>
        <w:rPr>
          <w:rFonts w:ascii="仿宋_GB2312" w:hAnsi="仿宋_GB2312" w:eastAsia="仿宋_GB2312" w:cs="仿宋_GB2312"/>
          <w:color w:val="000000" w:themeColor="text1"/>
          <w:spacing w:val="0"/>
          <w:kern w:val="0"/>
          <w:sz w:val="32"/>
          <w:szCs w:val="32"/>
          <w14:textFill>
            <w14:solidFill>
              <w14:schemeClr w14:val="tx1"/>
            </w14:solidFill>
          </w14:textFill>
        </w:rPr>
        <w:t>分、效益指标类得分为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29</w:t>
      </w:r>
      <w:r>
        <w:rPr>
          <w:rFonts w:ascii="仿宋_GB2312" w:hAnsi="仿宋_GB2312" w:eastAsia="仿宋_GB2312" w:cs="仿宋_GB2312"/>
          <w:color w:val="000000" w:themeColor="text1"/>
          <w:spacing w:val="0"/>
          <w:kern w:val="0"/>
          <w:sz w:val="32"/>
          <w:szCs w:val="32"/>
          <w14:textFill>
            <w14:solidFill>
              <w14:schemeClr w14:val="tx1"/>
            </w14:solidFill>
          </w14:textFill>
        </w:rPr>
        <w:t>分、满意度指标得分为10分。</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具体</w:t>
      </w:r>
      <w:r>
        <w:rPr>
          <w:rFonts w:ascii="仿宋_GB2312" w:hAnsi="仿宋_GB2312" w:eastAsia="仿宋_GB2312" w:cs="仿宋_GB2312"/>
          <w:color w:val="000000" w:themeColor="text1"/>
          <w:spacing w:val="0"/>
          <w:kern w:val="0"/>
          <w:sz w:val="32"/>
          <w:szCs w:val="32"/>
          <w14:textFill>
            <w14:solidFill>
              <w14:schemeClr w14:val="tx1"/>
            </w14:solidFill>
          </w14:textFill>
        </w:rPr>
        <w:t>情况如下：</w:t>
      </w:r>
    </w:p>
    <w:p>
      <w:pPr>
        <w:pStyle w:val="24"/>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textAlignment w:val="auto"/>
        <w:rPr>
          <w:rFonts w:hint="eastAsia" w:ascii="楷体_GB2312" w:hAnsi="楷体_GB2312" w:eastAsia="楷体_GB2312" w:cs="楷体_GB2312"/>
          <w:b w:val="0"/>
          <w:bCs w:val="0"/>
          <w:spacing w:val="0"/>
          <w:kern w:val="0"/>
        </w:rPr>
      </w:pPr>
      <w:r>
        <w:rPr>
          <w:rFonts w:hint="eastAsia" w:ascii="楷体_GB2312" w:hAnsi="楷体_GB2312" w:eastAsia="楷体_GB2312" w:cs="楷体_GB2312"/>
          <w:b w:val="0"/>
          <w:bCs w:val="0"/>
          <w:spacing w:val="0"/>
          <w:kern w:val="0"/>
        </w:rPr>
        <w:t>（一）预算执行情况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ascii="仿宋_GB2312" w:hAnsi="仿宋_GB2312" w:eastAsia="仿宋_GB2312" w:cs="仿宋_GB2312"/>
          <w:color w:val="000000" w:themeColor="text1"/>
          <w:spacing w:val="0"/>
          <w:kern w:val="0"/>
          <w:sz w:val="32"/>
          <w:szCs w:val="32"/>
          <w14:textFill>
            <w14:solidFill>
              <w14:schemeClr w14:val="tx1"/>
            </w14:solidFill>
          </w14:textFill>
        </w:rPr>
        <w:t>202</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w:t>
      </w:r>
      <w:r>
        <w:rPr>
          <w:rFonts w:ascii="仿宋_GB2312" w:hAnsi="仿宋_GB2312" w:eastAsia="仿宋_GB2312" w:cs="仿宋_GB2312"/>
          <w:color w:val="000000" w:themeColor="text1"/>
          <w:spacing w:val="0"/>
          <w:kern w:val="0"/>
          <w:sz w:val="32"/>
          <w:szCs w:val="32"/>
          <w14:textFill>
            <w14:solidFill>
              <w14:schemeClr w14:val="tx1"/>
            </w14:solidFill>
          </w14:textFill>
        </w:rPr>
        <w:t>年全年预算数</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3,910.80</w:t>
      </w:r>
      <w:r>
        <w:rPr>
          <w:rFonts w:ascii="仿宋_GB2312" w:hAnsi="仿宋_GB2312" w:eastAsia="仿宋_GB2312" w:cs="仿宋_GB2312"/>
          <w:color w:val="000000" w:themeColor="text1"/>
          <w:spacing w:val="0"/>
          <w:kern w:val="0"/>
          <w:sz w:val="32"/>
          <w:szCs w:val="32"/>
          <w14:textFill>
            <w14:solidFill>
              <w14:schemeClr w14:val="tx1"/>
            </w14:solidFill>
          </w14:textFill>
        </w:rPr>
        <w:t>万元，全年执行数</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3,910,80</w:t>
      </w:r>
      <w:r>
        <w:rPr>
          <w:rFonts w:ascii="仿宋_GB2312" w:hAnsi="仿宋_GB2312" w:eastAsia="仿宋_GB2312" w:cs="仿宋_GB2312"/>
          <w:color w:val="000000" w:themeColor="text1"/>
          <w:spacing w:val="0"/>
          <w:kern w:val="0"/>
          <w:sz w:val="32"/>
          <w:szCs w:val="32"/>
          <w14:textFill>
            <w14:solidFill>
              <w14:schemeClr w14:val="tx1"/>
            </w14:solidFill>
          </w14:textFill>
        </w:rPr>
        <w:t>万元，预算执行率</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100</w:t>
      </w:r>
      <w:r>
        <w:rPr>
          <w:rFonts w:ascii="仿宋_GB2312" w:hAnsi="仿宋_GB2312" w:eastAsia="仿宋_GB2312" w:cs="仿宋_GB2312"/>
          <w:color w:val="000000" w:themeColor="text1"/>
          <w:spacing w:val="0"/>
          <w:kern w:val="0"/>
          <w:sz w:val="32"/>
          <w:szCs w:val="32"/>
          <w14:textFill>
            <w14:solidFill>
              <w14:schemeClr w14:val="tx1"/>
            </w14:solidFill>
          </w14:textFill>
        </w:rPr>
        <w:t>%。该项指标设置10分，得分</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w:t>
      </w:r>
      <w:r>
        <w:rPr>
          <w:rFonts w:ascii="仿宋_GB2312" w:hAnsi="仿宋_GB2312" w:eastAsia="仿宋_GB2312" w:cs="仿宋_GB2312"/>
          <w:color w:val="000000" w:themeColor="text1"/>
          <w:spacing w:val="0"/>
          <w:kern w:val="0"/>
          <w:sz w:val="32"/>
          <w:szCs w:val="32"/>
          <w14:textFill>
            <w14:solidFill>
              <w14:schemeClr w14:val="tx1"/>
            </w14:solidFill>
          </w14:textFill>
        </w:rPr>
        <w:t>分。</w:t>
      </w:r>
    </w:p>
    <w:p>
      <w:pPr>
        <w:pStyle w:val="24"/>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textAlignment w:val="auto"/>
        <w:rPr>
          <w:rFonts w:hint="eastAsia" w:ascii="楷体_GB2312" w:hAnsi="楷体_GB2312" w:eastAsia="楷体_GB2312" w:cs="楷体_GB2312"/>
          <w:b w:val="0"/>
          <w:bCs w:val="0"/>
          <w:spacing w:val="0"/>
          <w:kern w:val="0"/>
        </w:rPr>
      </w:pPr>
      <w:r>
        <w:rPr>
          <w:rFonts w:hint="eastAsia" w:ascii="楷体_GB2312" w:hAnsi="楷体_GB2312" w:eastAsia="楷体_GB2312" w:cs="楷体_GB2312"/>
          <w:b w:val="0"/>
          <w:bCs w:val="0"/>
          <w:spacing w:val="0"/>
          <w:kern w:val="0"/>
        </w:rPr>
        <w:t>（二）产出指标绩效情况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left"/>
        <w:textAlignment w:val="auto"/>
        <w:rPr>
          <w:rFonts w:ascii="仿宋_GB2312" w:hAnsi="仿宋_GB2312" w:eastAsia="仿宋_GB2312" w:cs="仿宋_GB2312"/>
          <w:color w:val="000000" w:themeColor="text1"/>
          <w:spacing w:val="0"/>
          <w:kern w:val="0"/>
          <w:sz w:val="32"/>
          <w:szCs w:val="32"/>
          <w14:textFill>
            <w14:solidFill>
              <w14:schemeClr w14:val="tx1"/>
            </w14:solidFill>
          </w14:textFill>
        </w:rPr>
      </w:pPr>
      <w:r>
        <w:rPr>
          <w:rFonts w:ascii="仿宋_GB2312" w:hAnsi="仿宋_GB2312" w:eastAsia="仿宋_GB2312" w:cs="仿宋_GB2312"/>
          <w:color w:val="000000" w:themeColor="text1"/>
          <w:spacing w:val="0"/>
          <w:kern w:val="0"/>
          <w:sz w:val="32"/>
          <w:szCs w:val="32"/>
          <w14:textFill>
            <w14:solidFill>
              <w14:schemeClr w14:val="tx1"/>
            </w14:solidFill>
          </w14:textFill>
        </w:rPr>
        <w:t>产出指标从数量、质量、时效、成本四个维度来评价。具体得分明细如下：</w:t>
      </w:r>
    </w:p>
    <w:tbl>
      <w:tblPr>
        <w:tblStyle w:val="12"/>
        <w:tblW w:w="4998" w:type="pct"/>
        <w:tblInd w:w="0" w:type="dxa"/>
        <w:tblLayout w:type="autofit"/>
        <w:tblCellMar>
          <w:top w:w="0" w:type="dxa"/>
          <w:left w:w="108" w:type="dxa"/>
          <w:bottom w:w="0" w:type="dxa"/>
          <w:right w:w="108" w:type="dxa"/>
        </w:tblCellMar>
      </w:tblPr>
      <w:tblGrid>
        <w:gridCol w:w="1442"/>
        <w:gridCol w:w="1847"/>
        <w:gridCol w:w="1847"/>
        <w:gridCol w:w="1847"/>
        <w:gridCol w:w="1847"/>
        <w:gridCol w:w="1848"/>
      </w:tblGrid>
      <w:tr>
        <w:tblPrEx>
          <w:tblCellMar>
            <w:top w:w="0" w:type="dxa"/>
            <w:left w:w="108" w:type="dxa"/>
            <w:bottom w:w="0" w:type="dxa"/>
            <w:right w:w="108" w:type="dxa"/>
          </w:tblCellMar>
        </w:tblPrEx>
        <w:trPr>
          <w:trHeight w:val="4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二级指标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数量指标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质量指标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时效指标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成本指标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合计</w:t>
            </w:r>
          </w:p>
        </w:tc>
      </w:tr>
      <w:tr>
        <w:tblPrEx>
          <w:tblCellMar>
            <w:top w:w="0" w:type="dxa"/>
            <w:left w:w="108" w:type="dxa"/>
            <w:bottom w:w="0" w:type="dxa"/>
            <w:right w:w="108" w:type="dxa"/>
          </w:tblCellMar>
        </w:tblPrEx>
        <w:trPr>
          <w:trHeight w:val="4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eastAsia="仿宋"/>
                <w:color w:val="000000"/>
                <w:spacing w:val="0"/>
                <w:kern w:val="0"/>
                <w:sz w:val="24"/>
              </w:rPr>
              <w:t>权重</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2</w:t>
            </w:r>
            <w:r>
              <w:rPr>
                <w:rFonts w:hint="eastAsia" w:ascii="Times New Roman" w:hAnsi="Times New Roman"/>
                <w:color w:val="000000"/>
                <w:spacing w:val="0"/>
                <w:kern w:val="0"/>
                <w:sz w:val="24"/>
              </w:rPr>
              <w:t>7</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1</w:t>
            </w:r>
            <w:r>
              <w:rPr>
                <w:rFonts w:hint="eastAsia" w:ascii="Times New Roman" w:hAnsi="Times New Roman"/>
                <w:color w:val="000000"/>
                <w:spacing w:val="0"/>
                <w:kern w:val="0"/>
                <w:sz w:val="24"/>
              </w:rPr>
              <w:t>0</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5</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50</w:t>
            </w:r>
          </w:p>
        </w:tc>
      </w:tr>
      <w:tr>
        <w:tblPrEx>
          <w:tblCellMar>
            <w:top w:w="0" w:type="dxa"/>
            <w:left w:w="108" w:type="dxa"/>
            <w:bottom w:w="0" w:type="dxa"/>
            <w:right w:w="108" w:type="dxa"/>
          </w:tblCellMar>
        </w:tblPrEx>
        <w:trPr>
          <w:trHeight w:val="4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eastAsia="仿宋"/>
                <w:color w:val="000000"/>
                <w:spacing w:val="0"/>
                <w:kern w:val="0"/>
                <w:sz w:val="24"/>
              </w:rPr>
              <w:t>得分</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26.58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5</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fldChar w:fldCharType="begin"/>
            </w:r>
            <w:r>
              <w:rPr>
                <w:rFonts w:ascii="Times New Roman" w:hAnsi="Times New Roman"/>
                <w:color w:val="000000"/>
                <w:spacing w:val="0"/>
                <w:kern w:val="0"/>
                <w:sz w:val="24"/>
              </w:rPr>
              <w:instrText xml:space="preserve"> =SUM(LEFT) </w:instrText>
            </w:r>
            <w:r>
              <w:rPr>
                <w:rFonts w:ascii="Times New Roman" w:hAnsi="Times New Roman"/>
                <w:color w:val="000000"/>
                <w:spacing w:val="0"/>
                <w:kern w:val="0"/>
                <w:sz w:val="24"/>
              </w:rPr>
              <w:fldChar w:fldCharType="separate"/>
            </w:r>
            <w:r>
              <w:rPr>
                <w:rFonts w:ascii="Times New Roman" w:hAnsi="Times New Roman"/>
                <w:color w:val="000000"/>
                <w:spacing w:val="0"/>
                <w:kern w:val="0"/>
                <w:sz w:val="24"/>
              </w:rPr>
              <w:t>48.58</w:t>
            </w:r>
            <w:r>
              <w:rPr>
                <w:rFonts w:ascii="Times New Roman" w:hAnsi="Times New Roman"/>
                <w:color w:val="000000"/>
                <w:spacing w:val="0"/>
                <w:kern w:val="0"/>
                <w:sz w:val="24"/>
              </w:rPr>
              <w:fldChar w:fldCharType="end"/>
            </w:r>
          </w:p>
        </w:tc>
      </w:tr>
      <w:tr>
        <w:tblPrEx>
          <w:tblCellMar>
            <w:top w:w="0" w:type="dxa"/>
            <w:left w:w="108" w:type="dxa"/>
            <w:bottom w:w="0" w:type="dxa"/>
            <w:right w:w="108" w:type="dxa"/>
          </w:tblCellMar>
        </w:tblPrEx>
        <w:trPr>
          <w:trHeight w:val="4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eastAsia="仿宋"/>
                <w:color w:val="000000"/>
                <w:spacing w:val="0"/>
                <w:kern w:val="0"/>
                <w:sz w:val="24"/>
              </w:rPr>
            </w:pPr>
            <w:r>
              <w:rPr>
                <w:rFonts w:ascii="Times New Roman" w:hAnsi="Times New Roman" w:eastAsia="仿宋"/>
                <w:color w:val="000000"/>
                <w:spacing w:val="0"/>
                <w:kern w:val="0"/>
                <w:sz w:val="24"/>
              </w:rPr>
              <w:t>得分率</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98.44</w:t>
            </w:r>
            <w:r>
              <w:rPr>
                <w:rFonts w:ascii="Times New Roman" w:hAnsi="Times New Roman"/>
                <w:color w:val="000000"/>
                <w:spacing w:val="0"/>
                <w:kern w:val="0"/>
                <w:sz w:val="24"/>
              </w:rPr>
              <w:t>%</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90.00</w:t>
            </w:r>
            <w:r>
              <w:rPr>
                <w:rFonts w:ascii="Times New Roman" w:hAnsi="Times New Roman"/>
                <w:color w:val="000000"/>
                <w:spacing w:val="0"/>
                <w:kern w:val="0"/>
                <w:sz w:val="24"/>
              </w:rPr>
              <w:t>%</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100.00%</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100.00%</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97.16</w:t>
            </w:r>
            <w:r>
              <w:rPr>
                <w:rFonts w:ascii="Times New Roman" w:hAnsi="Times New Roman"/>
                <w:color w:val="000000"/>
                <w:spacing w:val="0"/>
                <w:kern w:val="0"/>
                <w:sz w:val="24"/>
              </w:rPr>
              <w:t>%</w:t>
            </w:r>
          </w:p>
        </w:tc>
      </w:tr>
    </w:tbl>
    <w:p>
      <w:pPr>
        <w:pStyle w:val="26"/>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bCs/>
          <w:spacing w:val="0"/>
          <w:kern w:val="0"/>
        </w:rPr>
      </w:pPr>
      <w:r>
        <w:rPr>
          <w:rFonts w:hint="eastAsia" w:ascii="仿宋_GB2312" w:hAnsi="仿宋_GB2312" w:eastAsia="仿宋_GB2312" w:cs="仿宋_GB2312"/>
          <w:b/>
          <w:bCs/>
          <w:spacing w:val="0"/>
          <w:kern w:val="0"/>
        </w:rPr>
        <w:t>1</w:t>
      </w:r>
      <w:r>
        <w:rPr>
          <w:rFonts w:hint="eastAsia" w:ascii="仿宋_GB2312" w:hAnsi="仿宋_GB2312" w:eastAsia="仿宋_GB2312" w:cs="仿宋_GB2312"/>
          <w:b/>
          <w:bCs/>
          <w:spacing w:val="0"/>
          <w:kern w:val="0"/>
          <w:lang w:val="en-US" w:eastAsia="zh-CN"/>
        </w:rPr>
        <w:t>.</w:t>
      </w:r>
      <w:r>
        <w:rPr>
          <w:rFonts w:hint="eastAsia" w:ascii="仿宋_GB2312" w:hAnsi="仿宋_GB2312" w:eastAsia="仿宋_GB2312" w:cs="仿宋_GB2312"/>
          <w:b/>
          <w:bCs/>
          <w:spacing w:val="0"/>
          <w:kern w:val="0"/>
        </w:rPr>
        <w:t>数量指标绩效情况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1</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重大会议重要事项完成情况。</w:t>
      </w:r>
      <w:r>
        <w:rPr>
          <w:rFonts w:hint="eastAsia" w:ascii="仿宋_GB2312" w:hAnsi="仿宋_GB2312" w:eastAsia="仿宋_GB2312" w:cs="仿宋_GB2312"/>
          <w:b w:val="0"/>
          <w:bCs w:val="0"/>
          <w:snapToGrid w:val="0"/>
          <w:color w:val="000000"/>
          <w:spacing w:val="0"/>
          <w:kern w:val="0"/>
          <w:sz w:val="32"/>
          <w:szCs w:val="32"/>
        </w:rPr>
        <w:t>2023年是全国、全省工会换届之年。我会高质量、高标准保障服务重大会议活动4项，完成预定目标。一是7月25日湖南省工会第十七次代表大会在长沙召开，全省600余名代表出席大会，</w:t>
      </w:r>
      <w:r>
        <w:rPr>
          <w:rFonts w:hint="eastAsia" w:ascii="仿宋_GB2312" w:hAnsi="仿宋_GB2312" w:eastAsia="仿宋_GB2312" w:cs="仿宋_GB2312"/>
          <w:b w:val="0"/>
          <w:bCs w:val="0"/>
          <w:snapToGrid w:val="0"/>
          <w:color w:val="000000"/>
          <w:spacing w:val="0"/>
          <w:kern w:val="0"/>
          <w:sz w:val="32"/>
          <w:szCs w:val="32"/>
          <w:shd w:val="clear" w:color="auto" w:fill="FFFFFF"/>
        </w:rPr>
        <w:t>会议选举完成各项议题，圆满成功</w:t>
      </w:r>
      <w:r>
        <w:rPr>
          <w:rFonts w:hint="eastAsia" w:ascii="仿宋_GB2312" w:hAnsi="仿宋_GB2312" w:eastAsia="仿宋_GB2312" w:cs="仿宋_GB2312"/>
          <w:b w:val="0"/>
          <w:bCs w:val="0"/>
          <w:snapToGrid w:val="0"/>
          <w:color w:val="000000"/>
          <w:spacing w:val="0"/>
          <w:kern w:val="0"/>
          <w:sz w:val="32"/>
          <w:szCs w:val="32"/>
        </w:rPr>
        <w:t>；二是4月28日庆祝“五一”国际劳动节暨先进集体、先进个人表彰大会在长沙隆重举行，表彰了我省荣获2023年全国、省五一劳动奖章、奖状和工人先锋号的先进个人、单位和集体，湖南省百万职工重点建设项目劳动竞赛先进单位、先进班组和优秀个人。省委、省政府对34名全国五一劳动奖章获得者授予省劳动模范和省先进工作者称号；三是12月1日召开的第七届女职工委员会第一次全体（扩大）会议；四是组织68名工会代表进京参会中国工会十八大，选举工作得到全总表扬。</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2</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发展新会员数量。全年发展新会员17万人，超额完成新增15万以上会员的目标任务。推进“重点建”“行业建”“兜底建”，扩大工会组织覆盖面，以新业态群体为重点推进建会入会，开展T3网约车司机网上入会集中行动，全省新发展新就业形态劳动者会员11万余人、社会组织会员6万余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3</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职工劳动和技能竞赛情况。根据《</w:t>
      </w:r>
      <w:r>
        <w:rPr>
          <w:rFonts w:hint="eastAsia" w:ascii="仿宋_GB2312" w:hAnsi="仿宋_GB2312" w:eastAsia="仿宋_GB2312" w:cs="仿宋_GB2312"/>
          <w:b w:val="0"/>
          <w:bCs w:val="0"/>
          <w:snapToGrid w:val="0"/>
          <w:color w:val="000000"/>
          <w:spacing w:val="0"/>
          <w:kern w:val="0"/>
          <w:sz w:val="32"/>
          <w:szCs w:val="32"/>
        </w:rPr>
        <w:t>湖南省劳动和技能竞赛规划（2022—2025年）》</w:t>
      </w:r>
      <w:r>
        <w:rPr>
          <w:rFonts w:hint="eastAsia" w:ascii="仿宋_GB2312" w:hAnsi="仿宋_GB2312" w:eastAsia="仿宋_GB2312" w:cs="仿宋_GB2312"/>
          <w:b w:val="0"/>
          <w:bCs w:val="0"/>
          <w:spacing w:val="0"/>
          <w:kern w:val="0"/>
          <w:sz w:val="32"/>
          <w:szCs w:val="32"/>
        </w:rPr>
        <w:t>，开展各种劳动竞赛，参赛职工达403万余人次，超额完成年度目标。一是突出开展重点建设项目劳动竞赛，联合省发改委、省重点建设中心，开展“助力‘十四五’建设新高地”——湖南省百万职工重点建设项目劳动竞赛，共组织9808个重点建设项目开展劳动竞赛，参赛职工达 132 万余人；二是深入开展制造业企业劳动竞赛，1万余家单位、105万余名职工参赛；三是深入开展行业职业技能竞赛。会同省公安厅、省人社厅、省住建厅、省工信厅、省科协等20余</w:t>
      </w:r>
      <w:r>
        <w:rPr>
          <w:rFonts w:hint="eastAsia" w:ascii="仿宋_GB2312" w:hAnsi="仿宋_GB2312" w:eastAsia="仿宋_GB2312" w:cs="仿宋_GB2312"/>
          <w:b w:val="0"/>
          <w:bCs w:val="0"/>
          <w:snapToGrid w:val="0"/>
          <w:color w:val="000000"/>
          <w:spacing w:val="0"/>
          <w:kern w:val="0"/>
          <w:sz w:val="32"/>
          <w:szCs w:val="32"/>
        </w:rPr>
        <w:t>个省直厅局举办行业竞赛35项、涉及工种106个，全省102万余名职工参加各级职业技能竞赛，1.3万名职工通过竞赛提升技能等级；四是开展数字职业技能竞赛。落实《湖南省“智赋万企”数字化应用技术技能大赛实施方案》，联合省工信厅、省自然资源厅、省通信管理局、省广电局等单位举办全省性数字技术技能大赛5项，全省共有1.6万余家企事业单位的64万名职工参加竞赛。</w:t>
      </w:r>
      <w:r>
        <w:rPr>
          <w:rFonts w:hint="eastAsia" w:ascii="仿宋_GB2312" w:hAnsi="仿宋_GB2312" w:eastAsia="仿宋_GB2312" w:cs="仿宋_GB2312"/>
          <w:b w:val="0"/>
          <w:bCs w:val="0"/>
          <w:spacing w:val="0"/>
          <w:kern w:val="0"/>
          <w:sz w:val="32"/>
          <w:szCs w:val="32"/>
        </w:rPr>
        <w:t>在全国第二届职业技能大赛中，奖牌总数居中部6省第一，为历史最好成绩。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4</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帮扶职工完成情况。</w:t>
      </w:r>
      <w:r>
        <w:rPr>
          <w:rFonts w:hint="eastAsia" w:ascii="仿宋_GB2312" w:hAnsi="仿宋_GB2312" w:eastAsia="仿宋_GB2312" w:cs="仿宋_GB2312"/>
          <w:b w:val="0"/>
          <w:bCs w:val="0"/>
          <w:snapToGrid w:val="0"/>
          <w:color w:val="000000"/>
          <w:spacing w:val="0"/>
          <w:kern w:val="0"/>
          <w:sz w:val="32"/>
          <w:szCs w:val="32"/>
        </w:rPr>
        <w:t>根据《关于进一步做好新时期“双联”帮扶工作的实施方案》，全年送温暖慰问职工达25.1万人次；268万名职工参加医疗互助活动；全省5.8万名机关干部与6.5万名职工结对帮扶，职工群众获得感更加充实</w:t>
      </w:r>
      <w:r>
        <w:rPr>
          <w:rFonts w:hint="eastAsia" w:ascii="仿宋_GB2312" w:hAnsi="仿宋_GB2312" w:eastAsia="仿宋_GB2312" w:cs="仿宋_GB2312"/>
          <w:b w:val="0"/>
          <w:bCs w:val="0"/>
          <w:spacing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5</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职工技能水平提升工作情况。</w:t>
      </w:r>
      <w:r>
        <w:rPr>
          <w:rFonts w:hint="eastAsia" w:ascii="仿宋_GB2312" w:hAnsi="仿宋_GB2312" w:eastAsia="仿宋_GB2312" w:cs="仿宋_GB2312"/>
          <w:b w:val="0"/>
          <w:bCs w:val="0"/>
          <w:snapToGrid w:val="0"/>
          <w:color w:val="000000"/>
          <w:spacing w:val="0"/>
          <w:kern w:val="0"/>
          <w:sz w:val="32"/>
          <w:szCs w:val="32"/>
        </w:rPr>
        <w:t>为提升企业核心竞争力，提高企业职工科技素质，全年开展技术培训3740余场，培训26万余人次，完成年度目标。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napToGrid w:val="0"/>
          <w:color w:val="00000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6</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工会干部队伍建设工作完成情况。</w:t>
      </w:r>
      <w:r>
        <w:rPr>
          <w:rFonts w:hint="eastAsia" w:ascii="仿宋_GB2312" w:hAnsi="仿宋_GB2312" w:eastAsia="仿宋_GB2312" w:cs="仿宋_GB2312"/>
          <w:b w:val="0"/>
          <w:bCs w:val="0"/>
          <w:snapToGrid w:val="0"/>
          <w:color w:val="000000"/>
          <w:spacing w:val="0"/>
          <w:kern w:val="0"/>
          <w:sz w:val="32"/>
          <w:szCs w:val="32"/>
        </w:rPr>
        <w:t>全年完成工会干部培训31期，培训学员3047人次，创历年来新高，完成年计划办班33期培训学员3535人次的86.20%。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7</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深化就业创业服务工作情况。2023年</w:t>
      </w:r>
      <w:r>
        <w:rPr>
          <w:rFonts w:hint="eastAsia" w:ascii="仿宋_GB2312" w:hAnsi="仿宋_GB2312" w:eastAsia="仿宋_GB2312" w:cs="仿宋_GB2312"/>
          <w:b w:val="0"/>
          <w:bCs w:val="0"/>
          <w:snapToGrid w:val="0"/>
          <w:color w:val="000000"/>
          <w:spacing w:val="0"/>
          <w:kern w:val="0"/>
          <w:sz w:val="32"/>
          <w:szCs w:val="32"/>
        </w:rPr>
        <w:t>各级工会组织举办线上线下就业招聘会1367场，发布岗位信息80余万条，为近25万人次提供了就业服务。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8</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推进“双百”创建工作情况。</w:t>
      </w:r>
      <w:r>
        <w:rPr>
          <w:rFonts w:hint="eastAsia" w:ascii="仿宋_GB2312" w:hAnsi="仿宋_GB2312" w:eastAsia="仿宋_GB2312" w:cs="仿宋_GB2312"/>
          <w:b w:val="0"/>
          <w:bCs w:val="0"/>
          <w:snapToGrid w:val="0"/>
          <w:color w:val="000000"/>
          <w:spacing w:val="0"/>
          <w:kern w:val="0"/>
          <w:sz w:val="32"/>
          <w:szCs w:val="32"/>
        </w:rPr>
        <w:t>推动工会驿站增点扩面和规范化建设，实现了工会驿站从“建起来”向“动起来”与“活起来”的转变，全年累计投入资金1.5亿元，新建工会驿站1500个。按照全总“双十五”工作要求，现全省已建工会驿站5060个，全部实现百度、高德地图上线。70个工会驿站被全总评为“最美站点”，2个工会驿站微视频作品获全国站点微视频展播大赛一等奖（全国共10个，湖南最多），省总获“优秀组织奖”，工会驿站建设工作经验在全总12月份工作调度会上作典型交流发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9</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工人文化阵地建设情况。</w:t>
      </w:r>
      <w:r>
        <w:rPr>
          <w:rFonts w:hint="eastAsia" w:ascii="仿宋_GB2312" w:hAnsi="仿宋_GB2312" w:eastAsia="仿宋_GB2312" w:cs="仿宋_GB2312"/>
          <w:b w:val="0"/>
          <w:bCs w:val="0"/>
          <w:snapToGrid w:val="0"/>
          <w:color w:val="000000"/>
          <w:spacing w:val="0"/>
          <w:kern w:val="0"/>
          <w:sz w:val="32"/>
          <w:szCs w:val="32"/>
        </w:rPr>
        <w:t>2023年批建4个工人文化宫，投资规模1.83亿元，下拨职工服务阵地建设补助资金2.5亿元，用于支持市县级工会、乡镇街道工会和基层工会建设工人文化宫和职工活动中心</w:t>
      </w:r>
      <w:r>
        <w:rPr>
          <w:rFonts w:hint="eastAsia" w:ascii="仿宋_GB2312" w:hAnsi="仿宋_GB2312" w:eastAsia="仿宋_GB2312" w:cs="仿宋_GB2312"/>
          <w:b w:val="0"/>
          <w:bCs w:val="0"/>
          <w:spacing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10</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信息化平台建设与运行情况。</w:t>
      </w:r>
      <w:r>
        <w:rPr>
          <w:rFonts w:hint="eastAsia" w:ascii="仿宋_GB2312" w:hAnsi="仿宋_GB2312" w:eastAsia="仿宋_GB2312" w:cs="仿宋_GB2312"/>
          <w:b w:val="0"/>
          <w:bCs w:val="0"/>
          <w:snapToGrid w:val="0"/>
          <w:color w:val="000000"/>
          <w:spacing w:val="0"/>
          <w:kern w:val="0"/>
          <w:sz w:val="32"/>
          <w:szCs w:val="32"/>
        </w:rPr>
        <w:t>2023年完成协同办公系统“湘工通”升级改造、12351湖南省总工会服务职工热线呼叫中心全面建成启用以及全国工资集体协商信息化平台试运行（首批省份，全国共6个）。</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bCs/>
          <w:spacing w:val="0"/>
          <w:kern w:val="0"/>
        </w:rPr>
      </w:pPr>
      <w:r>
        <w:rPr>
          <w:rFonts w:hint="eastAsia" w:ascii="仿宋_GB2312" w:hAnsi="仿宋_GB2312" w:eastAsia="仿宋_GB2312" w:cs="仿宋_GB2312"/>
          <w:b/>
          <w:bCs/>
          <w:spacing w:val="0"/>
          <w:kern w:val="0"/>
        </w:rPr>
        <w:t>2</w:t>
      </w:r>
      <w:r>
        <w:rPr>
          <w:rFonts w:hint="eastAsia" w:ascii="仿宋_GB2312" w:hAnsi="仿宋_GB2312" w:eastAsia="仿宋_GB2312" w:cs="仿宋_GB2312"/>
          <w:b/>
          <w:bCs/>
          <w:spacing w:val="0"/>
          <w:kern w:val="0"/>
          <w:lang w:val="en-US" w:eastAsia="zh-CN"/>
        </w:rPr>
        <w:t>.</w:t>
      </w:r>
      <w:r>
        <w:rPr>
          <w:rFonts w:hint="eastAsia" w:ascii="仿宋_GB2312" w:hAnsi="仿宋_GB2312" w:eastAsia="仿宋_GB2312" w:cs="仿宋_GB2312"/>
          <w:b/>
          <w:bCs/>
          <w:spacing w:val="0"/>
          <w:kern w:val="0"/>
        </w:rPr>
        <w:t>质量指标绩效情况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firstLine="470" w:firstLineChars="147"/>
        <w:jc w:val="left"/>
        <w:textAlignment w:val="auto"/>
        <w:rPr>
          <w:rFonts w:hint="eastAsia" w:ascii="仿宋_GB2312" w:hAnsi="仿宋_GB2312" w:eastAsia="仿宋_GB2312" w:cs="仿宋_GB2312"/>
          <w:b w:val="0"/>
          <w:bCs w:val="0"/>
          <w:snapToGrid w:val="0"/>
          <w:color w:val="000000"/>
          <w:spacing w:val="0"/>
          <w:kern w:val="0"/>
          <w:sz w:val="32"/>
          <w:szCs w:val="32"/>
        </w:rPr>
      </w:pPr>
      <w:r>
        <w:rPr>
          <w:rFonts w:hint="eastAsia" w:ascii="仿宋_GB2312" w:hAnsi="仿宋_GB2312" w:eastAsia="仿宋_GB2312" w:cs="仿宋_GB2312"/>
          <w:b w:val="0"/>
          <w:bCs w:val="0"/>
          <w:spacing w:val="0"/>
          <w:kern w:val="0"/>
          <w:sz w:val="32"/>
          <w:szCs w:val="32"/>
        </w:rPr>
        <w:t>（1）工会实名制数据库质量。</w:t>
      </w:r>
      <w:r>
        <w:rPr>
          <w:rFonts w:hint="eastAsia" w:ascii="仿宋_GB2312" w:hAnsi="仿宋_GB2312" w:eastAsia="仿宋_GB2312" w:cs="仿宋_GB2312"/>
          <w:b w:val="0"/>
          <w:bCs w:val="0"/>
          <w:snapToGrid w:val="0"/>
          <w:color w:val="000000"/>
          <w:spacing w:val="0"/>
          <w:kern w:val="0"/>
          <w:sz w:val="32"/>
          <w:szCs w:val="32"/>
        </w:rPr>
        <w:t>2023年着力推广全省基层工会工作平台，制定《基层工会工作平台规范管理要点》，全年基层工会组织录入71466家，较年初增加5794家，增长8.8%；工会会员录入858.8万名，较年初增加44.8万名，增长5.5%。</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rPr>
        <w:t>（2）民主管理制度实施质量。</w:t>
      </w:r>
      <w:r>
        <w:rPr>
          <w:rFonts w:hint="eastAsia" w:ascii="仿宋_GB2312" w:hAnsi="仿宋_GB2312" w:eastAsia="仿宋_GB2312" w:cs="仿宋_GB2312"/>
          <w:b w:val="0"/>
          <w:bCs w:val="0"/>
          <w:snapToGrid w:val="0"/>
          <w:color w:val="000000"/>
          <w:spacing w:val="0"/>
          <w:kern w:val="0"/>
          <w:sz w:val="32"/>
          <w:szCs w:val="32"/>
        </w:rPr>
        <w:t>一是开展全省企事业单位民主管理建制集中行动，全省市（州）级联席会议建制率100%，县（市、区）级建制率从2022年的46%提升至83%，国有、集体及其控股企业、事业单位职代会建制率动态保持在95%以上，100人以上的非公有制企业职代会建制率动态保持在80%以上；二是开展民主管理研究理论征文活动，收集68篇征文，评选出20篇优秀征文通报表彰并汇编成册；择优参加全总评选，获全国一等奖1篇、二等奖1篇、三等奖2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rPr>
        <w:t>（3）预算执行与绩效管理质量。</w:t>
      </w:r>
      <w:r>
        <w:rPr>
          <w:rFonts w:hint="eastAsia" w:ascii="仿宋_GB2312" w:hAnsi="仿宋_GB2312" w:eastAsia="仿宋_GB2312" w:cs="仿宋_GB2312"/>
          <w:b w:val="0"/>
          <w:bCs w:val="0"/>
          <w:snapToGrid w:val="0"/>
          <w:color w:val="000000"/>
          <w:spacing w:val="0"/>
          <w:kern w:val="0"/>
          <w:sz w:val="32"/>
          <w:szCs w:val="32"/>
        </w:rPr>
        <w:t>我会2023年本级财政支出全面实施了绩效管理，合理安排预算收支；预算资金使用符合国家财经法规和单位财务管理制度规定，资金支付审批流程和手续完整；无截留、挤占、挪用、虚列支出等情况。</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bCs/>
          <w:spacing w:val="0"/>
          <w:kern w:val="0"/>
        </w:rPr>
      </w:pPr>
      <w:r>
        <w:rPr>
          <w:rFonts w:hint="eastAsia" w:ascii="仿宋_GB2312" w:hAnsi="仿宋_GB2312" w:eastAsia="仿宋_GB2312" w:cs="仿宋_GB2312"/>
          <w:b/>
          <w:bCs/>
          <w:spacing w:val="0"/>
          <w:kern w:val="0"/>
        </w:rPr>
        <w:t>3</w:t>
      </w:r>
      <w:r>
        <w:rPr>
          <w:rFonts w:hint="eastAsia" w:ascii="仿宋_GB2312" w:hAnsi="仿宋_GB2312" w:eastAsia="仿宋_GB2312" w:cs="仿宋_GB2312"/>
          <w:b/>
          <w:bCs/>
          <w:spacing w:val="0"/>
          <w:kern w:val="0"/>
          <w:lang w:val="en-US" w:eastAsia="zh-CN"/>
        </w:rPr>
        <w:t>.</w:t>
      </w:r>
      <w:r>
        <w:rPr>
          <w:rFonts w:hint="eastAsia" w:ascii="仿宋_GB2312" w:hAnsi="仿宋_GB2312" w:eastAsia="仿宋_GB2312" w:cs="仿宋_GB2312"/>
          <w:b/>
          <w:bCs/>
          <w:spacing w:val="0"/>
          <w:kern w:val="0"/>
        </w:rPr>
        <w:t>时效指标绩效情况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napToGrid w:val="0"/>
          <w:color w:val="00000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1</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预决算公开及时性。</w:t>
      </w:r>
      <w:r>
        <w:rPr>
          <w:rFonts w:hint="eastAsia" w:ascii="仿宋_GB2312" w:hAnsi="仿宋_GB2312" w:eastAsia="仿宋_GB2312" w:cs="仿宋_GB2312"/>
          <w:b w:val="0"/>
          <w:bCs w:val="0"/>
          <w:snapToGrid w:val="0"/>
          <w:color w:val="000000"/>
          <w:spacing w:val="0"/>
          <w:kern w:val="0"/>
          <w:sz w:val="32"/>
          <w:szCs w:val="32"/>
        </w:rPr>
        <w:t>2023年我会按规定及时、准确、完整公开预决算信息。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napToGrid w:val="0"/>
          <w:color w:val="000000"/>
          <w:spacing w:val="0"/>
          <w:kern w:val="0"/>
          <w:sz w:val="32"/>
          <w:szCs w:val="32"/>
        </w:rPr>
      </w:pP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lang w:val="en-US" w:eastAsia="zh-CN"/>
        </w:rPr>
        <w:t>2</w:t>
      </w:r>
      <w:r>
        <w:rPr>
          <w:rFonts w:hint="eastAsia" w:ascii="仿宋_GB2312" w:hAnsi="仿宋_GB2312" w:eastAsia="仿宋_GB2312" w:cs="仿宋_GB2312"/>
          <w:b w:val="0"/>
          <w:bCs w:val="0"/>
          <w:spacing w:val="0"/>
          <w:kern w:val="0"/>
          <w:sz w:val="32"/>
          <w:szCs w:val="32"/>
          <w:lang w:eastAsia="zh-CN"/>
        </w:rPr>
        <w:t>）</w:t>
      </w:r>
      <w:r>
        <w:rPr>
          <w:rFonts w:hint="eastAsia" w:ascii="仿宋_GB2312" w:hAnsi="仿宋_GB2312" w:eastAsia="仿宋_GB2312" w:cs="仿宋_GB2312"/>
          <w:b w:val="0"/>
          <w:bCs w:val="0"/>
          <w:spacing w:val="0"/>
          <w:kern w:val="0"/>
          <w:sz w:val="32"/>
          <w:szCs w:val="32"/>
        </w:rPr>
        <w:t>重点工作按时完成情况。</w:t>
      </w:r>
      <w:r>
        <w:rPr>
          <w:rFonts w:hint="eastAsia" w:ascii="仿宋_GB2312" w:hAnsi="仿宋_GB2312" w:eastAsia="仿宋_GB2312" w:cs="仿宋_GB2312"/>
          <w:b w:val="0"/>
          <w:bCs w:val="0"/>
          <w:snapToGrid w:val="0"/>
          <w:color w:val="000000"/>
          <w:spacing w:val="0"/>
          <w:kern w:val="0"/>
          <w:sz w:val="32"/>
          <w:szCs w:val="32"/>
        </w:rPr>
        <w:t>2023年我会全面落实中央、国务院决策部署和全总、省委工作要求，切实履行相应职责，各项任务均按计划完成。</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bCs/>
          <w:spacing w:val="0"/>
          <w:kern w:val="0"/>
        </w:rPr>
      </w:pPr>
      <w:r>
        <w:rPr>
          <w:rFonts w:hint="eastAsia" w:ascii="仿宋_GB2312" w:hAnsi="仿宋_GB2312" w:eastAsia="仿宋_GB2312" w:cs="仿宋_GB2312"/>
          <w:b/>
          <w:bCs/>
          <w:spacing w:val="0"/>
          <w:kern w:val="0"/>
        </w:rPr>
        <w:t>4</w:t>
      </w:r>
      <w:r>
        <w:rPr>
          <w:rFonts w:hint="eastAsia" w:ascii="仿宋_GB2312" w:hAnsi="仿宋_GB2312" w:eastAsia="仿宋_GB2312" w:cs="仿宋_GB2312"/>
          <w:b/>
          <w:bCs/>
          <w:spacing w:val="0"/>
          <w:kern w:val="0"/>
          <w:lang w:val="en-US" w:eastAsia="zh-CN"/>
        </w:rPr>
        <w:t>.</w:t>
      </w:r>
      <w:r>
        <w:rPr>
          <w:rFonts w:hint="eastAsia" w:ascii="仿宋_GB2312" w:hAnsi="仿宋_GB2312" w:eastAsia="仿宋_GB2312" w:cs="仿宋_GB2312"/>
          <w:b/>
          <w:bCs/>
          <w:spacing w:val="0"/>
          <w:kern w:val="0"/>
        </w:rPr>
        <w:t>成本指标绩效情况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FF0000"/>
          <w:spacing w:val="0"/>
          <w:kern w:val="0"/>
          <w:sz w:val="32"/>
          <w:szCs w:val="32"/>
        </w:rPr>
      </w:pPr>
      <w:r>
        <w:rPr>
          <w:rFonts w:hint="eastAsia" w:ascii="仿宋_GB2312" w:hAnsi="仿宋_GB2312" w:eastAsia="仿宋_GB2312" w:cs="仿宋_GB2312"/>
          <w:b w:val="0"/>
          <w:bCs w:val="0"/>
          <w:spacing w:val="0"/>
          <w:kern w:val="0"/>
          <w:sz w:val="32"/>
          <w:szCs w:val="32"/>
        </w:rPr>
        <w:t>（1）预算控制率。</w:t>
      </w:r>
      <w:r>
        <w:rPr>
          <w:rFonts w:hint="eastAsia" w:ascii="仿宋_GB2312" w:hAnsi="仿宋_GB2312" w:eastAsia="仿宋_GB2312" w:cs="仿宋_GB2312"/>
          <w:b w:val="0"/>
          <w:bCs w:val="0"/>
          <w:snapToGrid w:val="0"/>
          <w:color w:val="000000"/>
          <w:spacing w:val="0"/>
          <w:kern w:val="0"/>
          <w:sz w:val="32"/>
          <w:szCs w:val="32"/>
        </w:rPr>
        <w:t>我会基本支出2023年初预算3,096.46万元，本年实际支出3,357.26万元为2022年度决算的95.16%。年度内未出现超预算、无预算开支的情况。</w:t>
      </w:r>
    </w:p>
    <w:p>
      <w:pPr>
        <w:pStyle w:val="24"/>
        <w:keepNext w:val="0"/>
        <w:keepLines w:val="0"/>
        <w:pageBreakBefore w:val="0"/>
        <w:widowControl w:val="0"/>
        <w:numPr>
          <w:ilvl w:val="0"/>
          <w:numId w:val="5"/>
        </w:numPr>
        <w:kinsoku/>
        <w:wordWrap/>
        <w:overflowPunct/>
        <w:topLinePunct w:val="0"/>
        <w:autoSpaceDE/>
        <w:autoSpaceDN/>
        <w:bidi w:val="0"/>
        <w:adjustRightInd w:val="0"/>
        <w:snapToGrid w:val="0"/>
        <w:spacing w:line="600" w:lineRule="exact"/>
        <w:ind w:left="0" w:leftChars="0" w:firstLine="643"/>
        <w:jc w:val="both"/>
        <w:textAlignment w:val="auto"/>
        <w:rPr>
          <w:rFonts w:hint="eastAsia" w:ascii="楷体_GB2312" w:hAnsi="楷体_GB2312" w:eastAsia="楷体_GB2312" w:cs="楷体_GB2312"/>
          <w:b w:val="0"/>
          <w:bCs w:val="0"/>
          <w:spacing w:val="0"/>
          <w:kern w:val="0"/>
        </w:rPr>
      </w:pPr>
      <w:r>
        <w:rPr>
          <w:rFonts w:hint="eastAsia" w:ascii="楷体_GB2312" w:hAnsi="楷体_GB2312" w:eastAsia="楷体_GB2312" w:cs="楷体_GB2312"/>
          <w:b w:val="0"/>
          <w:bCs w:val="0"/>
          <w:spacing w:val="0"/>
          <w:kern w:val="0"/>
        </w:rPr>
        <w:t>效益指标绩效情况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napToGrid w:val="0"/>
          <w:color w:val="000000"/>
          <w:spacing w:val="0"/>
          <w:kern w:val="0"/>
          <w:sz w:val="32"/>
          <w:szCs w:val="32"/>
        </w:rPr>
      </w:pPr>
      <w:r>
        <w:rPr>
          <w:rFonts w:hint="eastAsia" w:ascii="仿宋_GB2312" w:hAnsi="仿宋_GB2312" w:eastAsia="仿宋_GB2312" w:cs="仿宋_GB2312"/>
          <w:b w:val="0"/>
          <w:bCs w:val="0"/>
          <w:snapToGrid w:val="0"/>
          <w:color w:val="000000"/>
          <w:spacing w:val="0"/>
          <w:kern w:val="0"/>
          <w:sz w:val="32"/>
          <w:szCs w:val="32"/>
        </w:rPr>
        <w:t>2023年，我会整体支出绩效评价效益指标从经济、社会、可持续三个维度来予以评价，具体得分明细如下：</w:t>
      </w:r>
    </w:p>
    <w:tbl>
      <w:tblPr>
        <w:tblStyle w:val="12"/>
        <w:tblW w:w="4734" w:type="pct"/>
        <w:tblInd w:w="0" w:type="dxa"/>
        <w:tblLayout w:type="autofit"/>
        <w:tblCellMar>
          <w:top w:w="0" w:type="dxa"/>
          <w:left w:w="108" w:type="dxa"/>
          <w:bottom w:w="0" w:type="dxa"/>
          <w:right w:w="108" w:type="dxa"/>
        </w:tblCellMar>
      </w:tblPr>
      <w:tblGrid>
        <w:gridCol w:w="1778"/>
        <w:gridCol w:w="2245"/>
        <w:gridCol w:w="1863"/>
        <w:gridCol w:w="2029"/>
        <w:gridCol w:w="2199"/>
      </w:tblGrid>
      <w:tr>
        <w:tblPrEx>
          <w:tblCellMar>
            <w:top w:w="0" w:type="dxa"/>
            <w:left w:w="108" w:type="dxa"/>
            <w:bottom w:w="0" w:type="dxa"/>
            <w:right w:w="108" w:type="dxa"/>
          </w:tblCellMar>
        </w:tblPrEx>
        <w:trPr>
          <w:trHeight w:val="4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二级指标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经济指标</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社会指标</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可持续指标</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b/>
                <w:bCs/>
                <w:color w:val="000000"/>
                <w:spacing w:val="0"/>
                <w:kern w:val="0"/>
                <w:sz w:val="24"/>
              </w:rPr>
            </w:pPr>
            <w:r>
              <w:rPr>
                <w:rFonts w:ascii="Times New Roman" w:hAnsi="Times New Roman" w:eastAsia="仿宋"/>
                <w:b/>
                <w:bCs/>
                <w:color w:val="000000"/>
                <w:spacing w:val="0"/>
                <w:kern w:val="0"/>
                <w:sz w:val="24"/>
              </w:rPr>
              <w:t>合计</w:t>
            </w:r>
          </w:p>
        </w:tc>
      </w:tr>
      <w:tr>
        <w:tblPrEx>
          <w:tblCellMar>
            <w:top w:w="0" w:type="dxa"/>
            <w:left w:w="108" w:type="dxa"/>
            <w:bottom w:w="0" w:type="dxa"/>
            <w:right w:w="108" w:type="dxa"/>
          </w:tblCellMar>
        </w:tblPrEx>
        <w:trPr>
          <w:trHeight w:val="4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eastAsia="仿宋"/>
                <w:color w:val="000000"/>
                <w:spacing w:val="0"/>
                <w:kern w:val="0"/>
                <w:sz w:val="24"/>
              </w:rPr>
              <w:t>权重</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10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10</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30</w:t>
            </w:r>
          </w:p>
        </w:tc>
      </w:tr>
      <w:tr>
        <w:tblPrEx>
          <w:tblCellMar>
            <w:top w:w="0" w:type="dxa"/>
            <w:left w:w="108" w:type="dxa"/>
            <w:bottom w:w="0" w:type="dxa"/>
            <w:right w:w="108" w:type="dxa"/>
          </w:tblCellMar>
        </w:tblPrEx>
        <w:trPr>
          <w:trHeight w:val="4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eastAsia="仿宋"/>
                <w:color w:val="000000"/>
                <w:spacing w:val="0"/>
                <w:kern w:val="0"/>
                <w:sz w:val="24"/>
              </w:rPr>
              <w:t>得分</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10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10</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9</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29</w:t>
            </w:r>
          </w:p>
        </w:tc>
      </w:tr>
      <w:tr>
        <w:tblPrEx>
          <w:tblCellMar>
            <w:top w:w="0" w:type="dxa"/>
            <w:left w:w="108" w:type="dxa"/>
            <w:bottom w:w="0" w:type="dxa"/>
            <w:right w:w="108" w:type="dxa"/>
          </w:tblCellMar>
        </w:tblPrEx>
        <w:trPr>
          <w:trHeight w:val="4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rFonts w:eastAsia="仿宋"/>
                <w:color w:val="000000"/>
                <w:spacing w:val="0"/>
                <w:kern w:val="0"/>
                <w:sz w:val="24"/>
              </w:rPr>
            </w:pPr>
            <w:r>
              <w:rPr>
                <w:rFonts w:ascii="Times New Roman" w:hAnsi="Times New Roman" w:eastAsia="仿宋"/>
                <w:color w:val="000000"/>
                <w:spacing w:val="0"/>
                <w:kern w:val="0"/>
                <w:sz w:val="24"/>
              </w:rPr>
              <w:t>得分率</w:t>
            </w: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100.00%</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ascii="Times New Roman" w:hAnsi="Times New Roman"/>
                <w:color w:val="000000"/>
                <w:spacing w:val="0"/>
                <w:kern w:val="0"/>
                <w:sz w:val="24"/>
              </w:rPr>
              <w:t>100.00%</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9</w:t>
            </w:r>
            <w:r>
              <w:rPr>
                <w:rFonts w:ascii="Times New Roman" w:hAnsi="Times New Roman"/>
                <w:color w:val="000000"/>
                <w:spacing w:val="0"/>
                <w:kern w:val="0"/>
                <w:sz w:val="24"/>
              </w:rPr>
              <w:t>0.00%</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left="0" w:leftChars="0"/>
              <w:jc w:val="center"/>
              <w:textAlignment w:val="center"/>
              <w:rPr>
                <w:color w:val="000000"/>
                <w:spacing w:val="0"/>
                <w:kern w:val="0"/>
                <w:sz w:val="24"/>
              </w:rPr>
            </w:pPr>
            <w:r>
              <w:rPr>
                <w:rFonts w:hint="eastAsia" w:ascii="Times New Roman" w:hAnsi="Times New Roman"/>
                <w:color w:val="000000"/>
                <w:spacing w:val="0"/>
                <w:kern w:val="0"/>
                <w:sz w:val="24"/>
              </w:rPr>
              <w:t>96.67</w:t>
            </w:r>
            <w:r>
              <w:rPr>
                <w:rFonts w:ascii="Times New Roman" w:hAnsi="Times New Roman"/>
                <w:color w:val="000000"/>
                <w:spacing w:val="0"/>
                <w:kern w:val="0"/>
                <w:sz w:val="24"/>
              </w:rPr>
              <w:t>%</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bCs/>
          <w:spacing w:val="0"/>
          <w:kern w:val="0"/>
          <w:sz w:val="32"/>
          <w:szCs w:val="32"/>
        </w:rPr>
      </w:pPr>
      <w:r>
        <w:rPr>
          <w:rFonts w:hint="eastAsia" w:ascii="仿宋_GB2312" w:hAnsi="仿宋_GB2312" w:eastAsia="仿宋_GB2312" w:cs="仿宋_GB2312"/>
          <w:b/>
          <w:bCs/>
          <w:spacing w:val="0"/>
          <w:kern w:val="0"/>
          <w:sz w:val="32"/>
          <w:szCs w:val="32"/>
        </w:rPr>
        <w:t>1</w:t>
      </w:r>
      <w:r>
        <w:rPr>
          <w:rFonts w:hint="eastAsia" w:ascii="仿宋_GB2312" w:hAnsi="仿宋_GB2312" w:eastAsia="仿宋_GB2312" w:cs="仿宋_GB2312"/>
          <w:b/>
          <w:bCs/>
          <w:spacing w:val="0"/>
          <w:kern w:val="0"/>
          <w:sz w:val="32"/>
          <w:szCs w:val="32"/>
          <w:lang w:val="en-US" w:eastAsia="zh-CN"/>
        </w:rPr>
        <w:t>.</w:t>
      </w:r>
      <w:r>
        <w:rPr>
          <w:rFonts w:hint="eastAsia" w:ascii="仿宋_GB2312" w:hAnsi="仿宋_GB2312" w:eastAsia="仿宋_GB2312" w:cs="仿宋_GB2312"/>
          <w:b/>
          <w:bCs/>
          <w:spacing w:val="0"/>
          <w:kern w:val="0"/>
          <w:sz w:val="32"/>
          <w:szCs w:val="32"/>
        </w:rPr>
        <w:t>经济效益指标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val="0"/>
          <w:bCs w:val="0"/>
          <w:spacing w:val="0"/>
          <w:kern w:val="0"/>
          <w:sz w:val="32"/>
          <w:szCs w:val="32"/>
        </w:rPr>
        <w:t>（1）着力稳定产业工人就业，促进工人收入增长。</w:t>
      </w:r>
      <w:r>
        <w:rPr>
          <w:rFonts w:hint="eastAsia" w:ascii="仿宋_GB2312" w:hAnsi="仿宋_GB2312" w:eastAsia="仿宋_GB2312" w:cs="仿宋_GB2312"/>
          <w:snapToGrid w:val="0"/>
          <w:color w:val="000000"/>
          <w:spacing w:val="0"/>
          <w:kern w:val="0"/>
          <w:sz w:val="32"/>
          <w:szCs w:val="32"/>
        </w:rPr>
        <w:t>积极开展“一户一产业工人”培养工程，举办培训班306个，培训2.55万人次，帮助2.19万名职工实现稳定就业，切实提高工人队伍收入。</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bidi="ar-SA"/>
        </w:rPr>
        <w:t>（2）着力落实劳模工匠政策，按照要求发放劳模补助资金。</w:t>
      </w:r>
      <w:r>
        <w:rPr>
          <w:rFonts w:hint="eastAsia" w:ascii="仿宋_GB2312" w:hAnsi="仿宋_GB2312" w:eastAsia="仿宋_GB2312" w:cs="仿宋_GB2312"/>
          <w:snapToGrid w:val="0"/>
          <w:spacing w:val="0"/>
          <w:kern w:val="0"/>
          <w:sz w:val="32"/>
          <w:szCs w:val="32"/>
        </w:rPr>
        <w:t>严格按照要求，劳模资金发放对劳模生活困难、特殊困难等情况认真核查，为全省721名全国劳模发放各项补助资金1017.72万元，为7139名省部级劳模发放专项补助资金2986.63万元。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pacing w:val="0"/>
          <w:kern w:val="0"/>
          <w:sz w:val="32"/>
          <w:szCs w:val="32"/>
        </w:rPr>
      </w:pPr>
      <w:r>
        <w:rPr>
          <w:rFonts w:hint="eastAsia" w:ascii="仿宋_GB2312" w:hAnsi="仿宋_GB2312" w:eastAsia="仿宋_GB2312" w:cs="仿宋_GB2312"/>
          <w:b w:val="0"/>
          <w:bCs w:val="0"/>
          <w:spacing w:val="0"/>
          <w:kern w:val="0"/>
          <w:sz w:val="32"/>
          <w:szCs w:val="32"/>
        </w:rPr>
        <w:t>（3）着力解决困难职工问题，保障困难职工生活。一是组织开展互助关爱行动，全省81万名患病职工获得医疗补助，2万名新就业形态劳动者免费参加职工医疗互助活动，949名职工获得1至5万元的大病关爱帮扶。二是广泛开展送温暖活动。开展“两节”送温暖慰问，全省各级工会共筹措资金2亿元，走访慰问企业7700余家，慰问职工群众。三是推动农民工暖心工程，主动参与农民工工资治欠保支，对欠薪讨薪类信息进行实时监测、动态预警和跟踪查处，2023年全省工会协助有关部门帮助农民工追讨欠薪2500余人次、追讨欠薪3800万元。</w:t>
      </w:r>
    </w:p>
    <w:p>
      <w:pPr>
        <w:pStyle w:val="27"/>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textAlignment w:val="auto"/>
        <w:rPr>
          <w:rFonts w:hint="eastAsia" w:ascii="仿宋_GB2312" w:hAnsi="仿宋_GB2312" w:eastAsia="仿宋_GB2312" w:cs="仿宋_GB2312"/>
          <w:b w:val="0"/>
          <w:bCs w:val="0"/>
          <w:spacing w:val="0"/>
          <w:kern w:val="0"/>
          <w:sz w:val="32"/>
          <w:szCs w:val="32"/>
          <w:lang w:val="en-US" w:eastAsia="zh-CN" w:bidi="ar-SA"/>
        </w:rPr>
      </w:pPr>
      <w:r>
        <w:rPr>
          <w:rFonts w:hint="eastAsia" w:ascii="仿宋_GB2312" w:hAnsi="仿宋_GB2312" w:eastAsia="仿宋_GB2312" w:cs="仿宋_GB2312"/>
          <w:b w:val="0"/>
          <w:bCs w:val="0"/>
          <w:spacing w:val="0"/>
          <w:kern w:val="0"/>
          <w:sz w:val="32"/>
          <w:szCs w:val="32"/>
          <w:lang w:val="en-US" w:eastAsia="zh-CN" w:bidi="ar-SA"/>
        </w:rPr>
        <w:t>（4）着力推进工会经费返还，减轻小微企业负担。全面布置下发《关于实施小额缴费工会组织工会经费全额返还支持政策的通知》，督促市州总工会扎实做好小微企业工会经费全额返还工作，全省共计返还小微企业工会经费3亿多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800" w:firstLineChars="250"/>
        <w:textAlignment w:val="auto"/>
        <w:rPr>
          <w:rFonts w:hint="eastAsia" w:ascii="仿宋_GB2312" w:hAnsi="仿宋_GB2312" w:eastAsia="仿宋_GB2312" w:cs="仿宋_GB2312"/>
          <w:b/>
          <w:bCs/>
          <w:spacing w:val="0"/>
          <w:kern w:val="0"/>
          <w:sz w:val="32"/>
          <w:szCs w:val="32"/>
        </w:rPr>
      </w:pPr>
      <w:r>
        <w:rPr>
          <w:rFonts w:hint="eastAsia" w:ascii="仿宋_GB2312" w:hAnsi="仿宋_GB2312" w:eastAsia="仿宋_GB2312" w:cs="仿宋_GB2312"/>
          <w:b/>
          <w:bCs/>
          <w:spacing w:val="0"/>
          <w:kern w:val="0"/>
          <w:sz w:val="32"/>
          <w:szCs w:val="32"/>
        </w:rPr>
        <w:t>2</w:t>
      </w:r>
      <w:r>
        <w:rPr>
          <w:rFonts w:hint="eastAsia" w:ascii="仿宋_GB2312" w:hAnsi="仿宋_GB2312" w:eastAsia="仿宋_GB2312" w:cs="仿宋_GB2312"/>
          <w:b/>
          <w:bCs/>
          <w:spacing w:val="0"/>
          <w:kern w:val="0"/>
          <w:sz w:val="32"/>
          <w:szCs w:val="32"/>
          <w:lang w:val="en-US" w:eastAsia="zh-CN"/>
        </w:rPr>
        <w:t>.</w:t>
      </w:r>
      <w:r>
        <w:rPr>
          <w:rFonts w:hint="eastAsia" w:ascii="仿宋_GB2312" w:hAnsi="仿宋_GB2312" w:eastAsia="仿宋_GB2312" w:cs="仿宋_GB2312"/>
          <w:b/>
          <w:bCs/>
          <w:spacing w:val="0"/>
          <w:kern w:val="0"/>
          <w:sz w:val="32"/>
          <w:szCs w:val="32"/>
        </w:rPr>
        <w:t>社会效益指标</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textAlignment w:val="auto"/>
        <w:rPr>
          <w:rFonts w:hint="eastAsia" w:ascii="仿宋_GB2312" w:hAnsi="仿宋_GB2312" w:eastAsia="仿宋_GB2312" w:cs="仿宋_GB2312"/>
          <w:bCs/>
          <w:snapToGrid w:val="0"/>
          <w:color w:val="000000"/>
          <w:spacing w:val="0"/>
          <w:kern w:val="0"/>
          <w:szCs w:val="32"/>
        </w:rPr>
      </w:pPr>
      <w:r>
        <w:rPr>
          <w:rFonts w:hint="eastAsia" w:ascii="仿宋_GB2312" w:hAnsi="仿宋_GB2312" w:eastAsia="仿宋_GB2312" w:cs="仿宋_GB2312"/>
          <w:b w:val="0"/>
          <w:bCs w:val="0"/>
          <w:spacing w:val="0"/>
          <w:kern w:val="0"/>
          <w:sz w:val="32"/>
          <w:szCs w:val="32"/>
          <w:lang w:val="en-US" w:eastAsia="zh-CN" w:bidi="ar-SA"/>
        </w:rPr>
        <w:t>（1）整合资源，搭建平台，服务“三高四新”发展战略。围绕实施“三高四新”战略，整合资源、搭建平台，积极发挥主力军作用，服务好经济社会发展大局。一是深入开展具有行业特点的劳动和技能竞赛。通过竞赛，助力职工成长成才，推</w:t>
      </w:r>
      <w:r>
        <w:rPr>
          <w:rFonts w:hint="eastAsia" w:ascii="仿宋_GB2312" w:hAnsi="仿宋_GB2312" w:eastAsia="仿宋_GB2312" w:cs="仿宋_GB2312"/>
          <w:snapToGrid w:val="0"/>
          <w:color w:val="000000"/>
          <w:spacing w:val="0"/>
          <w:kern w:val="0"/>
          <w:szCs w:val="32"/>
        </w:rPr>
        <w:t>进产业高质量发展，取得了丰硕成果。中铁电气化局集团常益铁路长沙西站站场相关工程2标项目部获“湖南省百万职工重点建设项目劳动竞赛先进班组”。二是积极参加多项“国赛”，开展多项省赛。全年共组织参加11项全国行业职业技能竞赛，开展9项省级职业技能竞赛，并取得了优异成绩。在全国行业职业技能竞赛中，我省26人获奖，其中一等奖1人，本会6次获得优秀组织奖。以国赛、省赛扩大了我省在全国的影响力，带动了相关行业企业、院校结合自身实际开展各有特色的劳动竞赛、岗位练兵、技能培训活动，据不完全统计，培训职工达20万余人次，为我省经济社会高质量发展贡献了工会力量。</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b w:val="0"/>
          <w:bCs w:val="0"/>
          <w:color w:val="auto"/>
          <w:spacing w:val="0"/>
          <w:kern w:val="0"/>
          <w:sz w:val="32"/>
          <w:szCs w:val="32"/>
        </w:rPr>
        <w:t>（2）提升能力，推进创新，</w:t>
      </w:r>
      <w:r>
        <w:rPr>
          <w:rFonts w:hint="eastAsia" w:ascii="仿宋_GB2312" w:hAnsi="仿宋_GB2312" w:eastAsia="仿宋_GB2312" w:cs="仿宋_GB2312"/>
          <w:b w:val="0"/>
          <w:bCs w:val="0"/>
          <w:snapToGrid w:val="0"/>
          <w:color w:val="auto"/>
          <w:spacing w:val="0"/>
          <w:kern w:val="0"/>
          <w:sz w:val="32"/>
          <w:szCs w:val="32"/>
        </w:rPr>
        <w:t>职工技术成果累创佳绩</w:t>
      </w:r>
      <w:r>
        <w:rPr>
          <w:rFonts w:hint="eastAsia" w:ascii="仿宋_GB2312" w:hAnsi="仿宋_GB2312" w:eastAsia="仿宋_GB2312" w:cs="仿宋_GB2312"/>
          <w:b w:val="0"/>
          <w:bCs w:val="0"/>
          <w:color w:val="auto"/>
          <w:spacing w:val="0"/>
          <w:kern w:val="0"/>
          <w:sz w:val="32"/>
          <w:szCs w:val="32"/>
        </w:rPr>
        <w:t>。</w:t>
      </w:r>
      <w:r>
        <w:rPr>
          <w:rFonts w:hint="eastAsia" w:ascii="仿宋_GB2312" w:hAnsi="仿宋_GB2312" w:eastAsia="仿宋_GB2312" w:cs="仿宋_GB2312"/>
          <w:b w:val="0"/>
          <w:bCs w:val="0"/>
          <w:snapToGrid w:val="0"/>
          <w:spacing w:val="0"/>
          <w:kern w:val="0"/>
          <w:sz w:val="32"/>
          <w:szCs w:val="32"/>
        </w:rPr>
        <w:t>一</w:t>
      </w:r>
      <w:r>
        <w:rPr>
          <w:rFonts w:hint="eastAsia" w:ascii="仿宋_GB2312" w:hAnsi="仿宋_GB2312" w:eastAsia="仿宋_GB2312" w:cs="仿宋_GB2312"/>
          <w:snapToGrid w:val="0"/>
          <w:spacing w:val="0"/>
          <w:kern w:val="0"/>
          <w:sz w:val="32"/>
          <w:szCs w:val="32"/>
        </w:rPr>
        <w:t>是广泛开展职工技术创新活动。全年开展创新课题或技术攻关3168项，转化创新成果1902项，获得专利数1485项。二是职工技术成果获创佳绩。参加第七届全国职工优秀技术创新成果交流活动，气粉复合型防爆叉车关键技术研究及产业化等6个项目获优秀奖。唐银波创新工作室“高硬度异形零件加工工艺创新”项目、魏梅芳创新工作室“分布式光伏的精准投资与靶向运维技术与应用”项目，各获得全总职工创新研发补助资金10万元。三是“五小”创新活动持续深化。全省近三百万名职工参与“五小”创新竞赛，累计实施合理化建议41.7万件、发明创造1.3万项，产生“五小”创新项目27.4万项。</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b w:val="0"/>
          <w:bCs w:val="0"/>
          <w:color w:val="auto"/>
          <w:spacing w:val="0"/>
          <w:kern w:val="0"/>
          <w:sz w:val="32"/>
          <w:szCs w:val="32"/>
        </w:rPr>
        <w:t>（3）聚焦目标，有序推进，持续加强县级工会建设。</w:t>
      </w:r>
      <w:r>
        <w:rPr>
          <w:rFonts w:hint="eastAsia" w:ascii="仿宋_GB2312" w:hAnsi="仿宋_GB2312" w:eastAsia="仿宋_GB2312" w:cs="仿宋_GB2312"/>
          <w:b w:val="0"/>
          <w:bCs w:val="0"/>
          <w:snapToGrid w:val="0"/>
          <w:spacing w:val="0"/>
          <w:kern w:val="0"/>
          <w:sz w:val="32"/>
          <w:szCs w:val="32"/>
        </w:rPr>
        <w:t>聚焦“六强”目标，推进“县级工会加强年”专项工作。一是</w:t>
      </w:r>
      <w:r>
        <w:rPr>
          <w:rFonts w:hint="eastAsia" w:ascii="仿宋_GB2312" w:hAnsi="仿宋_GB2312" w:eastAsia="仿宋_GB2312" w:cs="仿宋_GB2312"/>
          <w:snapToGrid w:val="0"/>
          <w:spacing w:val="0"/>
          <w:kern w:val="0"/>
          <w:sz w:val="32"/>
          <w:szCs w:val="32"/>
        </w:rPr>
        <w:t>深入全省各市州开展调研，起草了《关于进一步加强新时代县级工会建设的意见》送省委办公厅进行审核。二是积极总结宣传专项工作中的经验典型，编印“县级工会加强年”专项工作信息简报6期，刊发信息20余条，湘工e家公众号、湖南工人报专栏刊发全省专项工作综述材料。全总简报刊发湖南做法3篇，中南六省区县级工会加强年专项工作现场推进会在湖南召开，长沙县总工会在全总召开的视频推进会上作典型发言。</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bCs/>
          <w:spacing w:val="0"/>
          <w:kern w:val="0"/>
          <w:sz w:val="32"/>
          <w:szCs w:val="32"/>
        </w:rPr>
      </w:pPr>
      <w:r>
        <w:rPr>
          <w:rFonts w:hint="eastAsia" w:ascii="仿宋_GB2312" w:hAnsi="仿宋_GB2312" w:eastAsia="仿宋_GB2312" w:cs="仿宋_GB2312"/>
          <w:b w:val="0"/>
          <w:bCs w:val="0"/>
          <w:color w:val="auto"/>
          <w:spacing w:val="0"/>
          <w:kern w:val="0"/>
          <w:sz w:val="32"/>
          <w:szCs w:val="32"/>
        </w:rPr>
        <w:t>（4）建章立制，构建和谐，职工需求获得充分保障。</w:t>
      </w:r>
      <w:r>
        <w:rPr>
          <w:rFonts w:hint="eastAsia" w:ascii="仿宋_GB2312" w:hAnsi="仿宋_GB2312" w:eastAsia="仿宋_GB2312" w:cs="仿宋_GB2312"/>
          <w:snapToGrid w:val="0"/>
          <w:spacing w:val="0"/>
          <w:kern w:val="0"/>
          <w:sz w:val="32"/>
          <w:szCs w:val="32"/>
        </w:rPr>
        <w:t>一是着力维护劳动领域政治安全。建立了省市县三维联动工作机制，制定了相关制度，聘请安全信息员9000余名，12月18日12351服务热线呼叫中心全面建成启用。二是加速构建和谐劳动关系。开展金牌协调组织和金牌协调员选树活动，选树金牌协调社会组织14家、金牌协调员100名。全国基层劳动关系公共服务样板站点3家，评选省级优秀项目10个。三是稳步推进工资集体协商。参与协商工作企业7万余家，职工500多万人，签订有效工资集体合同2.9万多份，百人以上建会企业集体协商建制率保持在93%以上。四是切实加强风险隐患排查和应急处置。排查化解风险隐患256起，主要涉及减薪欠薪、用工不规范等集体维权等。及时预警、监控并协同处置了长沙、常德两地涉“工益小组”滋扰渗透事件。五是抓好日常工会信访维稳。全省县以上工会共接待来访2982人次，接听来电8763次，受理来信968件，网上处理信访件750件，办理全总转办信访件8件、省领导交办信访件14件，办理新工单系统派单13件，信访事项均得到有效办理和及时回复。</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b/>
          <w:bCs/>
          <w:spacing w:val="0"/>
          <w:kern w:val="0"/>
          <w:sz w:val="32"/>
          <w:szCs w:val="32"/>
        </w:rPr>
      </w:pPr>
      <w:r>
        <w:rPr>
          <w:rFonts w:hint="eastAsia" w:ascii="仿宋_GB2312" w:hAnsi="仿宋_GB2312" w:eastAsia="仿宋_GB2312" w:cs="仿宋_GB2312"/>
          <w:b/>
          <w:bCs/>
          <w:spacing w:val="0"/>
          <w:kern w:val="0"/>
          <w:sz w:val="32"/>
          <w:szCs w:val="32"/>
        </w:rPr>
        <w:t>3</w:t>
      </w:r>
      <w:r>
        <w:rPr>
          <w:rFonts w:hint="eastAsia" w:ascii="仿宋_GB2312" w:hAnsi="仿宋_GB2312" w:eastAsia="仿宋_GB2312" w:cs="仿宋_GB2312"/>
          <w:b/>
          <w:bCs/>
          <w:spacing w:val="0"/>
          <w:kern w:val="0"/>
          <w:sz w:val="32"/>
          <w:szCs w:val="32"/>
          <w:lang w:val="en-US" w:eastAsia="zh-CN"/>
        </w:rPr>
        <w:t>.</w:t>
      </w:r>
      <w:r>
        <w:rPr>
          <w:rFonts w:hint="eastAsia" w:ascii="仿宋_GB2312" w:hAnsi="仿宋_GB2312" w:eastAsia="仿宋_GB2312" w:cs="仿宋_GB2312"/>
          <w:b/>
          <w:bCs/>
          <w:spacing w:val="0"/>
          <w:kern w:val="0"/>
          <w:sz w:val="32"/>
          <w:szCs w:val="32"/>
        </w:rPr>
        <w:t>可持续影响指标</w:t>
      </w:r>
    </w:p>
    <w:p>
      <w:pPr>
        <w:pStyle w:val="17"/>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b w:val="0"/>
          <w:bCs w:val="0"/>
          <w:spacing w:val="0"/>
          <w:kern w:val="0"/>
          <w:sz w:val="32"/>
          <w:szCs w:val="32"/>
        </w:rPr>
        <w:t>（1）</w:t>
      </w:r>
      <w:r>
        <w:rPr>
          <w:rFonts w:hint="eastAsia" w:ascii="仿宋_GB2312" w:hAnsi="仿宋_GB2312" w:eastAsia="仿宋_GB2312" w:cs="仿宋_GB2312"/>
          <w:b w:val="0"/>
          <w:bCs w:val="0"/>
          <w:color w:val="auto"/>
          <w:spacing w:val="0"/>
          <w:kern w:val="0"/>
          <w:sz w:val="32"/>
          <w:szCs w:val="32"/>
        </w:rPr>
        <w:t>进一步推进党建工作，思想共识不断增强。</w:t>
      </w:r>
      <w:r>
        <w:rPr>
          <w:rFonts w:hint="eastAsia" w:ascii="仿宋_GB2312" w:hAnsi="仿宋_GB2312" w:eastAsia="仿宋_GB2312" w:cs="仿宋_GB2312"/>
          <w:snapToGrid w:val="0"/>
          <w:spacing w:val="0"/>
          <w:kern w:val="0"/>
          <w:sz w:val="32"/>
          <w:szCs w:val="32"/>
        </w:rPr>
        <w:t>扎实推进主题教育，推动习近平新时代中国特色社会主义思想在省总工会落地生根、形成生动实践。一是五学联动有声有色。坚持自学、领学、互学、督学、践学“五个学”有机融合、一体推进，迅速掀起工会系统理论学习热潮。全年省总机关党委开展集体学习12次，专题学习研讨100余场，出台制度性文件20余项；二是开展“走找想促”活动。省总领导班子走访基层135个，开展座谈访谈51场，形成调研成果12项；工会机关干部赴基层蹲点工作得到肯定，省委主题教育办3次推介省总经验做法；三是抓基础，强基固本。落实基层党支部“三表率一模范”、“五化”建设要求，常态化开展“三会一课”，深入推行“一月一课一片一实践”主题党日活动，基层党支部书记累计讲授党课30余次，普通党员讲微党课70余次，组织观看党员教育片500余人次，开展社会实践活动700余人次。四是抓监督，正风肃纪。以清廉工会建设为抓手，持续巩固风清气正的良好政治生态。出台廉政建设责任清单和防控措施，压实责任主体，细化工作安排。五是整资源，构筑宣传引导合力。举办《奋进这五年》——湖南工会五年成果展，联合潇湘电影集团等单位摄制的电影《八百矿工上井冈》，开播《中国工人思政课》,创新读书类大型直播节目《领读者》超7310万人次观看，引导职工学理论、悟思想、强信念、增党性。</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textAlignment w:val="auto"/>
        <w:rPr>
          <w:rFonts w:hint="eastAsia" w:ascii="仿宋_GB2312" w:hAnsi="仿宋_GB2312" w:eastAsia="仿宋_GB2312" w:cs="仿宋_GB2312"/>
          <w:snapToGrid w:val="0"/>
          <w:color w:val="000000"/>
          <w:spacing w:val="0"/>
          <w:kern w:val="0"/>
          <w:szCs w:val="32"/>
        </w:rPr>
      </w:pPr>
      <w:r>
        <w:rPr>
          <w:rFonts w:hint="eastAsia" w:ascii="仿宋_GB2312" w:hAnsi="仿宋_GB2312" w:eastAsia="仿宋_GB2312" w:cs="仿宋_GB2312"/>
          <w:b w:val="0"/>
          <w:bCs w:val="0"/>
          <w:snapToGrid w:val="0"/>
          <w:spacing w:val="0"/>
          <w:kern w:val="0"/>
          <w:szCs w:val="32"/>
        </w:rPr>
        <w:t>（2）进一步弘扬劳模精神，激发职工奋进力量。</w:t>
      </w:r>
      <w:r>
        <w:rPr>
          <w:rFonts w:hint="eastAsia" w:ascii="仿宋_GB2312" w:hAnsi="仿宋_GB2312" w:eastAsia="仿宋_GB2312" w:cs="仿宋_GB2312"/>
          <w:snapToGrid w:val="0"/>
          <w:color w:val="000000"/>
          <w:spacing w:val="0"/>
          <w:kern w:val="0"/>
          <w:szCs w:val="32"/>
        </w:rPr>
        <w:t>按照全总、省总有关规定，推荐评选全国五一劳动奖状6个、奖章34个、工人先锋号33个，湖南省五一劳动奖状28个、奖章100个、工人先锋号100个；积极选树先进典型，2023年推荐优秀湖湘工匠获评大国工匠年度人物提名人选2名，形成省、市、县三级工匠选树体系，累计选树市州级以上工匠2019人。在元旦、五一等重大节日，开展学习劳模专题宣传活动，组织直属单位工会和经贸、建设行业有关工会收看“商业劳模演示交流周”等视频直播等活动，大力营造学习劳模、争当劳模、关爱劳模的浓厚氛围。做好劳模服务工作，对本会选树的先进典型的开展回访，积极为劳模和先进典型的成长、作用发挥创造良好的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bCs/>
          <w:spacing w:val="0"/>
          <w:kern w:val="0"/>
          <w:sz w:val="32"/>
          <w:szCs w:val="32"/>
        </w:rPr>
      </w:pPr>
      <w:r>
        <w:rPr>
          <w:rFonts w:hint="eastAsia" w:ascii="仿宋_GB2312" w:hAnsi="仿宋_GB2312" w:eastAsia="仿宋_GB2312" w:cs="仿宋_GB2312"/>
          <w:b w:val="0"/>
          <w:bCs w:val="0"/>
          <w:spacing w:val="0"/>
          <w:kern w:val="0"/>
          <w:sz w:val="32"/>
          <w:szCs w:val="32"/>
        </w:rPr>
        <w:t>（3）进一步加强制度建设，内控管理得以优化。</w:t>
      </w:r>
      <w:r>
        <w:rPr>
          <w:rFonts w:hint="eastAsia" w:ascii="仿宋_GB2312" w:hAnsi="仿宋_GB2312" w:eastAsia="仿宋_GB2312" w:cs="仿宋_GB2312"/>
          <w:snapToGrid w:val="0"/>
          <w:color w:val="000000"/>
          <w:spacing w:val="0"/>
          <w:kern w:val="0"/>
          <w:sz w:val="32"/>
          <w:szCs w:val="32"/>
        </w:rPr>
        <w:t>2023年，我会出台《湖南省总工会关于建立健全审计查出问题整改长效机制的实施意见》、《湖南省总工会审计专报管理办法（试行）》、《湖南省级标准化工人文化宫实施标准》等制度，修订了《湖南省基层工会经费收支管理实施细则》。</w:t>
      </w:r>
    </w:p>
    <w:p>
      <w:pPr>
        <w:pStyle w:val="24"/>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jc w:val="both"/>
        <w:textAlignment w:val="auto"/>
        <w:rPr>
          <w:rFonts w:hint="eastAsia" w:ascii="楷体_GB2312" w:hAnsi="楷体_GB2312" w:eastAsia="楷体_GB2312" w:cs="楷体_GB2312"/>
          <w:b w:val="0"/>
          <w:bCs w:val="0"/>
          <w:spacing w:val="0"/>
          <w:kern w:val="0"/>
        </w:rPr>
      </w:pPr>
      <w:r>
        <w:rPr>
          <w:rFonts w:hint="eastAsia" w:ascii="楷体_GB2312" w:hAnsi="楷体_GB2312" w:eastAsia="楷体_GB2312" w:cs="楷体_GB2312"/>
          <w:b w:val="0"/>
          <w:bCs w:val="0"/>
          <w:spacing w:val="0"/>
          <w:kern w:val="0"/>
        </w:rPr>
        <w:t>（四）满意度指标绩效情况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主要考核下级工会、帮扶企业对我会满意度，该指标共10分，绩效评价得分10分。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napToGrid w:val="0"/>
          <w:color w:val="000000"/>
          <w:spacing w:val="0"/>
          <w:kern w:val="0"/>
          <w:sz w:val="32"/>
          <w:szCs w:val="32"/>
        </w:rPr>
      </w:pPr>
      <w:r>
        <w:rPr>
          <w:rFonts w:hint="eastAsia" w:ascii="仿宋_GB2312" w:hAnsi="仿宋_GB2312" w:eastAsia="仿宋_GB2312" w:cs="仿宋_GB2312"/>
          <w:snapToGrid w:val="0"/>
          <w:color w:val="000000"/>
          <w:spacing w:val="0"/>
          <w:kern w:val="0"/>
          <w:sz w:val="32"/>
          <w:szCs w:val="32"/>
        </w:rPr>
        <w:t>2023年我会通过“县级工会加强年”、组织企业参加竞赛以及机关干部帮扶企业满意度调查，下级工会、企业满意度达到100%。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Cs/>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七、</w:t>
      </w:r>
      <w:r>
        <w:rPr>
          <w:rFonts w:hint="eastAsia" w:ascii="黑体" w:hAnsi="黑体" w:eastAsia="黑体" w:cs="黑体"/>
          <w:bCs/>
          <w:color w:val="000000" w:themeColor="text1"/>
          <w:spacing w:val="0"/>
          <w:kern w:val="0"/>
          <w:sz w:val="32"/>
          <w:szCs w:val="32"/>
          <w14:textFill>
            <w14:solidFill>
              <w14:schemeClr w14:val="tx1"/>
            </w14:solidFill>
          </w14:textFill>
        </w:rPr>
        <w:t>存在的主要问题及原因分析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1</w:t>
      </w:r>
      <w:r>
        <w:rPr>
          <w:rFonts w:hint="eastAsia" w:ascii="楷体_GB2312" w:hAnsi="楷体_GB2312" w:eastAsia="楷体_GB2312" w:cs="楷体_GB2312"/>
          <w:b w:val="0"/>
          <w:bCs/>
          <w:spacing w:val="0"/>
          <w:kern w:val="0"/>
          <w:sz w:val="32"/>
          <w:szCs w:val="32"/>
          <w:lang w:val="en-US" w:eastAsia="zh-CN"/>
        </w:rPr>
        <w:t>.</w:t>
      </w:r>
      <w:r>
        <w:rPr>
          <w:rFonts w:hint="eastAsia" w:ascii="楷体_GB2312" w:hAnsi="楷体_GB2312" w:eastAsia="楷体_GB2312" w:cs="楷体_GB2312"/>
          <w:b w:val="0"/>
          <w:bCs/>
          <w:spacing w:val="0"/>
          <w:kern w:val="0"/>
          <w:sz w:val="32"/>
          <w:szCs w:val="32"/>
          <w:lang w:val="zh-CN"/>
        </w:rPr>
        <w:t>绩效目标设置有待继续优化。</w:t>
      </w:r>
      <w:r>
        <w:rPr>
          <w:rFonts w:hint="eastAsia" w:ascii="仿宋_GB2312" w:hAnsi="仿宋_GB2312" w:eastAsia="仿宋_GB2312" w:cs="仿宋_GB2312"/>
          <w:spacing w:val="0"/>
          <w:kern w:val="0"/>
          <w:sz w:val="32"/>
          <w:szCs w:val="32"/>
        </w:rPr>
        <w:t>部分绩效目标设置不够完备、明确、细化和量化，主要是对预算绩效目标的设定和各项指标的理解不到位，针对一级指标，很难形成行之有效的二级指标和三级指标，以致无法衡量项目效果，影响客观评价。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2</w:t>
      </w:r>
      <w:r>
        <w:rPr>
          <w:rFonts w:hint="eastAsia" w:ascii="楷体_GB2312" w:hAnsi="楷体_GB2312" w:eastAsia="楷体_GB2312" w:cs="楷体_GB2312"/>
          <w:b w:val="0"/>
          <w:bCs/>
          <w:spacing w:val="0"/>
          <w:kern w:val="0"/>
          <w:sz w:val="32"/>
          <w:szCs w:val="32"/>
          <w:lang w:val="en-US" w:eastAsia="zh-CN"/>
        </w:rPr>
        <w:t>.</w:t>
      </w:r>
      <w:r>
        <w:rPr>
          <w:rFonts w:hint="eastAsia" w:ascii="楷体_GB2312" w:hAnsi="楷体_GB2312" w:eastAsia="楷体_GB2312" w:cs="楷体_GB2312"/>
          <w:b w:val="0"/>
          <w:bCs/>
          <w:spacing w:val="0"/>
          <w:kern w:val="0"/>
          <w:sz w:val="32"/>
          <w:szCs w:val="32"/>
          <w:lang w:val="zh-CN"/>
        </w:rPr>
        <w:t>预算执行率有待继续提高。</w:t>
      </w:r>
      <w:r>
        <w:rPr>
          <w:rFonts w:hint="eastAsia" w:ascii="仿宋_GB2312" w:hAnsi="仿宋_GB2312" w:eastAsia="仿宋_GB2312" w:cs="仿宋_GB2312"/>
          <w:spacing w:val="0"/>
          <w:kern w:val="0"/>
          <w:sz w:val="32"/>
          <w:szCs w:val="32"/>
        </w:rPr>
        <w:t>2023年劳模和职工帮扶资金年末结转结余302.89万元，其预算执行率94.95%。结余主要原因是：县（区）工会没有及时支付以及各救治医院结算农民尘肺病救治结算不及时。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val="0"/>
          <w:bCs/>
          <w:spacing w:val="0"/>
          <w:kern w:val="0"/>
          <w:sz w:val="32"/>
          <w:szCs w:val="32"/>
          <w:lang w:val="zh-CN"/>
        </w:rPr>
        <w:t>3</w:t>
      </w:r>
      <w:r>
        <w:rPr>
          <w:rFonts w:hint="eastAsia" w:ascii="楷体_GB2312" w:hAnsi="楷体_GB2312" w:eastAsia="楷体_GB2312" w:cs="楷体_GB2312"/>
          <w:b w:val="0"/>
          <w:bCs/>
          <w:spacing w:val="0"/>
          <w:kern w:val="0"/>
          <w:sz w:val="32"/>
          <w:szCs w:val="32"/>
          <w:lang w:val="en-US" w:eastAsia="zh-CN"/>
        </w:rPr>
        <w:t>.</w:t>
      </w:r>
      <w:r>
        <w:rPr>
          <w:rFonts w:hint="eastAsia" w:ascii="楷体_GB2312" w:hAnsi="楷体_GB2312" w:eastAsia="楷体_GB2312" w:cs="楷体_GB2312"/>
          <w:b w:val="0"/>
          <w:bCs/>
          <w:spacing w:val="0"/>
          <w:kern w:val="0"/>
          <w:sz w:val="32"/>
          <w:szCs w:val="32"/>
          <w:lang w:val="zh-CN"/>
        </w:rPr>
        <w:t>尘肺病救助资金管理待加强。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一是资金使用不合规。部分市州尘肺病农民工基本医疗救助资金未按规定拨付给定点救治医疗机构,直接拨付给个人；二是资金拨付不及时，部分资金没有及时结算支付。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bCs/>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八、</w:t>
      </w:r>
      <w:r>
        <w:rPr>
          <w:rFonts w:hint="eastAsia" w:ascii="黑体" w:hAnsi="黑体" w:eastAsia="黑体" w:cs="黑体"/>
          <w:bCs/>
          <w:color w:val="000000" w:themeColor="text1"/>
          <w:spacing w:val="0"/>
          <w:kern w:val="0"/>
          <w:sz w:val="32"/>
          <w:szCs w:val="32"/>
          <w14:textFill>
            <w14:solidFill>
              <w14:schemeClr w14:val="tx1"/>
            </w14:solidFill>
          </w14:textFill>
        </w:rPr>
        <w:t>下一步改进措施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针对上述存在的问题，建议如下：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（一）进一步规范绩效目标设置，以利于对工作结果精准评价，完善绩效管理制度体系。</w:t>
      </w:r>
      <w:r>
        <w:rPr>
          <w:rFonts w:hint="eastAsia" w:ascii="仿宋_GB2312" w:hAnsi="仿宋_GB2312" w:eastAsia="仿宋_GB2312" w:cs="仿宋_GB2312"/>
          <w:spacing w:val="0"/>
          <w:kern w:val="0"/>
          <w:sz w:val="32"/>
          <w:szCs w:val="32"/>
        </w:rPr>
        <w:t>根据全总《关于全面实施预算绩效管理的实施意见》和《关于工会经费项目支出绩效评价管理办法》（工财发〔2024〕18号）文件精神，修订我会全面实施预算绩效管理制度，参照财政部发布的分行业分领域绩效指标，制定科学的绩效评价指标体系；引导单位工作人员主动学习预算绩效新文件、新理论，充分发挥主观能动性，主动运用新思维，及时发现预算执行和绩效评价中的问题，及时加以改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（二）进一步强化尘肺病救助资金管理。</w:t>
      </w:r>
      <w:r>
        <w:rPr>
          <w:rFonts w:hint="eastAsia" w:ascii="仿宋_GB2312" w:hAnsi="仿宋_GB2312" w:eastAsia="仿宋_GB2312" w:cs="仿宋_GB2312"/>
          <w:spacing w:val="0"/>
          <w:kern w:val="0"/>
          <w:sz w:val="32"/>
          <w:szCs w:val="32"/>
        </w:rPr>
        <w:t>一是会同财政厅、卫健委、医保局等尘肺病救助相关部门，进一步完善《湖南省尘肺病农民工基本医疗救助资金管理办法》；二是指导下级工会，制定可行的尘肺病农民工基本医疗救助资金审批制度及结算流程，加快项目预算资金执行进度，根据项目实施进度合法、合规、及时办理资金支付手续，提高资金使用效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黑体" w:hAnsi="黑体" w:eastAsia="黑体" w:cs="黑体"/>
          <w:b/>
          <w:bCs/>
          <w:color w:val="000000" w:themeColor="text1"/>
          <w:spacing w:val="0"/>
          <w:kern w:val="0"/>
          <w:sz w:val="32"/>
          <w:szCs w:val="32"/>
          <w14:textFill>
            <w14:solidFill>
              <w14:schemeClr w14:val="tx1"/>
            </w14:solidFill>
          </w14:textFill>
        </w:rPr>
      </w:pPr>
      <w:bookmarkStart w:id="21" w:name="_Toc20645"/>
      <w:bookmarkStart w:id="22" w:name="_Toc72415815"/>
      <w:r>
        <w:rPr>
          <w:rFonts w:hint="eastAsia" w:ascii="黑体" w:hAnsi="黑体" w:eastAsia="黑体" w:cs="黑体"/>
          <w:color w:val="000000" w:themeColor="text1"/>
          <w:spacing w:val="0"/>
          <w:kern w:val="0"/>
          <w:sz w:val="32"/>
          <w:szCs w:val="32"/>
          <w14:textFill>
            <w14:solidFill>
              <w14:schemeClr w14:val="tx1"/>
            </w14:solidFill>
          </w14:textFill>
        </w:rPr>
        <w:t>九、绩效自评结果拟应用和公开情况</w:t>
      </w:r>
      <w:bookmarkEnd w:id="21"/>
      <w:bookmarkEnd w:id="22"/>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（一）反馈整改。</w:t>
      </w:r>
      <w:r>
        <w:rPr>
          <w:rFonts w:hint="eastAsia" w:ascii="仿宋_GB2312" w:hAnsi="仿宋_GB2312" w:eastAsia="仿宋_GB2312" w:cs="仿宋_GB2312"/>
          <w:spacing w:val="0"/>
          <w:kern w:val="0"/>
          <w:sz w:val="32"/>
          <w:szCs w:val="32"/>
        </w:rPr>
        <w:t>对评价中发现的问题，及时进行督促整改。各内设机构要加强预算管理意识，严格按照预算编制的相关制度和要求，结合年度收支计划，科学编制预算，遵循预算管理办法。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（二）汇总上报。</w:t>
      </w:r>
      <w:r>
        <w:rPr>
          <w:rFonts w:hint="eastAsia" w:ascii="仿宋_GB2312" w:hAnsi="仿宋_GB2312" w:eastAsia="仿宋_GB2312" w:cs="仿宋_GB2312"/>
          <w:spacing w:val="0"/>
          <w:kern w:val="0"/>
          <w:sz w:val="32"/>
          <w:szCs w:val="32"/>
        </w:rPr>
        <w:t>将绩效自评工作开展情况汇总后报省财政厅。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楷体_GB2312" w:hAnsi="楷体_GB2312" w:eastAsia="楷体_GB2312" w:cs="楷体_GB2312"/>
          <w:b w:val="0"/>
          <w:bCs/>
          <w:spacing w:val="0"/>
          <w:kern w:val="0"/>
          <w:sz w:val="32"/>
          <w:szCs w:val="32"/>
          <w:lang w:val="zh-CN"/>
        </w:rPr>
        <w:t>（三）公开结果。</w:t>
      </w:r>
      <w:r>
        <w:rPr>
          <w:rFonts w:hint="eastAsia" w:ascii="仿宋_GB2312" w:hAnsi="仿宋_GB2312" w:eastAsia="仿宋_GB2312" w:cs="仿宋_GB2312"/>
          <w:spacing w:val="0"/>
          <w:kern w:val="0"/>
          <w:sz w:val="32"/>
          <w:szCs w:val="32"/>
        </w:rPr>
        <w:t>除涉密信息外，将于2024年6月30日前在门户网站全面公开2023年度部门整体支出绩效自评报告，接受社会监督。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十、其他需要说明的情况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无</w:t>
      </w:r>
    </w:p>
    <w:p>
      <w:pPr>
        <w:pStyle w:val="28"/>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仿宋_GB2312" w:hAnsi="仿宋_GB2312" w:eastAsia="仿宋_GB2312" w:cs="仿宋_GB2312"/>
          <w:spacing w:val="0"/>
          <w:kern w:val="0"/>
        </w:rPr>
      </w:pPr>
    </w:p>
    <w:p>
      <w:pPr>
        <w:pStyle w:val="17"/>
        <w:jc w:val="center"/>
        <w:rPr>
          <w:sz w:val="72"/>
          <w:szCs w:val="72"/>
        </w:rPr>
      </w:pPr>
    </w:p>
    <w:p>
      <w:pPr>
        <w:jc w:val="left"/>
        <w:rPr>
          <w:rFonts w:cs="黑体" w:asciiTheme="minorEastAsia" w:hAnsiTheme="minorEastAsia"/>
          <w:color w:val="000000"/>
          <w:kern w:val="0"/>
          <w:sz w:val="32"/>
          <w:szCs w:val="32"/>
        </w:rPr>
      </w:pP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7"/>
                      <w:jc w:val="center"/>
                    </w:pPr>
                  </w:p>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F15F2"/>
    <w:multiLevelType w:val="singleLevel"/>
    <w:tmpl w:val="B1FF15F2"/>
    <w:lvl w:ilvl="0" w:tentative="0">
      <w:start w:val="2"/>
      <w:numFmt w:val="chineseCounting"/>
      <w:suff w:val="nothing"/>
      <w:lvlText w:val="（%1）"/>
      <w:lvlJc w:val="left"/>
      <w:rPr>
        <w:rFonts w:hint="eastAsia"/>
      </w:rPr>
    </w:lvl>
  </w:abstractNum>
  <w:abstractNum w:abstractNumId="1">
    <w:nsid w:val="B2044C3F"/>
    <w:multiLevelType w:val="singleLevel"/>
    <w:tmpl w:val="B2044C3F"/>
    <w:lvl w:ilvl="0" w:tentative="0">
      <w:start w:val="4"/>
      <w:numFmt w:val="chineseCounting"/>
      <w:suff w:val="nothing"/>
      <w:lvlText w:val="%1、"/>
      <w:lvlJc w:val="left"/>
      <w:rPr>
        <w:rFonts w:hint="eastAsia"/>
      </w:rPr>
    </w:lvl>
  </w:abstractNum>
  <w:abstractNum w:abstractNumId="2">
    <w:nsid w:val="00000004"/>
    <w:multiLevelType w:val="singleLevel"/>
    <w:tmpl w:val="00000004"/>
    <w:lvl w:ilvl="0" w:tentative="0">
      <w:start w:val="3"/>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E827F0"/>
    <w:multiLevelType w:val="singleLevel"/>
    <w:tmpl w:val="4FE827F0"/>
    <w:lvl w:ilvl="0" w:tentative="0">
      <w:start w:val="2"/>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113BF4"/>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B774338"/>
    <w:rsid w:val="7E9E1962"/>
    <w:rsid w:val="7E9F11B4"/>
    <w:rsid w:val="7F37EC1E"/>
    <w:rsid w:val="7F7DCD9D"/>
    <w:rsid w:val="7F970A6F"/>
    <w:rsid w:val="7FC1FFF3"/>
    <w:rsid w:val="7FC69637"/>
    <w:rsid w:val="7FCFBC0F"/>
    <w:rsid w:val="7FDF8620"/>
    <w:rsid w:val="7FFB242F"/>
    <w:rsid w:val="7FFDB408"/>
    <w:rsid w:val="7FFE12E8"/>
    <w:rsid w:val="7FFE4EEB"/>
    <w:rsid w:val="95FB2B98"/>
    <w:rsid w:val="9A639BC2"/>
    <w:rsid w:val="9FF7D786"/>
    <w:rsid w:val="A3F9A50A"/>
    <w:rsid w:val="ABBFB23D"/>
    <w:rsid w:val="AFFEF832"/>
    <w:rsid w:val="C3B4DA5A"/>
    <w:rsid w:val="CBFF70E0"/>
    <w:rsid w:val="CFF50B82"/>
    <w:rsid w:val="CFFFAD89"/>
    <w:rsid w:val="D1E85F0E"/>
    <w:rsid w:val="DFFE359E"/>
    <w:rsid w:val="DFFE4FFD"/>
    <w:rsid w:val="EBBE5DDC"/>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rPr>
      <w:rFonts w:eastAsia="仿宋_GB2312"/>
      <w:sz w:val="32"/>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9"/>
    <w:semiHidden/>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0">
    <w:name w:val="footnote text"/>
    <w:basedOn w:val="1"/>
    <w:next w:val="5"/>
    <w:semiHidden/>
    <w:qFormat/>
    <w:uiPriority w:val="0"/>
    <w:pPr>
      <w:snapToGrid w:val="0"/>
      <w:jc w:val="left"/>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8"/>
    <w:qFormat/>
    <w:uiPriority w:val="99"/>
    <w:rPr>
      <w:sz w:val="18"/>
      <w:szCs w:val="18"/>
    </w:rPr>
  </w:style>
  <w:style w:type="character" w:customStyle="1" w:styleId="16">
    <w:name w:val="页脚 Char"/>
    <w:basedOn w:val="14"/>
    <w:link w:val="7"/>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6"/>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4">
    <w:name w:val="二级标题"/>
    <w:basedOn w:val="1"/>
    <w:qFormat/>
    <w:uiPriority w:val="0"/>
    <w:pPr>
      <w:widowControl/>
      <w:spacing w:line="560" w:lineRule="exact"/>
      <w:ind w:firstLine="640" w:firstLineChars="200"/>
      <w:jc w:val="left"/>
    </w:pPr>
    <w:rPr>
      <w:rFonts w:ascii="Times New Roman" w:hAnsi="Times New Roman" w:eastAsia="楷体_GB2312"/>
      <w:color w:val="010101"/>
      <w:kern w:val="0"/>
      <w:sz w:val="32"/>
      <w:szCs w:val="32"/>
    </w:rPr>
  </w:style>
  <w:style w:type="paragraph" w:customStyle="1" w:styleId="25">
    <w:name w:val="首行缩进"/>
    <w:basedOn w:val="1"/>
    <w:qFormat/>
    <w:uiPriority w:val="0"/>
    <w:pPr>
      <w:ind w:firstLine="480" w:firstLineChars="200"/>
    </w:pPr>
    <w:rPr>
      <w:lang w:val="zh-CN"/>
    </w:rPr>
  </w:style>
  <w:style w:type="paragraph" w:customStyle="1" w:styleId="26">
    <w:name w:val="三级标题1"/>
    <w:basedOn w:val="1"/>
    <w:qFormat/>
    <w:uiPriority w:val="0"/>
    <w:pPr>
      <w:keepNext/>
      <w:keepLines/>
      <w:spacing w:beforeLines="50" w:afterLines="50" w:line="560" w:lineRule="exact"/>
      <w:ind w:left="850"/>
      <w:outlineLvl w:val="0"/>
    </w:pPr>
    <w:rPr>
      <w:rFonts w:ascii="Times New Roman" w:hAnsi="Times New Roman" w:eastAsia="仿宋"/>
      <w:b/>
      <w:bCs/>
      <w:sz w:val="32"/>
      <w:szCs w:val="32"/>
    </w:rPr>
  </w:style>
  <w:style w:type="paragraph" w:customStyle="1" w:styleId="27">
    <w:name w:val="列出段落1"/>
    <w:basedOn w:val="1"/>
    <w:qFormat/>
    <w:uiPriority w:val="34"/>
    <w:pPr>
      <w:ind w:firstLine="420" w:firstLineChars="200"/>
    </w:pPr>
  </w:style>
  <w:style w:type="paragraph" w:customStyle="1" w:styleId="28">
    <w:name w:val="一级标题"/>
    <w:basedOn w:val="1"/>
    <w:qFormat/>
    <w:uiPriority w:val="0"/>
    <w:pPr>
      <w:spacing w:line="560" w:lineRule="exact"/>
      <w:ind w:firstLine="643" w:firstLineChars="200"/>
      <w:outlineLvl w:val="0"/>
    </w:pPr>
    <w:rPr>
      <w:rFonts w:ascii="黑体" w:hAnsi="黑体" w:eastAsia="黑体"/>
      <w:b/>
      <w:bCs/>
      <w:color w:val="010101"/>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5</TotalTime>
  <ScaleCrop>false</ScaleCrop>
  <LinksUpToDate>false</LinksUpToDate>
  <CharactersWithSpaces>9008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2020-07-09T18:32:00Z</dcterms:created>
  <dc:creator>李航 null</dc:creator>
  <cp:lastModifiedBy>inspur</cp:lastModifiedBy>
  <cp:lastPrinted>2024-08-10T02:20:00Z</cp:lastPrinted>
  <dcterms:modified xsi:type="dcterms:W3CDTF">2024-08-22T09:39:43Z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B6C24EC2EE4E027A0812C366784B8A1C</vt:lpwstr>
  </property>
</Properties>
</file>