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黑体"/>
          <w:sz w:val="32"/>
          <w:szCs w:val="32"/>
        </w:rPr>
        <w:t xml:space="preserve"> </w:t>
      </w: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湖南省总工会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年部门预算说明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年部门预算说明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一、部门基本概况</w:t>
      </w:r>
    </w:p>
    <w:p>
      <w:pPr>
        <w:pStyle w:val="2"/>
        <w:widowControl/>
        <w:spacing w:before="0" w:beforeAutospacing="0" w:after="0" w:afterAutospacing="0" w:line="30" w:lineRule="atLeast"/>
        <w:ind w:firstLine="643" w:firstLineChars="20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国工会是中国共产党领导的职工自愿结合的工人阶级群众组织，是党联系职工群众的桥梁和纽带，是国家政权的重要社会支柱，是工会会员和职工利益的代表。湖南省总工会是全省各级总工会和各产业工会全省组织的领导机关，由中共湖南省委领导。依据《中华人民共和国工会法》和《中国工会章程》规定，湖南省总工会机关的主要职能职责：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（1）根据党的基本理论、基本路线和基本纲领，遵照全国总工会确定的工会工作的指导方针和任务，围绕大局，结合我省实际，指导全省工会工作。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（2）贯彻执行全国总工会和省总工会代表大会的决议，依照法律和章程，组织和指导全省各级工会履行“维护、建设、参与、教育”等社会职能，开展工会各项工作；领导省总工会直属单位的工作。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对有关职工利益的重大问题进行调查研究，向省委、省政府和全国总工会反映职工群众的情绪、愿望和要求，并提出意见和建议；参与涉及职工切身利益的有关政策、措施和制度的制定；对侵犯职工合法权益的重大事件进行调查并提出处理意见，参与职工重大伤亡事故的调查处理。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开展工会理论政策研究，为各级工会提供理论政策服务；研究制定工会组织制度和民主制度，监察检查《中国工会章程》贯彻执行情况；研究指导工会自身改革和建设；指导基层工会组织职工开展以职工代表大会为基本制度的民主选举、民主决策、民主管理和民主监督工作，建立健全调整劳动关系、维护职工劳动权益的平等协商制度和计提合同制度。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5）协助市（州）党委和省直有关厅（局）党组（党委）管理市（州）一级工会和省级产业工会主要领导干部；研究制订工会干部管理制度和培训规划，承担大型企事业单位及县市区以上工会的领导干部的培训工作。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（6）受省政府委托，承担全国劳模的推荐、管理和省劳模的推荐、评选、管理工作；负责省内全国“五一”劳动奖章、奖状获得者的推荐、管理工作。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7）负责工会经费和工会资产管理、审查、审计工作，研究制定工会组织兴办职工劳动福利事业的有关制度、规定；负责工会劳动福利事业发展的指导、协调工作；负责职工医疗休养事业的规划、指导和管理工作。</w:t>
      </w:r>
    </w:p>
    <w:p>
      <w:pPr>
        <w:pStyle w:val="2"/>
        <w:widowControl/>
        <w:spacing w:before="0" w:beforeAutospacing="0" w:after="0" w:afterAutospacing="0" w:line="3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（8）负责与港、澳、台工会的联络和交流合作工作；发展同外国工会组织的友好关系。开展国际工人运动研究工作。</w:t>
      </w:r>
    </w:p>
    <w:p>
      <w:pPr>
        <w:widowControl/>
        <w:spacing w:line="600" w:lineRule="exact"/>
        <w:ind w:firstLine="627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）承办省委、省政府交办的其他事项。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hint="eastAsia" w:ascii="仿宋" w:hAnsi="仿宋" w:eastAsia="仿宋" w:cs="宋体"/>
          <w:color w:val="0D0D0D"/>
          <w:kern w:val="0"/>
          <w:sz w:val="32"/>
          <w:szCs w:val="32"/>
        </w:rPr>
        <w:t>省总工会内设处室为：办公室、研究室、组织部、宣传教育和网络信息部、劳动和经济服务部、基层工作部、权益保障部、女职工部、财务资产部、机关党委、离退休办、经费审查委员会办公室。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二、部门预算单位构成</w:t>
      </w:r>
    </w:p>
    <w:p>
      <w:pPr>
        <w:widowControl/>
        <w:spacing w:line="60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湖南省总工会</w:t>
      </w:r>
      <w:r>
        <w:rPr>
          <w:rFonts w:eastAsia="仿宋_GB2312"/>
          <w:sz w:val="32"/>
          <w:szCs w:val="32"/>
        </w:rPr>
        <w:t>只有本级，没有其他预算单位，因此本部门预算仅含本级预算。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三、部门收支总体情况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年本部门收入预算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1391.62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1391.62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eastAsia="仿宋_GB2312"/>
          <w:b/>
          <w:sz w:val="32"/>
          <w:szCs w:val="32"/>
        </w:rPr>
        <w:t>收入较去年减少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13.73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上年度收入含结余数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1391.62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lang w:eastAsia="zh-CN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1011.62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255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，住房保障支出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125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/>
          <w:sz w:val="32"/>
          <w:szCs w:val="32"/>
        </w:rPr>
        <w:t>支出较去年减少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13.73</w:t>
      </w:r>
      <w:r>
        <w:rPr>
          <w:rFonts w:eastAsia="仿宋_GB2312"/>
          <w:b/>
          <w:sz w:val="32"/>
          <w:szCs w:val="32"/>
        </w:rPr>
        <w:t>万元，主要</w:t>
      </w:r>
      <w:r>
        <w:rPr>
          <w:rFonts w:hint="eastAsia" w:eastAsia="仿宋_GB2312"/>
          <w:b/>
          <w:sz w:val="32"/>
          <w:szCs w:val="32"/>
          <w:lang w:eastAsia="zh-CN"/>
        </w:rPr>
        <w:t>是上年度支出含结余数支出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年本部门一般公共预算拨款支出预算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1391.62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lang w:eastAsia="zh-CN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1011.62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255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，住房保障支出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125</w:t>
      </w:r>
      <w:r>
        <w:rPr>
          <w:rFonts w:eastAsia="仿宋_GB2312"/>
          <w:sz w:val="32"/>
          <w:szCs w:val="32"/>
        </w:rPr>
        <w:t>万元。具体安排情况如下：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年本部门基本支出预算数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1341.62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年本部门项目支出预算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50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  <w:u w:val="single"/>
          <w:lang w:eastAsia="zh-CN"/>
        </w:rPr>
        <w:t>有关事业发展专项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劳动竞赛、双联和困难职工帮扶工作及考核奖励、厂务公开及民主管理</w:t>
      </w:r>
      <w:r>
        <w:rPr>
          <w:rFonts w:eastAsia="仿宋_GB2312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本部门无政府性基金安排的支出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湖南省总工会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年省财政资金部门预算没有政府性基金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、国有资本经营预算、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财政专户管理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年本部门机关本级等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sz w:val="32"/>
          <w:szCs w:val="32"/>
        </w:rPr>
        <w:t>家行政事业单位的机关运行经费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与</w:t>
      </w:r>
      <w:r>
        <w:rPr>
          <w:rFonts w:eastAsia="仿宋_GB2312"/>
          <w:sz w:val="32"/>
          <w:szCs w:val="32"/>
        </w:rPr>
        <w:t>上年预算持平。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年本部门机关本级等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sz w:val="32"/>
          <w:szCs w:val="32"/>
        </w:rPr>
        <w:t>家行政事业单位“三公”经费预算数为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年“三公”经费预算较202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年持平。</w:t>
      </w:r>
    </w:p>
    <w:p>
      <w:pPr>
        <w:spacing w:line="600" w:lineRule="exact"/>
        <w:ind w:firstLine="643" w:firstLineChars="200"/>
        <w:rPr>
          <w:rFonts w:hint="eastAsia" w:eastAsia="仿宋_GB2312"/>
          <w:b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年本部门会议费预算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hint="eastAsia" w:eastAsia="仿宋_GB2312"/>
          <w:color w:val="FF000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bookmarkStart w:id="0" w:name="_GoBack"/>
      <w:bookmarkEnd w:id="0"/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年12月底，本部门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辆。202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本部门所有支出实行绩效目标管理。纳入202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年部门整体支出绩效目标的金额为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1391.62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1341.62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仿宋_GB2312"/>
          <w:sz w:val="32"/>
          <w:szCs w:val="32"/>
        </w:rPr>
        <w:t>3、</w:t>
      </w:r>
      <w:r>
        <w:rPr>
          <w:rFonts w:hint="eastAsia" w:eastAsia="仿宋_GB2312"/>
          <w:sz w:val="32"/>
          <w:szCs w:val="32"/>
          <w:lang w:eastAsia="zh-CN"/>
        </w:rPr>
        <w:t>劳动和技能竞赛：</w:t>
      </w:r>
      <w:r>
        <w:rPr>
          <w:rFonts w:hint="eastAsia" w:eastAsia="仿宋_GB2312"/>
          <w:sz w:val="32"/>
          <w:szCs w:val="32"/>
          <w:lang w:val="en-US" w:eastAsia="zh-CN"/>
        </w:rPr>
        <w:t>牢固树</w:t>
      </w:r>
      <w:r>
        <w:rPr>
          <w:rFonts w:hint="default" w:eastAsia="仿宋_GB2312"/>
          <w:sz w:val="32"/>
          <w:szCs w:val="32"/>
          <w:lang w:val="en-US" w:eastAsia="zh-CN"/>
        </w:rPr>
        <w:t>立和积极践行创新</w:t>
      </w:r>
      <w:r>
        <w:rPr>
          <w:rFonts w:hint="eastAsia" w:eastAsia="仿宋_GB2312"/>
          <w:sz w:val="32"/>
          <w:szCs w:val="32"/>
          <w:lang w:val="en-US" w:eastAsia="zh-CN"/>
        </w:rPr>
        <w:t>、</w:t>
      </w:r>
      <w:r>
        <w:rPr>
          <w:rFonts w:hint="default" w:eastAsia="仿宋_GB2312"/>
          <w:sz w:val="32"/>
          <w:szCs w:val="32"/>
          <w:lang w:val="en-US" w:eastAsia="zh-CN"/>
        </w:rPr>
        <w:t>协调、</w:t>
      </w:r>
      <w:r>
        <w:rPr>
          <w:rFonts w:hint="eastAsia" w:eastAsia="仿宋_GB2312"/>
          <w:sz w:val="32"/>
          <w:szCs w:val="32"/>
          <w:lang w:val="en-US" w:eastAsia="zh-CN"/>
        </w:rPr>
        <w:t>绿</w:t>
      </w:r>
      <w:r>
        <w:rPr>
          <w:rFonts w:hint="default" w:eastAsia="仿宋_GB2312"/>
          <w:sz w:val="32"/>
          <w:szCs w:val="32"/>
          <w:lang w:val="en-US" w:eastAsia="zh-CN"/>
        </w:rPr>
        <w:t>色、开放、共享的发展理念,面向基层、面向一线职工、面向普通劳动者,以提升职工技能素质、推动企业技术创新为重点,广泛开展</w:t>
      </w:r>
      <w:r>
        <w:rPr>
          <w:rFonts w:hint="eastAsia" w:eastAsia="仿宋_GB2312"/>
          <w:sz w:val="32"/>
          <w:szCs w:val="32"/>
          <w:lang w:val="en-US" w:eastAsia="zh-CN"/>
        </w:rPr>
        <w:t>劳动和技能竞赛</w:t>
      </w:r>
    </w:p>
    <w:p>
      <w:pPr>
        <w:widowControl/>
        <w:spacing w:line="600" w:lineRule="exact"/>
        <w:jc w:val="both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both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黑体"/>
          <w:b w:val="0"/>
          <w:bCs w:val="0"/>
          <w:sz w:val="16"/>
          <w:szCs w:val="1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年部门预算表</w:t>
      </w:r>
    </w:p>
    <w:sectPr>
      <w:pgSz w:w="16838" w:h="11906" w:orient="landscape"/>
      <w:pgMar w:top="1123" w:right="986" w:bottom="1123" w:left="98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yYmVmMzYzN2EzODgyMTdkYTI1Y2QxN2U0ZjgwNWMifQ=="/>
  </w:docVars>
  <w:rsids>
    <w:rsidRoot w:val="48D1550A"/>
    <w:rsid w:val="145C4887"/>
    <w:rsid w:val="18847368"/>
    <w:rsid w:val="1A50725A"/>
    <w:rsid w:val="1F330EF8"/>
    <w:rsid w:val="218C4D0B"/>
    <w:rsid w:val="291F582A"/>
    <w:rsid w:val="32995B4A"/>
    <w:rsid w:val="3ACB7ECA"/>
    <w:rsid w:val="3DCA4CCF"/>
    <w:rsid w:val="48D1550A"/>
    <w:rsid w:val="4A2218D6"/>
    <w:rsid w:val="4D423F31"/>
    <w:rsid w:val="5C4555A0"/>
    <w:rsid w:val="66554821"/>
    <w:rsid w:val="7BB96FE3"/>
    <w:rsid w:val="7FB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2022-02-13T01:59:00Z</dcterms:created>
  <dc:creator>Administrator</dc:creator>
  <cp:lastModifiedBy>Administrator</cp:lastModifiedBy>
  <cp:lastPrinted>2022-02-14T00:51:00Z</cp:lastPrinted>
  <dcterms:modified xsi:type="dcterms:W3CDTF">2023-09-25T08:12:30Z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BF6B0AD3BF444E5A9A806CAD73CDE4DA_13</vt:lpwstr>
  </property>
</Properties>
</file>