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spacing w:line="600" w:lineRule="exact"/>
        <w:jc w:val="left"/>
        <w:rPr>
          <w:rFonts w:hint="eastAsia" w:ascii="黑体" w:hAnsi="黑体" w:eastAsia="黑体" w:cs="黑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highlight w:val="none"/>
          <w:lang w:val="en-US" w:eastAsia="zh-CN"/>
        </w:rPr>
        <w:t>附件12：</w:t>
      </w:r>
    </w:p>
    <w:p>
      <w:pPr>
        <w:widowControl/>
        <w:numPr>
          <w:ilvl w:val="0"/>
          <w:numId w:val="0"/>
        </w:num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eastAsia="zh-CN"/>
        </w:rPr>
        <w:t>预算绩效管理各环节结果应用清单</w:t>
      </w:r>
    </w:p>
    <w:tbl>
      <w:tblPr>
        <w:tblStyle w:val="3"/>
        <w:tblW w:w="86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403"/>
        <w:gridCol w:w="1333"/>
        <w:gridCol w:w="5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环节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506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结果应用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8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40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绩效目标设置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部本级</w:t>
            </w:r>
          </w:p>
        </w:tc>
        <w:tc>
          <w:tcPr>
            <w:tcW w:w="506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1.绩效目标设置与工作计划、预算编制同步开展，三者相互验证。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2.2023年9月，发送《关于编报2024年度部门预算的通知》提醒督办函20分，督促各部门及时上报。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8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4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质检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中心</w:t>
            </w:r>
          </w:p>
        </w:tc>
        <w:tc>
          <w:tcPr>
            <w:tcW w:w="506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绩效目标设置与工作计划、预算编制同步开展，三者相互验证。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40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事前评估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部本级</w:t>
            </w:r>
          </w:p>
        </w:tc>
        <w:tc>
          <w:tcPr>
            <w:tcW w:w="506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无符合条件的项目。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4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质检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中心</w:t>
            </w:r>
          </w:p>
        </w:tc>
        <w:tc>
          <w:tcPr>
            <w:tcW w:w="506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无符合条件的项目。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8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40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绩效运行监控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部本级</w:t>
            </w:r>
          </w:p>
        </w:tc>
        <w:tc>
          <w:tcPr>
            <w:tcW w:w="5064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2023年7月发出《项目执行进度督办函》20份，10月发出《项目执行进度督办函》23份，通过绩效运行监控，督促各部门加快工作进度，提高预算执行进度。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8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4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质检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中心</w:t>
            </w:r>
          </w:p>
        </w:tc>
        <w:tc>
          <w:tcPr>
            <w:tcW w:w="5064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通过绩效运行监控，督促各部门加快工作进度，提高预算执行进度。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8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40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绩效自评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部本级</w:t>
            </w:r>
          </w:p>
        </w:tc>
        <w:tc>
          <w:tcPr>
            <w:tcW w:w="5064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对绩效自评中发现的问题建立《问题清单》，组织各处室进行整改。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按要求进行公开。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3.预算编制和资金安排时，充分考虑了绩效自评的结果，对于预算执行进度慢、绩效自评结果差的单位和项目，减少或不予预算与资金安排。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81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4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质检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中心</w:t>
            </w:r>
          </w:p>
        </w:tc>
        <w:tc>
          <w:tcPr>
            <w:tcW w:w="5064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对绩效自评中发现的问题建立《问题清单》，组织各处室进行整改。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按要求进行公开。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3.预算编制和资金安排时，充分考虑了绩效自评的结果，对于预算执行进度慢、绩效自评结果差的单位和项目，减少或不予预算与资金安排。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0"/>
    <w:family w:val="moder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ZDEwNGMzMGQwZTc3ZDk0MmVkYTY1NzAxYjUxMGUifQ=="/>
  </w:docVars>
  <w:rsids>
    <w:rsidRoot w:val="00000000"/>
    <w:rsid w:val="07AA45D1"/>
    <w:rsid w:val="13F4290F"/>
    <w:rsid w:val="158A5A42"/>
    <w:rsid w:val="229E48DB"/>
    <w:rsid w:val="24463C72"/>
    <w:rsid w:val="27096267"/>
    <w:rsid w:val="2F572DDD"/>
    <w:rsid w:val="30AE4883"/>
    <w:rsid w:val="329D2C80"/>
    <w:rsid w:val="3AE95DB6"/>
    <w:rsid w:val="4A1C2B3E"/>
    <w:rsid w:val="5411031C"/>
    <w:rsid w:val="5CFB5EAA"/>
    <w:rsid w:val="5F3A53B0"/>
    <w:rsid w:val="65CD0D2C"/>
    <w:rsid w:val="6896314A"/>
    <w:rsid w:val="6D074DCB"/>
    <w:rsid w:val="75AA2137"/>
    <w:rsid w:val="C533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393</Words>
  <Characters>412</Characters>
  <Lines>0</Lines>
  <Paragraphs>0</Paragraphs>
  <TotalTime>0</TotalTime>
  <ScaleCrop>false</ScaleCrop>
  <LinksUpToDate>false</LinksUpToDate>
  <CharactersWithSpaces>412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2024-05-15T09:09:00Z</dcterms:created>
  <dc:creator>62976</dc:creator>
  <cp:lastModifiedBy>huangy</cp:lastModifiedBy>
  <dcterms:modified xsi:type="dcterms:W3CDTF">2024-05-31T16:06:38Z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CC40469D3A314552BFF5EE7C66EA8735_12</vt:lpwstr>
  </property>
</Properties>
</file>