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line="600" w:lineRule="exact"/>
        <w:jc w:val="left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10</w:t>
      </w:r>
    </w:p>
    <w:p>
      <w:pPr>
        <w:widowControl/>
        <w:numPr>
          <w:ilvl w:val="0"/>
          <w:numId w:val="0"/>
        </w:numPr>
        <w:spacing w:line="600" w:lineRule="exact"/>
        <w:jc w:val="center"/>
        <w:outlineLvl w:val="0"/>
        <w:rPr>
          <w:rFonts w:hint="default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  <w:t>部门各类支出标准体系建设情况表</w:t>
      </w:r>
    </w:p>
    <w:tbl>
      <w:tblPr>
        <w:tblStyle w:val="4"/>
        <w:tblpPr w:leftFromText="180" w:rightFromText="180" w:vertAnchor="text" w:horzAnchor="page" w:tblpX="1844" w:tblpY="414"/>
        <w:tblOverlap w:val="never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232"/>
        <w:gridCol w:w="5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支出标准体系建设情况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省委宣传部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  <w:vertAlign w:val="baseline"/>
                <w:lang w:val="en-US" w:eastAsia="zh-CN" w:bidi="ar-SA"/>
              </w:rPr>
              <w:t>严格依据《财政一体化系统》中的支出标准进行预算编制、经费支出。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质检中心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8"/>
                <w:szCs w:val="28"/>
                <w:vertAlign w:val="baseline"/>
                <w:lang w:val="en-US" w:eastAsia="zh-CN" w:bidi="ar-SA"/>
              </w:rPr>
              <w:t>严格依据《财政一体化系统》中的支出标准进行预算编制、经费支出。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ZDEwNGMzMGQwZTc3ZDk0MmVkYTY1NzAxYjUxMGUifQ=="/>
  </w:docVars>
  <w:rsids>
    <w:rsidRoot w:val="00000000"/>
    <w:rsid w:val="4A566BE0"/>
    <w:rsid w:val="585030D6"/>
    <w:rsid w:val="7F17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after="500" w:line="288" w:lineRule="auto"/>
      <w:jc w:val="left"/>
      <w:outlineLvl w:val="1"/>
    </w:pPr>
    <w:rPr>
      <w:rFonts w:ascii="微软雅黑" w:hAnsi="微软雅黑" w:eastAsia="微软雅黑"/>
      <w:b/>
      <w:sz w:val="27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97</Characters>
  <Lines>0</Lines>
  <Paragraphs>0</Paragraphs>
  <TotalTime>1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2024-05-23T06:00:00Z</dcterms:created>
  <dc:creator>62976</dc:creator>
  <cp:lastModifiedBy>天平正大聂志佳</cp:lastModifiedBy>
  <dcterms:modified xsi:type="dcterms:W3CDTF">2024-05-23T14:21:41Z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6AE7DDF07E9948DE9FB12FCA2ADF207F_12</vt:lpwstr>
  </property>
</Properties>
</file>