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简体"/>
          <w:bCs/>
          <w:kern w:val="0"/>
          <w:sz w:val="44"/>
          <w:szCs w:val="44"/>
        </w:rPr>
      </w:pPr>
      <w:r>
        <w:rPr>
          <w:rFonts w:eastAsia="方正小标宋简体"/>
          <w:bCs/>
          <w:kern w:val="0"/>
          <w:sz w:val="44"/>
          <w:szCs w:val="44"/>
        </w:rPr>
        <w:t>2023年湖南省卫生健康委医学考试中心</w:t>
      </w:r>
    </w:p>
    <w:p>
      <w:pPr>
        <w:widowControl/>
        <w:spacing w:line="600" w:lineRule="exact"/>
        <w:jc w:val="center"/>
        <w:rPr>
          <w:rFonts w:eastAsia="方正小标宋简体"/>
          <w:bCs/>
          <w:kern w:val="0"/>
          <w:sz w:val="44"/>
          <w:szCs w:val="44"/>
        </w:rPr>
      </w:pPr>
      <w:r>
        <w:rPr>
          <w:rFonts w:eastAsia="方正小标宋简体"/>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adjustRightInd w:val="0"/>
        <w:snapToGrid w:val="0"/>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2023</w:t>
      </w:r>
      <w:r>
        <w:rPr>
          <w:rFonts w:eastAsia="仿宋_GB2312"/>
          <w:b/>
          <w:bCs/>
          <w:kern w:val="0"/>
          <w:sz w:val="32"/>
          <w:szCs w:val="32"/>
        </w:rPr>
        <w:t>年单位预算说明</w:t>
      </w:r>
    </w:p>
    <w:p>
      <w:pPr>
        <w:widowControl/>
        <w:adjustRightInd w:val="0"/>
        <w:snapToGrid w:val="0"/>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2023年单位预算表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1、收支总表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2、收入总表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3、支出总表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12、一般公共预算基本支出表-公用经费（商品和服务支出）（按政府预算经济分类）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13、一般公共预算基本支出表-公用经费（商品和服务支出）（按部门预算经济分类）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adjustRightInd w:val="0"/>
        <w:snapToGrid w:val="0"/>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adjustRightInd w:val="0"/>
        <w:snapToGrid w:val="0"/>
        <w:spacing w:line="600" w:lineRule="exact"/>
        <w:ind w:firstLine="640" w:firstLineChars="200"/>
        <w:rPr>
          <w:rFonts w:eastAsia="仿宋_GB2312"/>
          <w:bCs/>
          <w:kern w:val="0"/>
          <w:sz w:val="32"/>
          <w:szCs w:val="32"/>
        </w:rPr>
      </w:pPr>
      <w:r>
        <w:rPr>
          <w:rFonts w:eastAsia="仿宋_GB2312"/>
          <w:bCs/>
          <w:kern w:val="0"/>
          <w:sz w:val="32"/>
          <w:szCs w:val="32"/>
        </w:rPr>
        <w:t>注：以上部门预算报表中，如本部门无相关收支情况，也需公开空表。</w:t>
      </w:r>
    </w:p>
    <w:p>
      <w:pPr>
        <w:widowControl/>
        <w:adjustRightInd w:val="0"/>
        <w:snapToGrid w:val="0"/>
        <w:spacing w:line="560" w:lineRule="exact"/>
        <w:ind w:firstLine="640" w:firstLineChars="200"/>
        <w:rPr>
          <w:rFonts w:eastAsia="仿宋_GB2312"/>
          <w:bCs/>
          <w:kern w:val="0"/>
          <w:sz w:val="32"/>
          <w:szCs w:val="32"/>
        </w:rPr>
      </w:pPr>
    </w:p>
    <w:p>
      <w:pPr>
        <w:widowControl/>
        <w:adjustRightInd w:val="0"/>
        <w:snapToGrid w:val="0"/>
        <w:spacing w:line="560" w:lineRule="exact"/>
        <w:rPr>
          <w:rFonts w:eastAsia="仿宋_GB2312"/>
          <w:bCs/>
          <w:kern w:val="0"/>
          <w:sz w:val="32"/>
          <w:szCs w:val="32"/>
        </w:rPr>
      </w:pPr>
    </w:p>
    <w:p>
      <w:pPr>
        <w:widowControl/>
        <w:adjustRightInd w:val="0"/>
        <w:snapToGrid w:val="0"/>
        <w:spacing w:line="560" w:lineRule="exact"/>
        <w:rPr>
          <w:rFonts w:eastAsia="仿宋_GB2312"/>
          <w:bCs/>
          <w:kern w:val="0"/>
          <w:sz w:val="32"/>
          <w:szCs w:val="32"/>
        </w:rPr>
      </w:pPr>
    </w:p>
    <w:p>
      <w:pPr>
        <w:widowControl/>
        <w:spacing w:line="600" w:lineRule="exact"/>
        <w:jc w:val="center"/>
        <w:rPr>
          <w:rFonts w:eastAsia="方正小标宋简体"/>
          <w:bCs/>
          <w:kern w:val="0"/>
          <w:sz w:val="44"/>
          <w:szCs w:val="36"/>
        </w:rPr>
      </w:pPr>
      <w:r>
        <w:rPr>
          <w:rFonts w:eastAsia="方正小标宋简体"/>
          <w:bCs/>
          <w:kern w:val="0"/>
          <w:sz w:val="44"/>
          <w:szCs w:val="36"/>
        </w:rPr>
        <w:t>第一部分</w:t>
      </w:r>
    </w:p>
    <w:p>
      <w:pPr>
        <w:widowControl/>
        <w:spacing w:line="600" w:lineRule="exact"/>
        <w:jc w:val="center"/>
        <w:rPr>
          <w:rFonts w:eastAsia="方正小标宋简体"/>
          <w:bCs/>
          <w:kern w:val="0"/>
          <w:sz w:val="44"/>
          <w:szCs w:val="44"/>
        </w:rPr>
      </w:pPr>
      <w:r>
        <w:rPr>
          <w:rFonts w:eastAsia="方正小标宋简体"/>
          <w:bCs/>
          <w:kern w:val="0"/>
          <w:sz w:val="44"/>
          <w:szCs w:val="44"/>
        </w:rPr>
        <w:t>2023年湖南省卫生健康委医学考试中心</w:t>
      </w:r>
    </w:p>
    <w:p>
      <w:pPr>
        <w:widowControl/>
        <w:spacing w:line="600" w:lineRule="exact"/>
        <w:jc w:val="center"/>
        <w:rPr>
          <w:rFonts w:eastAsia="方正小标宋简体"/>
          <w:bCs/>
          <w:kern w:val="0"/>
          <w:sz w:val="44"/>
          <w:szCs w:val="44"/>
        </w:rPr>
      </w:pPr>
      <w:r>
        <w:rPr>
          <w:rFonts w:eastAsia="方正小标宋简体"/>
          <w:bCs/>
          <w:kern w:val="0"/>
          <w:sz w:val="44"/>
          <w:szCs w:val="44"/>
        </w:rPr>
        <w:t>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40" w:lineRule="exact"/>
        <w:ind w:firstLine="630" w:firstLineChars="196"/>
        <w:jc w:val="left"/>
        <w:rPr>
          <w:rFonts w:eastAsia="楷体_GB2312"/>
          <w:b/>
          <w:sz w:val="32"/>
          <w:szCs w:val="32"/>
        </w:rPr>
      </w:pPr>
      <w:r>
        <w:rPr>
          <w:rFonts w:eastAsia="楷体_GB2312"/>
          <w:b/>
          <w:sz w:val="32"/>
          <w:szCs w:val="32"/>
        </w:rPr>
        <w:t>（一）职能职责。</w:t>
      </w:r>
    </w:p>
    <w:p>
      <w:pPr>
        <w:widowControl/>
        <w:spacing w:line="640" w:lineRule="exact"/>
        <w:ind w:firstLine="627" w:firstLineChars="196"/>
        <w:jc w:val="left"/>
        <w:rPr>
          <w:rFonts w:eastAsia="楷体_GB2312"/>
          <w:b/>
          <w:sz w:val="32"/>
          <w:szCs w:val="32"/>
        </w:rPr>
      </w:pPr>
      <w:r>
        <w:rPr>
          <w:rFonts w:eastAsia="仿宋_GB2312"/>
          <w:sz w:val="32"/>
          <w:szCs w:val="32"/>
        </w:rPr>
        <w:t>湖南省卫生健康委医学考试中心是2000年由湖南省机构编制委员会办公室批准成立，由省卫生健康委主管的具有独立法人资格的专业化卫生行业考试机构。根据国家有关法律法规及部门规章，在相关部门的领导和指导下，承担国家医师资格考试湖南考区的组织和管理工作、湖南省传统医学师承和确有专长人员出师考核工作以及湖南省中医医术确有专长人员医师资格考核工作、全省住院医师规范化培训结业考核和年度业务水平测试以及医政医管处交办的相关工作等。</w:t>
      </w:r>
    </w:p>
    <w:p>
      <w:pPr>
        <w:widowControl/>
        <w:numPr>
          <w:ilvl w:val="0"/>
          <w:numId w:val="1"/>
        </w:numPr>
        <w:spacing w:line="640" w:lineRule="exact"/>
        <w:ind w:firstLine="630" w:firstLineChars="196"/>
        <w:jc w:val="left"/>
        <w:rPr>
          <w:rFonts w:eastAsia="楷体_GB2312"/>
          <w:b/>
          <w:sz w:val="32"/>
          <w:szCs w:val="32"/>
        </w:rPr>
      </w:pPr>
      <w:r>
        <w:rPr>
          <w:rFonts w:eastAsia="楷体_GB2312"/>
          <w:b/>
          <w:sz w:val="32"/>
          <w:szCs w:val="32"/>
        </w:rPr>
        <w:t>机构设置。</w:t>
      </w:r>
    </w:p>
    <w:p>
      <w:pPr>
        <w:widowControl/>
        <w:spacing w:line="640" w:lineRule="exact"/>
        <w:ind w:firstLine="640" w:firstLineChars="200"/>
        <w:jc w:val="left"/>
        <w:rPr>
          <w:rFonts w:eastAsia="仿宋_GB2312"/>
          <w:sz w:val="32"/>
          <w:szCs w:val="32"/>
        </w:rPr>
      </w:pPr>
      <w:r>
        <w:rPr>
          <w:rFonts w:eastAsia="仿宋_GB2312"/>
          <w:sz w:val="32"/>
          <w:szCs w:val="32"/>
        </w:rPr>
        <w:t>中心结合业务范围、实际需要和发展目标，本着精简高效统一的原则设有综合科、人事财务科、医学考试科、住培考试科和信息管理科。</w:t>
      </w:r>
    </w:p>
    <w:p>
      <w:pPr>
        <w:widowControl/>
        <w:numPr>
          <w:numId w:val="0"/>
        </w:numPr>
        <w:spacing w:line="640" w:lineRule="exact"/>
        <w:ind w:firstLine="640" w:firstLineChars="200"/>
        <w:jc w:val="left"/>
        <w:rPr>
          <w:rFonts w:hint="eastAsia" w:ascii="Times New Roman" w:hAnsi="Times New Roman" w:eastAsia="黑体" w:cs="Times New Roman"/>
          <w:bCs/>
          <w:kern w:val="0"/>
          <w:sz w:val="32"/>
          <w:szCs w:val="32"/>
          <w:lang w:eastAsia="zh-CN"/>
        </w:rPr>
      </w:pPr>
      <w:r>
        <w:rPr>
          <w:rFonts w:hint="eastAsia" w:ascii="Times New Roman" w:hAnsi="Times New Roman" w:eastAsia="黑体" w:cs="Times New Roman"/>
          <w:bCs/>
          <w:kern w:val="0"/>
          <w:sz w:val="32"/>
          <w:szCs w:val="32"/>
          <w:lang w:eastAsia="zh-CN"/>
        </w:rPr>
        <w:t>二、预算单位构成</w:t>
      </w:r>
    </w:p>
    <w:p>
      <w:pPr>
        <w:widowControl/>
        <w:numPr>
          <w:ilvl w:val="0"/>
          <w:numId w:val="0"/>
        </w:numPr>
        <w:spacing w:line="640" w:lineRule="exact"/>
        <w:ind w:firstLine="640" w:firstLineChars="200"/>
        <w:jc w:val="left"/>
        <w:rPr>
          <w:rFonts w:eastAsia="楷体_GB2312"/>
          <w:b/>
          <w:sz w:val="32"/>
          <w:szCs w:val="32"/>
        </w:rPr>
      </w:pPr>
      <w:r>
        <w:rPr>
          <w:rFonts w:hint="eastAsia" w:ascii="Times New Roman" w:hAnsi="Times New Roman" w:eastAsia="仿宋_GB2312" w:cs="Times New Roman"/>
          <w:sz w:val="32"/>
          <w:szCs w:val="32"/>
          <w:lang w:eastAsia="zh-CN"/>
        </w:rPr>
        <w:t>本单位无下属预算单位。</w:t>
      </w:r>
      <w:r>
        <w:rPr>
          <w:rFonts w:eastAsia="仿宋_GB2312"/>
          <w:bCs/>
          <w:sz w:val="32"/>
          <w:szCs w:val="32"/>
        </w:rPr>
        <w:t>湖南省卫生健康委医学考试中心2020年部门</w:t>
      </w:r>
      <w:r>
        <w:rPr>
          <w:rFonts w:hint="eastAsia" w:eastAsia="仿宋_GB2312"/>
          <w:bCs/>
          <w:sz w:val="32"/>
          <w:szCs w:val="32"/>
          <w:lang w:eastAsia="zh-CN"/>
        </w:rPr>
        <w:t>预</w:t>
      </w:r>
      <w:r>
        <w:rPr>
          <w:rFonts w:eastAsia="仿宋_GB2312"/>
          <w:bCs/>
          <w:sz w:val="32"/>
          <w:szCs w:val="32"/>
        </w:rPr>
        <w:t>算汇总公开单位为：湖南省卫生健康委医学考试中心社会统一信用代码：124300004488099329。</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lang w:eastAsia="zh-CN"/>
        </w:rPr>
        <w:t>三</w:t>
      </w:r>
      <w:r>
        <w:rPr>
          <w:rFonts w:eastAsia="黑体"/>
          <w:bCs/>
          <w:kern w:val="0"/>
          <w:sz w:val="32"/>
          <w:szCs w:val="32"/>
        </w:rPr>
        <w:t>、单位收支总体情况</w:t>
      </w:r>
    </w:p>
    <w:p>
      <w:pPr>
        <w:widowControl/>
        <w:spacing w:line="600" w:lineRule="exact"/>
        <w:ind w:firstLine="630" w:firstLineChars="196"/>
        <w:rPr>
          <w:rFonts w:eastAsia="仿宋_GB2312"/>
          <w:bCs/>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包括一般公共预算、政府性基金、国有资本经营预算等财政拨款收入，以及经营收入、事业收入等单位资金。2023年本单位收入预算</w:t>
      </w:r>
      <w:r>
        <w:rPr>
          <w:rFonts w:eastAsia="仿宋_GB2312"/>
          <w:sz w:val="32"/>
          <w:szCs w:val="32"/>
          <w:u w:val="single"/>
        </w:rPr>
        <w:t>1068.42</w:t>
      </w:r>
      <w:r>
        <w:rPr>
          <w:rFonts w:eastAsia="仿宋_GB2312"/>
          <w:sz w:val="32"/>
          <w:szCs w:val="32"/>
        </w:rPr>
        <w:t>万元，其中，一般公共预算拨款</w:t>
      </w:r>
      <w:r>
        <w:rPr>
          <w:rFonts w:eastAsia="仿宋_GB2312"/>
          <w:sz w:val="32"/>
          <w:szCs w:val="32"/>
          <w:u w:val="single"/>
        </w:rPr>
        <w:t>1050</w:t>
      </w:r>
      <w:r>
        <w:rPr>
          <w:rFonts w:eastAsia="仿宋_GB2312"/>
          <w:sz w:val="32"/>
          <w:szCs w:val="32"/>
        </w:rPr>
        <w:t>万元，政府性基金预算拨款</w:t>
      </w:r>
      <w:r>
        <w:rPr>
          <w:rFonts w:eastAsia="仿宋_GB2312"/>
          <w:sz w:val="32"/>
          <w:szCs w:val="32"/>
          <w:u w:val="single"/>
        </w:rPr>
        <w:t xml:space="preserve"> 零</w:t>
      </w:r>
      <w:r>
        <w:rPr>
          <w:rFonts w:eastAsia="仿宋_GB2312"/>
          <w:sz w:val="32"/>
          <w:szCs w:val="32"/>
        </w:rPr>
        <w:t>万元，国有资本经营预算拨款</w:t>
      </w:r>
      <w:r>
        <w:rPr>
          <w:rFonts w:eastAsia="仿宋_GB2312"/>
          <w:sz w:val="32"/>
          <w:szCs w:val="32"/>
          <w:u w:val="single"/>
        </w:rPr>
        <w:t xml:space="preserve"> 零 </w:t>
      </w:r>
      <w:r>
        <w:rPr>
          <w:rFonts w:eastAsia="仿宋_GB2312"/>
          <w:sz w:val="32"/>
          <w:szCs w:val="32"/>
        </w:rPr>
        <w:t>万元，纳入专户管理的非税收入</w:t>
      </w:r>
      <w:r>
        <w:rPr>
          <w:rFonts w:eastAsia="仿宋_GB2312"/>
          <w:sz w:val="32"/>
          <w:szCs w:val="32"/>
          <w:u w:val="single"/>
        </w:rPr>
        <w:t xml:space="preserve">   </w:t>
      </w:r>
      <w:r>
        <w:rPr>
          <w:rFonts w:eastAsia="仿宋_GB2312"/>
          <w:sz w:val="32"/>
          <w:szCs w:val="32"/>
        </w:rPr>
        <w:t>万元，上年项目支出结余</w:t>
      </w:r>
      <w:r>
        <w:rPr>
          <w:rFonts w:eastAsia="仿宋_GB2312"/>
          <w:sz w:val="32"/>
          <w:szCs w:val="32"/>
          <w:u w:val="single"/>
        </w:rPr>
        <w:t>18.42</w:t>
      </w:r>
      <w:r>
        <w:rPr>
          <w:rFonts w:eastAsia="仿宋_GB2312"/>
          <w:sz w:val="32"/>
          <w:szCs w:val="32"/>
        </w:rPr>
        <w:t>万元。</w:t>
      </w:r>
      <w:r>
        <w:rPr>
          <w:rFonts w:eastAsia="仿宋_GB2312"/>
          <w:bCs/>
          <w:sz w:val="32"/>
          <w:szCs w:val="32"/>
        </w:rPr>
        <w:t>收入较去年减少</w:t>
      </w:r>
      <w:r>
        <w:rPr>
          <w:rFonts w:eastAsia="仿宋_GB2312"/>
          <w:bCs/>
          <w:sz w:val="32"/>
          <w:szCs w:val="32"/>
          <w:u w:val="single"/>
        </w:rPr>
        <w:t>184.58</w:t>
      </w:r>
      <w:r>
        <w:rPr>
          <w:rFonts w:eastAsia="仿宋_GB2312"/>
          <w:bCs/>
          <w:sz w:val="32"/>
          <w:szCs w:val="32"/>
        </w:rPr>
        <w:t>万元，主要是因考生人数的不确定，按照要求以近三年考生报名费非税收入金额的平均数作为本年度考生报名费非税收入预算金额。</w:t>
      </w:r>
    </w:p>
    <w:p>
      <w:pPr>
        <w:widowControl/>
        <w:spacing w:line="600" w:lineRule="exact"/>
        <w:ind w:firstLine="630" w:firstLineChars="196"/>
        <w:jc w:val="left"/>
        <w:rPr>
          <w:rFonts w:eastAsia="仿宋_GB2312"/>
          <w:b/>
          <w:sz w:val="32"/>
          <w:szCs w:val="32"/>
        </w:rPr>
      </w:pPr>
      <w:r>
        <w:rPr>
          <w:rFonts w:eastAsia="楷体_GB2312"/>
          <w:b/>
          <w:sz w:val="32"/>
          <w:szCs w:val="32"/>
        </w:rPr>
        <w:t>（二）支出预算：</w:t>
      </w:r>
      <w:r>
        <w:rPr>
          <w:rFonts w:eastAsia="仿宋_GB2312"/>
          <w:sz w:val="32"/>
          <w:szCs w:val="32"/>
        </w:rPr>
        <w:t>2023年本单位支出预算</w:t>
      </w:r>
      <w:r>
        <w:rPr>
          <w:rFonts w:eastAsia="仿宋_GB2312"/>
          <w:sz w:val="32"/>
          <w:szCs w:val="32"/>
          <w:u w:val="single"/>
        </w:rPr>
        <w:t>1068.42</w:t>
      </w:r>
      <w:r>
        <w:rPr>
          <w:rFonts w:eastAsia="仿宋_GB2312"/>
          <w:sz w:val="32"/>
          <w:szCs w:val="32"/>
        </w:rPr>
        <w:t>万元，其中，社会保障和就业支出</w:t>
      </w:r>
      <w:r>
        <w:rPr>
          <w:rFonts w:eastAsia="仿宋_GB2312"/>
          <w:sz w:val="32"/>
          <w:szCs w:val="32"/>
          <w:u w:val="single"/>
        </w:rPr>
        <w:t>31.8</w:t>
      </w:r>
      <w:r>
        <w:rPr>
          <w:rFonts w:eastAsia="仿宋_GB2312"/>
          <w:sz w:val="32"/>
          <w:szCs w:val="32"/>
        </w:rPr>
        <w:t>万元，卫生健康支出</w:t>
      </w:r>
      <w:r>
        <w:rPr>
          <w:rFonts w:eastAsia="仿宋_GB2312"/>
          <w:sz w:val="32"/>
          <w:szCs w:val="32"/>
          <w:u w:val="single"/>
        </w:rPr>
        <w:t>1023.62</w:t>
      </w:r>
      <w:r>
        <w:rPr>
          <w:rFonts w:eastAsia="仿宋_GB2312"/>
          <w:sz w:val="32"/>
          <w:szCs w:val="32"/>
        </w:rPr>
        <w:t>万元，住房保障支出</w:t>
      </w:r>
      <w:r>
        <w:rPr>
          <w:rFonts w:eastAsia="仿宋_GB2312"/>
          <w:sz w:val="32"/>
          <w:szCs w:val="32"/>
          <w:u w:val="single"/>
        </w:rPr>
        <w:t>13</w:t>
      </w:r>
      <w:r>
        <w:rPr>
          <w:rFonts w:eastAsia="仿宋_GB2312"/>
          <w:sz w:val="32"/>
          <w:szCs w:val="32"/>
        </w:rPr>
        <w:t>万元。</w:t>
      </w:r>
      <w:r>
        <w:rPr>
          <w:rFonts w:eastAsia="仿宋_GB2312"/>
          <w:b/>
          <w:sz w:val="32"/>
          <w:szCs w:val="32"/>
        </w:rPr>
        <w:t>支出较去年减少</w:t>
      </w:r>
      <w:r>
        <w:rPr>
          <w:rFonts w:eastAsia="仿宋_GB2312"/>
          <w:b/>
          <w:sz w:val="32"/>
          <w:szCs w:val="32"/>
          <w:u w:val="single"/>
        </w:rPr>
        <w:t>184.58</w:t>
      </w:r>
      <w:r>
        <w:rPr>
          <w:rFonts w:eastAsia="仿宋_GB2312"/>
          <w:b/>
          <w:sz w:val="32"/>
          <w:szCs w:val="32"/>
        </w:rPr>
        <w:t>万元，主要是一是按要求</w:t>
      </w:r>
      <w:r>
        <w:rPr>
          <w:rFonts w:eastAsia="黑体"/>
          <w:sz w:val="32"/>
          <w:szCs w:val="32"/>
        </w:rPr>
        <w:t>压减和严控一般性支出；二是常德职业技术学院国家医学实践技能考试基地考试经费分成从原由我中心支付更改为省财政厅直接拨付</w:t>
      </w:r>
      <w:r>
        <w:rPr>
          <w:rFonts w:eastAsia="仿宋_GB2312"/>
          <w:b/>
          <w:sz w:val="32"/>
          <w:szCs w:val="32"/>
        </w:rPr>
        <w:t>。</w:t>
      </w:r>
    </w:p>
    <w:p>
      <w:pPr>
        <w:widowControl/>
        <w:spacing w:line="600" w:lineRule="exact"/>
        <w:ind w:firstLine="660"/>
        <w:jc w:val="left"/>
        <w:rPr>
          <w:rFonts w:eastAsia="黑体"/>
          <w:sz w:val="32"/>
          <w:szCs w:val="32"/>
        </w:rPr>
      </w:pPr>
      <w:r>
        <w:rPr>
          <w:rFonts w:hint="eastAsia" w:eastAsia="黑体"/>
          <w:sz w:val="32"/>
          <w:szCs w:val="32"/>
          <w:lang w:eastAsia="zh-CN"/>
        </w:rPr>
        <w:t>四</w:t>
      </w:r>
      <w:r>
        <w:rPr>
          <w:rFonts w:eastAsia="黑体"/>
          <w:sz w:val="32"/>
          <w:szCs w:val="32"/>
        </w:rPr>
        <w:t>、一般公共预算拨款支出</w:t>
      </w:r>
    </w:p>
    <w:p>
      <w:pPr>
        <w:widowControl/>
        <w:spacing w:line="600" w:lineRule="exact"/>
        <w:ind w:firstLine="660"/>
        <w:jc w:val="left"/>
        <w:rPr>
          <w:rFonts w:eastAsia="仿宋_GB2312"/>
          <w:sz w:val="32"/>
          <w:szCs w:val="32"/>
        </w:rPr>
      </w:pPr>
      <w:r>
        <w:rPr>
          <w:rFonts w:eastAsia="仿宋_GB2312"/>
          <w:sz w:val="32"/>
          <w:szCs w:val="32"/>
        </w:rPr>
        <w:t>2023年本单位一般公共预算拨款支出预算</w:t>
      </w:r>
      <w:r>
        <w:rPr>
          <w:rFonts w:eastAsia="仿宋_GB2312"/>
          <w:sz w:val="32"/>
          <w:szCs w:val="32"/>
          <w:u w:val="single"/>
        </w:rPr>
        <w:t>1068.42</w:t>
      </w:r>
      <w:r>
        <w:rPr>
          <w:rFonts w:eastAsia="仿宋_GB2312"/>
          <w:sz w:val="32"/>
          <w:szCs w:val="32"/>
        </w:rPr>
        <w:t>万元，其中，一般公共服务支出</w:t>
      </w:r>
      <w:r>
        <w:rPr>
          <w:rFonts w:eastAsia="仿宋_GB2312"/>
          <w:sz w:val="32"/>
          <w:szCs w:val="32"/>
          <w:u w:val="single"/>
        </w:rPr>
        <w:t>1068.42</w:t>
      </w:r>
      <w:r>
        <w:rPr>
          <w:rFonts w:eastAsia="仿宋_GB2312"/>
          <w:sz w:val="32"/>
          <w:szCs w:val="32"/>
        </w:rPr>
        <w:t>万元，占</w:t>
      </w:r>
      <w:r>
        <w:rPr>
          <w:rFonts w:eastAsia="仿宋_GB2312"/>
          <w:sz w:val="32"/>
          <w:szCs w:val="32"/>
          <w:u w:val="single"/>
        </w:rPr>
        <w:t>100</w:t>
      </w:r>
      <w:r>
        <w:rPr>
          <w:rFonts w:eastAsia="仿宋_GB2312"/>
          <w:sz w:val="32"/>
          <w:szCs w:val="32"/>
        </w:rPr>
        <w:t xml:space="preserve"> %；</w:t>
      </w:r>
    </w:p>
    <w:p>
      <w:pPr>
        <w:widowControl/>
        <w:spacing w:line="600" w:lineRule="exact"/>
        <w:ind w:firstLine="660"/>
        <w:jc w:val="left"/>
        <w:rPr>
          <w:rFonts w:eastAsia="黑体"/>
          <w:sz w:val="32"/>
          <w:szCs w:val="32"/>
        </w:rPr>
      </w:pPr>
      <w:r>
        <w:rPr>
          <w:rFonts w:eastAsia="仿宋_GB2312"/>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2023年本单位基本支出预算数</w:t>
      </w:r>
      <w:r>
        <w:rPr>
          <w:rFonts w:eastAsia="仿宋_GB2312"/>
          <w:sz w:val="32"/>
          <w:szCs w:val="32"/>
          <w:u w:val="single"/>
        </w:rPr>
        <w:t>522.5</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2023年本单位项目支出预算</w:t>
      </w:r>
      <w:r>
        <w:rPr>
          <w:rFonts w:eastAsia="仿宋_GB2312"/>
          <w:sz w:val="32"/>
          <w:szCs w:val="32"/>
          <w:u w:val="single"/>
        </w:rPr>
        <w:t>545.92</w:t>
      </w:r>
      <w:r>
        <w:rPr>
          <w:rFonts w:eastAsia="仿宋_GB2312"/>
          <w:sz w:val="32"/>
          <w:szCs w:val="32"/>
        </w:rPr>
        <w:t>万元，主要是部门为完成特定行政工作任务或事业发展目标而发生的支出，包括有关事业发展专项、专项业务费、基本建设支出等，其中：</w:t>
      </w:r>
      <w:r>
        <w:rPr>
          <w:rFonts w:eastAsia="仿宋_GB2312"/>
          <w:sz w:val="32"/>
          <w:szCs w:val="32"/>
          <w:u w:val="single"/>
        </w:rPr>
        <w:t>业务工作经费</w:t>
      </w:r>
      <w:r>
        <w:rPr>
          <w:rFonts w:eastAsia="仿宋_GB2312"/>
          <w:sz w:val="32"/>
          <w:szCs w:val="32"/>
        </w:rPr>
        <w:t>支出</w:t>
      </w:r>
      <w:r>
        <w:rPr>
          <w:rFonts w:eastAsia="仿宋_GB2312"/>
          <w:sz w:val="32"/>
          <w:szCs w:val="32"/>
          <w:u w:val="single"/>
        </w:rPr>
        <w:t>477.5</w:t>
      </w:r>
      <w:r>
        <w:rPr>
          <w:rFonts w:eastAsia="仿宋_GB2312"/>
          <w:sz w:val="32"/>
          <w:szCs w:val="32"/>
        </w:rPr>
        <w:t>万元，主要用于考试组考工作等等方面；</w:t>
      </w:r>
      <w:r>
        <w:rPr>
          <w:rFonts w:eastAsia="仿宋_GB2312"/>
          <w:sz w:val="32"/>
          <w:szCs w:val="32"/>
          <w:u w:val="single"/>
        </w:rPr>
        <w:t>中医专项</w:t>
      </w:r>
      <w:r>
        <w:rPr>
          <w:rFonts w:eastAsia="仿宋_GB2312"/>
          <w:sz w:val="32"/>
          <w:szCs w:val="32"/>
        </w:rPr>
        <w:t>支出</w:t>
      </w:r>
      <w:r>
        <w:rPr>
          <w:rFonts w:eastAsia="仿宋_GB2312"/>
          <w:sz w:val="32"/>
          <w:szCs w:val="32"/>
          <w:u w:val="single"/>
        </w:rPr>
        <w:t xml:space="preserve">50 </w:t>
      </w:r>
      <w:r>
        <w:rPr>
          <w:rFonts w:eastAsia="仿宋_GB2312"/>
          <w:sz w:val="32"/>
          <w:szCs w:val="32"/>
        </w:rPr>
        <w:t>万元，主要用于中医师承及确有专长考试题库建设、考试组考等方面；</w:t>
      </w:r>
      <w:r>
        <w:rPr>
          <w:rFonts w:eastAsia="仿宋_GB2312"/>
          <w:sz w:val="32"/>
          <w:szCs w:val="32"/>
          <w:u w:val="single"/>
        </w:rPr>
        <w:t>中医（民族医）药专项（2022年结转）</w:t>
      </w:r>
      <w:r>
        <w:rPr>
          <w:rFonts w:eastAsia="仿宋_GB2312"/>
          <w:sz w:val="32"/>
          <w:szCs w:val="32"/>
        </w:rPr>
        <w:t>支出</w:t>
      </w:r>
      <w:r>
        <w:rPr>
          <w:rFonts w:eastAsia="仿宋_GB2312"/>
          <w:sz w:val="32"/>
          <w:szCs w:val="32"/>
          <w:u w:val="single"/>
        </w:rPr>
        <w:t>14.29</w:t>
      </w:r>
      <w:r>
        <w:rPr>
          <w:rFonts w:eastAsia="仿宋_GB2312"/>
          <w:sz w:val="32"/>
          <w:szCs w:val="32"/>
        </w:rPr>
        <w:t>万元，主要用于中医师承及确有专长考试考试组考等方面；</w:t>
      </w:r>
      <w:r>
        <w:rPr>
          <w:rFonts w:eastAsia="仿宋_GB2312"/>
          <w:sz w:val="32"/>
          <w:szCs w:val="32"/>
          <w:u w:val="single"/>
        </w:rPr>
        <w:t>卫技人员培训（2022年结转）</w:t>
      </w:r>
      <w:r>
        <w:rPr>
          <w:rFonts w:eastAsia="仿宋_GB2312"/>
          <w:sz w:val="32"/>
          <w:szCs w:val="32"/>
        </w:rPr>
        <w:t>支出</w:t>
      </w:r>
      <w:r>
        <w:rPr>
          <w:rFonts w:eastAsia="仿宋_GB2312"/>
          <w:sz w:val="32"/>
          <w:szCs w:val="32"/>
          <w:u w:val="single"/>
        </w:rPr>
        <w:t>4.14万元</w:t>
      </w:r>
      <w:r>
        <w:rPr>
          <w:rFonts w:eastAsia="仿宋_GB2312"/>
          <w:sz w:val="32"/>
          <w:szCs w:val="32"/>
        </w:rPr>
        <w:t>，主要用于住院医师规范化培训结业考核考试组考工作等方面。</w:t>
      </w:r>
    </w:p>
    <w:p>
      <w:pPr>
        <w:widowControl/>
        <w:spacing w:line="600" w:lineRule="exact"/>
        <w:ind w:firstLine="660"/>
        <w:jc w:val="left"/>
        <w:rPr>
          <w:rFonts w:eastAsia="黑体"/>
          <w:sz w:val="32"/>
          <w:szCs w:val="32"/>
        </w:rPr>
      </w:pPr>
      <w:r>
        <w:rPr>
          <w:rFonts w:hint="eastAsia" w:eastAsia="黑体"/>
          <w:sz w:val="32"/>
          <w:szCs w:val="32"/>
          <w:lang w:eastAsia="zh-CN"/>
        </w:rPr>
        <w:t>五</w:t>
      </w:r>
      <w:r>
        <w:rPr>
          <w:rFonts w:eastAsia="黑体"/>
          <w:sz w:val="32"/>
          <w:szCs w:val="32"/>
        </w:rPr>
        <w:t>、政府性基金预算支出</w:t>
      </w:r>
    </w:p>
    <w:p>
      <w:pPr>
        <w:widowControl/>
        <w:spacing w:line="600" w:lineRule="exact"/>
        <w:ind w:firstLine="660"/>
        <w:jc w:val="left"/>
        <w:rPr>
          <w:rFonts w:eastAsia="仿宋_GB2312"/>
          <w:b/>
          <w:sz w:val="32"/>
          <w:szCs w:val="32"/>
        </w:rPr>
      </w:pPr>
      <w:r>
        <w:rPr>
          <w:rFonts w:eastAsia="仿宋_GB2312"/>
          <w:b/>
          <w:sz w:val="32"/>
          <w:szCs w:val="32"/>
        </w:rPr>
        <w:t>本部单位政府性基金安排的支出</w:t>
      </w:r>
    </w:p>
    <w:p>
      <w:pPr>
        <w:widowControl/>
        <w:spacing w:line="600" w:lineRule="exact"/>
        <w:ind w:firstLine="660"/>
        <w:jc w:val="left"/>
        <w:rPr>
          <w:rFonts w:eastAsia="黑体"/>
          <w:sz w:val="32"/>
          <w:szCs w:val="32"/>
        </w:rPr>
      </w:pPr>
      <w:r>
        <w:rPr>
          <w:rFonts w:hint="eastAsia" w:eastAsia="黑体"/>
          <w:sz w:val="32"/>
          <w:szCs w:val="32"/>
          <w:lang w:eastAsia="zh-CN"/>
        </w:rPr>
        <w:t>六</w:t>
      </w:r>
      <w:bookmarkStart w:id="0" w:name="_GoBack"/>
      <w:bookmarkEnd w:id="0"/>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2023年本单位机关运行经费</w:t>
      </w:r>
      <w:r>
        <w:rPr>
          <w:rFonts w:eastAsia="仿宋_GB2312"/>
          <w:sz w:val="32"/>
          <w:szCs w:val="32"/>
          <w:u w:val="single"/>
        </w:rPr>
        <w:t>522.5</w:t>
      </w:r>
      <w:r>
        <w:rPr>
          <w:rFonts w:eastAsia="仿宋_GB2312"/>
          <w:sz w:val="32"/>
          <w:szCs w:val="32"/>
        </w:rPr>
        <w:t>万元，比上年预算减少</w:t>
      </w:r>
      <w:r>
        <w:rPr>
          <w:rFonts w:eastAsia="仿宋_GB2312"/>
          <w:sz w:val="32"/>
          <w:szCs w:val="32"/>
          <w:u w:val="single"/>
        </w:rPr>
        <w:t xml:space="preserve"> 63.56 </w:t>
      </w:r>
      <w:r>
        <w:rPr>
          <w:rFonts w:eastAsia="仿宋_GB2312"/>
          <w:sz w:val="32"/>
          <w:szCs w:val="32"/>
        </w:rPr>
        <w:t>万元，下降</w:t>
      </w:r>
      <w:r>
        <w:rPr>
          <w:rFonts w:eastAsia="仿宋_GB2312"/>
          <w:sz w:val="32"/>
          <w:szCs w:val="32"/>
          <w:u w:val="single"/>
        </w:rPr>
        <w:t>10.84</w:t>
      </w:r>
      <w:r>
        <w:rPr>
          <w:rFonts w:eastAsia="仿宋_GB2312"/>
          <w:sz w:val="32"/>
          <w:szCs w:val="32"/>
        </w:rPr>
        <w:t>%，主要是</w:t>
      </w:r>
      <w:r>
        <w:rPr>
          <w:rFonts w:eastAsia="仿宋_GB2312"/>
          <w:b/>
          <w:sz w:val="32"/>
          <w:szCs w:val="32"/>
        </w:rPr>
        <w:t>按要求</w:t>
      </w:r>
      <w:r>
        <w:rPr>
          <w:rFonts w:eastAsia="黑体"/>
          <w:sz w:val="32"/>
          <w:szCs w:val="32"/>
        </w:rPr>
        <w:t>压减和严控一般性支出</w:t>
      </w:r>
      <w:r>
        <w:rPr>
          <w:rFonts w:eastAsia="仿宋_GB2312"/>
          <w:sz w:val="32"/>
          <w:szCs w:val="32"/>
        </w:rPr>
        <w:t>。</w:t>
      </w:r>
    </w:p>
    <w:p>
      <w:pPr>
        <w:widowControl/>
        <w:spacing w:line="600" w:lineRule="exact"/>
        <w:ind w:firstLine="660"/>
        <w:rPr>
          <w:rFonts w:eastAsia="黑体"/>
          <w:sz w:val="32"/>
          <w:szCs w:val="32"/>
        </w:rPr>
      </w:pPr>
      <w:r>
        <w:rPr>
          <w:rFonts w:eastAsia="楷体_GB2312"/>
          <w:b/>
          <w:sz w:val="32"/>
          <w:szCs w:val="32"/>
        </w:rPr>
        <w:t>（二）“三公”经费预算：</w:t>
      </w:r>
      <w:r>
        <w:rPr>
          <w:rFonts w:eastAsia="仿宋_GB2312"/>
          <w:sz w:val="32"/>
          <w:szCs w:val="32"/>
        </w:rPr>
        <w:t>2023年本单位“三公”经费预算数为</w:t>
      </w:r>
      <w:r>
        <w:rPr>
          <w:rFonts w:eastAsia="仿宋_GB2312"/>
          <w:sz w:val="32"/>
          <w:szCs w:val="32"/>
          <w:u w:val="single"/>
        </w:rPr>
        <w:t>5</w:t>
      </w:r>
      <w:r>
        <w:rPr>
          <w:rFonts w:eastAsia="仿宋_GB2312"/>
          <w:sz w:val="32"/>
          <w:szCs w:val="32"/>
        </w:rPr>
        <w:t>万元，其中，公务接待费</w:t>
      </w:r>
      <w:r>
        <w:rPr>
          <w:rFonts w:eastAsia="仿宋_GB2312"/>
          <w:sz w:val="32"/>
          <w:szCs w:val="32"/>
          <w:u w:val="single"/>
        </w:rPr>
        <w:t xml:space="preserve"> 1 </w:t>
      </w:r>
      <w:r>
        <w:rPr>
          <w:rFonts w:eastAsia="仿宋_GB2312"/>
          <w:sz w:val="32"/>
          <w:szCs w:val="32"/>
        </w:rPr>
        <w:t>万元，公务用车购置及运行费</w:t>
      </w:r>
      <w:r>
        <w:rPr>
          <w:rFonts w:eastAsia="仿宋_GB2312"/>
          <w:sz w:val="32"/>
          <w:szCs w:val="32"/>
          <w:u w:val="single"/>
        </w:rPr>
        <w:t>4</w:t>
      </w:r>
      <w:r>
        <w:rPr>
          <w:rFonts w:eastAsia="仿宋_GB2312"/>
          <w:sz w:val="32"/>
          <w:szCs w:val="32"/>
        </w:rPr>
        <w:t>万元（其中，公务用车购置费</w:t>
      </w:r>
      <w:r>
        <w:rPr>
          <w:rFonts w:eastAsia="仿宋_GB2312"/>
          <w:sz w:val="32"/>
          <w:szCs w:val="32"/>
          <w:u w:val="single"/>
        </w:rPr>
        <w:t>0</w:t>
      </w:r>
      <w:r>
        <w:rPr>
          <w:rFonts w:eastAsia="仿宋_GB2312"/>
          <w:sz w:val="32"/>
          <w:szCs w:val="32"/>
        </w:rPr>
        <w:t>万元，公务用车运行费</w:t>
      </w:r>
      <w:r>
        <w:rPr>
          <w:rFonts w:eastAsia="仿宋_GB2312"/>
          <w:sz w:val="32"/>
          <w:szCs w:val="32"/>
          <w:u w:val="single"/>
        </w:rPr>
        <w:t>4</w:t>
      </w:r>
      <w:r>
        <w:rPr>
          <w:rFonts w:eastAsia="仿宋_GB2312"/>
          <w:sz w:val="32"/>
          <w:szCs w:val="32"/>
        </w:rPr>
        <w:t>万元），因公出国（境）费</w:t>
      </w:r>
      <w:r>
        <w:rPr>
          <w:rFonts w:eastAsia="仿宋_GB2312"/>
          <w:sz w:val="32"/>
          <w:szCs w:val="32"/>
          <w:u w:val="single"/>
        </w:rPr>
        <w:t xml:space="preserve"> 0</w:t>
      </w:r>
      <w:r>
        <w:rPr>
          <w:rFonts w:eastAsia="仿宋_GB2312"/>
          <w:sz w:val="32"/>
          <w:szCs w:val="32"/>
        </w:rPr>
        <w:t>万元。2023年“三公”经费预算较上年减少</w:t>
      </w:r>
      <w:r>
        <w:rPr>
          <w:rFonts w:eastAsia="仿宋_GB2312"/>
          <w:sz w:val="32"/>
          <w:szCs w:val="32"/>
          <w:u w:val="single"/>
        </w:rPr>
        <w:t>5</w:t>
      </w:r>
      <w:r>
        <w:rPr>
          <w:rFonts w:eastAsia="仿宋_GB2312"/>
          <w:sz w:val="32"/>
          <w:szCs w:val="32"/>
        </w:rPr>
        <w:t>万元，主要是</w:t>
      </w:r>
      <w:r>
        <w:rPr>
          <w:rFonts w:eastAsia="仿宋_GB2312"/>
          <w:b/>
          <w:sz w:val="32"/>
          <w:szCs w:val="32"/>
        </w:rPr>
        <w:t>按要求</w:t>
      </w:r>
      <w:r>
        <w:rPr>
          <w:rFonts w:eastAsia="黑体"/>
          <w:sz w:val="32"/>
          <w:szCs w:val="32"/>
        </w:rPr>
        <w:t>压减和严控公务接待费用支出和公务用车运行经费支出。</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2023年本单位会议费预算</w:t>
      </w:r>
      <w:r>
        <w:rPr>
          <w:rFonts w:eastAsia="仿宋_GB2312"/>
          <w:sz w:val="32"/>
          <w:szCs w:val="32"/>
          <w:u w:val="single"/>
        </w:rPr>
        <w:t>11</w:t>
      </w:r>
      <w:r>
        <w:rPr>
          <w:rFonts w:eastAsia="仿宋_GB2312"/>
          <w:kern w:val="0"/>
          <w:sz w:val="32"/>
          <w:szCs w:val="32"/>
        </w:rPr>
        <w:t>万元，拟召开2023年国家医师资格考试考官研讨会</w:t>
      </w:r>
      <w:r>
        <w:rPr>
          <w:rFonts w:eastAsia="仿宋_GB2312"/>
          <w:sz w:val="32"/>
          <w:szCs w:val="32"/>
        </w:rPr>
        <w:t xml:space="preserve"> </w:t>
      </w:r>
      <w:r>
        <w:rPr>
          <w:rFonts w:eastAsia="仿宋_GB2312"/>
          <w:kern w:val="0"/>
          <w:sz w:val="32"/>
          <w:szCs w:val="32"/>
        </w:rPr>
        <w:t>会议，人数</w:t>
      </w:r>
      <w:r>
        <w:rPr>
          <w:rFonts w:eastAsia="仿宋_GB2312"/>
          <w:sz w:val="32"/>
          <w:szCs w:val="32"/>
          <w:u w:val="single"/>
        </w:rPr>
        <w:t>26</w:t>
      </w:r>
      <w:r>
        <w:rPr>
          <w:rFonts w:eastAsia="仿宋_GB2312"/>
          <w:kern w:val="0"/>
          <w:sz w:val="32"/>
          <w:szCs w:val="32"/>
        </w:rPr>
        <w:t>人；国家医师资格考试考务工作会议，人数</w:t>
      </w:r>
      <w:r>
        <w:rPr>
          <w:rFonts w:eastAsia="仿宋_GB2312"/>
          <w:sz w:val="32"/>
          <w:szCs w:val="32"/>
          <w:u w:val="none"/>
        </w:rPr>
        <w:t>70</w:t>
      </w:r>
      <w:r>
        <w:rPr>
          <w:rFonts w:eastAsia="仿宋_GB2312"/>
          <w:sz w:val="32"/>
          <w:szCs w:val="32"/>
        </w:rPr>
        <w:t>人；</w:t>
      </w:r>
      <w:r>
        <w:rPr>
          <w:rFonts w:eastAsia="仿宋_GB2312"/>
          <w:kern w:val="0"/>
          <w:sz w:val="32"/>
          <w:szCs w:val="32"/>
        </w:rPr>
        <w:t>中医师承及确有专长考试组考工作讨论会议，人数</w:t>
      </w:r>
      <w:r>
        <w:rPr>
          <w:rFonts w:eastAsia="仿宋_GB2312"/>
          <w:kern w:val="0"/>
          <w:sz w:val="32"/>
          <w:szCs w:val="32"/>
          <w:u w:val="none"/>
        </w:rPr>
        <w:t>60</w:t>
      </w:r>
      <w:r>
        <w:rPr>
          <w:rFonts w:eastAsia="仿宋_GB2312"/>
          <w:kern w:val="0"/>
          <w:sz w:val="32"/>
          <w:szCs w:val="32"/>
        </w:rPr>
        <w:t>人；国家医师资格考试考官工作会议，人数</w:t>
      </w:r>
      <w:r>
        <w:rPr>
          <w:rFonts w:eastAsia="仿宋_GB2312"/>
          <w:sz w:val="32"/>
          <w:szCs w:val="32"/>
          <w:u w:val="none"/>
        </w:rPr>
        <w:t>80</w:t>
      </w:r>
      <w:r>
        <w:rPr>
          <w:rFonts w:eastAsia="仿宋_GB2312"/>
          <w:kern w:val="0"/>
          <w:sz w:val="32"/>
          <w:szCs w:val="32"/>
        </w:rPr>
        <w:t>人，内容为研究讨论2023年国家医师资格考试组考相关工作；培训费预算</w:t>
      </w:r>
      <w:r>
        <w:rPr>
          <w:rFonts w:hint="eastAsia" w:eastAsia="仿宋_GB2312"/>
          <w:sz w:val="32"/>
          <w:szCs w:val="32"/>
          <w:u w:val="single"/>
          <w:lang w:val="en-US" w:eastAsia="zh-CN"/>
        </w:rPr>
        <w:t>11</w:t>
      </w:r>
      <w:r>
        <w:rPr>
          <w:rFonts w:eastAsia="仿宋_GB2312"/>
          <w:kern w:val="0"/>
          <w:sz w:val="32"/>
          <w:szCs w:val="32"/>
        </w:rPr>
        <w:t>万元，拟开展</w:t>
      </w:r>
      <w:r>
        <w:rPr>
          <w:rFonts w:eastAsia="仿宋_GB2312"/>
          <w:sz w:val="32"/>
          <w:szCs w:val="32"/>
        </w:rPr>
        <w:t>国家医师资格考试考官考试</w:t>
      </w:r>
      <w:r>
        <w:rPr>
          <w:rFonts w:eastAsia="仿宋_GB2312"/>
          <w:kern w:val="0"/>
          <w:sz w:val="32"/>
          <w:szCs w:val="32"/>
        </w:rPr>
        <w:t>培训，人数</w:t>
      </w:r>
      <w:r>
        <w:rPr>
          <w:rFonts w:eastAsia="仿宋_GB2312"/>
          <w:sz w:val="32"/>
          <w:szCs w:val="32"/>
        </w:rPr>
        <w:t>160</w:t>
      </w:r>
      <w:r>
        <w:rPr>
          <w:rFonts w:eastAsia="仿宋_GB2312"/>
          <w:kern w:val="0"/>
          <w:sz w:val="32"/>
          <w:szCs w:val="32"/>
        </w:rPr>
        <w:t>人；</w:t>
      </w:r>
      <w:r>
        <w:rPr>
          <w:rFonts w:eastAsia="仿宋_GB2312"/>
          <w:sz w:val="32"/>
          <w:szCs w:val="32"/>
        </w:rPr>
        <w:t>国家医师资格考试考务组考工作</w:t>
      </w:r>
      <w:r>
        <w:rPr>
          <w:rFonts w:eastAsia="仿宋_GB2312"/>
          <w:kern w:val="0"/>
          <w:sz w:val="32"/>
          <w:szCs w:val="32"/>
        </w:rPr>
        <w:t>培训，人数68人；湖南省住培医师规范化培训结业考核考务组考工作培训，人数90人；中医师承及确有专长考试组考工作培训，人数90人；内容为</w:t>
      </w:r>
      <w:r>
        <w:rPr>
          <w:rFonts w:eastAsia="仿宋_GB2312"/>
          <w:sz w:val="32"/>
          <w:szCs w:val="32"/>
        </w:rPr>
        <w:t>2023年国家医师资格考试组考培训</w:t>
      </w:r>
      <w:r>
        <w:rPr>
          <w:rFonts w:eastAsia="仿宋_GB2312"/>
          <w:kern w:val="0"/>
          <w:sz w:val="32"/>
          <w:szCs w:val="32"/>
        </w:rPr>
        <w:t>；2023年住院医师规范化培训结业考核组考工作培训；2023年中医师承及确有专长人员考试考核组考工作培训。</w:t>
      </w:r>
      <w:r>
        <w:rPr>
          <w:rFonts w:hint="default" w:ascii="Times New Roman" w:hAnsi="Times New Roman" w:eastAsia="仿宋_GB2312" w:cs="Times New Roman"/>
          <w:kern w:val="0"/>
          <w:sz w:val="32"/>
          <w:szCs w:val="32"/>
        </w:rPr>
        <w:t>拟举办节庆、晚会、论坛、赛事活动，经费预算</w:t>
      </w:r>
      <w:r>
        <w:rPr>
          <w:rFonts w:hint="eastAsia" w:eastAsia="仿宋_GB2312" w:cs="Times New Roman"/>
          <w:kern w:val="0"/>
          <w:sz w:val="32"/>
          <w:szCs w:val="32"/>
          <w:u w:val="single"/>
          <w:lang w:val="en-US" w:eastAsia="zh-CN"/>
        </w:rPr>
        <w:t>0</w:t>
      </w:r>
      <w:r>
        <w:rPr>
          <w:rFonts w:hint="default" w:ascii="Times New Roman" w:hAnsi="Times New Roman" w:eastAsia="仿宋_GB2312" w:cs="Times New Roman"/>
          <w:kern w:val="0"/>
          <w:sz w:val="32"/>
          <w:szCs w:val="32"/>
        </w:rPr>
        <w:t>万元。</w:t>
      </w:r>
    </w:p>
    <w:p>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2023年本部门政府采购预算总额</w:t>
      </w:r>
      <w:r>
        <w:rPr>
          <w:rFonts w:eastAsia="仿宋_GB2312"/>
          <w:sz w:val="32"/>
          <w:szCs w:val="32"/>
          <w:u w:val="single"/>
        </w:rPr>
        <w:t xml:space="preserve">   305</w:t>
      </w:r>
      <w:r>
        <w:rPr>
          <w:rFonts w:eastAsia="仿宋_GB2312"/>
          <w:sz w:val="32"/>
          <w:szCs w:val="32"/>
        </w:rPr>
        <w:t>万元，其中，货物类采购预算</w:t>
      </w:r>
      <w:r>
        <w:rPr>
          <w:rFonts w:eastAsia="仿宋_GB2312"/>
          <w:sz w:val="32"/>
          <w:szCs w:val="32"/>
          <w:u w:val="single"/>
        </w:rPr>
        <w:t>258</w:t>
      </w:r>
      <w:r>
        <w:rPr>
          <w:rFonts w:eastAsia="仿宋_GB2312"/>
          <w:sz w:val="32"/>
          <w:szCs w:val="32"/>
        </w:rPr>
        <w:t>万元；工程类采购预算</w:t>
      </w:r>
      <w:r>
        <w:rPr>
          <w:rFonts w:eastAsia="仿宋_GB2312"/>
          <w:sz w:val="32"/>
          <w:szCs w:val="32"/>
          <w:u w:val="single"/>
        </w:rPr>
        <w:t xml:space="preserve"> 0</w:t>
      </w:r>
      <w:r>
        <w:rPr>
          <w:rFonts w:eastAsia="仿宋_GB2312"/>
          <w:sz w:val="32"/>
          <w:szCs w:val="32"/>
        </w:rPr>
        <w:t>万元；服务类采购预算</w:t>
      </w:r>
      <w:r>
        <w:rPr>
          <w:rFonts w:eastAsia="仿宋_GB2312"/>
          <w:sz w:val="32"/>
          <w:szCs w:val="32"/>
          <w:u w:val="single"/>
        </w:rPr>
        <w:t xml:space="preserve">20 </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截至2022年12月底，本单位</w:t>
      </w:r>
      <w:r>
        <w:rPr>
          <w:rFonts w:eastAsia="仿宋_GB2312"/>
          <w:bCs/>
          <w:kern w:val="0"/>
          <w:sz w:val="32"/>
          <w:szCs w:val="32"/>
        </w:rPr>
        <w:t>共有公务用车</w:t>
      </w:r>
      <w:r>
        <w:rPr>
          <w:rFonts w:eastAsia="仿宋_GB2312"/>
          <w:bCs/>
          <w:kern w:val="0"/>
          <w:sz w:val="32"/>
          <w:szCs w:val="32"/>
          <w:u w:val="single"/>
        </w:rPr>
        <w:t>1</w:t>
      </w:r>
      <w:r>
        <w:rPr>
          <w:rFonts w:eastAsia="仿宋_GB2312"/>
          <w:bCs/>
          <w:kern w:val="0"/>
          <w:sz w:val="32"/>
          <w:szCs w:val="32"/>
        </w:rPr>
        <w:t>辆，其中，机要通信用车</w:t>
      </w:r>
      <w:r>
        <w:rPr>
          <w:rFonts w:eastAsia="仿宋_GB2312"/>
          <w:bCs/>
          <w:kern w:val="0"/>
          <w:sz w:val="32"/>
          <w:szCs w:val="32"/>
          <w:u w:val="single"/>
        </w:rPr>
        <w:t xml:space="preserve"> 0 </w:t>
      </w:r>
      <w:r>
        <w:rPr>
          <w:rFonts w:eastAsia="仿宋_GB2312"/>
          <w:bCs/>
          <w:kern w:val="0"/>
          <w:sz w:val="32"/>
          <w:szCs w:val="32"/>
        </w:rPr>
        <w:t>辆，应急保障用车</w:t>
      </w:r>
      <w:r>
        <w:rPr>
          <w:rFonts w:eastAsia="仿宋_GB2312"/>
          <w:bCs/>
          <w:kern w:val="0"/>
          <w:sz w:val="32"/>
          <w:szCs w:val="32"/>
          <w:u w:val="single"/>
        </w:rPr>
        <w:t>0</w:t>
      </w:r>
      <w:r>
        <w:rPr>
          <w:rFonts w:eastAsia="仿宋_GB2312"/>
          <w:bCs/>
          <w:kern w:val="0"/>
          <w:sz w:val="32"/>
          <w:szCs w:val="32"/>
        </w:rPr>
        <w:t>辆，执法执勤用车</w:t>
      </w:r>
      <w:r>
        <w:rPr>
          <w:rFonts w:eastAsia="仿宋_GB2312"/>
          <w:bCs/>
          <w:kern w:val="0"/>
          <w:sz w:val="32"/>
          <w:szCs w:val="32"/>
          <w:u w:val="single"/>
        </w:rPr>
        <w:t xml:space="preserve"> 0 </w:t>
      </w:r>
      <w:r>
        <w:rPr>
          <w:rFonts w:eastAsia="仿宋_GB2312"/>
          <w:bCs/>
          <w:kern w:val="0"/>
          <w:sz w:val="32"/>
          <w:szCs w:val="32"/>
        </w:rPr>
        <w:t>辆，特种专业技术用车</w:t>
      </w:r>
      <w:r>
        <w:rPr>
          <w:rFonts w:eastAsia="仿宋_GB2312"/>
          <w:bCs/>
          <w:kern w:val="0"/>
          <w:sz w:val="32"/>
          <w:szCs w:val="32"/>
          <w:u w:val="single"/>
        </w:rPr>
        <w:t xml:space="preserve"> 0 </w:t>
      </w:r>
      <w:r>
        <w:rPr>
          <w:rFonts w:eastAsia="仿宋_GB2312"/>
          <w:bCs/>
          <w:kern w:val="0"/>
          <w:sz w:val="32"/>
          <w:szCs w:val="32"/>
        </w:rPr>
        <w:t>辆，其他按照规定配备的公务用车</w:t>
      </w:r>
      <w:r>
        <w:rPr>
          <w:rFonts w:eastAsia="仿宋_GB2312"/>
          <w:bCs/>
          <w:kern w:val="0"/>
          <w:sz w:val="32"/>
          <w:szCs w:val="32"/>
          <w:u w:val="single"/>
        </w:rPr>
        <w:t xml:space="preserve">  1</w:t>
      </w:r>
      <w:r>
        <w:rPr>
          <w:rFonts w:eastAsia="仿宋_GB2312"/>
          <w:bCs/>
          <w:kern w:val="0"/>
          <w:sz w:val="32"/>
          <w:szCs w:val="32"/>
        </w:rPr>
        <w:t>辆；单位价值50万元以上通用设备</w:t>
      </w:r>
      <w:r>
        <w:rPr>
          <w:rFonts w:eastAsia="仿宋_GB2312"/>
          <w:bCs/>
          <w:kern w:val="0"/>
          <w:sz w:val="32"/>
          <w:szCs w:val="32"/>
          <w:u w:val="single"/>
        </w:rPr>
        <w:t xml:space="preserve"> 0 </w:t>
      </w:r>
      <w:r>
        <w:rPr>
          <w:rFonts w:eastAsia="仿宋_GB2312"/>
          <w:bCs/>
          <w:kern w:val="0"/>
          <w:sz w:val="32"/>
          <w:szCs w:val="32"/>
        </w:rPr>
        <w:t>台，单位价值100万元以上专用设备</w:t>
      </w:r>
      <w:r>
        <w:rPr>
          <w:rFonts w:eastAsia="仿宋_GB2312"/>
          <w:bCs/>
          <w:kern w:val="0"/>
          <w:sz w:val="32"/>
          <w:szCs w:val="32"/>
          <w:u w:val="single"/>
        </w:rPr>
        <w:t xml:space="preserve">0 </w:t>
      </w:r>
      <w:r>
        <w:rPr>
          <w:rFonts w:eastAsia="仿宋_GB2312"/>
          <w:bCs/>
          <w:kern w:val="0"/>
          <w:sz w:val="32"/>
          <w:szCs w:val="32"/>
        </w:rPr>
        <w:t>台。2023年拟新增配置公务用车</w:t>
      </w:r>
      <w:r>
        <w:rPr>
          <w:rFonts w:eastAsia="仿宋_GB2312"/>
          <w:bCs/>
          <w:kern w:val="0"/>
          <w:sz w:val="32"/>
          <w:szCs w:val="32"/>
          <w:u w:val="single"/>
        </w:rPr>
        <w:t xml:space="preserve"> 0 </w:t>
      </w:r>
      <w:r>
        <w:rPr>
          <w:rFonts w:eastAsia="仿宋_GB2312"/>
          <w:bCs/>
          <w:kern w:val="0"/>
          <w:sz w:val="32"/>
          <w:szCs w:val="32"/>
        </w:rPr>
        <w:t>辆，其中，机要通信用车</w:t>
      </w:r>
      <w:r>
        <w:rPr>
          <w:rFonts w:eastAsia="仿宋_GB2312"/>
          <w:bCs/>
          <w:kern w:val="0"/>
          <w:sz w:val="32"/>
          <w:szCs w:val="32"/>
          <w:u w:val="single"/>
        </w:rPr>
        <w:t xml:space="preserve">  0 </w:t>
      </w:r>
      <w:r>
        <w:rPr>
          <w:rFonts w:eastAsia="仿宋_GB2312"/>
          <w:bCs/>
          <w:kern w:val="0"/>
          <w:sz w:val="32"/>
          <w:szCs w:val="32"/>
        </w:rPr>
        <w:t>辆，应急保障用车</w:t>
      </w:r>
      <w:r>
        <w:rPr>
          <w:rFonts w:eastAsia="仿宋_GB2312"/>
          <w:bCs/>
          <w:kern w:val="0"/>
          <w:sz w:val="32"/>
          <w:szCs w:val="32"/>
          <w:u w:val="single"/>
        </w:rPr>
        <w:t xml:space="preserve"> 0 </w:t>
      </w:r>
      <w:r>
        <w:rPr>
          <w:rFonts w:eastAsia="仿宋_GB2312"/>
          <w:bCs/>
          <w:kern w:val="0"/>
          <w:sz w:val="32"/>
          <w:szCs w:val="32"/>
        </w:rPr>
        <w:t>辆，执法执勤用车0</w:t>
      </w:r>
      <w:r>
        <w:rPr>
          <w:rFonts w:eastAsia="仿宋_GB2312"/>
          <w:bCs/>
          <w:kern w:val="0"/>
          <w:sz w:val="32"/>
          <w:szCs w:val="32"/>
          <w:u w:val="single"/>
        </w:rPr>
        <w:t xml:space="preserve">  </w:t>
      </w:r>
      <w:r>
        <w:rPr>
          <w:rFonts w:eastAsia="仿宋_GB2312"/>
          <w:bCs/>
          <w:kern w:val="0"/>
          <w:sz w:val="32"/>
          <w:szCs w:val="32"/>
        </w:rPr>
        <w:t>辆，特种专业技术用车</w:t>
      </w:r>
      <w:r>
        <w:rPr>
          <w:rFonts w:eastAsia="仿宋_GB2312"/>
          <w:bCs/>
          <w:kern w:val="0"/>
          <w:sz w:val="32"/>
          <w:szCs w:val="32"/>
          <w:u w:val="single"/>
        </w:rPr>
        <w:t xml:space="preserve"> 0 </w:t>
      </w:r>
      <w:r>
        <w:rPr>
          <w:rFonts w:eastAsia="仿宋_GB2312"/>
          <w:bCs/>
          <w:kern w:val="0"/>
          <w:sz w:val="32"/>
          <w:szCs w:val="32"/>
        </w:rPr>
        <w:t>辆，其他按照规定配备的公务用车</w:t>
      </w:r>
      <w:r>
        <w:rPr>
          <w:rFonts w:eastAsia="仿宋_GB2312"/>
          <w:bCs/>
          <w:kern w:val="0"/>
          <w:sz w:val="32"/>
          <w:szCs w:val="32"/>
          <w:u w:val="single"/>
        </w:rPr>
        <w:t xml:space="preserve"> 0 </w:t>
      </w:r>
      <w:r>
        <w:rPr>
          <w:rFonts w:eastAsia="仿宋_GB2312"/>
          <w:bCs/>
          <w:kern w:val="0"/>
          <w:sz w:val="32"/>
          <w:szCs w:val="32"/>
        </w:rPr>
        <w:t>辆；新增配备单位价值50万元以上通用设备</w:t>
      </w:r>
      <w:r>
        <w:rPr>
          <w:rFonts w:eastAsia="仿宋_GB2312"/>
          <w:bCs/>
          <w:kern w:val="0"/>
          <w:sz w:val="32"/>
          <w:szCs w:val="32"/>
          <w:u w:val="single"/>
        </w:rPr>
        <w:t xml:space="preserve"> 0 </w:t>
      </w:r>
      <w:r>
        <w:rPr>
          <w:rFonts w:eastAsia="仿宋_GB2312"/>
          <w:bCs/>
          <w:kern w:val="0"/>
          <w:sz w:val="32"/>
          <w:szCs w:val="32"/>
        </w:rPr>
        <w:t>台，单位价值100万元以上专用设备</w:t>
      </w:r>
      <w:r>
        <w:rPr>
          <w:rFonts w:eastAsia="仿宋_GB2312"/>
          <w:bCs/>
          <w:kern w:val="0"/>
          <w:sz w:val="32"/>
          <w:szCs w:val="32"/>
          <w:u w:val="single"/>
        </w:rPr>
        <w:t xml:space="preserve"> 0  </w:t>
      </w:r>
      <w:r>
        <w:rPr>
          <w:rFonts w:eastAsia="仿宋_GB2312"/>
          <w:bCs/>
          <w:kern w:val="0"/>
          <w:sz w:val="32"/>
          <w:szCs w:val="32"/>
        </w:rPr>
        <w:t>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本单位所有支出实行绩效目标管理。纳入2023年单位整体支出绩效目标的金额为</w:t>
      </w:r>
      <w:r>
        <w:rPr>
          <w:rFonts w:eastAsia="仿宋_GB2312"/>
          <w:sz w:val="32"/>
          <w:szCs w:val="32"/>
          <w:u w:val="single"/>
        </w:rPr>
        <w:t xml:space="preserve"> 1068.42 </w:t>
      </w:r>
      <w:r>
        <w:rPr>
          <w:rFonts w:eastAsia="仿宋_GB2312"/>
          <w:bCs/>
          <w:kern w:val="0"/>
          <w:sz w:val="32"/>
          <w:szCs w:val="32"/>
        </w:rPr>
        <w:t>万元，其中，基本支出</w:t>
      </w:r>
      <w:r>
        <w:rPr>
          <w:rFonts w:eastAsia="仿宋_GB2312"/>
          <w:sz w:val="32"/>
          <w:szCs w:val="32"/>
          <w:u w:val="single"/>
        </w:rPr>
        <w:t xml:space="preserve"> 522.5 </w:t>
      </w:r>
      <w:r>
        <w:rPr>
          <w:rFonts w:eastAsia="仿宋_GB2312"/>
          <w:bCs/>
          <w:kern w:val="0"/>
          <w:sz w:val="32"/>
          <w:szCs w:val="32"/>
        </w:rPr>
        <w:t>万元，项目支出</w:t>
      </w:r>
      <w:r>
        <w:rPr>
          <w:rFonts w:eastAsia="仿宋_GB2312"/>
          <w:sz w:val="32"/>
          <w:szCs w:val="32"/>
          <w:u w:val="single"/>
        </w:rPr>
        <w:t xml:space="preserve"> 545.92</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lang w:eastAsia="zh-CN"/>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jc w:val="left"/>
        <w:rPr>
          <w:rFonts w:eastAsia="仿宋_GB2312"/>
          <w:sz w:val="32"/>
          <w:szCs w:val="32"/>
        </w:rPr>
      </w:pPr>
      <w:r>
        <w:rPr>
          <w:rFonts w:eastAsia="仿宋_GB2312"/>
          <w:sz w:val="32"/>
          <w:szCs w:val="32"/>
        </w:rPr>
        <w:t>3、（注：各单位对本单位预算中其他专有名词作出说明，便于公众理解）</w:t>
      </w:r>
    </w:p>
    <w:p>
      <w:pPr>
        <w:widowControl/>
        <w:spacing w:line="600" w:lineRule="exact"/>
        <w:ind w:firstLine="66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pStyle w:val="2"/>
        <w:ind w:firstLine="0" w:firstLineChars="0"/>
        <w:rPr>
          <w:rFonts w:eastAsia="仿宋_GB2312"/>
          <w:sz w:val="32"/>
          <w:szCs w:val="32"/>
        </w:rPr>
      </w:pPr>
    </w:p>
    <w:p>
      <w:pPr>
        <w:pStyle w:val="2"/>
        <w:ind w:firstLine="640"/>
        <w:rPr>
          <w:rFonts w:eastAsia="仿宋_GB2312"/>
          <w:sz w:val="32"/>
          <w:szCs w:val="32"/>
        </w:rPr>
      </w:pPr>
    </w:p>
    <w:p>
      <w:pPr>
        <w:pStyle w:val="2"/>
        <w:ind w:firstLine="640"/>
        <w:rPr>
          <w:rFonts w:eastAsia="仿宋_GB2312"/>
          <w:sz w:val="32"/>
          <w:szCs w:val="32"/>
        </w:rPr>
      </w:pPr>
    </w:p>
    <w:p>
      <w:pPr>
        <w:widowControl/>
        <w:spacing w:line="600" w:lineRule="exact"/>
        <w:jc w:val="center"/>
        <w:rPr>
          <w:rFonts w:eastAsia="方正小标宋简体"/>
          <w:bCs/>
          <w:kern w:val="0"/>
          <w:sz w:val="44"/>
          <w:szCs w:val="44"/>
        </w:rPr>
      </w:pPr>
      <w:r>
        <w:rPr>
          <w:rFonts w:eastAsia="方正小标宋简体"/>
          <w:bCs/>
          <w:kern w:val="0"/>
          <w:sz w:val="44"/>
          <w:szCs w:val="44"/>
        </w:rPr>
        <w:t>第二部分 2023年单位预算表</w:t>
      </w:r>
    </w:p>
    <w:p>
      <w:pPr>
        <w:widowControl/>
        <w:spacing w:line="640" w:lineRule="exact"/>
        <w:jc w:val="center"/>
        <w:rPr>
          <w:rFonts w:eastAsia="黑体"/>
          <w:sz w:val="32"/>
          <w:szCs w:val="32"/>
        </w:rPr>
      </w:pPr>
    </w:p>
    <w:sectPr>
      <w:footerReference r:id="rId3" w:type="default"/>
      <w:footerReference r:id="rId4" w:type="even"/>
      <w:pgSz w:w="11906" w:h="16838"/>
      <w:pgMar w:top="2098" w:right="1474" w:bottom="1985" w:left="1588" w:header="851" w:footer="992" w:gutter="0"/>
      <w:cols w:space="0" w:num="1"/>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453AB4-3597-4A5E-B85C-A1B57DB0B12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46862082-4683-4535-BCDC-2245FC98DB36}"/>
  </w:font>
  <w:font w:name="楷体_GB2312">
    <w:panose1 w:val="02010609030101010101"/>
    <w:charset w:val="86"/>
    <w:family w:val="modern"/>
    <w:pitch w:val="default"/>
    <w:sig w:usb0="00000001" w:usb1="080E0000" w:usb2="00000000" w:usb3="00000000" w:csb0="00040000" w:csb1="00000000"/>
    <w:embedRegular r:id="rId3" w:fontKey="{FB6477A5-145D-4049-BE4D-47DA299ED9E7}"/>
  </w:font>
  <w:font w:name="方正小标宋_GBK">
    <w:panose1 w:val="02000000000000000000"/>
    <w:charset w:val="86"/>
    <w:family w:val="script"/>
    <w:pitch w:val="default"/>
    <w:sig w:usb0="A00002BF" w:usb1="38CF7CFA" w:usb2="00082016" w:usb3="00000000" w:csb0="00040001" w:csb1="00000000"/>
    <w:embedRegular r:id="rId4" w:fontKey="{D40942D6-46E7-44C5-B15D-D0EA727E529E}"/>
  </w:font>
  <w:font w:name="仿宋_GB2312">
    <w:panose1 w:val="02010609030101010101"/>
    <w:charset w:val="86"/>
    <w:family w:val="modern"/>
    <w:pitch w:val="default"/>
    <w:sig w:usb0="00000001" w:usb1="080E0000" w:usb2="00000000" w:usb3="00000000" w:csb0="00040000" w:csb1="00000000"/>
    <w:embedRegular r:id="rId5" w:fontKey="{F3232983-BF25-4FD8-B978-374908A5DA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rFonts w:hint="eastAsia"/>
      </w:rPr>
      <w:softHyphen/>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9</w:t>
    </w:r>
    <w:r>
      <w:rPr>
        <w:rFonts w:asciiTheme="majorEastAsia" w:hAnsiTheme="majorEastAsia" w:eastAsiaTheme="majorEastAsia"/>
        <w:sz w:val="28"/>
        <w:szCs w:val="28"/>
      </w:rPr>
      <w:fldChar w:fldCharType="end"/>
    </w:r>
    <w:r>
      <w:rPr>
        <w:rFonts w:hint="eastAsia" w:asciiTheme="majorEastAsia" w:hAnsiTheme="majorEastAsia" w:eastAsiaTheme="major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8</w:t>
    </w:r>
    <w:r>
      <w:rPr>
        <w:rFonts w:asciiTheme="majorEastAsia" w:hAnsiTheme="majorEastAsia" w:eastAsiaTheme="majorEastAsia"/>
        <w:sz w:val="28"/>
        <w:szCs w:val="28"/>
      </w:rPr>
      <w:fldChar w:fldCharType="end"/>
    </w:r>
    <w:r>
      <w:rPr>
        <w:rFonts w:hint="eastAsia" w:asciiTheme="majorEastAsia" w:hAnsiTheme="majorEastAsia" w:eastAsiaTheme="majorEastAsia"/>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3FD2A0"/>
    <w:multiLevelType w:val="singleLevel"/>
    <w:tmpl w:val="503FD2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evenAndOddHeaders w:val="1"/>
  <w:drawingGridHorizontalSpacing w:val="140"/>
  <w:drawingGridVerticalSpacing w:val="39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jZjZhM2ZlZTJkYzMwMzFkNjcwZGY0OTk1NjU1ZjkifQ=="/>
    <w:docVar w:name="KSO_WPS_MARK_KEY" w:val="0602c46b-b26f-4a21-b15c-dc486ae3393e"/>
  </w:docVars>
  <w:rsids>
    <w:rsidRoot w:val="09FC6A97"/>
    <w:rsid w:val="000D5AD0"/>
    <w:rsid w:val="002D02F9"/>
    <w:rsid w:val="00D50457"/>
    <w:rsid w:val="011375A8"/>
    <w:rsid w:val="05BE624D"/>
    <w:rsid w:val="05F1026F"/>
    <w:rsid w:val="064851E9"/>
    <w:rsid w:val="074929A4"/>
    <w:rsid w:val="09FC6A97"/>
    <w:rsid w:val="0E0B1019"/>
    <w:rsid w:val="0E942AEB"/>
    <w:rsid w:val="10B32CDB"/>
    <w:rsid w:val="17B21F2E"/>
    <w:rsid w:val="17EF1125"/>
    <w:rsid w:val="19D81DF0"/>
    <w:rsid w:val="1B4B7370"/>
    <w:rsid w:val="28904566"/>
    <w:rsid w:val="29C83614"/>
    <w:rsid w:val="2B450E7C"/>
    <w:rsid w:val="44D03BB4"/>
    <w:rsid w:val="52660096"/>
    <w:rsid w:val="56481190"/>
    <w:rsid w:val="5D400B65"/>
    <w:rsid w:val="5DEE2278"/>
    <w:rsid w:val="5EE91F4C"/>
    <w:rsid w:val="613B0B9C"/>
    <w:rsid w:val="62A420D5"/>
    <w:rsid w:val="6BBF66B0"/>
    <w:rsid w:val="6C5F2FDE"/>
    <w:rsid w:val="71F323F4"/>
    <w:rsid w:val="746067EA"/>
    <w:rsid w:val="7AC672F2"/>
    <w:rsid w:val="7F9E3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8">
    <w:name w:val="页眉 Char"/>
    <w:basedOn w:val="6"/>
    <w:link w:val="4"/>
    <w:qFormat/>
    <w:uiPriority w:val="0"/>
    <w:rPr>
      <w:kern w:val="2"/>
      <w:sz w:val="18"/>
      <w:szCs w:val="18"/>
    </w:rPr>
  </w:style>
  <w:style w:type="character" w:customStyle="1" w:styleId="9">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2983</Words>
  <Characters>3220</Characters>
  <Lines>23</Lines>
  <Paragraphs>6</Paragraphs>
  <TotalTime>1</TotalTime>
  <ScaleCrop>false</ScaleCrop>
  <LinksUpToDate>false</LinksUpToDate>
  <CharactersWithSpaces>3277</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2021-03-03T08:09:00Z</dcterms:created>
  <dc:creator>徐徐</dc:creator>
  <cp:lastModifiedBy>Pure Sophia</cp:lastModifiedBy>
  <cp:lastPrinted>2021-03-16T01:26:00Z</cp:lastPrinted>
  <dcterms:modified xsi:type="dcterms:W3CDTF">2023-03-04T07:22:54Z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KSOSaveFontToCloudKey">
    <vt:lpwstr>278987748_btnclosed</vt:lpwstr>
  </property>
  <property fmtid="{D5CDD505-2E9C-101B-9397-08002B2CF9AE}" pid="4" name="ICV">
    <vt:lpwstr>0B5CA4A2C8394D8ABDE6E41A9361202A</vt:lpwstr>
  </property>
</Properties>
</file>