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9" w:line="241" w:lineRule="auto"/>
        <w:ind w:left="1224" w:right="1321" w:hanging="43"/>
        <w:jc w:val="center"/>
        <w:rPr>
          <w:rFonts w:hint="eastAsia" w:ascii="方正小标宋_GBK" w:hAnsi="方正小标宋_GBK" w:eastAsia="方正小标宋_GBK" w:cs="方正小标宋_GBK"/>
          <w:spacing w:val="6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6"/>
          <w:sz w:val="44"/>
          <w:szCs w:val="44"/>
        </w:rPr>
        <w:t>2</w:t>
      </w:r>
      <w:r>
        <w:rPr>
          <w:rFonts w:hint="eastAsia" w:ascii="方正小标宋_GBK" w:hAnsi="方正小标宋_GBK" w:eastAsia="方正小标宋_GBK" w:cs="方正小标宋_GBK"/>
          <w:spacing w:val="5"/>
          <w:sz w:val="44"/>
          <w:szCs w:val="44"/>
        </w:rPr>
        <w:t>023 年南华大学附属第七医院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 xml:space="preserve"> </w:t>
      </w:r>
      <w:r>
        <w:rPr>
          <w:rFonts w:hint="eastAsia" w:ascii="方正小标宋_GBK" w:hAnsi="方正小标宋_GBK" w:eastAsia="方正小标宋_GBK" w:cs="方正小标宋_GBK"/>
          <w:spacing w:val="12"/>
          <w:sz w:val="44"/>
          <w:szCs w:val="44"/>
        </w:rPr>
        <w:t>(</w:t>
      </w:r>
      <w:r>
        <w:rPr>
          <w:rFonts w:hint="eastAsia" w:ascii="方正小标宋_GBK" w:hAnsi="方正小标宋_GBK" w:eastAsia="方正小标宋_GBK" w:cs="方正小标宋_GBK"/>
          <w:spacing w:val="6"/>
          <w:sz w:val="44"/>
          <w:szCs w:val="44"/>
        </w:rPr>
        <w:t>湖南省荣军优抚医院)单位</w:t>
      </w:r>
    </w:p>
    <w:p>
      <w:pPr>
        <w:spacing w:before="139" w:line="241" w:lineRule="auto"/>
        <w:ind w:left="1224" w:right="1321" w:hanging="43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6"/>
          <w:sz w:val="44"/>
          <w:szCs w:val="44"/>
        </w:rPr>
        <w:t>预算</w:t>
      </w:r>
    </w:p>
    <w:p>
      <w:pPr>
        <w:spacing w:line="247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48" w:lineRule="auto"/>
        <w:rPr>
          <w:rFonts w:ascii="Arial"/>
          <w:sz w:val="21"/>
        </w:rPr>
      </w:pPr>
    </w:p>
    <w:p>
      <w:pPr>
        <w:spacing w:before="101" w:line="224" w:lineRule="auto"/>
        <w:ind w:left="383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9"/>
          <w:sz w:val="32"/>
          <w:szCs w:val="32"/>
        </w:rPr>
        <w:t>目</w:t>
      </w:r>
      <w:r>
        <w:rPr>
          <w:rFonts w:ascii="黑体" w:hAnsi="黑体" w:eastAsia="黑体" w:cs="黑体"/>
          <w:spacing w:val="-7"/>
          <w:sz w:val="32"/>
          <w:szCs w:val="32"/>
        </w:rPr>
        <w:t xml:space="preserve"> 录</w:t>
      </w:r>
    </w:p>
    <w:p>
      <w:pPr>
        <w:spacing w:line="350" w:lineRule="auto"/>
        <w:rPr>
          <w:rFonts w:ascii="Arial"/>
          <w:sz w:val="21"/>
        </w:rPr>
      </w:pPr>
    </w:p>
    <w:p>
      <w:pPr>
        <w:spacing w:line="351" w:lineRule="auto"/>
        <w:rPr>
          <w:rFonts w:ascii="Arial"/>
          <w:sz w:val="21"/>
        </w:rPr>
      </w:pPr>
    </w:p>
    <w:p>
      <w:pPr>
        <w:spacing w:before="133" w:line="600" w:lineRule="exact"/>
        <w:ind w:left="66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0"/>
          <w:position w:val="20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第</w:t>
      </w:r>
      <w:r>
        <w:rPr>
          <w:rFonts w:hint="eastAsia" w:ascii="仿宋" w:hAnsi="仿宋" w:eastAsia="仿宋" w:cs="仿宋"/>
          <w:spacing w:val="11"/>
          <w:position w:val="20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一部分</w:t>
      </w:r>
      <w:r>
        <w:rPr>
          <w:rFonts w:hint="eastAsia" w:ascii="仿宋" w:hAnsi="仿宋" w:eastAsia="仿宋" w:cs="仿宋"/>
          <w:spacing w:val="11"/>
          <w:position w:val="2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pacing w:val="11"/>
          <w:position w:val="20"/>
          <w:sz w:val="32"/>
          <w:szCs w:val="32"/>
        </w:rPr>
        <w:t>2023</w:t>
      </w:r>
      <w:r>
        <w:rPr>
          <w:rFonts w:hint="eastAsia" w:ascii="仿宋" w:hAnsi="仿宋" w:eastAsia="仿宋" w:cs="仿宋"/>
          <w:spacing w:val="11"/>
          <w:position w:val="2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1"/>
          <w:position w:val="20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年单位预算说明</w:t>
      </w:r>
    </w:p>
    <w:p>
      <w:pPr>
        <w:spacing w:line="198" w:lineRule="auto"/>
        <w:ind w:left="66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2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第</w:t>
      </w:r>
      <w:r>
        <w:rPr>
          <w:rFonts w:hint="eastAsia" w:ascii="仿宋" w:hAnsi="仿宋" w:eastAsia="仿宋" w:cs="仿宋"/>
          <w:spacing w:val="11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二部分</w:t>
      </w:r>
      <w:r>
        <w:rPr>
          <w:rFonts w:hint="eastAsia"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2023</w:t>
      </w:r>
      <w:r>
        <w:rPr>
          <w:rFonts w:hint="eastAsia"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1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年单位预算表</w:t>
      </w:r>
    </w:p>
    <w:p>
      <w:pPr>
        <w:spacing w:before="159" w:line="199" w:lineRule="auto"/>
        <w:ind w:left="70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1、收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支总表</w:t>
      </w:r>
    </w:p>
    <w:p>
      <w:pPr>
        <w:spacing w:before="159" w:line="199" w:lineRule="auto"/>
        <w:ind w:left="67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</w:t>
      </w:r>
      <w:r>
        <w:rPr>
          <w:rFonts w:hint="eastAsia" w:ascii="仿宋" w:hAnsi="仿宋" w:eastAsia="仿宋" w:cs="仿宋"/>
          <w:spacing w:val="6"/>
          <w:sz w:val="32"/>
          <w:szCs w:val="32"/>
        </w:rPr>
        <w:t>、收入总表</w:t>
      </w:r>
    </w:p>
    <w:p>
      <w:pPr>
        <w:spacing w:before="159" w:line="199" w:lineRule="auto"/>
        <w:ind w:left="6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3</w:t>
      </w:r>
      <w:r>
        <w:rPr>
          <w:rFonts w:hint="eastAsia" w:ascii="仿宋" w:hAnsi="仿宋" w:eastAsia="仿宋" w:cs="仿宋"/>
          <w:spacing w:val="5"/>
          <w:sz w:val="32"/>
          <w:szCs w:val="32"/>
        </w:rPr>
        <w:t>、支出总表</w:t>
      </w:r>
    </w:p>
    <w:p>
      <w:pPr>
        <w:spacing w:before="159" w:line="194" w:lineRule="auto"/>
        <w:ind w:left="67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7"/>
          <w:sz w:val="32"/>
          <w:szCs w:val="32"/>
        </w:rPr>
        <w:t>4</w:t>
      </w:r>
      <w:r>
        <w:rPr>
          <w:rFonts w:hint="eastAsia" w:ascii="仿宋" w:hAnsi="仿宋" w:eastAsia="仿宋" w:cs="仿宋"/>
          <w:spacing w:val="22"/>
          <w:sz w:val="32"/>
          <w:szCs w:val="32"/>
        </w:rPr>
        <w:t>、支出预算分类汇总表(按政府预算经济分类)</w:t>
      </w:r>
    </w:p>
    <w:p>
      <w:pPr>
        <w:spacing w:before="170" w:line="194" w:lineRule="auto"/>
        <w:ind w:left="68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8"/>
          <w:sz w:val="32"/>
          <w:szCs w:val="32"/>
        </w:rPr>
        <w:t>5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、支出预算分类汇总表(按部门预算经济分类)</w:t>
      </w:r>
    </w:p>
    <w:p>
      <w:pPr>
        <w:spacing w:before="171" w:line="199" w:lineRule="auto"/>
        <w:ind w:left="68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6、财政拨款收支总</w:t>
      </w:r>
      <w:r>
        <w:rPr>
          <w:rFonts w:hint="eastAsia" w:ascii="仿宋" w:hAnsi="仿宋" w:eastAsia="仿宋" w:cs="仿宋"/>
          <w:spacing w:val="7"/>
          <w:sz w:val="32"/>
          <w:szCs w:val="32"/>
        </w:rPr>
        <w:t>表</w:t>
      </w:r>
    </w:p>
    <w:p>
      <w:pPr>
        <w:spacing w:before="160" w:line="198" w:lineRule="auto"/>
        <w:ind w:left="67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7</w:t>
      </w:r>
      <w:r>
        <w:rPr>
          <w:rFonts w:hint="eastAsia" w:ascii="仿宋" w:hAnsi="仿宋" w:eastAsia="仿宋" w:cs="仿宋"/>
          <w:spacing w:val="8"/>
          <w:sz w:val="32"/>
          <w:szCs w:val="32"/>
        </w:rPr>
        <w:t>、一般公共预算支出表</w:t>
      </w:r>
    </w:p>
    <w:p>
      <w:pPr>
        <w:tabs>
          <w:tab w:val="left" w:pos="155"/>
        </w:tabs>
        <w:spacing w:before="160" w:line="271" w:lineRule="auto"/>
        <w:ind w:firstLine="68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5"/>
          <w:sz w:val="32"/>
          <w:szCs w:val="32"/>
        </w:rPr>
        <w:t>8、一般公共预算基本支出表-人员经费(工资福利支出)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pacing w:val="31"/>
          <w:sz w:val="32"/>
          <w:szCs w:val="32"/>
        </w:rPr>
        <w:t>(</w:t>
      </w:r>
      <w:r>
        <w:rPr>
          <w:rFonts w:hint="eastAsia" w:ascii="仿宋" w:hAnsi="仿宋" w:eastAsia="仿宋" w:cs="仿宋"/>
          <w:spacing w:val="23"/>
          <w:sz w:val="32"/>
          <w:szCs w:val="32"/>
        </w:rPr>
        <w:t>按政府预算经济分类)</w:t>
      </w:r>
    </w:p>
    <w:p>
      <w:pPr>
        <w:tabs>
          <w:tab w:val="left" w:pos="155"/>
        </w:tabs>
        <w:spacing w:before="4" w:line="270" w:lineRule="auto"/>
        <w:ind w:firstLine="6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2"/>
          <w:sz w:val="32"/>
          <w:szCs w:val="32"/>
        </w:rPr>
        <w:t>9</w:t>
      </w:r>
      <w:r>
        <w:rPr>
          <w:rFonts w:hint="eastAsia" w:ascii="仿宋" w:hAnsi="仿宋" w:eastAsia="仿宋" w:cs="仿宋"/>
          <w:spacing w:val="15"/>
          <w:sz w:val="32"/>
          <w:szCs w:val="32"/>
        </w:rPr>
        <w:t>、一般公共预算基本支出表-人员经费(工资福利支出)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pacing w:val="31"/>
          <w:sz w:val="32"/>
          <w:szCs w:val="32"/>
        </w:rPr>
        <w:t>(</w:t>
      </w:r>
      <w:r>
        <w:rPr>
          <w:rFonts w:hint="eastAsia" w:ascii="仿宋" w:hAnsi="仿宋" w:eastAsia="仿宋" w:cs="仿宋"/>
          <w:spacing w:val="23"/>
          <w:sz w:val="32"/>
          <w:szCs w:val="32"/>
        </w:rPr>
        <w:t>按部门预算经济分类)</w:t>
      </w:r>
    </w:p>
    <w:p>
      <w:pPr>
        <w:spacing w:before="3" w:line="270" w:lineRule="auto"/>
        <w:ind w:left="44" w:right="186" w:firstLine="6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0、一般公共预算基本支出表-人员经费(对个人和家庭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8"/>
          <w:sz w:val="32"/>
          <w:szCs w:val="32"/>
        </w:rPr>
        <w:t>的</w:t>
      </w:r>
      <w:r>
        <w:rPr>
          <w:rFonts w:hint="eastAsia" w:ascii="仿宋" w:hAnsi="仿宋" w:eastAsia="仿宋" w:cs="仿宋"/>
          <w:spacing w:val="30"/>
          <w:sz w:val="32"/>
          <w:szCs w:val="32"/>
        </w:rPr>
        <w:t>补助)(按政府预算经济分类)</w:t>
      </w:r>
    </w:p>
    <w:p>
      <w:pPr>
        <w:spacing w:before="4" w:line="284" w:lineRule="auto"/>
        <w:ind w:left="44" w:right="184" w:firstLine="66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7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1、一般公共预算基本支出表-人员经费(对个人和家庭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8"/>
          <w:sz w:val="32"/>
          <w:szCs w:val="32"/>
        </w:rPr>
        <w:t>的</w:t>
      </w:r>
      <w:r>
        <w:rPr>
          <w:rFonts w:hint="eastAsia" w:ascii="仿宋" w:hAnsi="仿宋" w:eastAsia="仿宋" w:cs="仿宋"/>
          <w:spacing w:val="30"/>
          <w:sz w:val="32"/>
          <w:szCs w:val="32"/>
        </w:rPr>
        <w:t>补助)(按部门预算经济分类)</w:t>
      </w:r>
    </w:p>
    <w:p>
      <w:pPr>
        <w:rPr>
          <w:rFonts w:hint="eastAsia" w:ascii="仿宋" w:hAnsi="仿宋" w:eastAsia="仿宋" w:cs="仿宋"/>
          <w:sz w:val="32"/>
          <w:szCs w:val="32"/>
        </w:rPr>
        <w:sectPr>
          <w:pgSz w:w="11907" w:h="16839"/>
          <w:pgMar w:top="1431" w:right="1614" w:bottom="0" w:left="1773" w:header="0" w:footer="0" w:gutter="0"/>
          <w:cols w:space="720" w:num="1"/>
        </w:sectPr>
      </w:pPr>
    </w:p>
    <w:p>
      <w:pPr>
        <w:spacing w:before="228" w:line="271" w:lineRule="auto"/>
        <w:ind w:left="43" w:right="174" w:firstLine="6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2、一般公共预算基本支出表-公用经费(商品和服务支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3"/>
          <w:sz w:val="32"/>
          <w:szCs w:val="32"/>
        </w:rPr>
        <w:t>出)(按政府预算经济分类)</w:t>
      </w:r>
    </w:p>
    <w:p>
      <w:pPr>
        <w:spacing w:before="3" w:line="270" w:lineRule="auto"/>
        <w:ind w:left="43" w:right="174" w:firstLine="6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3、一般公共预算基本支出表-公用经费(商品和服务支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3"/>
          <w:sz w:val="32"/>
          <w:szCs w:val="32"/>
        </w:rPr>
        <w:t>出)(按部门预算经济分类)</w:t>
      </w:r>
    </w:p>
    <w:p>
      <w:pPr>
        <w:spacing w:line="198" w:lineRule="auto"/>
        <w:ind w:left="6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4</w:t>
      </w:r>
      <w:r>
        <w:rPr>
          <w:rFonts w:hint="eastAsia" w:ascii="仿宋" w:hAnsi="仿宋" w:eastAsia="仿宋" w:cs="仿宋"/>
          <w:spacing w:val="6"/>
          <w:sz w:val="32"/>
          <w:szCs w:val="32"/>
        </w:rPr>
        <w:t>、一般公共预算“三公”经费支出表</w:t>
      </w:r>
    </w:p>
    <w:p>
      <w:pPr>
        <w:spacing w:before="161" w:line="198" w:lineRule="auto"/>
        <w:ind w:left="6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1</w:t>
      </w:r>
      <w:r>
        <w:rPr>
          <w:rFonts w:hint="eastAsia" w:ascii="仿宋" w:hAnsi="仿宋" w:eastAsia="仿宋" w:cs="仿宋"/>
          <w:spacing w:val="6"/>
          <w:sz w:val="32"/>
          <w:szCs w:val="32"/>
        </w:rPr>
        <w:t>5、政府性基金预算支出表</w:t>
      </w:r>
    </w:p>
    <w:p>
      <w:pPr>
        <w:spacing w:before="160" w:line="271" w:lineRule="auto"/>
        <w:ind w:left="17" w:right="178" w:firstLine="67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5"/>
          <w:sz w:val="32"/>
          <w:szCs w:val="32"/>
        </w:rPr>
        <w:t>6、政府性基金预算支出分类汇总表(按政府预算经济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4"/>
          <w:sz w:val="32"/>
          <w:szCs w:val="32"/>
        </w:rPr>
        <w:t>分类)</w:t>
      </w:r>
    </w:p>
    <w:p>
      <w:pPr>
        <w:spacing w:before="3" w:line="270" w:lineRule="auto"/>
        <w:ind w:left="17" w:right="178" w:firstLine="67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8"/>
          <w:sz w:val="32"/>
          <w:szCs w:val="32"/>
        </w:rPr>
        <w:t>1</w:t>
      </w:r>
      <w:r>
        <w:rPr>
          <w:rFonts w:hint="eastAsia" w:ascii="仿宋" w:hAnsi="仿宋" w:eastAsia="仿宋" w:cs="仿宋"/>
          <w:spacing w:val="15"/>
          <w:sz w:val="32"/>
          <w:szCs w:val="32"/>
        </w:rPr>
        <w:t>7、政府性基金预算支出分类汇总表(按部门预算经济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4"/>
          <w:sz w:val="32"/>
          <w:szCs w:val="32"/>
        </w:rPr>
        <w:t>分类)</w:t>
      </w:r>
    </w:p>
    <w:p>
      <w:pPr>
        <w:spacing w:line="198" w:lineRule="auto"/>
        <w:ind w:left="6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1"/>
          <w:sz w:val="32"/>
          <w:szCs w:val="32"/>
        </w:rPr>
        <w:t>1</w:t>
      </w:r>
      <w:r>
        <w:rPr>
          <w:rFonts w:hint="eastAsia" w:ascii="仿宋" w:hAnsi="仿宋" w:eastAsia="仿宋" w:cs="仿宋"/>
          <w:spacing w:val="6"/>
          <w:sz w:val="32"/>
          <w:szCs w:val="32"/>
        </w:rPr>
        <w:t>8、国有资本经营预算支出表</w:t>
      </w:r>
    </w:p>
    <w:p>
      <w:pPr>
        <w:spacing w:before="161" w:line="198" w:lineRule="auto"/>
        <w:ind w:left="69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19、财政专户管理资金预算支出</w:t>
      </w:r>
      <w:r>
        <w:rPr>
          <w:rFonts w:hint="eastAsia" w:ascii="仿宋" w:hAnsi="仿宋" w:eastAsia="仿宋" w:cs="仿宋"/>
          <w:spacing w:val="4"/>
          <w:sz w:val="32"/>
          <w:szCs w:val="32"/>
        </w:rPr>
        <w:t>表</w:t>
      </w:r>
    </w:p>
    <w:p>
      <w:pPr>
        <w:spacing w:before="160" w:line="198" w:lineRule="auto"/>
        <w:ind w:left="66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5"/>
          <w:sz w:val="32"/>
          <w:szCs w:val="32"/>
        </w:rPr>
        <w:t>2</w:t>
      </w:r>
      <w:r>
        <w:rPr>
          <w:rFonts w:hint="eastAsia" w:ascii="仿宋" w:hAnsi="仿宋" w:eastAsia="仿宋" w:cs="仿宋"/>
          <w:spacing w:val="8"/>
          <w:sz w:val="32"/>
          <w:szCs w:val="32"/>
        </w:rPr>
        <w:t>0、省级专项资金预算汇总表</w:t>
      </w:r>
    </w:p>
    <w:p>
      <w:pPr>
        <w:spacing w:before="162" w:line="198" w:lineRule="auto"/>
        <w:ind w:left="66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5"/>
          <w:sz w:val="32"/>
          <w:szCs w:val="32"/>
        </w:rPr>
        <w:t>2</w:t>
      </w:r>
      <w:r>
        <w:rPr>
          <w:rFonts w:hint="eastAsia" w:ascii="仿宋" w:hAnsi="仿宋" w:eastAsia="仿宋" w:cs="仿宋"/>
          <w:spacing w:val="8"/>
          <w:sz w:val="32"/>
          <w:szCs w:val="32"/>
        </w:rPr>
        <w:t>1、省级专项资金绩效目标表</w:t>
      </w:r>
    </w:p>
    <w:p>
      <w:pPr>
        <w:spacing w:before="161" w:line="198" w:lineRule="auto"/>
        <w:ind w:left="66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5"/>
          <w:sz w:val="32"/>
          <w:szCs w:val="32"/>
        </w:rPr>
        <w:t>2</w:t>
      </w:r>
      <w:r>
        <w:rPr>
          <w:rFonts w:hint="eastAsia" w:ascii="仿宋" w:hAnsi="仿宋" w:eastAsia="仿宋" w:cs="仿宋"/>
          <w:spacing w:val="8"/>
          <w:sz w:val="32"/>
          <w:szCs w:val="32"/>
        </w:rPr>
        <w:t>2、其他项目支出绩效目标表</w:t>
      </w:r>
    </w:p>
    <w:p>
      <w:pPr>
        <w:spacing w:before="162" w:line="198" w:lineRule="auto"/>
        <w:ind w:left="66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5"/>
          <w:sz w:val="32"/>
          <w:szCs w:val="32"/>
        </w:rPr>
        <w:t>2</w:t>
      </w:r>
      <w:r>
        <w:rPr>
          <w:rFonts w:hint="eastAsia" w:ascii="仿宋" w:hAnsi="仿宋" w:eastAsia="仿宋" w:cs="仿宋"/>
          <w:spacing w:val="8"/>
          <w:sz w:val="32"/>
          <w:szCs w:val="32"/>
        </w:rPr>
        <w:t>3、部门整体支出绩效目标表</w:t>
      </w:r>
    </w:p>
    <w:p>
      <w:pPr>
        <w:spacing w:before="163" w:line="287" w:lineRule="auto"/>
        <w:ind w:left="18"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6"/>
          <w:sz w:val="32"/>
          <w:szCs w:val="32"/>
        </w:rPr>
        <w:t>注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：以上部门预算报表中，如本部门无相关收支情况，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也</w:t>
      </w:r>
      <w:r>
        <w:rPr>
          <w:rFonts w:hint="eastAsia" w:ascii="仿宋" w:hAnsi="仿宋" w:eastAsia="仿宋" w:cs="仿宋"/>
          <w:spacing w:val="1"/>
          <w:sz w:val="32"/>
          <w:szCs w:val="32"/>
        </w:rPr>
        <w:t>需公开空表。</w:t>
      </w:r>
    </w:p>
    <w:p>
      <w:pPr>
        <w:rPr>
          <w:rFonts w:hint="eastAsia" w:ascii="仿宋" w:hAnsi="仿宋" w:eastAsia="仿宋" w:cs="仿宋"/>
          <w:sz w:val="32"/>
          <w:szCs w:val="32"/>
        </w:rPr>
        <w:sectPr>
          <w:pgSz w:w="11907" w:h="16839"/>
          <w:pgMar w:top="1431" w:right="1626" w:bottom="0" w:left="1785" w:header="0" w:footer="0" w:gutter="0"/>
          <w:cols w:space="720" w:num="1"/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spacing w:before="155" w:line="194" w:lineRule="auto"/>
        <w:ind w:left="1694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8"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spacing w:val="5"/>
          <w:sz w:val="44"/>
          <w:szCs w:val="44"/>
        </w:rPr>
        <w:t>一</w:t>
      </w:r>
      <w:r>
        <w:rPr>
          <w:rFonts w:hint="eastAsia" w:ascii="方正小标宋_GBK" w:hAnsi="方正小标宋_GBK" w:eastAsia="方正小标宋_GBK" w:cs="方正小标宋_GBK"/>
          <w:spacing w:val="4"/>
          <w:sz w:val="44"/>
          <w:szCs w:val="44"/>
        </w:rPr>
        <w:t>部分 2023 年单位预算说明</w:t>
      </w:r>
    </w:p>
    <w:p>
      <w:pPr>
        <w:spacing w:line="307" w:lineRule="auto"/>
        <w:rPr>
          <w:rFonts w:ascii="Arial"/>
          <w:sz w:val="21"/>
        </w:rPr>
      </w:pPr>
    </w:p>
    <w:p>
      <w:pPr>
        <w:spacing w:line="307" w:lineRule="auto"/>
        <w:rPr>
          <w:rFonts w:ascii="Arial"/>
          <w:sz w:val="21"/>
        </w:rPr>
      </w:pPr>
    </w:p>
    <w:p>
      <w:pPr>
        <w:spacing w:before="101" w:line="224" w:lineRule="auto"/>
        <w:ind w:left="65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11"/>
          <w:sz w:val="32"/>
          <w:szCs w:val="32"/>
        </w:rPr>
        <w:t>一</w:t>
      </w:r>
      <w:r>
        <w:rPr>
          <w:rFonts w:ascii="黑体" w:hAnsi="黑体" w:eastAsia="黑体" w:cs="黑体"/>
          <w:spacing w:val="7"/>
          <w:sz w:val="32"/>
          <w:szCs w:val="32"/>
        </w:rPr>
        <w:t>、单位基本概况</w:t>
      </w:r>
    </w:p>
    <w:p>
      <w:pPr>
        <w:tabs>
          <w:tab w:val="left" w:pos="763"/>
        </w:tabs>
        <w:spacing w:before="243" w:line="364" w:lineRule="auto"/>
        <w:ind w:left="24" w:right="219" w:firstLine="58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1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(一)</w:t>
      </w:r>
      <w:r>
        <w:rPr>
          <w:rFonts w:hint="eastAsia" w:ascii="方正楷体_GB2312" w:hAnsi="方正楷体_GB2312" w:eastAsia="方正楷体_GB2312" w:cs="方正楷体_GB2312"/>
          <w:spacing w:val="8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职</w:t>
      </w:r>
      <w:r>
        <w:rPr>
          <w:rFonts w:hint="eastAsia" w:ascii="方正楷体_GB2312" w:hAnsi="方正楷体_GB2312" w:eastAsia="方正楷体_GB2312" w:cs="方正楷体_GB2312"/>
          <w:spacing w:val="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能职责。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医院在湖南省退役军人事务厅的业务指导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 xml:space="preserve">和监管下，全面承接荣军优抚服务职能，为全省高等级(1-4 级)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残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疾军人提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供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集中供养，为全省残疾军人及人民警察等公务员提供伤残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等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级鉴定，为全省残疾军人等优抚对象提供医疗巡诊和短期疗养，为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全省患有精神心理疾病的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复员退伍军人提供定点医疗等服务。</w:t>
      </w:r>
    </w:p>
    <w:p>
      <w:pPr>
        <w:spacing w:before="2" w:line="393" w:lineRule="auto"/>
        <w:ind w:left="24" w:firstLine="56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医院充分发挥高校的资源优势，全面提升荣军优抚服务能力和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医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疗水平， 同时开展高水平医学科学研究和医学专门人才培养。在高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标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准完成荣军优抚工作的同时，高质量服务于地方医疗卫生事业，努力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打造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国内荣军医院改革的标杆和示范，创建高水平南华大学附属医院，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建设医教研结合的国家</w:t>
      </w:r>
      <w:r>
        <w:rPr>
          <w:rFonts w:hint="eastAsia" w:ascii="仿宋" w:hAnsi="仿宋" w:eastAsia="仿宋" w:cs="仿宋"/>
          <w:sz w:val="32"/>
          <w:szCs w:val="32"/>
        </w:rPr>
        <w:t>荣军医学中心。</w:t>
      </w:r>
    </w:p>
    <w:p>
      <w:pPr>
        <w:tabs>
          <w:tab w:val="left" w:pos="763"/>
        </w:tabs>
        <w:spacing w:before="243" w:line="364" w:lineRule="auto"/>
        <w:ind w:left="24" w:right="219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pacing w:val="1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ab/>
      </w:r>
      <w:r>
        <w:rPr>
          <w:rFonts w:hint="eastAsia" w:ascii="方正楷体_GB2312" w:hAnsi="方正楷体_GB2312" w:eastAsia="方正楷体_GB2312" w:cs="方正楷体_GB2312"/>
          <w:spacing w:val="1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(二)机构设置。  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我院内设临床科室 21 个，分别是内一科、 内二科、外一科、外二科、妇产科、儿科、精神科、麻醉手术科/消 毒供应室、康复科、急诊科/发热门诊、皮肤科、中医科、中西医结 合科、健康管理中心、口腔科、眼科、耳鼻咽喉科、药剂科、医学检 验中心、医学影像中心(超声科、放射科)、功能科；职能科室 15 个， 分别是党委办公室/法制办、医院办公室、纪委办/监察室、医务部、 医院感染管理科、科教科、医疗服务部、护理部、门诊部、财务运管 部/审计室、人力资源部/离退办、后勤保障部、装备部/物资采购部、 网络信息办公室、荣军优抚中心。</w:t>
      </w:r>
    </w:p>
    <w:p>
      <w:pPr>
        <w:tabs>
          <w:tab w:val="left" w:pos="763"/>
        </w:tabs>
        <w:spacing w:before="243" w:line="364" w:lineRule="auto"/>
        <w:ind w:left="24" w:right="219" w:firstLine="584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>
      <w:pPr>
        <w:tabs>
          <w:tab w:val="left" w:pos="763"/>
        </w:tabs>
        <w:spacing w:before="243" w:line="364" w:lineRule="auto"/>
        <w:ind w:left="24" w:right="219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仿宋" w:hAnsi="仿宋" w:eastAsia="仿宋" w:cs="仿宋"/>
          <w:spacing w:val="-12"/>
          <w:sz w:val="32"/>
          <w:szCs w:val="32"/>
        </w:rPr>
        <w:t>本单位预算只含南华大学附属第七医院(湖南省荣军优抚医院)本级预算，无下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属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预算单位。</w:t>
      </w:r>
    </w:p>
    <w:p>
      <w:pPr>
        <w:spacing w:before="1" w:line="224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9"/>
          <w:sz w:val="32"/>
          <w:szCs w:val="32"/>
          <w:lang w:eastAsia="zh-CN"/>
        </w:rPr>
        <w:t>三</w:t>
      </w:r>
      <w:r>
        <w:rPr>
          <w:rFonts w:ascii="黑体" w:hAnsi="黑体" w:eastAsia="黑体" w:cs="黑体"/>
          <w:spacing w:val="8"/>
          <w:sz w:val="32"/>
          <w:szCs w:val="32"/>
        </w:rPr>
        <w:t>、单位收支总体情况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ab/>
      </w:r>
      <w:r>
        <w:rPr>
          <w:rFonts w:hint="eastAsia" w:ascii="方正楷体_GB2312" w:hAnsi="方正楷体_GB2312" w:eastAsia="方正楷体_GB2312" w:cs="方正楷体_GB2312"/>
          <w:spacing w:val="29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方正楷体_GB2312" w:hAnsi="方正楷体_GB2312" w:eastAsia="方正楷体_GB2312" w:cs="方正楷体_GB2312"/>
          <w:spacing w:val="17"/>
          <w:sz w:val="32"/>
          <w:szCs w:val="32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一)收入预算：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包括一般公共预算拨款收入，以及事业收 入等单位资金。 2023 年本单位收入预算 18195 万元，其中，一般公 共预算拨款 1692.56 万元，事业收入 16000 万元，上年结转结余 502.44 万元。收入较去年增加 877.18  万元， 主要原因是一般公共预算拨款 增加 73 万元， 事业收入增加 1000 万元，上年结转结余减少 195.82 万元。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-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(二)支</w:t>
      </w:r>
      <w:r>
        <w:rPr>
          <w:rFonts w:hint="eastAsia" w:ascii="方正楷体_GB2312" w:hAnsi="方正楷体_GB2312" w:eastAsia="方正楷体_GB2312" w:cs="方正楷体_GB2312"/>
          <w:spacing w:val="-4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出</w:t>
      </w:r>
      <w:r>
        <w:rPr>
          <w:rFonts w:hint="eastAsia" w:ascii="方正楷体_GB2312" w:hAnsi="方正楷体_GB2312" w:eastAsia="方正楷体_GB2312" w:cs="方正楷体_GB2312"/>
          <w:spacing w:val="-3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预算：</w:t>
      </w:r>
      <w:r>
        <w:rPr>
          <w:rFonts w:hint="eastAsia" w:ascii="方正楷体_GB2312" w:hAnsi="方正楷体_GB2312" w:eastAsia="方正楷体_GB2312" w:cs="方正楷体_GB2312"/>
          <w:spacing w:val="-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2023 年本单位支出预算 18195 万元，其中， 社会保障和就业支出 17995 万元，卫生健康支出200 万元。支出较去 年增加 877.18 万元，社会保障和就业支出增加 1853.73 万元， 卫生健 康支出减少 472.55 万元，住房保障支出减少 504 万元。。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ascii="宋体" w:hAnsi="宋体" w:eastAsia="宋体" w:cs="宋体"/>
          <w:sz w:val="28"/>
          <w:szCs w:val="28"/>
        </w:rPr>
      </w:pPr>
      <w:r>
        <w:rPr>
          <w:rFonts w:hint="eastAsia" w:ascii="仿宋" w:hAnsi="仿宋" w:eastAsia="仿宋" w:cs="仿宋"/>
          <w:spacing w:val="-12"/>
          <w:sz w:val="32"/>
          <w:szCs w:val="32"/>
        </w:rPr>
        <w:t>本单位 2023 年预算没有一般公共预算“三公”经费支出、政府性 基金预算支出、国有资本经营预算支出和财政专户管理资金预算支出，所以公开的相应附表为空。</w:t>
      </w:r>
    </w:p>
    <w:p>
      <w:pPr>
        <w:tabs>
          <w:tab w:val="left" w:pos="763"/>
        </w:tabs>
        <w:spacing w:before="241" w:line="367" w:lineRule="auto"/>
        <w:ind w:left="24" w:right="217" w:firstLine="584"/>
        <w:rPr>
          <w:rFonts w:hint="eastAsia" w:ascii="仿宋" w:hAnsi="仿宋" w:eastAsia="仿宋" w:cs="仿宋"/>
          <w:spacing w:val="-12"/>
          <w:sz w:val="32"/>
          <w:szCs w:val="32"/>
        </w:rPr>
      </w:pPr>
    </w:p>
    <w:p>
      <w:pPr>
        <w:tabs>
          <w:tab w:val="left" w:pos="763"/>
        </w:tabs>
        <w:spacing w:before="243" w:line="364" w:lineRule="auto"/>
        <w:ind w:left="24" w:right="219" w:firstLine="584"/>
        <w:rPr>
          <w:rFonts w:hint="eastAsia" w:ascii="仿宋" w:hAnsi="仿宋" w:eastAsia="仿宋" w:cs="仿宋"/>
          <w:spacing w:val="-12"/>
          <w:sz w:val="32"/>
          <w:szCs w:val="32"/>
        </w:rPr>
      </w:pPr>
    </w:p>
    <w:p>
      <w:pPr>
        <w:tabs>
          <w:tab w:val="left" w:pos="763"/>
        </w:tabs>
        <w:spacing w:before="243" w:line="364" w:lineRule="auto"/>
        <w:ind w:left="24" w:right="219" w:firstLine="584"/>
        <w:rPr>
          <w:rFonts w:hint="eastAsia" w:ascii="仿宋" w:hAnsi="仿宋" w:eastAsia="仿宋" w:cs="仿宋"/>
          <w:spacing w:val="-12"/>
          <w:sz w:val="32"/>
          <w:szCs w:val="32"/>
        </w:rPr>
        <w:sectPr>
          <w:pgSz w:w="11907" w:h="16839"/>
          <w:pgMar w:top="1431" w:right="1580" w:bottom="0" w:left="1785" w:header="0" w:footer="0" w:gutter="0"/>
          <w:cols w:space="720" w:num="1"/>
        </w:sectPr>
      </w:pPr>
    </w:p>
    <w:p>
      <w:pPr>
        <w:spacing w:before="233" w:line="224" w:lineRule="auto"/>
        <w:ind w:left="693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12"/>
          <w:sz w:val="32"/>
          <w:szCs w:val="32"/>
          <w:lang w:eastAsia="zh-CN"/>
        </w:rPr>
        <w:t>四</w:t>
      </w:r>
      <w:r>
        <w:rPr>
          <w:rFonts w:ascii="黑体" w:hAnsi="黑体" w:eastAsia="黑体" w:cs="黑体"/>
          <w:spacing w:val="8"/>
          <w:sz w:val="32"/>
          <w:szCs w:val="32"/>
        </w:rPr>
        <w:t>、一般公共预算拨款支出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仿宋" w:hAnsi="仿宋" w:eastAsia="仿宋" w:cs="仿宋"/>
          <w:spacing w:val="-12"/>
          <w:sz w:val="32"/>
          <w:szCs w:val="32"/>
        </w:rPr>
        <w:t>2023 年本单位一般公共预算拨款支出预算 2195 万元，其中，社 会保障和就业支出 1995 万元， 占 90.89%；卫生健康支出 200 万元， 占 9.11%。具体安排情况如下：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9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(一)基本支出：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2023 年本单位基本支出预算数 1677.56 万 元， 主要是为保障单位机构正常运转、完成日常工作任务而发生的各项支出， 包括用于基本工资、 机关事业单位基本养老保险缴费等人员 经费以及办公费、电费等公用经费。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hint="eastAsia" w:ascii="仿宋" w:hAnsi="仿宋" w:eastAsia="仿宋" w:cs="仿宋"/>
          <w:spacing w:val="-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pacing w:val="-12"/>
          <w:sz w:val="32"/>
          <w:szCs w:val="32"/>
        </w:rPr>
        <w:tab/>
      </w:r>
      <w:r>
        <w:rPr>
          <w:rFonts w:hint="eastAsia" w:ascii="方正楷体_GB2312" w:hAnsi="方正楷体_GB2312" w:eastAsia="方正楷体_GB2312" w:cs="方正楷体_GB2312"/>
          <w:spacing w:val="9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(二)项目支出：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2023 年本单位项目支出预算 517.44 万元， 主要是部门为完成特定行政工作任务或事业发展目标而发生的支出， 包括有关事业发展专项、专项业务费、特定目标类支出等， 其中： 社 会保障和就业支出支出317.44 万元， 主要用于我院集中供养伤残军人退役安置、医务人员临时性工作补助、重点优抚对象短期轮养和医疗巡诊等方面； 社会保障和就业支出支出200 万元， 主要用于本优抚 医院专项维修改造。</w:t>
      </w:r>
    </w:p>
    <w:p>
      <w:pPr>
        <w:spacing w:line="224" w:lineRule="auto"/>
        <w:ind w:left="705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7"/>
          <w:sz w:val="31"/>
          <w:szCs w:val="31"/>
          <w:lang w:eastAsia="zh-CN"/>
        </w:rPr>
        <w:t>五</w:t>
      </w:r>
      <w:r>
        <w:rPr>
          <w:rFonts w:ascii="黑体" w:hAnsi="黑体" w:eastAsia="黑体" w:cs="黑体"/>
          <w:spacing w:val="7"/>
          <w:sz w:val="31"/>
          <w:szCs w:val="31"/>
        </w:rPr>
        <w:t>、政府性基金预算支</w:t>
      </w:r>
      <w:r>
        <w:rPr>
          <w:rFonts w:ascii="黑体" w:hAnsi="黑体" w:eastAsia="黑体" w:cs="黑体"/>
          <w:spacing w:val="6"/>
          <w:sz w:val="31"/>
          <w:szCs w:val="31"/>
        </w:rPr>
        <w:t>出</w:t>
      </w:r>
    </w:p>
    <w:p>
      <w:pPr>
        <w:tabs>
          <w:tab w:val="left" w:pos="763"/>
        </w:tabs>
        <w:spacing w:before="2" w:line="357" w:lineRule="auto"/>
        <w:ind w:left="24" w:right="215" w:firstLine="584"/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sectPr>
          <w:pgSz w:w="11907" w:h="16839"/>
          <w:pgMar w:top="1431" w:right="1577" w:bottom="0" w:left="1785" w:header="0" w:footer="0" w:gutter="0"/>
          <w:cols w:space="720" w:num="1"/>
        </w:sectPr>
      </w:pPr>
      <w:r>
        <w:rPr>
          <w:rFonts w:hint="eastAsia" w:ascii="仿宋" w:hAnsi="仿宋" w:eastAsia="仿宋" w:cs="仿宋"/>
          <w:spacing w:val="-12"/>
          <w:sz w:val="32"/>
          <w:szCs w:val="32"/>
        </w:rPr>
        <w:t>2023 年本单位无政府性基金安排的支出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。</w:t>
      </w:r>
    </w:p>
    <w:p>
      <w:pPr>
        <w:spacing w:before="233" w:line="224" w:lineRule="auto"/>
        <w:ind w:left="695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11"/>
          <w:sz w:val="31"/>
          <w:szCs w:val="31"/>
          <w:lang w:eastAsia="zh-CN"/>
        </w:rPr>
        <w:t>六</w:t>
      </w:r>
      <w:r>
        <w:rPr>
          <w:rFonts w:ascii="黑体" w:hAnsi="黑体" w:eastAsia="黑体" w:cs="黑体"/>
          <w:spacing w:val="8"/>
          <w:sz w:val="31"/>
          <w:szCs w:val="31"/>
        </w:rPr>
        <w:t>、其他重要事项的情况说明</w:t>
      </w:r>
    </w:p>
    <w:p>
      <w:pPr>
        <w:tabs>
          <w:tab w:val="left" w:pos="796"/>
        </w:tabs>
        <w:spacing w:before="241" w:line="318" w:lineRule="auto"/>
        <w:ind w:left="24" w:right="76" w:firstLine="61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(一)机关运行经费：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2023 年本单位机关运行经费年本单位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机关运行经费 0 万元，与上年预算持平。</w:t>
      </w:r>
    </w:p>
    <w:p>
      <w:pPr>
        <w:tabs>
          <w:tab w:val="left" w:pos="796"/>
        </w:tabs>
        <w:spacing w:before="3" w:line="324" w:lineRule="auto"/>
        <w:ind w:left="32" w:right="77" w:firstLine="60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spacing w:val="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ab/>
      </w:r>
      <w:r>
        <w:rPr>
          <w:rFonts w:hint="eastAsia" w:ascii="方正楷体_GB2312" w:hAnsi="方正楷体_GB2312" w:eastAsia="方正楷体_GB2312" w:cs="方正楷体_GB2312"/>
          <w:spacing w:val="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(二)“三公”经费预算：</w:t>
      </w:r>
      <w:r>
        <w:rPr>
          <w:rFonts w:hint="eastAsia" w:ascii="仿宋" w:hAnsi="仿宋" w:eastAsia="仿宋" w:cs="仿宋"/>
          <w:spacing w:val="9"/>
          <w:sz w:val="28"/>
          <w:szCs w:val="28"/>
        </w:rPr>
        <w:t>2023 年本单位“三公”经费预算数 0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万元，与上年预算持平。</w:t>
      </w:r>
    </w:p>
    <w:p>
      <w:pPr>
        <w:tabs>
          <w:tab w:val="left" w:pos="796"/>
        </w:tabs>
        <w:spacing w:line="343" w:lineRule="auto"/>
        <w:ind w:left="24" w:right="78" w:firstLine="61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(三)一般性支出情况：</w:t>
      </w:r>
      <w:r>
        <w:rPr>
          <w:rFonts w:hint="eastAsia"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"/>
          <w:sz w:val="28"/>
          <w:szCs w:val="28"/>
        </w:rPr>
        <w:t>2023 年本单位会议费预算 0 万元，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>与</w:t>
      </w:r>
      <w:r>
        <w:rPr>
          <w:rFonts w:hint="eastAsia" w:ascii="仿宋" w:hAnsi="仿宋" w:eastAsia="仿宋" w:cs="仿宋"/>
          <w:spacing w:val="-16"/>
          <w:sz w:val="28"/>
          <w:szCs w:val="28"/>
        </w:rPr>
        <w:t>上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年预算持平；培训费预算 0 万元， 与上年预算持平。未拟举办节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庆、晚会、论坛、</w:t>
      </w:r>
      <w:r>
        <w:rPr>
          <w:rFonts w:hint="eastAsia" w:ascii="仿宋" w:hAnsi="仿宋" w:eastAsia="仿宋" w:cs="仿宋"/>
          <w:sz w:val="28"/>
          <w:szCs w:val="28"/>
        </w:rPr>
        <w:t>赛事活动。</w:t>
      </w:r>
    </w:p>
    <w:p>
      <w:pPr>
        <w:tabs>
          <w:tab w:val="left" w:pos="796"/>
        </w:tabs>
        <w:spacing w:before="3" w:line="346" w:lineRule="auto"/>
        <w:ind w:left="27" w:right="73" w:firstLine="61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4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(四)政府采购情</w:t>
      </w:r>
      <w:r>
        <w:rPr>
          <w:rFonts w:hint="eastAsia" w:ascii="方正楷体_GB2312" w:hAnsi="方正楷体_GB2312" w:eastAsia="方正楷体_GB2312" w:cs="方正楷体_GB2312"/>
          <w:spacing w:val="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况：</w:t>
      </w:r>
      <w:r>
        <w:rPr>
          <w:rFonts w:hint="eastAsia" w:ascii="仿宋" w:hAnsi="仿宋" w:eastAsia="仿宋" w:cs="仿宋"/>
          <w:spacing w:val="2"/>
          <w:sz w:val="28"/>
          <w:szCs w:val="28"/>
        </w:rPr>
        <w:t>2023 年本部门政府采购预算总额4750.5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2"/>
          <w:sz w:val="28"/>
          <w:szCs w:val="28"/>
        </w:rPr>
        <w:t>万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>元， 其中，货物类采购预算 2776.5 万元； 工程类采购预算 1974 万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0"/>
          <w:sz w:val="28"/>
          <w:szCs w:val="28"/>
        </w:rPr>
        <w:t>元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；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服务类采购预算 0 万元。</w:t>
      </w:r>
    </w:p>
    <w:p>
      <w:pPr>
        <w:tabs>
          <w:tab w:val="left" w:pos="796"/>
        </w:tabs>
        <w:spacing w:before="3" w:line="352" w:lineRule="auto"/>
        <w:ind w:left="25" w:right="82" w:firstLine="616"/>
        <w:rPr>
          <w:rFonts w:hint="eastAsia" w:ascii="仿宋" w:hAnsi="仿宋" w:eastAsia="仿宋" w:cs="仿宋"/>
          <w:spacing w:val="-13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7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方正楷体_GB2312" w:hAnsi="方正楷体_GB2312" w:eastAsia="方正楷体_GB2312" w:cs="方正楷体_GB2312"/>
          <w:spacing w:val="6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五)国有资产占用使用及新增资产配置情况：</w:t>
      </w:r>
      <w:r>
        <w:rPr>
          <w:rFonts w:hint="eastAsia" w:ascii="仿宋" w:hAnsi="仿宋" w:eastAsia="仿宋" w:cs="仿宋"/>
          <w:spacing w:val="6"/>
          <w:sz w:val="28"/>
          <w:szCs w:val="28"/>
        </w:rPr>
        <w:t>截至 2022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1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12 月底， 本单位共有公务用车 7 辆，其中， 特种专业技术用车 3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辆，其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他按照规定配备的公务用车 4 辆；单位价值 50 万元以上通用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设备 3 台，单位价值 100 万元以上专用设备 6 台。 2023 年拟新增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配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</w:rPr>
        <w:t>置公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务用车 2 辆，其中，特种专业技术用车 2 辆，；新增配备单位价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</w:rPr>
        <w:t>值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 xml:space="preserve"> 50 万元以上通用设备 2 台，单位价值 100 万元以上专用设备 1 台。</w:t>
      </w:r>
    </w:p>
    <w:p>
      <w:pPr>
        <w:tabs>
          <w:tab w:val="left" w:pos="796"/>
        </w:tabs>
        <w:spacing w:before="3" w:line="352" w:lineRule="auto"/>
        <w:ind w:left="25" w:right="82" w:firstLine="61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1"/>
          <w:szCs w:val="31"/>
        </w:rPr>
        <w:tab/>
      </w:r>
      <w:r>
        <w:rPr>
          <w:rFonts w:hint="eastAsia" w:ascii="方正楷体_GB2312" w:hAnsi="方正楷体_GB2312" w:eastAsia="方正楷体_GB2312" w:cs="方正楷体_GB2312"/>
          <w:spacing w:val="2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(</w:t>
      </w:r>
      <w:r>
        <w:rPr>
          <w:rFonts w:hint="eastAsia" w:ascii="方正楷体_GB2312" w:hAnsi="方正楷体_GB2312" w:eastAsia="方正楷体_GB2312" w:cs="方正楷体_GB2312"/>
          <w:spacing w:val="13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六</w:t>
      </w:r>
      <w:r>
        <w:rPr>
          <w:rFonts w:hint="eastAsia" w:ascii="方正楷体_GB2312" w:hAnsi="方正楷体_GB2312" w:eastAsia="方正楷体_GB2312" w:cs="方正楷体_GB2312"/>
          <w:spacing w:val="11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)预算绩效目标说明：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本单位所有支出实行绩效目标管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理</w:t>
      </w:r>
      <w:r>
        <w:rPr>
          <w:rFonts w:hint="eastAsia" w:ascii="仿宋" w:hAnsi="仿宋" w:eastAsia="仿宋" w:cs="仿宋"/>
          <w:spacing w:val="-10"/>
          <w:sz w:val="28"/>
          <w:szCs w:val="28"/>
        </w:rPr>
        <w:t>。纳入 2023 年单位整体支出绩效目标的金额为 18195 万元，其中，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基本支出 10057.06 万元，项目支出 8137.94 万元；纳入 2023 年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省</w:t>
      </w:r>
      <w:r>
        <w:rPr>
          <w:rFonts w:hint="eastAsia" w:ascii="仿宋" w:hAnsi="仿宋" w:eastAsia="仿宋" w:cs="仿宋"/>
          <w:sz w:val="28"/>
          <w:szCs w:val="28"/>
        </w:rPr>
        <w:t xml:space="preserve">级 </w:t>
      </w:r>
      <w:r>
        <w:rPr>
          <w:rFonts w:hint="eastAsia" w:ascii="仿宋" w:hAnsi="仿宋" w:eastAsia="仿宋" w:cs="仿宋"/>
          <w:spacing w:val="-8"/>
          <w:sz w:val="28"/>
          <w:szCs w:val="28"/>
        </w:rPr>
        <w:t>专项资金绩效目标的金额为 15 万元， 具体绩效目标详见报表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。</w:t>
      </w:r>
    </w:p>
    <w:p>
      <w:pPr>
        <w:spacing w:before="1" w:line="224" w:lineRule="auto"/>
        <w:ind w:left="696"/>
        <w:rPr>
          <w:rFonts w:hint="eastAsia"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7"/>
          <w:sz w:val="31"/>
          <w:szCs w:val="31"/>
          <w:lang w:eastAsia="zh-CN"/>
        </w:rPr>
        <w:t>七</w:t>
      </w:r>
      <w:r>
        <w:rPr>
          <w:rFonts w:hint="eastAsia" w:ascii="黑体" w:hAnsi="黑体" w:eastAsia="黑体" w:cs="黑体"/>
          <w:spacing w:val="6"/>
          <w:sz w:val="31"/>
          <w:szCs w:val="31"/>
        </w:rPr>
        <w:t>、名词解释</w:t>
      </w:r>
    </w:p>
    <w:p>
      <w:pPr>
        <w:spacing w:before="253" w:line="396" w:lineRule="auto"/>
        <w:ind w:left="28" w:right="80" w:firstLine="67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5"/>
          <w:sz w:val="28"/>
          <w:szCs w:val="28"/>
        </w:rPr>
        <w:t>1</w:t>
      </w:r>
      <w:r>
        <w:rPr>
          <w:rFonts w:hint="eastAsia" w:ascii="仿宋" w:hAnsi="仿宋" w:eastAsia="仿宋" w:cs="仿宋"/>
          <w:spacing w:val="-14"/>
          <w:sz w:val="28"/>
          <w:szCs w:val="28"/>
        </w:rPr>
        <w:t>、机关运行经费：是指各单位的公用经费，包括办公及印刷费、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邮电费、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差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旅费、会议费、福利费、日常维修费、专用资料及一般设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6"/>
          <w:sz w:val="28"/>
          <w:szCs w:val="28"/>
        </w:rPr>
        <w:t>备</w:t>
      </w:r>
      <w:r>
        <w:rPr>
          <w:rFonts w:hint="eastAsia" w:ascii="仿宋" w:hAnsi="仿宋" w:eastAsia="仿宋" w:cs="仿宋"/>
          <w:spacing w:val="-25"/>
          <w:sz w:val="28"/>
          <w:szCs w:val="28"/>
        </w:rPr>
        <w:t>购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置费、办公用房水电费、办公用房取暖费、办公用房物业管理费、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公务用车运行维护费以及其他</w:t>
      </w:r>
      <w:r>
        <w:rPr>
          <w:rFonts w:hint="eastAsia" w:ascii="仿宋" w:hAnsi="仿宋" w:eastAsia="仿宋" w:cs="仿宋"/>
          <w:sz w:val="28"/>
          <w:szCs w:val="28"/>
        </w:rPr>
        <w:t>费用。</w:t>
      </w:r>
    </w:p>
    <w:p>
      <w:pPr>
        <w:spacing w:before="9" w:line="396" w:lineRule="auto"/>
        <w:ind w:left="23" w:firstLine="657"/>
        <w:rPr>
          <w:rFonts w:ascii="宋体" w:hAnsi="宋体" w:eastAsia="宋体" w:cs="宋体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</w:rPr>
        <w:t>2 、“三公”</w:t>
      </w:r>
      <w:r>
        <w:rPr>
          <w:rFonts w:hint="eastAsia" w:ascii="仿宋" w:hAnsi="仿宋" w:eastAsia="仿宋" w:cs="仿宋"/>
          <w:spacing w:val="2"/>
          <w:sz w:val="28"/>
          <w:szCs w:val="28"/>
        </w:rPr>
        <w:t>经费：纳入省(市/县) 财政预算管理的“三公“经费，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是指用一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般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公共预算拨款安排的公务接待费、公务用车购置及运行维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护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费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和因公出国(境) 费。其中， 公务接待费反映单位按规定开支的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各类公务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接待支出；公务用车购置及运行费反映单位公务用车车辆购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2"/>
          <w:sz w:val="28"/>
          <w:szCs w:val="28"/>
        </w:rPr>
        <w:t>置支出(含车辆购置</w:t>
      </w:r>
      <w:r>
        <w:rPr>
          <w:rFonts w:hint="eastAsia" w:ascii="仿宋" w:hAnsi="仿宋" w:eastAsia="仿宋" w:cs="仿宋"/>
          <w:spacing w:val="1"/>
          <w:sz w:val="28"/>
          <w:szCs w:val="28"/>
        </w:rPr>
        <w:t>税)，以及燃料费、维修费、保险费等支出； 因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公出国(</w:t>
      </w:r>
      <w:r>
        <w:rPr>
          <w:rFonts w:hint="eastAsia" w:ascii="仿宋" w:hAnsi="仿宋" w:eastAsia="仿宋" w:cs="仿宋"/>
          <w:spacing w:val="7"/>
          <w:sz w:val="28"/>
          <w:szCs w:val="28"/>
        </w:rPr>
        <w:t>境</w:t>
      </w:r>
      <w:r>
        <w:rPr>
          <w:rFonts w:hint="eastAsia" w:ascii="仿宋" w:hAnsi="仿宋" w:eastAsia="仿宋" w:cs="仿宋"/>
          <w:spacing w:val="5"/>
          <w:sz w:val="28"/>
          <w:szCs w:val="28"/>
        </w:rPr>
        <w:t>) 费反映单位公务出国(境) 的国际旅费、国外城市间交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通费、住宿费、伙食费、培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训费、公杂费等等支</w:t>
      </w:r>
      <w:r>
        <w:rPr>
          <w:rFonts w:ascii="宋体" w:hAnsi="宋体" w:eastAsia="宋体" w:cs="宋体"/>
          <w:spacing w:val="-1"/>
          <w:sz w:val="28"/>
          <w:szCs w:val="28"/>
        </w:rPr>
        <w:t>出。</w:t>
      </w:r>
    </w:p>
    <w:p>
      <w:pPr>
        <w:rPr>
          <w:rFonts w:hint="eastAsia" w:ascii="仿宋" w:hAnsi="仿宋" w:eastAsia="仿宋" w:cs="仿宋"/>
        </w:rPr>
        <w:sectPr>
          <w:pgSz w:w="11907" w:h="16839"/>
          <w:pgMar w:top="1431" w:right="1719" w:bottom="0" w:left="1785" w:header="0" w:footer="0" w:gutter="0"/>
          <w:cols w:space="720" w:num="1"/>
        </w:sectPr>
      </w:pPr>
    </w:p>
    <w:p>
      <w:pPr>
        <w:spacing w:before="9" w:line="396" w:lineRule="auto"/>
        <w:ind w:left="23" w:firstLine="657"/>
        <w:rPr>
          <w:rFonts w:ascii="宋体" w:hAnsi="宋体" w:eastAsia="宋体" w:cs="宋体"/>
          <w:sz w:val="28"/>
          <w:szCs w:val="28"/>
        </w:rPr>
      </w:pPr>
    </w:p>
    <w:sectPr>
      <w:pgSz w:w="11907" w:h="16839"/>
      <w:pgMar w:top="1431" w:right="1714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F1572F72-2C63-43A3-9E5F-DDEF1D09D74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0EBA5DE-F57B-4D79-8E1C-83A8E4FCD07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02F3224-1C6F-456E-86CF-60AA3B166D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87BADAB-235C-400B-B885-A4DC8D570AB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2312">
    <w:altName w:val="方正楷体_GB2312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7152DA67-3186-4DF6-AA6C-1A0113CC2AA0}"/>
  </w:font>
  <w:font w:name="方正楷体_GBK">
    <w:altName w:val="方正楷体_GBK"/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FjZjZhM2ZlZTJkYzMwMzFkNjcwZGY0OTk1NjU1ZjkifQ=="/>
    <w:docVar w:name="KSO_WPS_MARK_KEY" w:val="41389231-51c5-4b4c-8d23-eb1e1f002729"/>
  </w:docVars>
  <w:rsids>
    <w:rsidRoot w:val="00000000"/>
    <w:rsid w:val="3ADF5294"/>
    <w:rsid w:val="4C3F76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2645</Words>
  <Characters>2860</Characters>
  <TotalTime>1</TotalTime>
  <ScaleCrop>false</ScaleCrop>
  <LinksUpToDate>false</LinksUpToDate>
  <CharactersWithSpaces>3105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2023-03-01T10:06:00Z</dcterms:created>
  <dc:creator>Administrator</dc:creator>
  <cp:lastModifiedBy>Pure Sophia</cp:lastModifiedBy>
  <dcterms:modified xsi:type="dcterms:W3CDTF">2023-03-04T08:38:06Z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2023-03-04T08:25:56Z</vt:filetime>
  </property>
  <property fmtid="{D5CDD505-2E9C-101B-9397-08002B2CF9AE}" pid="4" name="KSOProductBuildVer">
    <vt:lpwstr>2052-11.1.0.12970</vt:lpwstr>
  </property>
  <property fmtid="{D5CDD505-2E9C-101B-9397-08002B2CF9AE}" pid="5" name="ICV">
    <vt:lpwstr>C93DFF6870D4410F9AB36D6DB315E386</vt:lpwstr>
  </property>
</Properties>
</file>