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00" w:lineRule="atLeast"/>
        <w:jc w:val="center"/>
        <w:rPr>
          <w:rFonts w:ascii="宋体" w:hAnsi="宋体" w:eastAsia="宋体" w:cs="Times New Roman"/>
          <w:b/>
          <w:bCs/>
          <w:color w:val="333333"/>
          <w:kern w:val="0"/>
          <w:sz w:val="44"/>
          <w:szCs w:val="44"/>
        </w:rPr>
      </w:pPr>
      <w:r>
        <w:rPr>
          <w:rFonts w:hint="eastAsia" w:ascii="宋体" w:hAnsi="宋体" w:eastAsia="宋体" w:cs="Times New Roman"/>
          <w:b/>
          <w:bCs/>
          <w:color w:val="333333"/>
          <w:kern w:val="0"/>
          <w:sz w:val="44"/>
          <w:szCs w:val="44"/>
        </w:rPr>
        <w:t> 2021年湖南省文化和旅游厅</w:t>
      </w:r>
    </w:p>
    <w:p>
      <w:pPr>
        <w:widowControl/>
        <w:shd w:val="clear" w:color="auto" w:fill="FFFFFF"/>
        <w:spacing w:line="600" w:lineRule="atLeast"/>
        <w:jc w:val="center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color w:val="333333"/>
          <w:kern w:val="0"/>
          <w:sz w:val="44"/>
          <w:szCs w:val="44"/>
        </w:rPr>
        <w:t>艺术幼儿园部门预算</w:t>
      </w:r>
    </w:p>
    <w:p>
      <w:pPr>
        <w:widowControl/>
        <w:shd w:val="clear" w:color="auto" w:fill="FFFFFF"/>
        <w:spacing w:line="600" w:lineRule="atLeast"/>
        <w:jc w:val="center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ascii="Times New Roman" w:hAnsi="Times New Roman" w:eastAsia="微软雅黑" w:cs="Times New Roman"/>
          <w:color w:val="333333"/>
          <w:kern w:val="0"/>
          <w:sz w:val="32"/>
          <w:szCs w:val="32"/>
        </w:rPr>
        <w:t> </w:t>
      </w:r>
    </w:p>
    <w:p>
      <w:pPr>
        <w:widowControl/>
        <w:shd w:val="clear" w:color="auto" w:fill="FFFFFF"/>
        <w:spacing w:line="600" w:lineRule="atLeast"/>
        <w:jc w:val="center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  <w:t>目</w:t>
      </w:r>
      <w:r>
        <w:rPr>
          <w:rFonts w:ascii="Times New Roman" w:hAnsi="Times New Roman" w:eastAsia="微软雅黑" w:cs="Times New Roman"/>
          <w:color w:val="333333"/>
          <w:kern w:val="0"/>
          <w:sz w:val="32"/>
          <w:szCs w:val="32"/>
        </w:rPr>
        <w:t> </w:t>
      </w: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  <w:t>录</w:t>
      </w:r>
    </w:p>
    <w:p>
      <w:pPr>
        <w:widowControl/>
        <w:shd w:val="clear" w:color="auto" w:fill="FFFFFF"/>
        <w:spacing w:line="600" w:lineRule="atLeast"/>
        <w:jc w:val="left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ascii="Times New Roman" w:hAnsi="Times New Roman" w:eastAsia="微软雅黑" w:cs="Times New Roman"/>
          <w:color w:val="333333"/>
          <w:kern w:val="0"/>
          <w:sz w:val="32"/>
          <w:szCs w:val="32"/>
        </w:rPr>
        <w:t> </w:t>
      </w:r>
    </w:p>
    <w:p>
      <w:pPr>
        <w:widowControl/>
        <w:shd w:val="clear" w:color="auto" w:fill="FFFFFF"/>
        <w:spacing w:line="600" w:lineRule="atLeast"/>
        <w:ind w:firstLine="637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color w:val="333333"/>
          <w:kern w:val="0"/>
          <w:sz w:val="32"/>
          <w:szCs w:val="32"/>
        </w:rPr>
        <w:t>第一部分</w:t>
      </w:r>
      <w:r>
        <w:rPr>
          <w:rFonts w:ascii="Times New Roman" w:hAnsi="Times New Roman" w:eastAsia="微软雅黑" w:cs="Times New Roman"/>
          <w:b/>
          <w:bCs/>
          <w:color w:val="333333"/>
          <w:kern w:val="0"/>
          <w:sz w:val="32"/>
          <w:szCs w:val="32"/>
        </w:rPr>
        <w:t> 2021</w:t>
      </w:r>
      <w:r>
        <w:rPr>
          <w:rFonts w:hint="eastAsia" w:ascii="仿宋" w:hAnsi="仿宋" w:eastAsia="仿宋" w:cs="Times New Roman"/>
          <w:b/>
          <w:bCs/>
          <w:color w:val="333333"/>
          <w:kern w:val="0"/>
          <w:sz w:val="32"/>
          <w:szCs w:val="32"/>
        </w:rPr>
        <w:t>年部门预算说明</w:t>
      </w:r>
    </w:p>
    <w:p>
      <w:pPr>
        <w:widowControl/>
        <w:shd w:val="clear" w:color="auto" w:fill="FFFFFF"/>
        <w:spacing w:line="600" w:lineRule="atLeast"/>
        <w:ind w:firstLine="637"/>
        <w:jc w:val="left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color w:val="333333"/>
          <w:kern w:val="0"/>
          <w:sz w:val="32"/>
          <w:szCs w:val="32"/>
        </w:rPr>
        <w:t>第二部分</w:t>
      </w:r>
      <w:r>
        <w:rPr>
          <w:rFonts w:ascii="Times New Roman" w:hAnsi="Times New Roman" w:eastAsia="微软雅黑" w:cs="Times New Roman"/>
          <w:b/>
          <w:bCs/>
          <w:color w:val="333333"/>
          <w:kern w:val="0"/>
          <w:sz w:val="32"/>
          <w:szCs w:val="32"/>
        </w:rPr>
        <w:t> 2021</w:t>
      </w:r>
      <w:r>
        <w:rPr>
          <w:rFonts w:hint="eastAsia" w:ascii="仿宋" w:hAnsi="仿宋" w:eastAsia="仿宋" w:cs="Times New Roman"/>
          <w:b/>
          <w:bCs/>
          <w:color w:val="333333"/>
          <w:kern w:val="0"/>
          <w:sz w:val="32"/>
          <w:szCs w:val="32"/>
        </w:rPr>
        <w:t>年部门预算表</w:t>
      </w:r>
    </w:p>
    <w:p>
      <w:pPr>
        <w:widowControl/>
        <w:shd w:val="clear" w:color="auto" w:fill="FFFFFF"/>
        <w:spacing w:line="600" w:lineRule="atLeast"/>
        <w:ind w:firstLine="634"/>
        <w:jc w:val="left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ascii="Times New Roman" w:hAnsi="Times New Roman" w:eastAsia="微软雅黑" w:cs="Times New Roman"/>
          <w:color w:val="333333"/>
          <w:kern w:val="0"/>
          <w:sz w:val="32"/>
          <w:szCs w:val="32"/>
        </w:rPr>
        <w:t>1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、收支总表</w:t>
      </w:r>
    </w:p>
    <w:p>
      <w:pPr>
        <w:widowControl/>
        <w:shd w:val="clear" w:color="auto" w:fill="FFFFFF"/>
        <w:spacing w:line="600" w:lineRule="atLeast"/>
        <w:ind w:firstLine="634"/>
        <w:jc w:val="left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ascii="Times New Roman" w:hAnsi="Times New Roman" w:eastAsia="微软雅黑" w:cs="Times New Roman"/>
          <w:color w:val="333333"/>
          <w:kern w:val="0"/>
          <w:sz w:val="32"/>
          <w:szCs w:val="32"/>
        </w:rPr>
        <w:t>2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、收入总表</w:t>
      </w:r>
    </w:p>
    <w:p>
      <w:pPr>
        <w:widowControl/>
        <w:shd w:val="clear" w:color="auto" w:fill="FFFFFF"/>
        <w:spacing w:line="600" w:lineRule="atLeast"/>
        <w:ind w:firstLine="634"/>
        <w:jc w:val="left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ascii="Times New Roman" w:hAnsi="Times New Roman" w:eastAsia="微软雅黑" w:cs="Times New Roman"/>
          <w:color w:val="333333"/>
          <w:kern w:val="0"/>
          <w:sz w:val="32"/>
          <w:szCs w:val="32"/>
        </w:rPr>
        <w:t>3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、支出总表</w:t>
      </w:r>
    </w:p>
    <w:p>
      <w:pPr>
        <w:widowControl/>
        <w:shd w:val="clear" w:color="auto" w:fill="FFFFFF"/>
        <w:spacing w:line="600" w:lineRule="atLeast"/>
        <w:ind w:firstLine="634"/>
        <w:jc w:val="left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ascii="Times New Roman" w:hAnsi="Times New Roman" w:eastAsia="微软雅黑" w:cs="Times New Roman"/>
          <w:color w:val="333333"/>
          <w:kern w:val="0"/>
          <w:sz w:val="32"/>
          <w:szCs w:val="32"/>
        </w:rPr>
        <w:t>4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、支出预算分类汇总表（按政府预算经济分类）</w:t>
      </w:r>
    </w:p>
    <w:p>
      <w:pPr>
        <w:widowControl/>
        <w:shd w:val="clear" w:color="auto" w:fill="FFFFFF"/>
        <w:spacing w:line="600" w:lineRule="atLeast"/>
        <w:ind w:firstLine="634"/>
        <w:jc w:val="left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ascii="Times New Roman" w:hAnsi="Times New Roman" w:eastAsia="微软雅黑" w:cs="Times New Roman"/>
          <w:color w:val="333333"/>
          <w:kern w:val="0"/>
          <w:sz w:val="32"/>
          <w:szCs w:val="32"/>
        </w:rPr>
        <w:t>5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、支出预算分类汇总表（按部门预算经济分类）</w:t>
      </w:r>
    </w:p>
    <w:p>
      <w:pPr>
        <w:widowControl/>
        <w:shd w:val="clear" w:color="auto" w:fill="FFFFFF"/>
        <w:spacing w:line="600" w:lineRule="atLeast"/>
        <w:ind w:firstLine="634"/>
        <w:jc w:val="left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ascii="Times New Roman" w:hAnsi="Times New Roman" w:eastAsia="微软雅黑" w:cs="Times New Roman"/>
          <w:color w:val="333333"/>
          <w:kern w:val="0"/>
          <w:sz w:val="32"/>
          <w:szCs w:val="32"/>
        </w:rPr>
        <w:t>6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、财政拨款收支总表</w:t>
      </w:r>
    </w:p>
    <w:p>
      <w:pPr>
        <w:widowControl/>
        <w:shd w:val="clear" w:color="auto" w:fill="FFFFFF"/>
        <w:spacing w:line="600" w:lineRule="atLeast"/>
        <w:ind w:firstLine="634"/>
        <w:jc w:val="left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ascii="Times New Roman" w:hAnsi="Times New Roman" w:eastAsia="微软雅黑" w:cs="Times New Roman"/>
          <w:color w:val="333333"/>
          <w:kern w:val="0"/>
          <w:sz w:val="32"/>
          <w:szCs w:val="32"/>
        </w:rPr>
        <w:t>7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、一般公共预算支出表</w:t>
      </w:r>
    </w:p>
    <w:p>
      <w:pPr>
        <w:widowControl/>
        <w:shd w:val="clear" w:color="auto" w:fill="FFFFFF"/>
        <w:spacing w:line="600" w:lineRule="atLeast"/>
        <w:ind w:firstLine="634"/>
        <w:jc w:val="left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ascii="Times New Roman" w:hAnsi="Times New Roman" w:eastAsia="微软雅黑" w:cs="Times New Roman"/>
          <w:color w:val="333333"/>
          <w:kern w:val="0"/>
          <w:sz w:val="32"/>
          <w:szCs w:val="32"/>
        </w:rPr>
        <w:t>8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、一般公共预算基本支出表</w:t>
      </w:r>
      <w:r>
        <w:rPr>
          <w:rFonts w:ascii="Times New Roman" w:hAnsi="Times New Roman" w:eastAsia="微软雅黑" w:cs="Times New Roman"/>
          <w:color w:val="333333"/>
          <w:kern w:val="0"/>
          <w:sz w:val="32"/>
          <w:szCs w:val="32"/>
        </w:rPr>
        <w:t>-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人员经费（工资福利支出）（按政府预算经济分类）</w:t>
      </w:r>
    </w:p>
    <w:p>
      <w:pPr>
        <w:widowControl/>
        <w:shd w:val="clear" w:color="auto" w:fill="FFFFFF"/>
        <w:spacing w:line="600" w:lineRule="atLeast"/>
        <w:ind w:firstLine="634"/>
        <w:jc w:val="left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ascii="Times New Roman" w:hAnsi="Times New Roman" w:eastAsia="微软雅黑" w:cs="Times New Roman"/>
          <w:color w:val="333333"/>
          <w:kern w:val="0"/>
          <w:sz w:val="32"/>
          <w:szCs w:val="32"/>
        </w:rPr>
        <w:t>9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、一般公共预算基本支出表</w:t>
      </w:r>
      <w:r>
        <w:rPr>
          <w:rFonts w:ascii="Times New Roman" w:hAnsi="Times New Roman" w:eastAsia="微软雅黑" w:cs="Times New Roman"/>
          <w:color w:val="333333"/>
          <w:kern w:val="0"/>
          <w:sz w:val="32"/>
          <w:szCs w:val="32"/>
        </w:rPr>
        <w:t>-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人员经费（工资福利支出）（按部门预算经济分类）</w:t>
      </w:r>
    </w:p>
    <w:p>
      <w:pPr>
        <w:widowControl/>
        <w:shd w:val="clear" w:color="auto" w:fill="FFFFFF"/>
        <w:spacing w:line="600" w:lineRule="atLeast"/>
        <w:ind w:firstLine="634"/>
        <w:jc w:val="left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ascii="Times New Roman" w:hAnsi="Times New Roman" w:eastAsia="微软雅黑" w:cs="Times New Roman"/>
          <w:color w:val="333333"/>
          <w:kern w:val="0"/>
          <w:sz w:val="32"/>
          <w:szCs w:val="32"/>
        </w:rPr>
        <w:t>10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、一般公共预算基本支出表</w:t>
      </w:r>
      <w:r>
        <w:rPr>
          <w:rFonts w:ascii="Times New Roman" w:hAnsi="Times New Roman" w:eastAsia="微软雅黑" w:cs="Times New Roman"/>
          <w:color w:val="333333"/>
          <w:kern w:val="0"/>
          <w:sz w:val="32"/>
          <w:szCs w:val="32"/>
        </w:rPr>
        <w:t>-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人员经费（对个人和家庭的补助）（按政府预算经济分类）</w:t>
      </w:r>
    </w:p>
    <w:p>
      <w:pPr>
        <w:widowControl/>
        <w:shd w:val="clear" w:color="auto" w:fill="FFFFFF"/>
        <w:spacing w:line="600" w:lineRule="atLeast"/>
        <w:ind w:firstLine="634"/>
        <w:jc w:val="left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ascii="Times New Roman" w:hAnsi="Times New Roman" w:eastAsia="微软雅黑" w:cs="Times New Roman"/>
          <w:color w:val="333333"/>
          <w:kern w:val="0"/>
          <w:sz w:val="32"/>
          <w:szCs w:val="32"/>
        </w:rPr>
        <w:t>11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、一般公共预算基本支出表</w:t>
      </w:r>
      <w:r>
        <w:rPr>
          <w:rFonts w:ascii="Times New Roman" w:hAnsi="Times New Roman" w:eastAsia="微软雅黑" w:cs="Times New Roman"/>
          <w:color w:val="333333"/>
          <w:kern w:val="0"/>
          <w:sz w:val="32"/>
          <w:szCs w:val="32"/>
        </w:rPr>
        <w:t>-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人员经费（对个人和家庭的补助）（按部门预算经济分类）</w:t>
      </w:r>
    </w:p>
    <w:p>
      <w:pPr>
        <w:widowControl/>
        <w:shd w:val="clear" w:color="auto" w:fill="FFFFFF"/>
        <w:spacing w:line="600" w:lineRule="atLeast"/>
        <w:ind w:firstLine="634"/>
        <w:jc w:val="left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ascii="Times New Roman" w:hAnsi="Times New Roman" w:eastAsia="微软雅黑" w:cs="Times New Roman"/>
          <w:color w:val="333333"/>
          <w:kern w:val="0"/>
          <w:sz w:val="32"/>
          <w:szCs w:val="32"/>
        </w:rPr>
        <w:t>12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、一般公共预算基本支出表</w:t>
      </w:r>
      <w:r>
        <w:rPr>
          <w:rFonts w:ascii="Times New Roman" w:hAnsi="Times New Roman" w:eastAsia="微软雅黑" w:cs="Times New Roman"/>
          <w:color w:val="333333"/>
          <w:kern w:val="0"/>
          <w:sz w:val="32"/>
          <w:szCs w:val="32"/>
        </w:rPr>
        <w:t>-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公用经费（商品和服务支出）（按政府预算经济分类）</w:t>
      </w:r>
    </w:p>
    <w:p>
      <w:pPr>
        <w:widowControl/>
        <w:shd w:val="clear" w:color="auto" w:fill="FFFFFF"/>
        <w:spacing w:line="600" w:lineRule="atLeast"/>
        <w:ind w:firstLine="634"/>
        <w:jc w:val="left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ascii="Times New Roman" w:hAnsi="Times New Roman" w:eastAsia="微软雅黑" w:cs="Times New Roman"/>
          <w:color w:val="333333"/>
          <w:kern w:val="0"/>
          <w:sz w:val="32"/>
          <w:szCs w:val="32"/>
        </w:rPr>
        <w:t>13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、一般公共预算基本支出表</w:t>
      </w:r>
      <w:r>
        <w:rPr>
          <w:rFonts w:ascii="Times New Roman" w:hAnsi="Times New Roman" w:eastAsia="微软雅黑" w:cs="Times New Roman"/>
          <w:color w:val="333333"/>
          <w:kern w:val="0"/>
          <w:sz w:val="32"/>
          <w:szCs w:val="32"/>
        </w:rPr>
        <w:t>-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公用经费（商品和服务支出）（按部门预算经济分类）</w:t>
      </w:r>
    </w:p>
    <w:p>
      <w:pPr>
        <w:widowControl/>
        <w:shd w:val="clear" w:color="auto" w:fill="FFFFFF"/>
        <w:spacing w:line="600" w:lineRule="atLeast"/>
        <w:ind w:firstLine="634"/>
        <w:jc w:val="left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ascii="Times New Roman" w:hAnsi="Times New Roman" w:eastAsia="微软雅黑" w:cs="Times New Roman"/>
          <w:color w:val="333333"/>
          <w:kern w:val="0"/>
          <w:sz w:val="32"/>
          <w:szCs w:val="32"/>
        </w:rPr>
        <w:t>14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、一般公共预算</w:t>
      </w:r>
      <w:r>
        <w:rPr>
          <w:rFonts w:ascii="Times New Roman" w:hAnsi="Times New Roman" w:eastAsia="微软雅黑" w:cs="Times New Roman"/>
          <w:color w:val="333333"/>
          <w:kern w:val="0"/>
          <w:sz w:val="32"/>
          <w:szCs w:val="32"/>
        </w:rPr>
        <w:t>“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三公</w:t>
      </w:r>
      <w:r>
        <w:rPr>
          <w:rFonts w:ascii="Times New Roman" w:hAnsi="Times New Roman" w:eastAsia="微软雅黑" w:cs="Times New Roman"/>
          <w:color w:val="333333"/>
          <w:kern w:val="0"/>
          <w:sz w:val="32"/>
          <w:szCs w:val="32"/>
        </w:rPr>
        <w:t>”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经费支出表</w:t>
      </w:r>
    </w:p>
    <w:p>
      <w:pPr>
        <w:widowControl/>
        <w:shd w:val="clear" w:color="auto" w:fill="FFFFFF"/>
        <w:spacing w:line="600" w:lineRule="atLeast"/>
        <w:ind w:firstLine="634"/>
        <w:jc w:val="left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ascii="Times New Roman" w:hAnsi="Times New Roman" w:eastAsia="微软雅黑" w:cs="Times New Roman"/>
          <w:color w:val="333333"/>
          <w:kern w:val="0"/>
          <w:sz w:val="32"/>
          <w:szCs w:val="32"/>
        </w:rPr>
        <w:t>15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、政府性基金预算支出表</w:t>
      </w:r>
    </w:p>
    <w:p>
      <w:pPr>
        <w:widowControl/>
        <w:shd w:val="clear" w:color="auto" w:fill="FFFFFF"/>
        <w:spacing w:line="600" w:lineRule="atLeast"/>
        <w:ind w:firstLine="634"/>
        <w:jc w:val="left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ascii="Times New Roman" w:hAnsi="Times New Roman" w:eastAsia="微软雅黑" w:cs="Times New Roman"/>
          <w:color w:val="333333"/>
          <w:kern w:val="0"/>
          <w:sz w:val="32"/>
          <w:szCs w:val="32"/>
        </w:rPr>
        <w:t>16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、政府性基金预算支出分类汇总表（按政府预算经济分类）</w:t>
      </w:r>
    </w:p>
    <w:p>
      <w:pPr>
        <w:widowControl/>
        <w:shd w:val="clear" w:color="auto" w:fill="FFFFFF"/>
        <w:spacing w:line="600" w:lineRule="atLeast"/>
        <w:ind w:firstLine="634"/>
        <w:jc w:val="left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ascii="Times New Roman" w:hAnsi="Times New Roman" w:eastAsia="微软雅黑" w:cs="Times New Roman"/>
          <w:color w:val="333333"/>
          <w:kern w:val="0"/>
          <w:sz w:val="32"/>
          <w:szCs w:val="32"/>
        </w:rPr>
        <w:t>17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、政府性基金预算支出分类汇总表（按部门预算经济分类）</w:t>
      </w:r>
    </w:p>
    <w:p>
      <w:pPr>
        <w:widowControl/>
        <w:shd w:val="clear" w:color="auto" w:fill="FFFFFF"/>
        <w:spacing w:line="600" w:lineRule="atLeast"/>
        <w:ind w:firstLine="634"/>
        <w:jc w:val="left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ascii="Times New Roman" w:hAnsi="Times New Roman" w:eastAsia="微软雅黑" w:cs="Times New Roman"/>
          <w:color w:val="333333"/>
          <w:kern w:val="0"/>
          <w:sz w:val="32"/>
          <w:szCs w:val="32"/>
        </w:rPr>
        <w:t>18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、国有资本经营预算支出表</w:t>
      </w:r>
    </w:p>
    <w:p>
      <w:pPr>
        <w:widowControl/>
        <w:shd w:val="clear" w:color="auto" w:fill="FFFFFF"/>
        <w:spacing w:line="600" w:lineRule="atLeast"/>
        <w:ind w:firstLine="634"/>
        <w:jc w:val="left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ascii="Times New Roman" w:hAnsi="Times New Roman" w:eastAsia="微软雅黑" w:cs="Times New Roman"/>
          <w:color w:val="333333"/>
          <w:kern w:val="0"/>
          <w:sz w:val="32"/>
          <w:szCs w:val="32"/>
        </w:rPr>
        <w:t>19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、财政专户管理资金预算支出表</w:t>
      </w:r>
    </w:p>
    <w:p>
      <w:pPr>
        <w:widowControl/>
        <w:shd w:val="clear" w:color="auto" w:fill="FFFFFF"/>
        <w:spacing w:line="600" w:lineRule="atLeast"/>
        <w:ind w:firstLine="634"/>
        <w:jc w:val="left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ascii="Times New Roman" w:hAnsi="Times New Roman" w:eastAsia="微软雅黑" w:cs="Times New Roman"/>
          <w:color w:val="333333"/>
          <w:kern w:val="0"/>
          <w:sz w:val="32"/>
          <w:szCs w:val="32"/>
        </w:rPr>
        <w:t>20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、省级专项资金预算汇总表</w:t>
      </w:r>
    </w:p>
    <w:p>
      <w:pPr>
        <w:widowControl/>
        <w:shd w:val="clear" w:color="auto" w:fill="FFFFFF"/>
        <w:spacing w:line="600" w:lineRule="atLeast"/>
        <w:ind w:firstLine="634"/>
        <w:jc w:val="left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ascii="Times New Roman" w:hAnsi="Times New Roman" w:eastAsia="微软雅黑" w:cs="Times New Roman"/>
          <w:color w:val="333333"/>
          <w:kern w:val="0"/>
          <w:sz w:val="32"/>
          <w:szCs w:val="32"/>
        </w:rPr>
        <w:t>21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、省级专项资金绩效目标表</w:t>
      </w:r>
    </w:p>
    <w:p>
      <w:pPr>
        <w:widowControl/>
        <w:shd w:val="clear" w:color="auto" w:fill="FFFFFF"/>
        <w:spacing w:line="600" w:lineRule="atLeast"/>
        <w:ind w:firstLine="634"/>
        <w:jc w:val="left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ascii="Times New Roman" w:hAnsi="Times New Roman" w:eastAsia="微软雅黑" w:cs="Times New Roman"/>
          <w:color w:val="333333"/>
          <w:kern w:val="0"/>
          <w:sz w:val="32"/>
          <w:szCs w:val="32"/>
        </w:rPr>
        <w:t>22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、其他项目支出绩效目标表</w:t>
      </w:r>
    </w:p>
    <w:p>
      <w:pPr>
        <w:widowControl/>
        <w:shd w:val="clear" w:color="auto" w:fill="FFFFFF"/>
        <w:spacing w:line="600" w:lineRule="atLeast"/>
        <w:ind w:firstLine="634"/>
        <w:jc w:val="left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ascii="Times New Roman" w:hAnsi="Times New Roman" w:eastAsia="微软雅黑" w:cs="Times New Roman"/>
          <w:color w:val="333333"/>
          <w:kern w:val="0"/>
          <w:sz w:val="32"/>
          <w:szCs w:val="32"/>
        </w:rPr>
        <w:t>23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、部门整体支出绩效目标表</w:t>
      </w:r>
    </w:p>
    <w:p>
      <w:pPr>
        <w:widowControl/>
        <w:shd w:val="clear" w:color="auto" w:fill="FFFFFF"/>
        <w:spacing w:line="600" w:lineRule="atLeast"/>
        <w:ind w:firstLine="634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注：以上部门预算报表中，空表表示本部门无相关收支情况。</w:t>
      </w:r>
    </w:p>
    <w:p>
      <w:pPr>
        <w:widowControl/>
        <w:shd w:val="clear" w:color="auto" w:fill="FFFFFF"/>
        <w:spacing w:line="600" w:lineRule="atLeast"/>
        <w:ind w:firstLine="634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ascii="Times New Roman" w:hAnsi="Times New Roman" w:eastAsia="微软雅黑" w:cs="Times New Roman"/>
          <w:color w:val="333333"/>
          <w:kern w:val="0"/>
          <w:sz w:val="32"/>
          <w:szCs w:val="32"/>
        </w:rPr>
        <w:t> </w:t>
      </w:r>
    </w:p>
    <w:p>
      <w:pPr>
        <w:widowControl/>
        <w:shd w:val="clear" w:color="auto" w:fill="FFFFFF"/>
        <w:spacing w:line="600" w:lineRule="atLeast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ascii="Times New Roman" w:hAnsi="Times New Roman" w:eastAsia="微软雅黑" w:cs="Times New Roman"/>
          <w:color w:val="333333"/>
          <w:kern w:val="0"/>
          <w:sz w:val="32"/>
          <w:szCs w:val="32"/>
        </w:rPr>
        <w:t> </w:t>
      </w:r>
    </w:p>
    <w:p>
      <w:pPr>
        <w:widowControl/>
        <w:shd w:val="clear" w:color="auto" w:fill="FFFFFF"/>
        <w:spacing w:line="600" w:lineRule="atLeast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ascii="Times New Roman" w:hAnsi="Times New Roman" w:eastAsia="微软雅黑" w:cs="Times New Roman"/>
          <w:color w:val="333333"/>
          <w:kern w:val="0"/>
          <w:sz w:val="32"/>
          <w:szCs w:val="32"/>
        </w:rPr>
        <w:t> </w:t>
      </w:r>
    </w:p>
    <w:p>
      <w:pPr>
        <w:widowControl/>
        <w:shd w:val="clear" w:color="auto" w:fill="FFFFFF"/>
        <w:spacing w:line="600" w:lineRule="atLeast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ascii="Times New Roman" w:hAnsi="Times New Roman" w:eastAsia="微软雅黑" w:cs="Times New Roman"/>
          <w:color w:val="333333"/>
          <w:kern w:val="0"/>
          <w:sz w:val="32"/>
          <w:szCs w:val="32"/>
        </w:rPr>
        <w:t> </w:t>
      </w:r>
    </w:p>
    <w:p>
      <w:pPr>
        <w:widowControl/>
        <w:shd w:val="clear" w:color="auto" w:fill="FFFFFF"/>
        <w:spacing w:line="600" w:lineRule="atLeast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ascii="Times New Roman" w:hAnsi="Times New Roman" w:eastAsia="微软雅黑" w:cs="Times New Roman"/>
          <w:color w:val="333333"/>
          <w:kern w:val="0"/>
          <w:sz w:val="32"/>
          <w:szCs w:val="32"/>
        </w:rPr>
        <w:t> </w:t>
      </w:r>
    </w:p>
    <w:p>
      <w:pPr>
        <w:widowControl/>
        <w:shd w:val="clear" w:color="auto" w:fill="FFFFFF"/>
        <w:spacing w:line="600" w:lineRule="atLeast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ascii="Times New Roman" w:hAnsi="Times New Roman" w:eastAsia="微软雅黑" w:cs="Times New Roman"/>
          <w:color w:val="333333"/>
          <w:kern w:val="0"/>
          <w:sz w:val="32"/>
          <w:szCs w:val="32"/>
        </w:rPr>
        <w:t> </w:t>
      </w:r>
    </w:p>
    <w:p>
      <w:pPr>
        <w:widowControl/>
        <w:shd w:val="clear" w:color="auto" w:fill="FFFFFF"/>
        <w:spacing w:line="600" w:lineRule="atLeast"/>
        <w:jc w:val="center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ascii="Times New Roman" w:hAnsi="Times New Roman" w:eastAsia="微软雅黑" w:cs="Times New Roman"/>
          <w:color w:val="333333"/>
          <w:kern w:val="0"/>
          <w:sz w:val="36"/>
          <w:szCs w:val="36"/>
        </w:rPr>
        <w:t> </w:t>
      </w:r>
    </w:p>
    <w:p>
      <w:pPr>
        <w:widowControl/>
        <w:shd w:val="clear" w:color="auto" w:fill="FFFFFF"/>
        <w:spacing w:line="600" w:lineRule="atLeast"/>
        <w:jc w:val="center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ascii="Times New Roman" w:hAnsi="Times New Roman" w:eastAsia="微软雅黑" w:cs="Times New Roman"/>
          <w:color w:val="333333"/>
          <w:kern w:val="0"/>
          <w:sz w:val="36"/>
          <w:szCs w:val="36"/>
        </w:rPr>
        <w:t> </w:t>
      </w:r>
    </w:p>
    <w:p>
      <w:pPr>
        <w:widowControl/>
        <w:shd w:val="clear" w:color="auto" w:fill="FFFFFF"/>
        <w:spacing w:line="600" w:lineRule="atLeast"/>
        <w:jc w:val="center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hint="eastAsia" w:ascii="方正小标宋_GBK" w:hAnsi="Times New Roman" w:eastAsia="方正小标宋_GBK" w:cs="Times New Roman"/>
          <w:color w:val="333333"/>
          <w:kern w:val="0"/>
          <w:sz w:val="36"/>
          <w:szCs w:val="36"/>
        </w:rPr>
        <w:t>第一部分</w:t>
      </w:r>
      <w:r>
        <w:rPr>
          <w:rFonts w:ascii="Times New Roman" w:hAnsi="Times New Roman" w:eastAsia="微软雅黑" w:cs="Times New Roman"/>
          <w:color w:val="333333"/>
          <w:kern w:val="0"/>
          <w:sz w:val="36"/>
          <w:szCs w:val="36"/>
        </w:rPr>
        <w:t> 2021</w:t>
      </w:r>
      <w:r>
        <w:rPr>
          <w:rFonts w:hint="eastAsia" w:ascii="方正小标宋_GBK" w:hAnsi="Times New Roman" w:eastAsia="方正小标宋_GBK" w:cs="Times New Roman"/>
          <w:color w:val="333333"/>
          <w:kern w:val="0"/>
          <w:sz w:val="36"/>
          <w:szCs w:val="36"/>
        </w:rPr>
        <w:t>年部门预算说明</w:t>
      </w:r>
    </w:p>
    <w:p>
      <w:pPr>
        <w:widowControl/>
        <w:shd w:val="clear" w:color="auto" w:fill="FFFFFF"/>
        <w:spacing w:line="600" w:lineRule="atLeast"/>
        <w:jc w:val="left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ascii="Times New Roman" w:hAnsi="Times New Roman" w:eastAsia="微软雅黑" w:cs="Times New Roman"/>
          <w:b/>
          <w:bCs/>
          <w:color w:val="333333"/>
          <w:kern w:val="0"/>
          <w:sz w:val="32"/>
          <w:szCs w:val="32"/>
        </w:rPr>
        <w:t> </w:t>
      </w:r>
    </w:p>
    <w:p>
      <w:pPr>
        <w:widowControl/>
        <w:shd w:val="clear" w:color="auto" w:fill="FFFFFF"/>
        <w:spacing w:line="600" w:lineRule="atLeast"/>
        <w:ind w:firstLine="622"/>
        <w:jc w:val="left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  <w:t>一、部门基本概况</w:t>
      </w:r>
    </w:p>
    <w:p>
      <w:pPr>
        <w:widowControl/>
        <w:shd w:val="clear" w:color="auto" w:fill="FFFFFF"/>
        <w:spacing w:line="600" w:lineRule="atLeast"/>
        <w:ind w:firstLine="624"/>
        <w:jc w:val="left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hint="eastAsia" w:ascii="楷体" w:hAnsi="楷体" w:eastAsia="楷体" w:cs="Times New Roman"/>
          <w:b/>
          <w:bCs/>
          <w:color w:val="333333"/>
          <w:kern w:val="0"/>
          <w:sz w:val="32"/>
          <w:szCs w:val="32"/>
        </w:rPr>
        <w:t>（一）职能职责。</w:t>
      </w:r>
    </w:p>
    <w:p>
      <w:pPr>
        <w:widowControl/>
        <w:shd w:val="clear" w:color="auto" w:fill="FFFFFF"/>
        <w:spacing w:line="480" w:lineRule="auto"/>
        <w:ind w:firstLine="634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1.认真执行党的教育方针和政策。执行上级的批示和决议，贯彻执行《幼儿园管理条例》、《幼儿园工作规程》等有关法律法规，结合本园实际情况自主的创造性的开展工作，努力完成幼儿园“育人、服务”两大任务。</w:t>
      </w:r>
    </w:p>
    <w:p>
      <w:pPr>
        <w:widowControl/>
        <w:shd w:val="clear" w:color="auto" w:fill="FFFFFF"/>
        <w:spacing w:line="480" w:lineRule="auto"/>
        <w:ind w:firstLine="634"/>
        <w:rPr>
          <w:rFonts w:ascii="仿宋" w:hAnsi="仿宋" w:eastAsia="仿宋" w:cs="Times New Roman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2.从实际出发，深入细致做好政治思想工作，关心保教人员的思想工作、生活和健康。经常对全园职工进行职业道德教育。</w:t>
      </w:r>
    </w:p>
    <w:p>
      <w:pPr>
        <w:widowControl/>
        <w:shd w:val="clear" w:color="auto" w:fill="FFFFFF"/>
        <w:spacing w:line="480" w:lineRule="auto"/>
        <w:ind w:firstLine="634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 xml:space="preserve"> 3.组织全体教职工的政治、文化、业务学习和教研活动，提高教职工的政治觉悟，更新教职工知识机构，提高教职工业务水平。</w:t>
      </w:r>
      <w:r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  <w:t xml:space="preserve"> </w:t>
      </w:r>
    </w:p>
    <w:p>
      <w:pPr>
        <w:widowControl/>
        <w:shd w:val="clear" w:color="auto" w:fill="FFFFFF"/>
        <w:spacing w:line="480" w:lineRule="auto"/>
        <w:ind w:firstLine="634"/>
        <w:rPr>
          <w:rFonts w:ascii="仿宋" w:hAnsi="仿宋" w:eastAsia="仿宋" w:cs="Times New Roman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4.制定全园工作计划，定期召开各种会议，检查全园各项工作实施情况，协调园内外关系，总结工作经验，表彰先进。</w:t>
      </w:r>
    </w:p>
    <w:p>
      <w:pPr>
        <w:widowControl/>
        <w:shd w:val="clear" w:color="auto" w:fill="FFFFFF"/>
        <w:spacing w:line="480" w:lineRule="auto"/>
        <w:ind w:firstLine="634"/>
        <w:rPr>
          <w:rFonts w:ascii="仿宋" w:hAnsi="仿宋" w:eastAsia="仿宋" w:cs="Times New Roman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 xml:space="preserve"> 5.幼儿园聘任、调配人员，明确分工，合理组织人力，确定人员晋升及奖惩等工作，组织评估考核。</w:t>
      </w:r>
    </w:p>
    <w:p>
      <w:pPr>
        <w:widowControl/>
        <w:shd w:val="clear" w:color="auto" w:fill="FFFFFF"/>
        <w:spacing w:line="480" w:lineRule="auto"/>
        <w:ind w:firstLine="320" w:firstLineChars="100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6.领导教育教学、保育保健、安全保卫、财务管理等工作，负责制定各种规章制度并组织实施。</w:t>
      </w:r>
      <w:r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  <w:t xml:space="preserve"> </w:t>
      </w:r>
    </w:p>
    <w:p>
      <w:pPr>
        <w:widowControl/>
        <w:shd w:val="clear" w:color="auto" w:fill="FFFFFF"/>
        <w:spacing w:line="480" w:lineRule="auto"/>
        <w:ind w:firstLine="640" w:firstLineChars="200"/>
        <w:rPr>
          <w:rFonts w:ascii="仿宋" w:hAnsi="仿宋" w:eastAsia="仿宋" w:cs="Times New Roman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7.关心和逐步改善教职工生活、工作条件，提高职工的政治业务水平，同时维护职工正当权益，形成良好园风。</w:t>
      </w:r>
    </w:p>
    <w:p>
      <w:pPr>
        <w:widowControl/>
        <w:shd w:val="clear" w:color="auto" w:fill="FFFFFF"/>
        <w:spacing w:line="480" w:lineRule="auto"/>
        <w:ind w:firstLine="634"/>
        <w:rPr>
          <w:rFonts w:ascii="仿宋" w:hAnsi="仿宋" w:eastAsia="仿宋" w:cs="Times New Roman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 xml:space="preserve"> 8.坚持勤俭办园方针管理好园舍、设备和经费，定期资产清查，做到账实相符。</w:t>
      </w:r>
    </w:p>
    <w:p>
      <w:pPr>
        <w:widowControl/>
        <w:shd w:val="clear" w:color="auto" w:fill="FFFFFF"/>
        <w:spacing w:line="480" w:lineRule="auto"/>
        <w:ind w:firstLine="634"/>
        <w:rPr>
          <w:rFonts w:ascii="仿宋" w:hAnsi="仿宋" w:eastAsia="仿宋" w:cs="Times New Roman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 xml:space="preserve"> 9.加强自身建设，强化竞争意识，勇于革故鼎新。建立信息网络，积极开展对外交流，及时了解各地幼教动态。</w:t>
      </w:r>
      <w:r>
        <w:rPr>
          <w:rFonts w:ascii="仿宋" w:hAnsi="仿宋" w:eastAsia="仿宋" w:cs="Times New Roman"/>
          <w:color w:val="333333"/>
          <w:kern w:val="0"/>
          <w:sz w:val="32"/>
          <w:szCs w:val="32"/>
        </w:rPr>
        <w:t xml:space="preserve"> </w:t>
      </w:r>
    </w:p>
    <w:p>
      <w:pPr>
        <w:widowControl/>
        <w:shd w:val="clear" w:color="auto" w:fill="FFFFFF"/>
        <w:spacing w:line="480" w:lineRule="auto"/>
        <w:ind w:firstLine="634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10.组织和指导家长工作，加强与社区的联系与合作，争取各方面的支持与配合。</w:t>
      </w:r>
    </w:p>
    <w:p>
      <w:pPr>
        <w:widowControl/>
        <w:shd w:val="clear" w:color="auto" w:fill="FFFFFF"/>
        <w:spacing w:line="480" w:lineRule="auto"/>
        <w:ind w:firstLine="634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11.增强民主管理意识，经常听取意见，集思广益，改进工作，依靠和发挥骨干作用，坚持原则，秉公办事。</w:t>
      </w:r>
    </w:p>
    <w:p>
      <w:pPr>
        <w:widowControl/>
        <w:shd w:val="clear" w:color="auto" w:fill="FFFFFF"/>
        <w:spacing w:line="480" w:lineRule="auto"/>
        <w:ind w:firstLine="634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12. 完成教育部门、财政部门以及文旅厅交办的其他任务。</w:t>
      </w:r>
    </w:p>
    <w:p>
      <w:pPr>
        <w:widowControl/>
        <w:shd w:val="clear" w:color="auto" w:fill="FFFFFF"/>
        <w:spacing w:line="600" w:lineRule="atLeast"/>
        <w:ind w:firstLine="624"/>
        <w:jc w:val="left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hint="eastAsia" w:ascii="楷体" w:hAnsi="楷体" w:eastAsia="楷体" w:cs="Times New Roman"/>
          <w:b/>
          <w:bCs/>
          <w:color w:val="333333"/>
          <w:kern w:val="0"/>
          <w:sz w:val="32"/>
          <w:szCs w:val="32"/>
        </w:rPr>
        <w:t>（二）机构设置。</w:t>
      </w:r>
    </w:p>
    <w:p>
      <w:pPr>
        <w:widowControl/>
        <w:shd w:val="clear" w:color="auto" w:fill="FFFFFF"/>
        <w:spacing w:line="600" w:lineRule="atLeast"/>
        <w:ind w:firstLine="622"/>
        <w:jc w:val="left"/>
        <w:rPr>
          <w:rFonts w:hint="eastAsia" w:ascii="仿宋" w:hAnsi="仿宋" w:eastAsia="仿宋" w:cs="Times New Roman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</w:rPr>
        <w:t>湖南省文化和旅游厅艺术幼儿园有窑岭园、天心分园、梅溪湖分园共3个园。总园内设机构5个，主要包括：财务中心、人事中心、党宣办、采购中心和教培中心。3个园各设置保教部门和综合部门。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622"/>
        <w:jc w:val="left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二、部门预算单位构成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622"/>
        <w:jc w:val="left"/>
        <w:rPr>
          <w:rFonts w:hint="default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  <w:t>本部门预算为汇总预算，纳入编制范围的预算单位包括：</w:t>
      </w:r>
    </w:p>
    <w:p>
      <w:pPr>
        <w:widowControl/>
        <w:spacing w:line="600" w:lineRule="exact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  <w:t>湖南省文化和旅游厅艺术幼儿园本部及两所分园（湖南省文化和旅游厅艺术幼儿园梅溪湖分园、湖南省文化和旅游厅艺术幼儿园天心分园）。</w:t>
      </w:r>
      <w:r>
        <w:rPr>
          <w:rFonts w:ascii="Times New Roman" w:hAnsi="Times New Roman" w:eastAsia="微软雅黑" w:cs="Times New Roman"/>
          <w:b/>
          <w:bCs/>
          <w:color w:val="333333"/>
          <w:kern w:val="0"/>
          <w:sz w:val="32"/>
          <w:szCs w:val="32"/>
        </w:rPr>
        <w:t> </w:t>
      </w:r>
    </w:p>
    <w:p>
      <w:pPr>
        <w:widowControl/>
        <w:shd w:val="clear" w:color="auto" w:fill="FFFFFF"/>
        <w:spacing w:line="600" w:lineRule="atLeast"/>
        <w:ind w:firstLine="622"/>
        <w:jc w:val="left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  <w:t>、部门收支总体情况</w:t>
      </w:r>
    </w:p>
    <w:p>
      <w:pPr>
        <w:widowControl/>
        <w:shd w:val="clear" w:color="auto" w:fill="FFFFFF"/>
        <w:spacing w:line="600" w:lineRule="atLeast"/>
        <w:ind w:firstLine="624"/>
        <w:rPr>
          <w:rFonts w:ascii="仿宋" w:hAnsi="仿宋" w:eastAsia="仿宋" w:cs="Times New Roman"/>
          <w:bCs/>
          <w:color w:val="333333"/>
          <w:kern w:val="0"/>
          <w:sz w:val="32"/>
          <w:szCs w:val="32"/>
        </w:rPr>
      </w:pPr>
      <w:r>
        <w:rPr>
          <w:rFonts w:hint="eastAsia" w:ascii="楷体" w:hAnsi="楷体" w:eastAsia="楷体" w:cs="Times New Roman"/>
          <w:b/>
          <w:bCs/>
          <w:color w:val="333333"/>
          <w:kern w:val="0"/>
          <w:sz w:val="32"/>
          <w:szCs w:val="32"/>
        </w:rPr>
        <w:t>（一）收入预算：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包括一般公共预算以及事业收入、其他收入。</w:t>
      </w:r>
      <w:r>
        <w:rPr>
          <w:rFonts w:ascii="Times New Roman" w:hAnsi="Times New Roman" w:eastAsia="微软雅黑" w:cs="Times New Roman"/>
          <w:color w:val="333333"/>
          <w:kern w:val="0"/>
          <w:sz w:val="32"/>
          <w:szCs w:val="32"/>
        </w:rPr>
        <w:t>2021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年本单位收入预算</w:t>
      </w:r>
      <w:r>
        <w:rPr>
          <w:rFonts w:hint="eastAsia" w:ascii="Times New Roman" w:hAnsi="Times New Roman" w:eastAsia="微软雅黑" w:cs="Times New Roman"/>
          <w:color w:val="333333"/>
          <w:kern w:val="0"/>
          <w:sz w:val="32"/>
          <w:szCs w:val="32"/>
        </w:rPr>
        <w:t>2324.53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万元，其中，一般公共预算拨款</w:t>
      </w:r>
      <w:r>
        <w:rPr>
          <w:rFonts w:hint="eastAsia" w:ascii="Times New Roman" w:hAnsi="Times New Roman" w:eastAsia="微软雅黑" w:cs="Times New Roman"/>
          <w:color w:val="333333"/>
          <w:kern w:val="0"/>
          <w:sz w:val="32"/>
          <w:szCs w:val="32"/>
        </w:rPr>
        <w:t>1414.53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万元（经费拨款764.53万元、行政事业收入610万元、国有资产有偿使用收入40万元），事业收入</w:t>
      </w:r>
      <w:r>
        <w:rPr>
          <w:rFonts w:hint="eastAsia" w:ascii="Times New Roman" w:hAnsi="Times New Roman" w:eastAsia="微软雅黑" w:cs="Times New Roman"/>
          <w:color w:val="333333"/>
          <w:kern w:val="0"/>
          <w:sz w:val="32"/>
          <w:szCs w:val="32"/>
        </w:rPr>
        <w:t>860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万元，其他收入</w:t>
      </w:r>
      <w:r>
        <w:rPr>
          <w:rFonts w:hint="eastAsia" w:ascii="Times New Roman" w:hAnsi="Times New Roman" w:eastAsia="微软雅黑" w:cs="Times New Roman"/>
          <w:color w:val="333333"/>
          <w:kern w:val="0"/>
          <w:sz w:val="32"/>
          <w:szCs w:val="32"/>
        </w:rPr>
        <w:t>50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万元，上年结转结余</w:t>
      </w:r>
      <w:r>
        <w:rPr>
          <w:rFonts w:hint="eastAsia" w:ascii="Times New Roman" w:hAnsi="Times New Roman" w:eastAsia="微软雅黑" w:cs="Times New Roman"/>
          <w:color w:val="333333"/>
          <w:kern w:val="0"/>
          <w:sz w:val="32"/>
          <w:szCs w:val="32"/>
        </w:rPr>
        <w:t>336.5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万元。</w:t>
      </w:r>
      <w:r>
        <w:rPr>
          <w:rFonts w:hint="eastAsia" w:ascii="仿宋" w:hAnsi="仿宋" w:eastAsia="仿宋" w:cs="Times New Roman"/>
          <w:bCs/>
          <w:color w:val="333333"/>
          <w:kern w:val="0"/>
          <w:sz w:val="32"/>
          <w:szCs w:val="32"/>
        </w:rPr>
        <w:t>收入较去年增加</w:t>
      </w:r>
      <w:r>
        <w:rPr>
          <w:rFonts w:hint="eastAsia" w:ascii="Times New Roman" w:hAnsi="Times New Roman" w:eastAsia="微软雅黑" w:cs="Times New Roman"/>
          <w:bCs/>
          <w:color w:val="333333"/>
          <w:kern w:val="0"/>
          <w:sz w:val="32"/>
          <w:szCs w:val="32"/>
        </w:rPr>
        <w:t>242.9</w:t>
      </w:r>
      <w:r>
        <w:rPr>
          <w:rFonts w:hint="eastAsia" w:ascii="仿宋" w:hAnsi="仿宋" w:eastAsia="仿宋" w:cs="Times New Roman"/>
          <w:bCs/>
          <w:color w:val="333333"/>
          <w:kern w:val="0"/>
          <w:sz w:val="32"/>
          <w:szCs w:val="32"/>
        </w:rPr>
        <w:t>万元，主要是有新进员工9名，增加了人头经费76.9万元，本部、天心分园、梅溪湖分园幼儿招生满园，增加了学费收入150万元.减少了门面出租收入12万元，减少了其他收入10万元。</w:t>
      </w:r>
    </w:p>
    <w:p>
      <w:pPr>
        <w:widowControl/>
        <w:shd w:val="clear" w:color="auto" w:fill="FFFFFF"/>
        <w:spacing w:line="600" w:lineRule="atLeast"/>
        <w:ind w:firstLine="624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Times New Roman"/>
          <w:bCs/>
          <w:color w:val="333333"/>
          <w:kern w:val="0"/>
          <w:sz w:val="32"/>
          <w:szCs w:val="32"/>
        </w:rPr>
        <w:t>上年结转结余336.5万元，主要是托育资金、文化综合发展专项和生均公用经费以及培训经费。</w:t>
      </w:r>
    </w:p>
    <w:p>
      <w:pPr>
        <w:widowControl/>
        <w:shd w:val="clear" w:color="auto" w:fill="FFFFFF"/>
        <w:spacing w:line="600" w:lineRule="atLeast"/>
        <w:ind w:firstLine="624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hint="eastAsia" w:ascii="楷体" w:hAnsi="楷体" w:eastAsia="楷体" w:cs="Times New Roman"/>
          <w:b/>
          <w:bCs/>
          <w:color w:val="333333"/>
          <w:kern w:val="0"/>
          <w:sz w:val="32"/>
          <w:szCs w:val="32"/>
        </w:rPr>
        <w:t>（二）支出预算：</w:t>
      </w:r>
      <w:r>
        <w:rPr>
          <w:rFonts w:ascii="Times New Roman" w:hAnsi="Times New Roman" w:eastAsia="微软雅黑" w:cs="Times New Roman"/>
          <w:color w:val="333333"/>
          <w:kern w:val="0"/>
          <w:sz w:val="32"/>
          <w:szCs w:val="32"/>
        </w:rPr>
        <w:t>2021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年本单位支出预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算</w:t>
      </w:r>
      <w:r>
        <w:rPr>
          <w:rFonts w:hint="eastAsia" w:ascii="Times New Roman" w:hAnsi="Times New Roman" w:eastAsia="微软雅黑" w:cs="Times New Roman"/>
          <w:kern w:val="0"/>
          <w:sz w:val="32"/>
          <w:szCs w:val="32"/>
        </w:rPr>
        <w:t>2324.53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万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元，其中，工资福利支出</w:t>
      </w:r>
      <w:r>
        <w:rPr>
          <w:rFonts w:hint="eastAsia" w:ascii="Times New Roman" w:hAnsi="Times New Roman" w:eastAsia="微软雅黑" w:cs="Times New Roman"/>
          <w:color w:val="333333"/>
          <w:kern w:val="0"/>
          <w:sz w:val="32"/>
          <w:szCs w:val="32"/>
        </w:rPr>
        <w:t>2058.53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万元，商品服务支出170万元，对个人和家庭补助支出96万元。</w:t>
      </w:r>
      <w:r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  <w:t xml:space="preserve"> </w:t>
      </w:r>
    </w:p>
    <w:p>
      <w:pPr>
        <w:widowControl/>
        <w:shd w:val="clear" w:color="auto" w:fill="FFFFFF"/>
        <w:spacing w:line="600" w:lineRule="atLeast"/>
        <w:ind w:firstLine="660"/>
        <w:jc w:val="left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  <w:t>、一般公共预算拨款支出</w:t>
      </w:r>
    </w:p>
    <w:p>
      <w:pPr>
        <w:widowControl/>
        <w:shd w:val="clear" w:color="auto" w:fill="FFFFFF"/>
        <w:spacing w:line="600" w:lineRule="atLeast"/>
        <w:ind w:firstLine="660"/>
        <w:jc w:val="left"/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</w:pPr>
      <w:r>
        <w:rPr>
          <w:rFonts w:ascii="Times New Roman" w:hAnsi="Times New Roman" w:eastAsia="微软雅黑" w:cs="Times New Roman"/>
          <w:color w:val="333333"/>
          <w:kern w:val="0"/>
          <w:sz w:val="32"/>
          <w:szCs w:val="32"/>
        </w:rPr>
        <w:t>2021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年本单位一般公共预算拨款支出预算1414.53万元全部为工资福利支出1414.53万元。</w:t>
      </w:r>
    </w:p>
    <w:p>
      <w:pPr>
        <w:widowControl/>
        <w:shd w:val="clear" w:color="auto" w:fill="FFFFFF"/>
        <w:spacing w:line="600" w:lineRule="atLeast"/>
        <w:ind w:firstLine="660"/>
        <w:jc w:val="left"/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</w:pPr>
      <w:r>
        <w:rPr>
          <w:rFonts w:hint="eastAsia" w:ascii="楷体" w:hAnsi="楷体" w:eastAsia="楷体" w:cs="Times New Roman"/>
          <w:bCs/>
          <w:color w:val="333333"/>
          <w:kern w:val="0"/>
          <w:sz w:val="32"/>
          <w:szCs w:val="32"/>
        </w:rPr>
        <w:t>项目支出：</w:t>
      </w:r>
      <w:r>
        <w:rPr>
          <w:rFonts w:ascii="Times New Roman" w:hAnsi="Times New Roman" w:eastAsia="微软雅黑" w:cs="Times New Roman"/>
          <w:color w:val="333333"/>
          <w:kern w:val="0"/>
          <w:sz w:val="32"/>
          <w:szCs w:val="32"/>
        </w:rPr>
        <w:t>2021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年本单位项目支出预算</w:t>
      </w:r>
      <w:r>
        <w:rPr>
          <w:rFonts w:hint="eastAsia" w:ascii="Times New Roman" w:hAnsi="Times New Roman" w:eastAsia="微软雅黑" w:cs="Times New Roman"/>
          <w:color w:val="333333"/>
          <w:kern w:val="0"/>
          <w:sz w:val="32"/>
          <w:szCs w:val="32"/>
        </w:rPr>
        <w:t>336.5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万元，为上年度结转资金。主要用于托育项目、文化维修及日常公用。</w:t>
      </w:r>
    </w:p>
    <w:p>
      <w:pPr>
        <w:widowControl/>
        <w:shd w:val="clear" w:color="auto" w:fill="FFFFFF"/>
        <w:spacing w:line="600" w:lineRule="atLeast"/>
        <w:ind w:firstLine="660"/>
        <w:jc w:val="left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  <w:lang w:eastAsia="zh-CN"/>
        </w:rPr>
        <w:t>五</w:t>
      </w: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  <w:t>、政府性基金预算支出</w:t>
      </w:r>
    </w:p>
    <w:p>
      <w:pPr>
        <w:widowControl/>
        <w:shd w:val="clear" w:color="auto" w:fill="FFFFFF"/>
        <w:spacing w:line="600" w:lineRule="atLeast"/>
        <w:ind w:firstLine="660"/>
        <w:jc w:val="left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本单位无政府性基金安排的支出。</w:t>
      </w:r>
    </w:p>
    <w:p>
      <w:pPr>
        <w:widowControl/>
        <w:shd w:val="clear" w:color="auto" w:fill="FFFFFF"/>
        <w:spacing w:line="600" w:lineRule="atLeast"/>
        <w:ind w:firstLine="660"/>
        <w:jc w:val="left"/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  <w:t>六、其他重要事项的情况说明</w:t>
      </w:r>
    </w:p>
    <w:p>
      <w:pPr>
        <w:widowControl/>
        <w:shd w:val="clear" w:color="auto" w:fill="FFFFFF"/>
        <w:spacing w:line="600" w:lineRule="atLeast"/>
        <w:ind w:firstLine="660"/>
        <w:jc w:val="left"/>
        <w:rPr>
          <w:rFonts w:hint="eastAsia" w:ascii="楷体" w:hAnsi="楷体" w:eastAsia="楷体" w:cs="楷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楷体" w:hAnsi="楷体" w:eastAsia="楷体" w:cs="楷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（一）机关运行经费：</w:t>
      </w:r>
    </w:p>
    <w:p>
      <w:pPr>
        <w:widowControl/>
        <w:shd w:val="clear" w:color="auto" w:fill="FFFFFF"/>
        <w:spacing w:line="600" w:lineRule="atLeast"/>
        <w:ind w:firstLine="660"/>
        <w:jc w:val="left"/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本部门无机关运行费用。</w:t>
      </w:r>
    </w:p>
    <w:p>
      <w:pPr>
        <w:widowControl/>
        <w:shd w:val="clear" w:color="auto" w:fill="FFFFFF"/>
        <w:spacing w:line="600" w:lineRule="atLeast"/>
        <w:ind w:firstLine="660"/>
        <w:jc w:val="left"/>
        <w:rPr>
          <w:rFonts w:hint="eastAsia" w:ascii="楷体" w:hAnsi="楷体" w:eastAsia="楷体" w:cs="楷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楷体" w:hAnsi="楷体" w:eastAsia="楷体" w:cs="楷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（二）“三公”经费预算：</w:t>
      </w:r>
    </w:p>
    <w:p>
      <w:pPr>
        <w:widowControl/>
        <w:shd w:val="clear" w:color="auto" w:fill="FFFFFF"/>
        <w:spacing w:line="600" w:lineRule="atLeast"/>
        <w:ind w:firstLine="660"/>
        <w:jc w:val="left"/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本部门无“三公”经费预算。</w:t>
      </w:r>
    </w:p>
    <w:p>
      <w:pPr>
        <w:widowControl/>
        <w:shd w:val="clear" w:color="auto" w:fill="FFFFFF"/>
        <w:spacing w:line="600" w:lineRule="atLeast"/>
        <w:ind w:firstLine="660"/>
        <w:jc w:val="left"/>
        <w:rPr>
          <w:rFonts w:hint="eastAsia" w:ascii="楷体" w:hAnsi="楷体" w:eastAsia="楷体" w:cs="楷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楷体" w:hAnsi="楷体" w:eastAsia="楷体" w:cs="楷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（三）一般性支出情况：</w:t>
      </w:r>
    </w:p>
    <w:p>
      <w:pPr>
        <w:widowControl/>
        <w:shd w:val="clear" w:color="auto" w:fill="FFFFFF"/>
        <w:spacing w:line="600" w:lineRule="atLeast"/>
        <w:ind w:firstLine="660"/>
        <w:jc w:val="left"/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本部门2021年未用预算资金安排会议、晚会、赛事活动等一般性支出。</w:t>
      </w:r>
    </w:p>
    <w:p>
      <w:pPr>
        <w:widowControl/>
        <w:shd w:val="clear" w:color="auto" w:fill="FFFFFF"/>
        <w:spacing w:line="600" w:lineRule="atLeast"/>
        <w:ind w:firstLine="660"/>
        <w:jc w:val="left"/>
        <w:rPr>
          <w:rFonts w:hint="eastAsia" w:ascii="楷体" w:hAnsi="楷体" w:eastAsia="楷体" w:cs="楷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楷体" w:hAnsi="楷体" w:eastAsia="楷体" w:cs="楷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（四）政府采购情况：</w:t>
      </w:r>
    </w:p>
    <w:p>
      <w:pPr>
        <w:widowControl/>
        <w:shd w:val="clear" w:color="auto" w:fill="FFFFFF"/>
        <w:spacing w:line="600" w:lineRule="atLeast"/>
        <w:ind w:firstLine="660"/>
        <w:jc w:val="left"/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本部门2021年无政府采购情况。</w:t>
      </w:r>
      <w:r>
        <w:rPr>
          <w:rFonts w:hint="default" w:ascii="仿宋" w:hAnsi="仿宋" w:eastAsia="仿宋" w:cs="Times New Roman"/>
          <w:color w:val="333333"/>
          <w:kern w:val="0"/>
          <w:sz w:val="32"/>
          <w:szCs w:val="32"/>
        </w:rPr>
        <w:t>2021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年本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  <w:lang w:eastAsia="zh-CN"/>
        </w:rPr>
        <w:t>单位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政府采购预算总额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万元，其中，货物类采购预算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万元；工程类采购预算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万元；服务类采购预算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万元。</w:t>
      </w:r>
    </w:p>
    <w:p>
      <w:pPr>
        <w:widowControl/>
        <w:numPr>
          <w:numId w:val="0"/>
        </w:numPr>
        <w:shd w:val="clear" w:color="auto" w:fill="FFFFFF"/>
        <w:spacing w:line="600" w:lineRule="atLeast"/>
        <w:ind w:firstLine="643" w:firstLineChars="200"/>
        <w:jc w:val="left"/>
        <w:rPr>
          <w:rFonts w:hint="eastAsia" w:ascii="楷体" w:hAnsi="楷体" w:eastAsia="楷体" w:cs="楷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楷体" w:hAnsi="楷体" w:eastAsia="楷体" w:cs="楷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五</w:t>
      </w:r>
      <w:r>
        <w:rPr>
          <w:rFonts w:hint="eastAsia" w:ascii="楷体" w:hAnsi="楷体" w:eastAsia="楷体" w:cs="楷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楷体" w:hAnsi="楷体" w:eastAsia="楷体" w:cs="楷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国有资产占用使用及新增资产配置情况：</w:t>
      </w:r>
    </w:p>
    <w:p>
      <w:pPr>
        <w:widowControl/>
        <w:numPr>
          <w:numId w:val="0"/>
        </w:numPr>
        <w:shd w:val="clear" w:color="auto" w:fill="FFFFFF"/>
        <w:spacing w:line="600" w:lineRule="atLeast"/>
        <w:ind w:firstLine="640" w:firstLineChars="200"/>
        <w:jc w:val="left"/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截至2020年12月底，本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共有公务用车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辆，其中，其他按照规定配备的公务用车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辆；单位价值50万元以上通用设备0台，单位价值100万元以上专用设备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台。2021年拟新增配置公务用车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辆，其中，其他按照规定配备的公务用车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辆；新增配备单位价值50万元以上通用设备0台，单位价值100万元以上专用设备0台。</w:t>
      </w:r>
    </w:p>
    <w:p>
      <w:pPr>
        <w:widowControl/>
        <w:numPr>
          <w:ilvl w:val="0"/>
          <w:numId w:val="1"/>
        </w:numPr>
        <w:shd w:val="clear" w:color="auto" w:fill="FFFFFF"/>
        <w:spacing w:line="600" w:lineRule="atLeast"/>
        <w:ind w:firstLine="660"/>
        <w:jc w:val="left"/>
        <w:rPr>
          <w:rFonts w:hint="eastAsia" w:ascii="楷体" w:hAnsi="楷体" w:eastAsia="楷体" w:cs="楷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楷体" w:hAnsi="楷体" w:eastAsia="楷体" w:cs="楷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预算绩效目标说明：</w:t>
      </w:r>
    </w:p>
    <w:p>
      <w:pPr>
        <w:widowControl/>
        <w:numPr>
          <w:numId w:val="0"/>
        </w:numPr>
        <w:shd w:val="clear" w:color="auto" w:fill="FFFFFF"/>
        <w:spacing w:line="600" w:lineRule="atLeast"/>
        <w:ind w:firstLine="640" w:firstLineChars="200"/>
        <w:jc w:val="left"/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本部门所有支出实行绩效目标管理。纳入2021年部门整体支出绩效目标的金额为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  <w:lang w:val="en-US" w:eastAsia="zh-CN"/>
        </w:rPr>
        <w:t>2661.03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万元，其中，基本支出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  <w:lang w:val="en-US" w:eastAsia="zh-CN"/>
        </w:rPr>
        <w:t>2324.53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万元，项目支出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  <w:lang w:val="en-US" w:eastAsia="zh-CN"/>
        </w:rPr>
        <w:t>336.5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万元，具体绩效目标详见报表。</w:t>
      </w:r>
    </w:p>
    <w:p>
      <w:pPr>
        <w:widowControl/>
        <w:shd w:val="clear" w:color="auto" w:fill="FFFFFF"/>
        <w:spacing w:line="600" w:lineRule="atLeast"/>
        <w:ind w:firstLine="640" w:firstLineChars="200"/>
        <w:jc w:val="left"/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</w:pPr>
      <w:r>
        <w:rPr>
          <w:rFonts w:ascii="仿宋" w:hAnsi="仿宋" w:eastAsia="仿宋" w:cs="Times New Roman"/>
          <w:color w:val="333333"/>
          <w:kern w:val="0"/>
          <w:sz w:val="32"/>
          <w:szCs w:val="32"/>
        </w:rPr>
        <w:t>本单位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  <w:lang w:val="en-US" w:eastAsia="zh-CN"/>
        </w:rPr>
        <w:t>无</w:t>
      </w:r>
      <w:r>
        <w:rPr>
          <w:rFonts w:ascii="仿宋" w:hAnsi="仿宋" w:eastAsia="仿宋" w:cs="Times New Roman"/>
          <w:color w:val="333333"/>
          <w:kern w:val="0"/>
          <w:sz w:val="32"/>
          <w:szCs w:val="32"/>
        </w:rPr>
        <w:t>其他重要事项的情况说明</w:t>
      </w: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。</w:t>
      </w:r>
    </w:p>
    <w:p>
      <w:pPr>
        <w:widowControl/>
        <w:shd w:val="clear" w:color="auto" w:fill="FFFFFF"/>
        <w:spacing w:line="600" w:lineRule="atLeast"/>
        <w:ind w:firstLine="660"/>
        <w:jc w:val="left"/>
        <w:rPr>
          <w:rFonts w:hint="eastAsia" w:ascii="黑体" w:hAnsi="黑体" w:eastAsia="黑体" w:cs="Times New Roman"/>
          <w:color w:val="333333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  <w:lang w:val="en-US" w:eastAsia="zh-CN"/>
        </w:rPr>
        <w:t>七</w:t>
      </w: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  <w:lang w:eastAsia="zh-CN"/>
        </w:rPr>
        <w:t>、名词解释</w:t>
      </w:r>
    </w:p>
    <w:p>
      <w:pPr>
        <w:widowControl/>
        <w:shd w:val="clear" w:color="auto" w:fill="FFFFFF"/>
        <w:spacing w:line="600" w:lineRule="atLeast"/>
        <w:ind w:firstLine="660"/>
        <w:jc w:val="left"/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1、行政运行经费：是指各部门的公用经费，包括办公及印刷费、邮电费、差旅费、会议费、福利费、日常维修费、专用资料及一般设备购置费、办公用房水电费、办公用房物业管理费、公务用车运行维护费以及其他费用。</w:t>
      </w:r>
    </w:p>
    <w:p>
      <w:pPr>
        <w:widowControl/>
        <w:shd w:val="clear" w:color="auto" w:fill="FFFFFF"/>
        <w:spacing w:line="600" w:lineRule="atLeast"/>
        <w:ind w:firstLine="660"/>
        <w:jc w:val="left"/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hd w:val="clear" w:color="auto" w:fill="FFFFFF"/>
        <w:spacing w:line="600" w:lineRule="atLeast"/>
        <w:ind w:firstLine="660"/>
        <w:jc w:val="left"/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</w:pPr>
      <w:bookmarkStart w:id="0" w:name="_GoBack"/>
      <w:bookmarkEnd w:id="0"/>
    </w:p>
    <w:p>
      <w:pPr>
        <w:widowControl/>
        <w:shd w:val="clear" w:color="auto" w:fill="FFFFFF"/>
        <w:spacing w:line="600" w:lineRule="atLeast"/>
        <w:ind w:firstLine="714"/>
        <w:jc w:val="right"/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湖南省文化和旅游厅艺术幼儿园</w:t>
      </w:r>
    </w:p>
    <w:p>
      <w:pPr>
        <w:widowControl/>
        <w:shd w:val="clear" w:color="auto" w:fill="FFFFFF"/>
        <w:spacing w:line="600" w:lineRule="atLeast"/>
        <w:ind w:firstLine="714"/>
        <w:jc w:val="right"/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20210312</w:t>
      </w:r>
    </w:p>
    <w:p>
      <w:pPr>
        <w:widowControl/>
        <w:shd w:val="clear" w:color="auto" w:fill="FFFFFF"/>
        <w:spacing w:line="600" w:lineRule="atLeast"/>
        <w:ind w:firstLine="714"/>
        <w:jc w:val="center"/>
        <w:rPr>
          <w:rFonts w:hint="eastAsia" w:ascii="方正小标宋_GBK" w:hAnsi="Times New Roman" w:eastAsia="方正小标宋_GBK" w:cs="Times New Roman"/>
          <w:color w:val="333333"/>
          <w:kern w:val="0"/>
          <w:sz w:val="36"/>
          <w:szCs w:val="36"/>
        </w:rPr>
      </w:pPr>
    </w:p>
    <w:p>
      <w:pPr>
        <w:widowControl/>
        <w:shd w:val="clear" w:color="auto" w:fill="FFFFFF"/>
        <w:spacing w:line="600" w:lineRule="atLeast"/>
        <w:ind w:firstLine="714"/>
        <w:jc w:val="center"/>
        <w:rPr>
          <w:rFonts w:hint="eastAsia" w:ascii="方正小标宋_GBK" w:hAnsi="Times New Roman" w:eastAsia="方正小标宋_GBK" w:cs="Times New Roman"/>
          <w:color w:val="333333"/>
          <w:kern w:val="0"/>
          <w:sz w:val="36"/>
          <w:szCs w:val="36"/>
        </w:rPr>
      </w:pPr>
    </w:p>
    <w:p>
      <w:pPr>
        <w:widowControl/>
        <w:shd w:val="clear" w:color="auto" w:fill="FFFFFF"/>
        <w:spacing w:line="600" w:lineRule="atLeast"/>
        <w:ind w:firstLine="714"/>
        <w:jc w:val="center"/>
        <w:rPr>
          <w:rFonts w:hint="eastAsia" w:ascii="方正小标宋_GBK" w:hAnsi="Times New Roman" w:eastAsia="方正小标宋_GBK" w:cs="Times New Roman"/>
          <w:color w:val="333333"/>
          <w:kern w:val="0"/>
          <w:sz w:val="36"/>
          <w:szCs w:val="36"/>
        </w:rPr>
      </w:pPr>
    </w:p>
    <w:p>
      <w:pPr>
        <w:widowControl/>
        <w:shd w:val="clear" w:color="auto" w:fill="FFFFFF"/>
        <w:spacing w:line="600" w:lineRule="atLeast"/>
        <w:ind w:firstLine="714"/>
        <w:jc w:val="center"/>
        <w:rPr>
          <w:rFonts w:hint="eastAsia" w:ascii="方正小标宋_GBK" w:hAnsi="Times New Roman" w:eastAsia="方正小标宋_GBK" w:cs="Times New Roman"/>
          <w:color w:val="333333"/>
          <w:kern w:val="0"/>
          <w:sz w:val="36"/>
          <w:szCs w:val="36"/>
        </w:rPr>
      </w:pPr>
    </w:p>
    <w:p>
      <w:pPr>
        <w:widowControl/>
        <w:shd w:val="clear" w:color="auto" w:fill="FFFFFF"/>
        <w:spacing w:line="600" w:lineRule="atLeast"/>
        <w:ind w:firstLine="714"/>
        <w:jc w:val="center"/>
        <w:rPr>
          <w:rFonts w:hint="eastAsia" w:ascii="方正小标宋_GBK" w:hAnsi="Times New Roman" w:eastAsia="方正小标宋_GBK" w:cs="Times New Roman"/>
          <w:color w:val="333333"/>
          <w:kern w:val="0"/>
          <w:sz w:val="36"/>
          <w:szCs w:val="36"/>
        </w:rPr>
      </w:pPr>
    </w:p>
    <w:p>
      <w:pPr>
        <w:widowControl/>
        <w:shd w:val="clear" w:color="auto" w:fill="FFFFFF"/>
        <w:spacing w:line="600" w:lineRule="atLeast"/>
        <w:ind w:firstLine="714"/>
        <w:jc w:val="center"/>
        <w:rPr>
          <w:rFonts w:hint="eastAsia" w:ascii="方正小标宋_GBK" w:hAnsi="Times New Roman" w:eastAsia="方正小标宋_GBK" w:cs="Times New Roman"/>
          <w:color w:val="333333"/>
          <w:kern w:val="0"/>
          <w:sz w:val="36"/>
          <w:szCs w:val="36"/>
        </w:rPr>
      </w:pPr>
    </w:p>
    <w:p>
      <w:pPr>
        <w:widowControl/>
        <w:shd w:val="clear" w:color="auto" w:fill="FFFFFF"/>
        <w:spacing w:line="600" w:lineRule="atLeast"/>
        <w:ind w:firstLine="714"/>
        <w:jc w:val="center"/>
        <w:rPr>
          <w:rFonts w:ascii="Times New Roman" w:hAnsi="Times New Roman" w:eastAsia="微软雅黑" w:cs="Times New Roman"/>
          <w:color w:val="333333"/>
          <w:kern w:val="0"/>
          <w:sz w:val="28"/>
          <w:szCs w:val="28"/>
        </w:rPr>
      </w:pPr>
      <w:r>
        <w:rPr>
          <w:rFonts w:hint="eastAsia" w:ascii="方正小标宋_GBK" w:hAnsi="Times New Roman" w:eastAsia="方正小标宋_GBK" w:cs="Times New Roman"/>
          <w:color w:val="333333"/>
          <w:kern w:val="0"/>
          <w:sz w:val="36"/>
          <w:szCs w:val="36"/>
        </w:rPr>
        <w:t>第二部分</w:t>
      </w:r>
      <w:r>
        <w:rPr>
          <w:rFonts w:ascii="Times New Roman" w:hAnsi="Times New Roman" w:eastAsia="微软雅黑" w:cs="Times New Roman"/>
          <w:color w:val="333333"/>
          <w:kern w:val="0"/>
          <w:sz w:val="36"/>
          <w:szCs w:val="36"/>
        </w:rPr>
        <w:t> 2021</w:t>
      </w:r>
      <w:r>
        <w:rPr>
          <w:rFonts w:hint="eastAsia" w:ascii="方正小标宋_GBK" w:hAnsi="Times New Roman" w:eastAsia="方正小标宋_GBK" w:cs="Times New Roman"/>
          <w:color w:val="333333"/>
          <w:kern w:val="0"/>
          <w:sz w:val="36"/>
          <w:szCs w:val="36"/>
        </w:rPr>
        <w:t>年部门预算表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8AF663C"/>
    <w:multiLevelType w:val="singleLevel"/>
    <w:tmpl w:val="E8AF663C"/>
    <w:lvl w:ilvl="0" w:tentative="0">
      <w:start w:val="6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hmNTYxZmI2NjhiMmI2ZTI2NzJiMTZiM2MxNTM4ZjMifQ=="/>
  </w:docVars>
  <w:rsids>
    <w:rsidRoot w:val="004C0061"/>
    <w:rsid w:val="00057B21"/>
    <w:rsid w:val="001D5D37"/>
    <w:rsid w:val="00275EE7"/>
    <w:rsid w:val="004426FE"/>
    <w:rsid w:val="00494DBD"/>
    <w:rsid w:val="004C0061"/>
    <w:rsid w:val="005A2EC2"/>
    <w:rsid w:val="006D5680"/>
    <w:rsid w:val="00800471"/>
    <w:rsid w:val="00804973"/>
    <w:rsid w:val="00871E12"/>
    <w:rsid w:val="008D28FD"/>
    <w:rsid w:val="00C11FD4"/>
    <w:rsid w:val="00CF2206"/>
    <w:rsid w:val="00D05AAA"/>
    <w:rsid w:val="00EE6775"/>
    <w:rsid w:val="00F725E9"/>
    <w:rsid w:val="00FA5434"/>
    <w:rsid w:val="1F3E77A1"/>
    <w:rsid w:val="46036CE2"/>
    <w:rsid w:val="51EC3D09"/>
    <w:rsid w:val="5C8E1172"/>
    <w:rsid w:val="7D484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semiHidden/>
    <w:unhideWhenUsed/>
    <w:uiPriority w:val="99"/>
    <w:rPr>
      <w:color w:val="0000FF"/>
      <w:u w:val="single"/>
    </w:rPr>
  </w:style>
  <w:style w:type="character" w:customStyle="1" w:styleId="8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95C26A-5D78-49C2-B1B4-EBA0F87509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1960</Words>
  <Characters>2103</Characters>
  <Lines>14</Lines>
  <Paragraphs>3</Paragraphs>
  <TotalTime>1</TotalTime>
  <ScaleCrop>false</ScaleCrop>
  <LinksUpToDate>false</LinksUpToDate>
  <CharactersWithSpaces>2119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2021-03-11T08:46:00Z</dcterms:created>
  <dc:creator>Windows 用户</dc:creator>
  <cp:lastModifiedBy>Administrator</cp:lastModifiedBy>
  <dcterms:modified xsi:type="dcterms:W3CDTF">2022-09-08T06:52:26Z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E3153E671EE6446ABF97AEC64AB7C879</vt:lpwstr>
  </property>
</Properties>
</file>