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2D7" w:rsidRDefault="001662D7">
      <w:pPr>
        <w:pStyle w:val="Default"/>
        <w:jc w:val="center"/>
        <w:rPr>
          <w:sz w:val="56"/>
          <w:szCs w:val="56"/>
        </w:rPr>
      </w:pPr>
    </w:p>
    <w:p w:rsidR="001662D7" w:rsidRDefault="001662D7">
      <w:pPr>
        <w:pStyle w:val="Default"/>
        <w:jc w:val="center"/>
        <w:rPr>
          <w:sz w:val="56"/>
          <w:szCs w:val="56"/>
        </w:rPr>
      </w:pPr>
    </w:p>
    <w:p w:rsidR="001662D7" w:rsidRDefault="001662D7">
      <w:pPr>
        <w:pStyle w:val="Default"/>
        <w:jc w:val="center"/>
        <w:rPr>
          <w:sz w:val="84"/>
          <w:szCs w:val="84"/>
        </w:rPr>
      </w:pPr>
    </w:p>
    <w:p w:rsidR="001662D7" w:rsidRDefault="001662D7">
      <w:pPr>
        <w:pStyle w:val="Default"/>
        <w:jc w:val="center"/>
        <w:rPr>
          <w:sz w:val="84"/>
          <w:szCs w:val="84"/>
        </w:rPr>
      </w:pPr>
    </w:p>
    <w:p w:rsidR="001662D7" w:rsidRDefault="0056692E">
      <w:pPr>
        <w:pStyle w:val="Default"/>
        <w:jc w:val="center"/>
        <w:rPr>
          <w:sz w:val="84"/>
          <w:szCs w:val="84"/>
        </w:rPr>
      </w:pPr>
      <w:r>
        <w:rPr>
          <w:rFonts w:hint="eastAsia"/>
          <w:sz w:val="84"/>
          <w:szCs w:val="84"/>
        </w:rPr>
        <w:t>2021年度</w:t>
      </w:r>
    </w:p>
    <w:p w:rsidR="001662D7" w:rsidRDefault="0056692E">
      <w:pPr>
        <w:pStyle w:val="Default"/>
        <w:jc w:val="center"/>
        <w:rPr>
          <w:sz w:val="84"/>
          <w:szCs w:val="84"/>
        </w:rPr>
      </w:pPr>
      <w:r>
        <w:rPr>
          <w:rFonts w:hint="eastAsia"/>
          <w:sz w:val="84"/>
          <w:szCs w:val="84"/>
        </w:rPr>
        <w:t>湖南省田径运动管理中心</w:t>
      </w:r>
    </w:p>
    <w:p w:rsidR="001662D7" w:rsidRDefault="0056692E">
      <w:pPr>
        <w:pStyle w:val="Default"/>
        <w:jc w:val="center"/>
        <w:rPr>
          <w:sz w:val="84"/>
          <w:szCs w:val="84"/>
        </w:rPr>
      </w:pPr>
      <w:r>
        <w:rPr>
          <w:rFonts w:hint="eastAsia"/>
          <w:sz w:val="84"/>
          <w:szCs w:val="84"/>
        </w:rPr>
        <w:t>部门决算</w:t>
      </w:r>
    </w:p>
    <w:p w:rsidR="001662D7" w:rsidRDefault="001662D7">
      <w:pPr>
        <w:pStyle w:val="Default"/>
        <w:jc w:val="center"/>
        <w:rPr>
          <w:sz w:val="56"/>
          <w:szCs w:val="56"/>
        </w:rPr>
      </w:pPr>
    </w:p>
    <w:p w:rsidR="001662D7" w:rsidRDefault="001662D7">
      <w:pPr>
        <w:pStyle w:val="Default"/>
        <w:jc w:val="center"/>
        <w:rPr>
          <w:sz w:val="56"/>
          <w:szCs w:val="56"/>
        </w:rPr>
      </w:pPr>
    </w:p>
    <w:p w:rsidR="001662D7" w:rsidRDefault="001662D7">
      <w:pPr>
        <w:pStyle w:val="Default"/>
        <w:jc w:val="center"/>
        <w:rPr>
          <w:sz w:val="56"/>
          <w:szCs w:val="56"/>
        </w:rPr>
      </w:pPr>
    </w:p>
    <w:p w:rsidR="001662D7" w:rsidRDefault="001662D7">
      <w:pPr>
        <w:pStyle w:val="Default"/>
        <w:jc w:val="center"/>
        <w:rPr>
          <w:sz w:val="56"/>
          <w:szCs w:val="56"/>
        </w:rPr>
      </w:pPr>
    </w:p>
    <w:p w:rsidR="001662D7" w:rsidRDefault="001662D7">
      <w:pPr>
        <w:pStyle w:val="Default"/>
        <w:jc w:val="center"/>
        <w:rPr>
          <w:sz w:val="32"/>
          <w:szCs w:val="32"/>
        </w:rPr>
      </w:pPr>
    </w:p>
    <w:p w:rsidR="001662D7" w:rsidRDefault="001662D7">
      <w:pPr>
        <w:pStyle w:val="Default"/>
        <w:jc w:val="center"/>
        <w:rPr>
          <w:sz w:val="32"/>
          <w:szCs w:val="32"/>
        </w:rPr>
      </w:pPr>
    </w:p>
    <w:p w:rsidR="001662D7" w:rsidRDefault="001662D7">
      <w:pPr>
        <w:pStyle w:val="Default"/>
        <w:jc w:val="center"/>
        <w:rPr>
          <w:sz w:val="32"/>
          <w:szCs w:val="32"/>
        </w:rPr>
      </w:pPr>
    </w:p>
    <w:p w:rsidR="001662D7" w:rsidRDefault="001662D7">
      <w:pPr>
        <w:pStyle w:val="Default"/>
        <w:jc w:val="center"/>
        <w:rPr>
          <w:sz w:val="32"/>
          <w:szCs w:val="32"/>
        </w:rPr>
      </w:pPr>
    </w:p>
    <w:p w:rsidR="001662D7" w:rsidRDefault="001662D7">
      <w:pPr>
        <w:pStyle w:val="Default"/>
        <w:spacing w:line="500" w:lineRule="exact"/>
        <w:jc w:val="center"/>
        <w:rPr>
          <w:sz w:val="32"/>
          <w:szCs w:val="32"/>
        </w:rPr>
      </w:pPr>
    </w:p>
    <w:p w:rsidR="001662D7" w:rsidRDefault="001662D7">
      <w:pPr>
        <w:pStyle w:val="Default"/>
        <w:spacing w:line="500" w:lineRule="exact"/>
        <w:jc w:val="center"/>
        <w:rPr>
          <w:b/>
          <w:sz w:val="36"/>
          <w:szCs w:val="28"/>
        </w:rPr>
      </w:pPr>
    </w:p>
    <w:p w:rsidR="001662D7" w:rsidRDefault="0056692E">
      <w:pPr>
        <w:pStyle w:val="Default"/>
        <w:spacing w:line="500" w:lineRule="exact"/>
        <w:jc w:val="center"/>
        <w:rPr>
          <w:b/>
          <w:sz w:val="36"/>
          <w:szCs w:val="28"/>
        </w:rPr>
      </w:pPr>
      <w:r>
        <w:rPr>
          <w:rFonts w:hint="eastAsia"/>
          <w:b/>
          <w:sz w:val="36"/>
          <w:szCs w:val="28"/>
        </w:rPr>
        <w:lastRenderedPageBreak/>
        <w:t>目录</w:t>
      </w:r>
    </w:p>
    <w:p w:rsidR="001662D7" w:rsidRDefault="0056692E">
      <w:pPr>
        <w:pStyle w:val="Default"/>
        <w:spacing w:line="500" w:lineRule="exact"/>
        <w:rPr>
          <w:rFonts w:ascii="仿宋_GB2312" w:hAnsi="仿宋_GB2312" w:cs="仿宋_GB2312"/>
          <w:b/>
          <w:sz w:val="28"/>
          <w:szCs w:val="28"/>
        </w:rPr>
      </w:pPr>
      <w:r>
        <w:rPr>
          <w:rFonts w:hint="eastAsia"/>
          <w:b/>
          <w:sz w:val="28"/>
          <w:szCs w:val="28"/>
        </w:rPr>
        <w:t>第一部分湖南省田径运动管理中心单位概况</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1662D7" w:rsidRDefault="0056692E">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21年度部门决算表</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七、一般公共预算财政拨款“三公”经费支出决算表</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1662D7" w:rsidRDefault="0056692E">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21年度部门决算情况说明</w:t>
      </w:r>
    </w:p>
    <w:p w:rsidR="001662D7" w:rsidRDefault="0056692E">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1662D7" w:rsidRDefault="0056692E">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1662D7" w:rsidRDefault="0056692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1662D7" w:rsidRDefault="0056692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1662D7" w:rsidRDefault="0056692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1662D7" w:rsidRDefault="0056692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1662D7" w:rsidRDefault="0056692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1662D7" w:rsidRDefault="0056692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1662D7" w:rsidRDefault="0056692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机关运行经费支出说明</w:t>
      </w:r>
    </w:p>
    <w:p w:rsidR="001662D7" w:rsidRDefault="0056692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十、一般性支出情况说明</w:t>
      </w:r>
    </w:p>
    <w:p w:rsidR="001662D7" w:rsidRDefault="0056692E">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十一、政府采购支出说明</w:t>
      </w:r>
    </w:p>
    <w:p w:rsidR="001662D7" w:rsidRDefault="0056692E">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十二、国有资产占用情况说明</w:t>
      </w:r>
    </w:p>
    <w:p w:rsidR="001662D7" w:rsidRDefault="0056692E">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w:t>
      </w:r>
      <w:r>
        <w:rPr>
          <w:rFonts w:asciiTheme="minorEastAsia" w:eastAsiaTheme="minorEastAsia" w:hAnsiTheme="minorEastAsia" w:cs="仿宋_GB2312" w:hint="eastAsia"/>
          <w:sz w:val="28"/>
          <w:szCs w:val="28"/>
        </w:rPr>
        <w:t>2021年</w:t>
      </w:r>
      <w:r>
        <w:rPr>
          <w:rFonts w:ascii="仿宋_GB2312" w:eastAsiaTheme="minorEastAsia" w:hAnsi="仿宋_GB2312" w:cs="仿宋_GB2312" w:hint="eastAsia"/>
          <w:sz w:val="28"/>
          <w:szCs w:val="28"/>
        </w:rPr>
        <w:t>度预算绩效情况说明</w:t>
      </w:r>
    </w:p>
    <w:p w:rsidR="001662D7" w:rsidRDefault="0056692E">
      <w:pPr>
        <w:autoSpaceDE w:val="0"/>
        <w:autoSpaceDN w:val="0"/>
        <w:adjustRightInd w:val="0"/>
        <w:spacing w:line="500" w:lineRule="exact"/>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第四部分名词解释</w:t>
      </w:r>
    </w:p>
    <w:p w:rsidR="001662D7" w:rsidRDefault="0056692E">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1662D7" w:rsidRDefault="001662D7">
      <w:pPr>
        <w:pStyle w:val="Default"/>
        <w:jc w:val="center"/>
        <w:rPr>
          <w:sz w:val="84"/>
          <w:szCs w:val="84"/>
        </w:rPr>
      </w:pPr>
    </w:p>
    <w:p w:rsidR="001662D7" w:rsidRDefault="001662D7">
      <w:pPr>
        <w:pStyle w:val="Default"/>
        <w:jc w:val="center"/>
        <w:rPr>
          <w:sz w:val="84"/>
          <w:szCs w:val="84"/>
        </w:rPr>
      </w:pPr>
    </w:p>
    <w:p w:rsidR="001662D7" w:rsidRDefault="001662D7">
      <w:pPr>
        <w:pStyle w:val="Default"/>
        <w:jc w:val="center"/>
        <w:rPr>
          <w:sz w:val="84"/>
          <w:szCs w:val="84"/>
        </w:rPr>
      </w:pPr>
    </w:p>
    <w:p w:rsidR="001662D7" w:rsidRDefault="0056692E">
      <w:pPr>
        <w:pStyle w:val="Default"/>
        <w:jc w:val="center"/>
        <w:rPr>
          <w:sz w:val="84"/>
          <w:szCs w:val="84"/>
        </w:rPr>
      </w:pPr>
      <w:r>
        <w:rPr>
          <w:rFonts w:hint="eastAsia"/>
          <w:sz w:val="84"/>
          <w:szCs w:val="84"/>
        </w:rPr>
        <w:t>第一部分</w:t>
      </w:r>
      <w:r>
        <w:rPr>
          <w:sz w:val="84"/>
          <w:szCs w:val="84"/>
        </w:rPr>
        <w:t xml:space="preserve"> </w:t>
      </w:r>
    </w:p>
    <w:p w:rsidR="001662D7" w:rsidRDefault="001662D7">
      <w:pPr>
        <w:pStyle w:val="Default"/>
        <w:jc w:val="center"/>
        <w:rPr>
          <w:sz w:val="84"/>
          <w:szCs w:val="84"/>
        </w:rPr>
      </w:pPr>
    </w:p>
    <w:p w:rsidR="001662D7" w:rsidRDefault="0056692E">
      <w:pPr>
        <w:pStyle w:val="Default"/>
        <w:jc w:val="center"/>
        <w:rPr>
          <w:sz w:val="84"/>
          <w:szCs w:val="84"/>
        </w:rPr>
      </w:pPr>
      <w:r>
        <w:rPr>
          <w:rFonts w:hint="eastAsia"/>
          <w:sz w:val="84"/>
          <w:szCs w:val="84"/>
        </w:rPr>
        <w:t>湖南省田径运动管理中心</w:t>
      </w:r>
    </w:p>
    <w:p w:rsidR="001662D7" w:rsidRDefault="0056692E">
      <w:pPr>
        <w:pStyle w:val="Default"/>
        <w:jc w:val="center"/>
        <w:rPr>
          <w:sz w:val="84"/>
          <w:szCs w:val="84"/>
        </w:rPr>
      </w:pPr>
      <w:r>
        <w:rPr>
          <w:rFonts w:hint="eastAsia"/>
          <w:sz w:val="84"/>
          <w:szCs w:val="84"/>
        </w:rPr>
        <w:t>单位概况</w:t>
      </w: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1662D7">
      <w:pPr>
        <w:pStyle w:val="ab"/>
        <w:ind w:left="720" w:firstLineChars="0" w:firstLine="0"/>
        <w:jc w:val="left"/>
        <w:rPr>
          <w:rFonts w:ascii="黑体" w:eastAsia="黑体" w:hAnsi="黑体"/>
          <w:sz w:val="32"/>
          <w:szCs w:val="32"/>
        </w:rPr>
      </w:pPr>
    </w:p>
    <w:p w:rsidR="001662D7" w:rsidRDefault="001662D7">
      <w:pPr>
        <w:pStyle w:val="ab"/>
        <w:ind w:left="720" w:firstLineChars="0" w:firstLine="0"/>
        <w:jc w:val="left"/>
        <w:rPr>
          <w:rFonts w:ascii="黑体" w:eastAsia="黑体" w:hAnsi="黑体"/>
          <w:sz w:val="32"/>
          <w:szCs w:val="32"/>
        </w:rPr>
      </w:pPr>
    </w:p>
    <w:p w:rsidR="001662D7" w:rsidRDefault="001662D7">
      <w:pPr>
        <w:pStyle w:val="ab"/>
        <w:ind w:left="720" w:firstLineChars="0" w:firstLine="0"/>
        <w:jc w:val="left"/>
        <w:rPr>
          <w:rFonts w:ascii="黑体" w:eastAsia="黑体" w:hAnsi="黑体"/>
          <w:sz w:val="32"/>
          <w:szCs w:val="32"/>
        </w:rPr>
      </w:pPr>
    </w:p>
    <w:p w:rsidR="001662D7" w:rsidRDefault="0056692E">
      <w:pPr>
        <w:pStyle w:val="ab"/>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1662D7" w:rsidRDefault="0056692E">
      <w:pPr>
        <w:snapToGrid w:val="0"/>
        <w:spacing w:line="276" w:lineRule="auto"/>
        <w:rPr>
          <w:rFonts w:asciiTheme="minorEastAsia" w:hAnsiTheme="minorEastAsia"/>
          <w:bCs/>
          <w:kern w:val="0"/>
          <w:sz w:val="32"/>
          <w:szCs w:val="32"/>
        </w:rPr>
      </w:pPr>
      <w:r>
        <w:rPr>
          <w:rFonts w:asciiTheme="minorEastAsia" w:hAnsiTheme="minorEastAsia" w:hint="eastAsia"/>
          <w:sz w:val="32"/>
          <w:szCs w:val="32"/>
        </w:rPr>
        <w:t xml:space="preserve">    </w:t>
      </w:r>
      <w:r>
        <w:rPr>
          <w:rFonts w:ascii="宋体" w:eastAsia="宋体" w:hAnsi="宋体" w:cs="Times New Roman" w:hint="eastAsia"/>
          <w:bCs/>
          <w:kern w:val="0"/>
          <w:sz w:val="32"/>
          <w:szCs w:val="32"/>
        </w:rPr>
        <w:t>我单位是隶属于湖南省体育局的二级机构，属公益一类事业单位，主要职能为组织田径训练竞赛、促进体育运动发展；田径优秀运动队管理、后备人才培养；竞赛组织、表演赛组织；承办项目注册、教练员培训、裁判员培训、场地器材管理、群众田径项目培训、相关体育技术鉴定及咨询等。</w:t>
      </w:r>
    </w:p>
    <w:p w:rsidR="001662D7" w:rsidRDefault="0056692E">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1662D7" w:rsidRDefault="0056692E">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（一）内设机构设置。</w:t>
      </w:r>
    </w:p>
    <w:p w:rsidR="001662D7" w:rsidRDefault="0056692E">
      <w:pPr>
        <w:widowControl/>
        <w:spacing w:line="600" w:lineRule="exact"/>
        <w:rPr>
          <w:rFonts w:ascii="宋体" w:eastAsia="宋体" w:hAnsi="宋体" w:cs="Times New Roman"/>
          <w:bCs/>
          <w:kern w:val="0"/>
          <w:sz w:val="32"/>
          <w:szCs w:val="32"/>
        </w:rPr>
      </w:pPr>
      <w:r>
        <w:rPr>
          <w:rFonts w:asciiTheme="minorEastAsia" w:hAnsiTheme="minorEastAsia" w:hint="eastAsia"/>
          <w:bCs/>
          <w:kern w:val="0"/>
          <w:sz w:val="32"/>
          <w:szCs w:val="32"/>
        </w:rPr>
        <w:t xml:space="preserve">    下设</w:t>
      </w:r>
      <w:r>
        <w:rPr>
          <w:rFonts w:ascii="宋体" w:eastAsia="宋体" w:hAnsi="宋体" w:cs="Times New Roman" w:hint="eastAsia"/>
          <w:bCs/>
          <w:kern w:val="0"/>
          <w:sz w:val="32"/>
          <w:szCs w:val="32"/>
        </w:rPr>
        <w:t>办公室、行政科、文教科、场地科、膳食科、训练科、人事科、老干科、田径队等九个科室。</w:t>
      </w:r>
    </w:p>
    <w:p w:rsidR="001662D7" w:rsidRDefault="0056692E">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（二）决算单位构成。</w:t>
      </w:r>
    </w:p>
    <w:p w:rsidR="001662D7" w:rsidRDefault="0056692E">
      <w:pPr>
        <w:widowControl/>
        <w:spacing w:line="600" w:lineRule="exact"/>
        <w:rPr>
          <w:rFonts w:asciiTheme="minorEastAsia" w:hAnsiTheme="minorEastAsia"/>
          <w:bCs/>
          <w:kern w:val="0"/>
          <w:sz w:val="32"/>
          <w:szCs w:val="32"/>
        </w:rPr>
      </w:pPr>
      <w:r>
        <w:rPr>
          <w:rFonts w:asciiTheme="minorEastAsia" w:hAnsiTheme="minorEastAsia" w:hint="eastAsia"/>
          <w:bCs/>
          <w:kern w:val="0"/>
          <w:sz w:val="32"/>
          <w:szCs w:val="32"/>
        </w:rPr>
        <w:t xml:space="preserve"> </w:t>
      </w:r>
      <w:r>
        <w:rPr>
          <w:rFonts w:asciiTheme="minorEastAsia" w:hAnsiTheme="minorEastAsia"/>
          <w:bCs/>
          <w:kern w:val="0"/>
          <w:sz w:val="32"/>
          <w:szCs w:val="32"/>
        </w:rPr>
        <w:t>20</w:t>
      </w:r>
      <w:r>
        <w:rPr>
          <w:rFonts w:asciiTheme="minorEastAsia" w:hAnsiTheme="minorEastAsia" w:hint="eastAsia"/>
          <w:bCs/>
          <w:kern w:val="0"/>
          <w:sz w:val="32"/>
          <w:szCs w:val="32"/>
        </w:rPr>
        <w:t>21年部门决算汇总公开单位构成包括：湖南省田径运动管理中心。</w:t>
      </w:r>
    </w:p>
    <w:p w:rsidR="001662D7" w:rsidRDefault="001662D7">
      <w:pPr>
        <w:widowControl/>
        <w:spacing w:line="600" w:lineRule="exact"/>
        <w:rPr>
          <w:rFonts w:ascii="仿宋_GB2312" w:eastAsia="仿宋_GB2312" w:hAnsiTheme="minorEastAsia"/>
          <w:sz w:val="28"/>
          <w:szCs w:val="32"/>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rFonts w:ascii="黑体" w:eastAsia="黑体" w:hAnsi="黑体"/>
          <w:sz w:val="28"/>
          <w:szCs w:val="28"/>
        </w:rPr>
      </w:pP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56692E">
      <w:pPr>
        <w:jc w:val="center"/>
        <w:rPr>
          <w:sz w:val="72"/>
          <w:szCs w:val="72"/>
        </w:rPr>
      </w:pPr>
      <w:r>
        <w:rPr>
          <w:rFonts w:hint="eastAsia"/>
          <w:sz w:val="72"/>
          <w:szCs w:val="72"/>
        </w:rPr>
        <w:t>第二部分</w:t>
      </w:r>
    </w:p>
    <w:p w:rsidR="001662D7" w:rsidRDefault="001662D7">
      <w:pPr>
        <w:jc w:val="center"/>
        <w:rPr>
          <w:sz w:val="72"/>
          <w:szCs w:val="72"/>
        </w:rPr>
      </w:pPr>
    </w:p>
    <w:p w:rsidR="001662D7" w:rsidRDefault="0056692E">
      <w:pPr>
        <w:jc w:val="center"/>
        <w:rPr>
          <w:sz w:val="72"/>
          <w:szCs w:val="72"/>
        </w:rPr>
      </w:pPr>
      <w:r>
        <w:rPr>
          <w:rFonts w:hint="eastAsia"/>
          <w:sz w:val="72"/>
          <w:szCs w:val="72"/>
        </w:rPr>
        <w:t>部门决算表</w:t>
      </w: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1662D7">
      <w:pPr>
        <w:jc w:val="center"/>
        <w:rPr>
          <w:sz w:val="72"/>
          <w:szCs w:val="72"/>
        </w:rPr>
      </w:pPr>
    </w:p>
    <w:p w:rsidR="001662D7" w:rsidRDefault="001662D7">
      <w:pPr>
        <w:jc w:val="left"/>
        <w:rPr>
          <w:sz w:val="32"/>
          <w:szCs w:val="32"/>
        </w:rPr>
      </w:pPr>
    </w:p>
    <w:p w:rsidR="001662D7" w:rsidRDefault="001662D7">
      <w:pPr>
        <w:jc w:val="left"/>
        <w:rPr>
          <w:rFonts w:asciiTheme="minorEastAsia" w:hAnsiTheme="minorEastAsia"/>
          <w:sz w:val="32"/>
          <w:szCs w:val="32"/>
        </w:rPr>
      </w:pPr>
    </w:p>
    <w:p w:rsidR="001662D7" w:rsidRDefault="001662D7">
      <w:pPr>
        <w:jc w:val="left"/>
        <w:rPr>
          <w:rFonts w:asciiTheme="minorEastAsia" w:hAnsiTheme="minorEastAsia"/>
          <w:sz w:val="32"/>
          <w:szCs w:val="32"/>
        </w:rPr>
      </w:pPr>
    </w:p>
    <w:p w:rsidR="001662D7" w:rsidRDefault="001662D7">
      <w:pPr>
        <w:jc w:val="left"/>
        <w:rPr>
          <w:rFonts w:asciiTheme="minorEastAsia" w:hAnsiTheme="minorEastAsia"/>
          <w:sz w:val="32"/>
          <w:szCs w:val="32"/>
        </w:rPr>
        <w:sectPr w:rsidR="001662D7">
          <w:pgSz w:w="11906" w:h="16838"/>
          <w:pgMar w:top="720" w:right="720" w:bottom="720" w:left="720" w:header="851" w:footer="992" w:gutter="0"/>
          <w:cols w:space="425"/>
          <w:docGrid w:type="lines" w:linePitch="312"/>
        </w:sectPr>
      </w:pPr>
    </w:p>
    <w:p w:rsidR="001662D7" w:rsidRDefault="0056692E">
      <w:pPr>
        <w:jc w:val="center"/>
        <w:rPr>
          <w:rFonts w:ascii="黑体" w:eastAsia="黑体" w:hAnsi="黑体"/>
          <w:sz w:val="28"/>
          <w:szCs w:val="28"/>
        </w:rPr>
        <w:sectPr w:rsidR="001662D7">
          <w:pgSz w:w="16838" w:h="11906" w:orient="landscape"/>
          <w:pgMar w:top="720" w:right="720" w:bottom="720" w:left="720" w:header="851" w:footer="992" w:gutter="0"/>
          <w:cols w:space="425"/>
          <w:docGrid w:type="linesAndChars" w:linePitch="312"/>
        </w:sectPr>
      </w:pPr>
      <w:r>
        <w:rPr>
          <w:rFonts w:ascii="黑体" w:eastAsia="黑体" w:hAnsi="黑体"/>
          <w:noProof/>
          <w:sz w:val="28"/>
          <w:szCs w:val="28"/>
        </w:rPr>
        <w:lastRenderedPageBreak/>
        <w:drawing>
          <wp:inline distT="0" distB="0" distL="0" distR="0">
            <wp:extent cx="5829300" cy="6485255"/>
            <wp:effectExtent l="19050" t="0" r="0" b="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noChangeArrowheads="1"/>
                    </pic:cNvPicPr>
                  </pic:nvPicPr>
                  <pic:blipFill>
                    <a:blip r:embed="rId8"/>
                    <a:srcRect/>
                    <a:stretch>
                      <a:fillRect/>
                    </a:stretch>
                  </pic:blipFill>
                  <pic:spPr>
                    <a:xfrm>
                      <a:off x="0" y="0"/>
                      <a:ext cx="5829300" cy="6485540"/>
                    </a:xfrm>
                    <a:prstGeom prst="rect">
                      <a:avLst/>
                    </a:prstGeom>
                    <a:noFill/>
                    <a:ln w="9525">
                      <a:noFill/>
                      <a:miter lim="800000"/>
                      <a:headEnd/>
                      <a:tailEnd/>
                    </a:ln>
                  </pic:spPr>
                </pic:pic>
              </a:graphicData>
            </a:graphic>
          </wp:inline>
        </w:drawing>
      </w:r>
    </w:p>
    <w:p w:rsidR="001662D7" w:rsidRDefault="0056692E">
      <w:pPr>
        <w:widowControl/>
        <w:jc w:val="center"/>
        <w:rPr>
          <w:rFonts w:ascii="Times New Roman" w:eastAsia="黑体" w:hAnsi="Times New Roman" w:cs="Times New Roman"/>
          <w:bCs/>
          <w:kern w:val="0"/>
          <w:sz w:val="32"/>
          <w:szCs w:val="32"/>
        </w:rPr>
      </w:pPr>
      <w:r>
        <w:rPr>
          <w:rFonts w:ascii="Times New Roman" w:eastAsia="黑体" w:hAnsi="Times New Roman" w:cs="Times New Roman"/>
          <w:bCs/>
          <w:noProof/>
          <w:kern w:val="0"/>
          <w:sz w:val="32"/>
          <w:szCs w:val="32"/>
        </w:rPr>
        <w:lastRenderedPageBreak/>
        <w:drawing>
          <wp:inline distT="0" distB="0" distL="0" distR="0">
            <wp:extent cx="8547735" cy="5391150"/>
            <wp:effectExtent l="19050" t="0" r="571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noChangeArrowheads="1"/>
                    </pic:cNvPicPr>
                  </pic:nvPicPr>
                  <pic:blipFill>
                    <a:blip r:embed="rId9"/>
                    <a:srcRect/>
                    <a:stretch>
                      <a:fillRect/>
                    </a:stretch>
                  </pic:blipFill>
                  <pic:spPr>
                    <a:xfrm>
                      <a:off x="0" y="0"/>
                      <a:ext cx="8547735" cy="5391150"/>
                    </a:xfrm>
                    <a:prstGeom prst="rect">
                      <a:avLst/>
                    </a:prstGeom>
                    <a:noFill/>
                    <a:ln w="9525">
                      <a:noFill/>
                      <a:miter lim="800000"/>
                      <a:headEnd/>
                      <a:tailEnd/>
                    </a:ln>
                  </pic:spPr>
                </pic:pic>
              </a:graphicData>
            </a:graphic>
          </wp:inline>
        </w:drawing>
      </w:r>
    </w:p>
    <w:p w:rsidR="001662D7" w:rsidRDefault="0056692E">
      <w:pPr>
        <w:widowControl/>
        <w:jc w:val="center"/>
        <w:rPr>
          <w:rFonts w:ascii="Times New Roman" w:eastAsia="方正小标宋_GBK" w:hAnsi="Times New Roman" w:cs="Times New Roman"/>
          <w:color w:val="000000"/>
          <w:kern w:val="0"/>
          <w:sz w:val="36"/>
          <w:szCs w:val="36"/>
        </w:rPr>
      </w:pPr>
      <w:r>
        <w:rPr>
          <w:rFonts w:ascii="Times New Roman" w:eastAsia="方正小标宋_GBK" w:hAnsi="Times New Roman" w:cs="Times New Roman"/>
          <w:noProof/>
          <w:color w:val="000000"/>
          <w:kern w:val="0"/>
          <w:sz w:val="36"/>
          <w:szCs w:val="36"/>
        </w:rPr>
        <w:lastRenderedPageBreak/>
        <w:drawing>
          <wp:inline distT="0" distB="0" distL="0" distR="0">
            <wp:extent cx="7879715" cy="5287645"/>
            <wp:effectExtent l="19050" t="0" r="698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noChangeArrowheads="1"/>
                    </pic:cNvPicPr>
                  </pic:nvPicPr>
                  <pic:blipFill>
                    <a:blip r:embed="rId10"/>
                    <a:srcRect/>
                    <a:stretch>
                      <a:fillRect/>
                    </a:stretch>
                  </pic:blipFill>
                  <pic:spPr>
                    <a:xfrm>
                      <a:off x="0" y="0"/>
                      <a:ext cx="7879715" cy="5287645"/>
                    </a:xfrm>
                    <a:prstGeom prst="rect">
                      <a:avLst/>
                    </a:prstGeom>
                    <a:noFill/>
                    <a:ln w="9525">
                      <a:noFill/>
                      <a:miter lim="800000"/>
                      <a:headEnd/>
                      <a:tailEnd/>
                    </a:ln>
                  </pic:spPr>
                </pic:pic>
              </a:graphicData>
            </a:graphic>
          </wp:inline>
        </w:drawing>
      </w: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56692E">
      <w:pPr>
        <w:widowControl/>
        <w:ind w:left="93"/>
        <w:jc w:val="center"/>
        <w:rPr>
          <w:rFonts w:ascii="Times New Roman" w:eastAsia="方正小标宋_GBK" w:hAnsi="Times New Roman" w:cs="Times New Roman"/>
          <w:color w:val="000000"/>
          <w:kern w:val="0"/>
          <w:sz w:val="36"/>
          <w:szCs w:val="21"/>
        </w:rPr>
      </w:pPr>
      <w:r>
        <w:rPr>
          <w:rFonts w:ascii="Times New Roman" w:eastAsia="方正小标宋_GBK" w:hAnsi="Times New Roman" w:cs="Times New Roman" w:hint="eastAsia"/>
          <w:noProof/>
          <w:color w:val="000000"/>
          <w:kern w:val="0"/>
          <w:sz w:val="36"/>
          <w:szCs w:val="21"/>
        </w:rPr>
        <w:lastRenderedPageBreak/>
        <w:drawing>
          <wp:inline distT="0" distB="0" distL="0" distR="0">
            <wp:extent cx="6840855" cy="5721985"/>
            <wp:effectExtent l="1905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noChangeArrowheads="1"/>
                    </pic:cNvPicPr>
                  </pic:nvPicPr>
                  <pic:blipFill>
                    <a:blip r:embed="rId11"/>
                    <a:srcRect/>
                    <a:stretch>
                      <a:fillRect/>
                    </a:stretch>
                  </pic:blipFill>
                  <pic:spPr>
                    <a:xfrm>
                      <a:off x="0" y="0"/>
                      <a:ext cx="6852926" cy="5732360"/>
                    </a:xfrm>
                    <a:prstGeom prst="rect">
                      <a:avLst/>
                    </a:prstGeom>
                    <a:noFill/>
                    <a:ln w="9525">
                      <a:noFill/>
                      <a:miter lim="800000"/>
                      <a:headEnd/>
                      <a:tailEnd/>
                    </a:ln>
                  </pic:spPr>
                </pic:pic>
              </a:graphicData>
            </a:graphic>
          </wp:inline>
        </w:drawing>
      </w:r>
    </w:p>
    <w:p w:rsidR="001662D7" w:rsidRDefault="0056692E">
      <w:pPr>
        <w:widowControl/>
        <w:ind w:left="93"/>
        <w:jc w:val="center"/>
        <w:rPr>
          <w:rFonts w:ascii="Times New Roman" w:eastAsia="方正小标宋_GBK" w:hAnsi="Times New Roman" w:cs="Times New Roman"/>
          <w:color w:val="000000"/>
          <w:kern w:val="0"/>
          <w:sz w:val="36"/>
          <w:szCs w:val="21"/>
        </w:rPr>
      </w:pPr>
      <w:r>
        <w:rPr>
          <w:rFonts w:ascii="Times New Roman" w:eastAsia="方正小标宋_GBK" w:hAnsi="Times New Roman" w:cs="Times New Roman" w:hint="eastAsia"/>
          <w:noProof/>
          <w:color w:val="000000"/>
          <w:kern w:val="0"/>
          <w:sz w:val="36"/>
          <w:szCs w:val="21"/>
        </w:rPr>
        <w:lastRenderedPageBreak/>
        <w:drawing>
          <wp:inline distT="0" distB="0" distL="0" distR="0">
            <wp:extent cx="7621905" cy="5311140"/>
            <wp:effectExtent l="1905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noChangeArrowheads="1"/>
                    </pic:cNvPicPr>
                  </pic:nvPicPr>
                  <pic:blipFill>
                    <a:blip r:embed="rId12"/>
                    <a:srcRect/>
                    <a:stretch>
                      <a:fillRect/>
                    </a:stretch>
                  </pic:blipFill>
                  <pic:spPr>
                    <a:xfrm>
                      <a:off x="0" y="0"/>
                      <a:ext cx="7622703" cy="5311653"/>
                    </a:xfrm>
                    <a:prstGeom prst="rect">
                      <a:avLst/>
                    </a:prstGeom>
                    <a:noFill/>
                    <a:ln w="9525">
                      <a:noFill/>
                      <a:miter lim="800000"/>
                      <a:headEnd/>
                      <a:tailEnd/>
                    </a:ln>
                  </pic:spPr>
                </pic:pic>
              </a:graphicData>
            </a:graphic>
          </wp:inline>
        </w:drawing>
      </w: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56692E">
      <w:pPr>
        <w:widowControl/>
        <w:ind w:left="93"/>
        <w:jc w:val="center"/>
        <w:rPr>
          <w:rFonts w:ascii="Times New Roman" w:eastAsia="方正小标宋_GBK" w:hAnsi="Times New Roman" w:cs="Times New Roman"/>
          <w:color w:val="000000"/>
          <w:kern w:val="0"/>
          <w:sz w:val="36"/>
          <w:szCs w:val="21"/>
        </w:rPr>
      </w:pPr>
      <w:r>
        <w:rPr>
          <w:rFonts w:ascii="Times New Roman" w:eastAsia="方正小标宋_GBK" w:hAnsi="Times New Roman" w:cs="Times New Roman" w:hint="eastAsia"/>
          <w:noProof/>
          <w:color w:val="000000"/>
          <w:kern w:val="0"/>
          <w:sz w:val="36"/>
          <w:szCs w:val="21"/>
        </w:rPr>
        <w:lastRenderedPageBreak/>
        <w:drawing>
          <wp:inline distT="0" distB="0" distL="0" distR="0">
            <wp:extent cx="8406130" cy="5714365"/>
            <wp:effectExtent l="1905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noChangeArrowheads="1"/>
                    </pic:cNvPicPr>
                  </pic:nvPicPr>
                  <pic:blipFill>
                    <a:blip r:embed="rId13"/>
                    <a:srcRect/>
                    <a:stretch>
                      <a:fillRect/>
                    </a:stretch>
                  </pic:blipFill>
                  <pic:spPr>
                    <a:xfrm>
                      <a:off x="0" y="0"/>
                      <a:ext cx="8406130" cy="5714444"/>
                    </a:xfrm>
                    <a:prstGeom prst="rect">
                      <a:avLst/>
                    </a:prstGeom>
                    <a:noFill/>
                    <a:ln w="9525">
                      <a:noFill/>
                      <a:miter lim="800000"/>
                      <a:headEnd/>
                      <a:tailEnd/>
                    </a:ln>
                  </pic:spPr>
                </pic:pic>
              </a:graphicData>
            </a:graphic>
          </wp:inline>
        </w:drawing>
      </w: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56692E">
      <w:pPr>
        <w:widowControl/>
        <w:ind w:left="93"/>
        <w:jc w:val="center"/>
        <w:rPr>
          <w:rFonts w:ascii="Times New Roman" w:eastAsia="方正小标宋_GBK" w:hAnsi="Times New Roman" w:cs="Times New Roman"/>
          <w:color w:val="000000"/>
          <w:kern w:val="0"/>
          <w:sz w:val="36"/>
          <w:szCs w:val="21"/>
        </w:rPr>
      </w:pPr>
      <w:r>
        <w:rPr>
          <w:rFonts w:ascii="Times New Roman" w:eastAsia="方正小标宋_GBK" w:hAnsi="Times New Roman" w:cs="Times New Roman" w:hint="eastAsia"/>
          <w:noProof/>
          <w:color w:val="000000"/>
          <w:kern w:val="0"/>
          <w:sz w:val="36"/>
          <w:szCs w:val="21"/>
        </w:rPr>
        <w:drawing>
          <wp:inline distT="0" distB="0" distL="0" distR="0">
            <wp:extent cx="8406130" cy="2287905"/>
            <wp:effectExtent l="1905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noChangeArrowheads="1"/>
                    </pic:cNvPicPr>
                  </pic:nvPicPr>
                  <pic:blipFill>
                    <a:blip r:embed="rId14"/>
                    <a:srcRect/>
                    <a:stretch>
                      <a:fillRect/>
                    </a:stretch>
                  </pic:blipFill>
                  <pic:spPr>
                    <a:xfrm>
                      <a:off x="0" y="0"/>
                      <a:ext cx="8406130" cy="2288359"/>
                    </a:xfrm>
                    <a:prstGeom prst="rect">
                      <a:avLst/>
                    </a:prstGeom>
                    <a:noFill/>
                    <a:ln w="9525">
                      <a:noFill/>
                      <a:miter lim="800000"/>
                      <a:headEnd/>
                      <a:tailEnd/>
                    </a:ln>
                  </pic:spPr>
                </pic:pic>
              </a:graphicData>
            </a:graphic>
          </wp:inline>
        </w:drawing>
      </w: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56692E">
      <w:pPr>
        <w:widowControl/>
        <w:ind w:left="93"/>
        <w:jc w:val="center"/>
        <w:rPr>
          <w:rFonts w:ascii="Times New Roman" w:eastAsia="方正小标宋_GBK" w:hAnsi="Times New Roman" w:cs="Times New Roman"/>
          <w:color w:val="000000"/>
          <w:kern w:val="0"/>
          <w:sz w:val="36"/>
          <w:szCs w:val="21"/>
        </w:rPr>
      </w:pPr>
      <w:r>
        <w:rPr>
          <w:rFonts w:ascii="Times New Roman" w:eastAsia="方正小标宋_GBK" w:hAnsi="Times New Roman" w:cs="Times New Roman" w:hint="eastAsia"/>
          <w:noProof/>
          <w:color w:val="000000"/>
          <w:kern w:val="0"/>
          <w:sz w:val="36"/>
          <w:szCs w:val="21"/>
        </w:rPr>
        <w:drawing>
          <wp:inline distT="0" distB="0" distL="0" distR="0">
            <wp:extent cx="7744460" cy="2774950"/>
            <wp:effectExtent l="19050" t="0" r="889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noChangeArrowheads="1"/>
                    </pic:cNvPicPr>
                  </pic:nvPicPr>
                  <pic:blipFill>
                    <a:blip r:embed="rId15"/>
                    <a:srcRect/>
                    <a:stretch>
                      <a:fillRect/>
                    </a:stretch>
                  </pic:blipFill>
                  <pic:spPr>
                    <a:xfrm>
                      <a:off x="0" y="0"/>
                      <a:ext cx="7744460" cy="2774950"/>
                    </a:xfrm>
                    <a:prstGeom prst="rect">
                      <a:avLst/>
                    </a:prstGeom>
                    <a:noFill/>
                    <a:ln w="9525">
                      <a:noFill/>
                      <a:miter lim="800000"/>
                      <a:headEnd/>
                      <a:tailEnd/>
                    </a:ln>
                  </pic:spPr>
                </pic:pic>
              </a:graphicData>
            </a:graphic>
          </wp:inline>
        </w:drawing>
      </w: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p w:rsidR="001662D7" w:rsidRDefault="001662D7">
      <w:pPr>
        <w:widowControl/>
        <w:ind w:left="93"/>
        <w:jc w:val="center"/>
        <w:rPr>
          <w:rFonts w:ascii="Times New Roman" w:eastAsia="方正小标宋_GBK" w:hAnsi="Times New Roman" w:cs="Times New Roman"/>
          <w:color w:val="000000"/>
          <w:kern w:val="0"/>
          <w:sz w:val="36"/>
          <w:szCs w:val="21"/>
        </w:rPr>
      </w:pPr>
    </w:p>
    <w:tbl>
      <w:tblPr>
        <w:tblW w:w="14190" w:type="dxa"/>
        <w:tblInd w:w="93" w:type="dxa"/>
        <w:tblLook w:val="04A0"/>
      </w:tblPr>
      <w:tblGrid>
        <w:gridCol w:w="1060"/>
        <w:gridCol w:w="560"/>
        <w:gridCol w:w="1089"/>
        <w:gridCol w:w="2126"/>
        <w:gridCol w:w="1225"/>
        <w:gridCol w:w="1326"/>
        <w:gridCol w:w="1294"/>
        <w:gridCol w:w="1683"/>
        <w:gridCol w:w="3827"/>
      </w:tblGrid>
      <w:tr w:rsidR="001662D7">
        <w:trPr>
          <w:trHeight w:val="720"/>
        </w:trPr>
        <w:tc>
          <w:tcPr>
            <w:tcW w:w="14190" w:type="dxa"/>
            <w:gridSpan w:val="9"/>
            <w:tcBorders>
              <w:top w:val="nil"/>
              <w:left w:val="nil"/>
              <w:bottom w:val="nil"/>
              <w:right w:val="nil"/>
            </w:tcBorders>
            <w:shd w:val="clear" w:color="000000" w:fill="FFFFFF"/>
            <w:vAlign w:val="center"/>
          </w:tcPr>
          <w:p w:rsidR="001662D7" w:rsidRDefault="0056692E">
            <w:pPr>
              <w:widowControl/>
              <w:jc w:val="center"/>
              <w:rPr>
                <w:rFonts w:ascii="华文中宋" w:eastAsia="华文中宋" w:hAnsi="华文中宋" w:cs="宋体"/>
                <w:kern w:val="0"/>
                <w:sz w:val="32"/>
                <w:szCs w:val="32"/>
              </w:rPr>
            </w:pPr>
            <w:r>
              <w:rPr>
                <w:rFonts w:ascii="华文中宋" w:eastAsia="华文中宋" w:hAnsi="华文中宋" w:cs="宋体" w:hint="eastAsia"/>
                <w:kern w:val="0"/>
                <w:sz w:val="32"/>
                <w:szCs w:val="32"/>
              </w:rPr>
              <w:lastRenderedPageBreak/>
              <w:t>国有资本经营预算财政拨款支出决算表</w:t>
            </w:r>
          </w:p>
        </w:tc>
      </w:tr>
      <w:tr w:rsidR="001662D7">
        <w:trPr>
          <w:trHeight w:val="285"/>
        </w:trPr>
        <w:tc>
          <w:tcPr>
            <w:tcW w:w="1060" w:type="dxa"/>
            <w:tcBorders>
              <w:top w:val="nil"/>
              <w:left w:val="nil"/>
              <w:bottom w:val="nil"/>
              <w:right w:val="nil"/>
            </w:tcBorders>
            <w:shd w:val="clear" w:color="000000" w:fill="FFFFFF"/>
            <w:vAlign w:val="center"/>
          </w:tcPr>
          <w:p w:rsidR="001662D7" w:rsidRDefault="0056692E">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560" w:type="dxa"/>
            <w:tcBorders>
              <w:top w:val="nil"/>
              <w:left w:val="nil"/>
              <w:bottom w:val="nil"/>
              <w:right w:val="nil"/>
            </w:tcBorders>
            <w:shd w:val="clear" w:color="000000" w:fill="FFFFFF"/>
            <w:vAlign w:val="center"/>
          </w:tcPr>
          <w:p w:rsidR="001662D7" w:rsidRDefault="0056692E">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1662D7" w:rsidRDefault="0056692E">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1225" w:type="dxa"/>
            <w:tcBorders>
              <w:top w:val="nil"/>
              <w:left w:val="nil"/>
              <w:bottom w:val="nil"/>
              <w:right w:val="nil"/>
            </w:tcBorders>
            <w:shd w:val="clear" w:color="000000" w:fill="FFFFFF"/>
            <w:vAlign w:val="center"/>
          </w:tcPr>
          <w:p w:rsidR="001662D7" w:rsidRDefault="0056692E">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620" w:type="dxa"/>
            <w:gridSpan w:val="2"/>
            <w:tcBorders>
              <w:top w:val="nil"/>
              <w:left w:val="nil"/>
              <w:bottom w:val="nil"/>
              <w:right w:val="nil"/>
            </w:tcBorders>
            <w:shd w:val="clear" w:color="000000" w:fill="FFFFFF"/>
            <w:vAlign w:val="center"/>
          </w:tcPr>
          <w:p w:rsidR="001662D7" w:rsidRDefault="0056692E">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1662D7" w:rsidRDefault="0056692E">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公开09表</w:t>
            </w:r>
          </w:p>
        </w:tc>
      </w:tr>
      <w:tr w:rsidR="001662D7">
        <w:trPr>
          <w:trHeight w:val="285"/>
        </w:trPr>
        <w:tc>
          <w:tcPr>
            <w:tcW w:w="1060" w:type="dxa"/>
            <w:tcBorders>
              <w:top w:val="nil"/>
              <w:left w:val="nil"/>
              <w:bottom w:val="nil"/>
              <w:right w:val="nil"/>
            </w:tcBorders>
            <w:shd w:val="clear" w:color="000000" w:fill="FFFFFF"/>
            <w:noWrap/>
            <w:vAlign w:val="center"/>
          </w:tcPr>
          <w:p w:rsidR="001662D7" w:rsidRDefault="0056692E">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部门：</w:t>
            </w:r>
          </w:p>
        </w:tc>
        <w:tc>
          <w:tcPr>
            <w:tcW w:w="560" w:type="dxa"/>
            <w:tcBorders>
              <w:top w:val="nil"/>
              <w:left w:val="nil"/>
              <w:bottom w:val="nil"/>
              <w:right w:val="nil"/>
            </w:tcBorders>
            <w:shd w:val="clear" w:color="000000" w:fill="FFFFFF"/>
            <w:vAlign w:val="center"/>
          </w:tcPr>
          <w:p w:rsidR="001662D7" w:rsidRDefault="0056692E">
            <w:pPr>
              <w:widowControl/>
              <w:jc w:val="center"/>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3215" w:type="dxa"/>
            <w:gridSpan w:val="2"/>
            <w:tcBorders>
              <w:top w:val="nil"/>
              <w:left w:val="nil"/>
              <w:bottom w:val="nil"/>
              <w:right w:val="nil"/>
            </w:tcBorders>
            <w:shd w:val="clear" w:color="000000" w:fill="FFFFFF"/>
            <w:vAlign w:val="center"/>
          </w:tcPr>
          <w:p w:rsidR="001662D7" w:rsidRDefault="0056692E">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湖南省田径运动管理中心</w:t>
            </w:r>
          </w:p>
        </w:tc>
        <w:tc>
          <w:tcPr>
            <w:tcW w:w="1225" w:type="dxa"/>
            <w:tcBorders>
              <w:top w:val="nil"/>
              <w:left w:val="nil"/>
              <w:bottom w:val="single" w:sz="8" w:space="0" w:color="auto"/>
              <w:right w:val="nil"/>
            </w:tcBorders>
            <w:shd w:val="clear" w:color="000000" w:fill="FFFFFF"/>
            <w:vAlign w:val="center"/>
          </w:tcPr>
          <w:p w:rsidR="001662D7" w:rsidRDefault="0056692E">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620" w:type="dxa"/>
            <w:gridSpan w:val="2"/>
            <w:tcBorders>
              <w:top w:val="nil"/>
              <w:left w:val="nil"/>
              <w:bottom w:val="single" w:sz="8" w:space="0" w:color="auto"/>
              <w:right w:val="nil"/>
            </w:tcBorders>
            <w:shd w:val="clear" w:color="000000" w:fill="FFFFFF"/>
            <w:vAlign w:val="center"/>
          </w:tcPr>
          <w:p w:rsidR="001662D7" w:rsidRDefault="0056692E">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5510" w:type="dxa"/>
            <w:gridSpan w:val="2"/>
            <w:tcBorders>
              <w:top w:val="nil"/>
              <w:left w:val="nil"/>
              <w:bottom w:val="nil"/>
              <w:right w:val="nil"/>
            </w:tcBorders>
            <w:shd w:val="clear" w:color="000000" w:fill="FFFFFF"/>
            <w:noWrap/>
            <w:vAlign w:val="center"/>
          </w:tcPr>
          <w:p w:rsidR="001662D7" w:rsidRDefault="0056692E">
            <w:pPr>
              <w:widowControl/>
              <w:jc w:val="right"/>
              <w:rPr>
                <w:rFonts w:ascii="宋体" w:eastAsia="宋体" w:hAnsi="宋体" w:cs="宋体"/>
                <w:color w:val="000000"/>
                <w:kern w:val="0"/>
                <w:sz w:val="20"/>
                <w:szCs w:val="20"/>
              </w:rPr>
            </w:pPr>
            <w:r>
              <w:rPr>
                <w:rFonts w:ascii="宋体" w:eastAsia="宋体" w:hAnsi="宋体" w:cs="宋体" w:hint="eastAsia"/>
                <w:color w:val="000000"/>
                <w:kern w:val="0"/>
                <w:sz w:val="20"/>
                <w:szCs w:val="20"/>
              </w:rPr>
              <w:t>单位：万元</w:t>
            </w:r>
          </w:p>
        </w:tc>
      </w:tr>
      <w:tr w:rsidR="001662D7">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项 </w:t>
            </w:r>
            <w:r>
              <w:rPr>
                <w:rFonts w:ascii="宋体" w:eastAsia="宋体" w:hAnsi="宋体" w:cs="宋体" w:hint="eastAsia"/>
                <w:color w:val="000000"/>
                <w:kern w:val="0"/>
                <w:sz w:val="22"/>
              </w:rPr>
              <w:t xml:space="preserve">   </w:t>
            </w:r>
            <w:r>
              <w:rPr>
                <w:rFonts w:ascii="宋体" w:eastAsia="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本年支出</w:t>
            </w:r>
          </w:p>
        </w:tc>
      </w:tr>
      <w:tr w:rsidR="001662D7">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基本支出  </w:t>
            </w:r>
          </w:p>
        </w:tc>
        <w:tc>
          <w:tcPr>
            <w:tcW w:w="3827" w:type="dxa"/>
            <w:vMerge w:val="restart"/>
            <w:tcBorders>
              <w:top w:val="nil"/>
              <w:left w:val="single" w:sz="4" w:space="0" w:color="auto"/>
              <w:bottom w:val="single" w:sz="4" w:space="0" w:color="000000"/>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项目支出</w:t>
            </w:r>
          </w:p>
        </w:tc>
      </w:tr>
      <w:tr w:rsidR="001662D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1662D7" w:rsidRDefault="001662D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1662D7" w:rsidRDefault="001662D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1662D7" w:rsidRDefault="001662D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1662D7" w:rsidRDefault="001662D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1662D7" w:rsidRDefault="001662D7">
            <w:pPr>
              <w:widowControl/>
              <w:jc w:val="left"/>
              <w:rPr>
                <w:rFonts w:ascii="宋体" w:eastAsia="宋体" w:hAnsi="宋体" w:cs="宋体"/>
                <w:kern w:val="0"/>
                <w:sz w:val="24"/>
                <w:szCs w:val="24"/>
              </w:rPr>
            </w:pPr>
          </w:p>
        </w:tc>
      </w:tr>
      <w:tr w:rsidR="001662D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tcPr>
          <w:p w:rsidR="001662D7" w:rsidRDefault="001662D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tcPr>
          <w:p w:rsidR="001662D7" w:rsidRDefault="001662D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tcPr>
          <w:p w:rsidR="001662D7" w:rsidRDefault="001662D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tcPr>
          <w:p w:rsidR="001662D7" w:rsidRDefault="001662D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tcPr>
          <w:p w:rsidR="001662D7" w:rsidRDefault="001662D7">
            <w:pPr>
              <w:widowControl/>
              <w:jc w:val="left"/>
              <w:rPr>
                <w:rFonts w:ascii="宋体" w:eastAsia="宋体" w:hAnsi="宋体" w:cs="宋体"/>
                <w:kern w:val="0"/>
                <w:sz w:val="24"/>
                <w:szCs w:val="24"/>
              </w:rPr>
            </w:pPr>
          </w:p>
        </w:tc>
      </w:tr>
      <w:tr w:rsidR="001662D7">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3827" w:type="dxa"/>
            <w:tcBorders>
              <w:top w:val="nil"/>
              <w:left w:val="nil"/>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3</w:t>
            </w:r>
          </w:p>
        </w:tc>
      </w:tr>
      <w:tr w:rsidR="001662D7">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1662D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1662D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1662D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0"/>
                <w:szCs w:val="20"/>
              </w:rPr>
            </w:pPr>
            <w:r>
              <w:rPr>
                <w:rFonts w:ascii="宋体" w:eastAsia="宋体" w:hAnsi="宋体" w:cs="宋体" w:hint="eastAsia"/>
                <w:kern w:val="0"/>
                <w:sz w:val="20"/>
                <w:szCs w:val="20"/>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1662D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1662D7">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4"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1662D7">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1662D7" w:rsidRDefault="0056692E">
            <w:pPr>
              <w:widowControl/>
              <w:jc w:val="center"/>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215" w:type="dxa"/>
            <w:gridSpan w:val="2"/>
            <w:tcBorders>
              <w:top w:val="nil"/>
              <w:left w:val="nil"/>
              <w:bottom w:val="single" w:sz="8"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551" w:type="dxa"/>
            <w:gridSpan w:val="2"/>
            <w:tcBorders>
              <w:top w:val="nil"/>
              <w:left w:val="nil"/>
              <w:bottom w:val="single" w:sz="8"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977" w:type="dxa"/>
            <w:gridSpan w:val="2"/>
            <w:tcBorders>
              <w:top w:val="nil"/>
              <w:left w:val="nil"/>
              <w:bottom w:val="single" w:sz="8"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3827" w:type="dxa"/>
            <w:tcBorders>
              <w:top w:val="nil"/>
              <w:left w:val="nil"/>
              <w:bottom w:val="single" w:sz="8" w:space="0" w:color="auto"/>
              <w:right w:val="single" w:sz="4" w:space="0" w:color="auto"/>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tc>
      </w:tr>
      <w:tr w:rsidR="001662D7">
        <w:trPr>
          <w:trHeight w:val="720"/>
        </w:trPr>
        <w:tc>
          <w:tcPr>
            <w:tcW w:w="14190" w:type="dxa"/>
            <w:gridSpan w:val="9"/>
            <w:tcBorders>
              <w:top w:val="single" w:sz="8" w:space="0" w:color="auto"/>
              <w:left w:val="nil"/>
              <w:bottom w:val="nil"/>
              <w:right w:val="nil"/>
            </w:tcBorders>
            <w:shd w:val="clear" w:color="auto" w:fill="auto"/>
            <w:vAlign w:val="center"/>
          </w:tcPr>
          <w:p w:rsidR="001662D7" w:rsidRDefault="0056692E">
            <w:pPr>
              <w:widowControl/>
              <w:jc w:val="left"/>
              <w:rPr>
                <w:rFonts w:ascii="宋体" w:eastAsia="宋体" w:hAnsi="宋体" w:cs="宋体"/>
                <w:kern w:val="0"/>
                <w:sz w:val="24"/>
                <w:szCs w:val="24"/>
              </w:rPr>
            </w:pPr>
            <w:r>
              <w:rPr>
                <w:rFonts w:ascii="宋体" w:eastAsia="宋体" w:hAnsi="宋体" w:cs="宋体" w:hint="eastAsia"/>
                <w:kern w:val="0"/>
                <w:sz w:val="24"/>
                <w:szCs w:val="24"/>
              </w:rPr>
              <w:t>注：本表反映部门本年度国有资本经营预算财政拨款支出情况。</w:t>
            </w:r>
          </w:p>
        </w:tc>
      </w:tr>
    </w:tbl>
    <w:p w:rsidR="001662D7" w:rsidRDefault="001662D7">
      <w:pPr>
        <w:pStyle w:val="Default"/>
        <w:rPr>
          <w:sz w:val="72"/>
          <w:szCs w:val="72"/>
        </w:rPr>
        <w:sectPr w:rsidR="001662D7">
          <w:pgSz w:w="16838" w:h="11906" w:orient="landscape"/>
          <w:pgMar w:top="1440" w:right="1800" w:bottom="1440" w:left="1800" w:header="851" w:footer="992" w:gutter="0"/>
          <w:cols w:space="425"/>
          <w:docGrid w:type="lines" w:linePitch="312"/>
        </w:sectPr>
      </w:pPr>
    </w:p>
    <w:p w:rsidR="001662D7" w:rsidRDefault="001662D7">
      <w:pPr>
        <w:pStyle w:val="Default"/>
        <w:rPr>
          <w:sz w:val="72"/>
          <w:szCs w:val="72"/>
        </w:rPr>
      </w:pPr>
    </w:p>
    <w:p w:rsidR="001662D7" w:rsidRDefault="001662D7">
      <w:pPr>
        <w:pStyle w:val="Default"/>
        <w:rPr>
          <w:sz w:val="72"/>
          <w:szCs w:val="72"/>
        </w:rPr>
      </w:pPr>
    </w:p>
    <w:p w:rsidR="001662D7" w:rsidRDefault="001662D7">
      <w:pPr>
        <w:pStyle w:val="Default"/>
        <w:rPr>
          <w:sz w:val="72"/>
          <w:szCs w:val="72"/>
        </w:rPr>
      </w:pPr>
    </w:p>
    <w:p w:rsidR="001662D7" w:rsidRDefault="001662D7">
      <w:pPr>
        <w:pStyle w:val="Default"/>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56692E">
      <w:pPr>
        <w:pStyle w:val="Default"/>
        <w:jc w:val="center"/>
        <w:rPr>
          <w:sz w:val="72"/>
          <w:szCs w:val="72"/>
        </w:rPr>
      </w:pPr>
      <w:r>
        <w:rPr>
          <w:rFonts w:hint="eastAsia"/>
          <w:sz w:val="72"/>
          <w:szCs w:val="72"/>
        </w:rPr>
        <w:t>第三部分</w:t>
      </w:r>
    </w:p>
    <w:p w:rsidR="001662D7" w:rsidRDefault="001662D7">
      <w:pPr>
        <w:pStyle w:val="Default"/>
        <w:jc w:val="center"/>
        <w:rPr>
          <w:sz w:val="70"/>
          <w:szCs w:val="70"/>
        </w:rPr>
      </w:pPr>
    </w:p>
    <w:p w:rsidR="001662D7" w:rsidRDefault="0056692E">
      <w:pPr>
        <w:pStyle w:val="Default"/>
        <w:jc w:val="center"/>
        <w:rPr>
          <w:sz w:val="70"/>
          <w:szCs w:val="70"/>
        </w:rPr>
      </w:pPr>
      <w:r>
        <w:rPr>
          <w:sz w:val="70"/>
          <w:szCs w:val="70"/>
        </w:rPr>
        <w:t>20</w:t>
      </w:r>
      <w:r>
        <w:rPr>
          <w:rFonts w:hint="eastAsia"/>
          <w:sz w:val="70"/>
          <w:szCs w:val="70"/>
        </w:rPr>
        <w:t>21年度部门决算情况说明</w:t>
      </w:r>
    </w:p>
    <w:p w:rsidR="001662D7" w:rsidRDefault="0056692E">
      <w:pPr>
        <w:widowControl/>
        <w:jc w:val="left"/>
        <w:rPr>
          <w:rFonts w:ascii="黑体" w:eastAsia="黑体" w:cs="黑体"/>
          <w:color w:val="000000"/>
          <w:kern w:val="0"/>
          <w:sz w:val="70"/>
          <w:szCs w:val="70"/>
        </w:rPr>
      </w:pPr>
      <w:r>
        <w:rPr>
          <w:sz w:val="70"/>
          <w:szCs w:val="70"/>
        </w:rPr>
        <w:br w:type="page"/>
      </w:r>
    </w:p>
    <w:p w:rsidR="001662D7" w:rsidRDefault="001662D7">
      <w:pPr>
        <w:pStyle w:val="Default"/>
        <w:rPr>
          <w:rFonts w:asciiTheme="minorEastAsia" w:eastAsiaTheme="minorEastAsia" w:hAnsiTheme="minorEastAsia"/>
          <w:sz w:val="32"/>
          <w:szCs w:val="32"/>
        </w:rPr>
      </w:pPr>
    </w:p>
    <w:p w:rsidR="001662D7" w:rsidRDefault="0056692E">
      <w:pPr>
        <w:pStyle w:val="Default"/>
        <w:rPr>
          <w:rFonts w:hAnsi="黑体"/>
          <w:b/>
          <w:sz w:val="32"/>
          <w:szCs w:val="32"/>
        </w:rPr>
      </w:pPr>
      <w:r>
        <w:rPr>
          <w:rFonts w:hAnsi="黑体" w:hint="eastAsia"/>
          <w:b/>
          <w:sz w:val="32"/>
          <w:szCs w:val="32"/>
        </w:rPr>
        <w:t>一、收入支出决算总体情况说明</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2021年度收、支总计2953.01万元。与上年相比，减少317.38万元，减少9.70%，主要是因为压缩开支及规范津补贴发放，伙食费拨款减少。</w:t>
      </w:r>
    </w:p>
    <w:p w:rsidR="001662D7" w:rsidRDefault="0056692E">
      <w:pPr>
        <w:pStyle w:val="Default"/>
        <w:rPr>
          <w:rFonts w:hAnsi="黑体"/>
          <w:b/>
          <w:sz w:val="32"/>
          <w:szCs w:val="32"/>
        </w:rPr>
      </w:pPr>
      <w:r>
        <w:rPr>
          <w:rFonts w:hAnsi="黑体" w:hint="eastAsia"/>
          <w:b/>
          <w:sz w:val="32"/>
          <w:szCs w:val="32"/>
        </w:rPr>
        <w:t>二、收入决算情况说明</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2021年度收入合计2735万元，其中：财政拨款收入2735万元，占100%；上级补助收入0万元，占0%；事业收入0万元，占0%；经营收入0万元，占0%；附属单位上缴收入0万元，占0%；其他收入0万元，占0%。</w:t>
      </w:r>
    </w:p>
    <w:p w:rsidR="001662D7" w:rsidRDefault="0056692E">
      <w:pPr>
        <w:pStyle w:val="Default"/>
        <w:rPr>
          <w:rFonts w:hAnsi="黑体"/>
          <w:b/>
          <w:sz w:val="32"/>
          <w:szCs w:val="32"/>
        </w:rPr>
      </w:pPr>
      <w:r>
        <w:rPr>
          <w:rFonts w:hAnsi="黑体" w:hint="eastAsia"/>
          <w:b/>
          <w:sz w:val="32"/>
          <w:szCs w:val="32"/>
        </w:rPr>
        <w:t>三、支出决算情况说明</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2021年度支出合计2714.55万元，其中：基本支出1769.96万元，占65.2%；项目支出944.59万元，占34.8%；上缴上级支出0万元，占0%；经营支出0万元，占0%；对附属单位补助支出0万元，占0%。</w:t>
      </w:r>
    </w:p>
    <w:p w:rsidR="001662D7" w:rsidRDefault="0056692E">
      <w:pPr>
        <w:pStyle w:val="Default"/>
        <w:rPr>
          <w:rFonts w:hAnsi="黑体"/>
          <w:b/>
          <w:sz w:val="32"/>
          <w:szCs w:val="32"/>
        </w:rPr>
      </w:pPr>
      <w:r>
        <w:rPr>
          <w:rFonts w:hAnsi="黑体" w:hint="eastAsia"/>
          <w:b/>
          <w:sz w:val="32"/>
          <w:szCs w:val="32"/>
        </w:rPr>
        <w:t>四、财政拨款收入支出决算总体情况说明</w:t>
      </w:r>
    </w:p>
    <w:p w:rsidR="001662D7" w:rsidRDefault="0056692E">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2021年度财政拨款收、支总计2953.01万元，与上年相比，减少317.38万元，减少9.70%，主要是因为一般公共预算财政拨款收入及基本支出减少。</w:t>
      </w:r>
    </w:p>
    <w:p w:rsidR="001662D7" w:rsidRDefault="0056692E">
      <w:pPr>
        <w:pStyle w:val="Default"/>
        <w:rPr>
          <w:rFonts w:hAnsi="黑体"/>
          <w:b/>
          <w:sz w:val="32"/>
          <w:szCs w:val="32"/>
        </w:rPr>
      </w:pPr>
      <w:r>
        <w:rPr>
          <w:rFonts w:hAnsi="黑体" w:hint="eastAsia"/>
          <w:b/>
          <w:sz w:val="32"/>
          <w:szCs w:val="32"/>
        </w:rPr>
        <w:t>五、一般公共预算财政拨款支出决算情况说明</w:t>
      </w:r>
    </w:p>
    <w:p w:rsidR="001662D7" w:rsidRDefault="0056692E" w:rsidP="0056692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1662D7" w:rsidRDefault="0056692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2021年度财政拨款支出2714.55万元，占本年支出合计的100%，与上年相比，财政拨款支出减少337.3万元，减少11.05%，主要是因为压缩开支及规范津补贴发放。</w:t>
      </w:r>
    </w:p>
    <w:p w:rsidR="001662D7" w:rsidRDefault="0056692E" w:rsidP="0056692E">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2021年度财政拨款支出2714.55万元，主要用于以下方面：文化旅游体育与传媒（类）支出1739.78万元，占64.09%；社会保障和就业（类）支出138.28万元，占5.09%；卫生健康支出（类）支出99.8万元，占3.68%；住房</w:t>
      </w:r>
      <w:r>
        <w:rPr>
          <w:rFonts w:asciiTheme="minorEastAsia" w:eastAsiaTheme="minorEastAsia" w:hAnsiTheme="minorEastAsia" w:hint="eastAsia"/>
          <w:sz w:val="32"/>
          <w:szCs w:val="32"/>
        </w:rPr>
        <w:lastRenderedPageBreak/>
        <w:t>保障（类）支出144万元，占5.3%；其他（类）支出592.69万元（体育彩票公益金），占21.83%。</w:t>
      </w:r>
    </w:p>
    <w:p w:rsidR="001662D7" w:rsidRDefault="0056692E" w:rsidP="0056692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1662D7" w:rsidRDefault="0056692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2021年度财政拨款支出年初预算数为2723.04万元，支出决算数为2714.55万元，完成年初预算的99.69%，其中：</w:t>
      </w:r>
    </w:p>
    <w:p w:rsidR="001662D7" w:rsidRDefault="0056692E">
      <w:pPr>
        <w:widowControl/>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1、</w:t>
      </w:r>
      <w:r>
        <w:rPr>
          <w:rFonts w:asciiTheme="minorEastAsia" w:hAnsiTheme="minorEastAsia" w:cs="黑体" w:hint="eastAsia"/>
          <w:color w:val="000000"/>
          <w:kern w:val="0"/>
          <w:sz w:val="32"/>
          <w:szCs w:val="32"/>
        </w:rPr>
        <w:t>文化体育与传媒支出（类）体育（款）运动项目管理（项）。</w:t>
      </w:r>
    </w:p>
    <w:p w:rsidR="001662D7" w:rsidRDefault="0056692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年初预算为1495.92万元，支出决算为1391.86万元，完成年初预算的93.04%，决算数小于年初预算数的主要原因是：规范津补贴发放。</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2、文化体育与传媒支出（类）体育（款）体育竞赛（项）。</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年初预算为350万元，支出决算为303.16万元，完成年初预算的86.62%，决算数小于年初预算数的主要原因是：项目支出绩效考核未完成，款项暂缓支付。</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3、文化体育与传媒支出（类）体育（款）其他体育支出（项）。</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年初预算为46.04万元，支出决算为44.77万元，完成年初预算的97.24%，决算数小于年初预算数的主要原因是：项目尾款未付。</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4、社会保障和就业支出（类）行政事业单位养老支出（款）事业单位离退休（项）。</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年初预算为13.48万元，支出决算为13.48万元，完成年初预算的100%。</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5、社会保障和就业支出（类）行政事业单位养老支出（款）机关事业单位基本养老保险缴费支出（项）。</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年初预算为124.8万元，支出决算为124.8万元，完成年初预算的100%。</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6、卫生健康支出（类）行政事业单位医疗（款）事业单位医疗（项）。</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lastRenderedPageBreak/>
        <w:t>年初预算为99.8万元，支出决算为99.8万元，完成年初预算的100%。</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7、住房保障支出（类）住房改革支出（款）住房公积金（项）。</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年初预算为144万元，支出决算为144万元，完成年初预算的100%。</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8、其他支出（类）彩票公益金安排的支出（款）用于体育事业的彩票公益金支出（项）。</w:t>
      </w:r>
    </w:p>
    <w:p w:rsidR="001662D7" w:rsidRDefault="0056692E">
      <w:pPr>
        <w:widowControl/>
        <w:ind w:firstLineChars="250" w:firstLine="800"/>
        <w:rPr>
          <w:rFonts w:asciiTheme="minorEastAsia" w:hAnsiTheme="minorEastAsia"/>
          <w:sz w:val="32"/>
          <w:szCs w:val="32"/>
        </w:rPr>
      </w:pPr>
      <w:r>
        <w:rPr>
          <w:rFonts w:asciiTheme="minorEastAsia" w:hAnsiTheme="minorEastAsia" w:hint="eastAsia"/>
          <w:sz w:val="32"/>
          <w:szCs w:val="32"/>
        </w:rPr>
        <w:t>年初预算为449万元，支出决算为592.69万元，完成年初预算的132%，决算数大于年初预算数的主要原因是：</w:t>
      </w:r>
      <w:r>
        <w:rPr>
          <w:rFonts w:asciiTheme="minorEastAsia" w:hAnsiTheme="minorEastAsia" w:cs="黑体" w:hint="eastAsia"/>
          <w:color w:val="000000"/>
          <w:kern w:val="0"/>
          <w:sz w:val="32"/>
          <w:szCs w:val="32"/>
        </w:rPr>
        <w:t>使用上年结余资金</w:t>
      </w:r>
      <w:r>
        <w:rPr>
          <w:rFonts w:asciiTheme="minorEastAsia" w:hAnsiTheme="minorEastAsia" w:hint="eastAsia"/>
          <w:sz w:val="32"/>
          <w:szCs w:val="32"/>
        </w:rPr>
        <w:t>。</w:t>
      </w:r>
    </w:p>
    <w:p w:rsidR="001662D7" w:rsidRDefault="0056692E">
      <w:pPr>
        <w:pStyle w:val="Default"/>
        <w:rPr>
          <w:rFonts w:hAnsi="黑体"/>
          <w:b/>
          <w:sz w:val="32"/>
          <w:szCs w:val="32"/>
        </w:rPr>
      </w:pPr>
      <w:r>
        <w:rPr>
          <w:rFonts w:hAnsi="黑体" w:hint="eastAsia"/>
          <w:b/>
          <w:sz w:val="32"/>
          <w:szCs w:val="32"/>
        </w:rPr>
        <w:t>六、一般公共预算财政拨款基本支出决算情况说明</w:t>
      </w:r>
    </w:p>
    <w:p w:rsidR="001662D7" w:rsidRDefault="0056692E">
      <w:pPr>
        <w:widowControl/>
        <w:ind w:firstLineChars="200" w:firstLine="640"/>
        <w:rPr>
          <w:rFonts w:asciiTheme="minorEastAsia" w:hAnsiTheme="minorEastAsia"/>
          <w:sz w:val="32"/>
          <w:szCs w:val="32"/>
        </w:rPr>
      </w:pPr>
      <w:r>
        <w:rPr>
          <w:rFonts w:asciiTheme="minorEastAsia" w:hAnsiTheme="minorEastAsia" w:hint="eastAsia"/>
          <w:sz w:val="32"/>
          <w:szCs w:val="32"/>
        </w:rPr>
        <w:t>2021年度财政拨款基本支出1769.96万元，其中：人员经费1666.45万元，占基本支出的94.15%,主要包括基本工资、津贴补贴、奖金、伙食补助费、绩效工资、机关事业单位基本养老保险缴费、职工基本医疗保险缴费、其他社会保障缴费、住房公积金、医疗费、其他工资福利支出、离休费、退休费、抚恤金、生活补助、医疗费补助、奖励金、其他对个人和家庭的补助支出；公用经费103.51万元，占基本支出的5.85%，主要包括办公费、水费、电费、邮电费、物业管理费、差旅费、维修（护）费、培训费、劳务费、工会经费、公务用车运行维护费、其他交通费用、其他商品和服务支出。</w:t>
      </w:r>
    </w:p>
    <w:p w:rsidR="001662D7" w:rsidRDefault="0056692E">
      <w:pPr>
        <w:pStyle w:val="Default"/>
        <w:rPr>
          <w:rFonts w:hAnsi="黑体"/>
          <w:b/>
          <w:sz w:val="32"/>
          <w:szCs w:val="32"/>
        </w:rPr>
      </w:pPr>
      <w:r>
        <w:rPr>
          <w:rFonts w:hAnsi="黑体" w:hint="eastAsia"/>
          <w:b/>
          <w:sz w:val="32"/>
          <w:szCs w:val="32"/>
        </w:rPr>
        <w:t>七、一般公共预算财政拨款“三公”经费支出决算情况说明</w:t>
      </w:r>
    </w:p>
    <w:p w:rsidR="001662D7" w:rsidRDefault="0056692E">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1662D7" w:rsidRDefault="0056692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2021年度“三公”经费财政拨款支出预算为2.37万元，支出决算为1.31万元，完成预算的55.27%，其中：</w:t>
      </w:r>
    </w:p>
    <w:p w:rsidR="001662D7" w:rsidRDefault="0056692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因公出国（境）费支出预算为0万元，支出决算为0</w:t>
      </w:r>
      <w:r w:rsidR="00EF6284">
        <w:rPr>
          <w:rFonts w:asciiTheme="minorEastAsia" w:eastAsiaTheme="minorEastAsia" w:hAnsiTheme="minorEastAsia" w:hint="eastAsia"/>
          <w:sz w:val="32"/>
          <w:szCs w:val="32"/>
        </w:rPr>
        <w:t>万元，</w:t>
      </w:r>
      <w:r w:rsidR="00EF6284" w:rsidRPr="00EF6284">
        <w:rPr>
          <w:rFonts w:asciiTheme="minorEastAsia" w:eastAsiaTheme="minorEastAsia" w:hAnsiTheme="minorEastAsia" w:hint="eastAsia"/>
          <w:sz w:val="32"/>
          <w:szCs w:val="32"/>
        </w:rPr>
        <w:t>由于预算数为0，无法计算百分比</w:t>
      </w:r>
      <w:r>
        <w:rPr>
          <w:rFonts w:asciiTheme="minorEastAsia" w:eastAsiaTheme="minorEastAsia" w:hAnsiTheme="minorEastAsia" w:hint="eastAsia"/>
          <w:sz w:val="32"/>
          <w:szCs w:val="32"/>
        </w:rPr>
        <w:t>。</w:t>
      </w:r>
    </w:p>
    <w:p w:rsidR="001662D7" w:rsidRDefault="0056692E" w:rsidP="00EF628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公务接待费支出预算为0万元，支出决算为0万元</w:t>
      </w:r>
      <w:r w:rsidR="00EF6284">
        <w:rPr>
          <w:rFonts w:asciiTheme="minorEastAsia" w:eastAsiaTheme="minorEastAsia" w:hAnsiTheme="minorEastAsia" w:hint="eastAsia"/>
          <w:sz w:val="32"/>
          <w:szCs w:val="32"/>
        </w:rPr>
        <w:t>，</w:t>
      </w:r>
      <w:r w:rsidR="00EF6284" w:rsidRPr="00EF6284">
        <w:rPr>
          <w:rFonts w:asciiTheme="minorEastAsia" w:eastAsiaTheme="minorEastAsia" w:hAnsiTheme="minorEastAsia" w:hint="eastAsia"/>
          <w:sz w:val="32"/>
          <w:szCs w:val="32"/>
        </w:rPr>
        <w:t>由于预算数为0，无</w:t>
      </w:r>
      <w:r w:rsidR="00EF6284" w:rsidRPr="00EF6284">
        <w:rPr>
          <w:rFonts w:asciiTheme="minorEastAsia" w:eastAsiaTheme="minorEastAsia" w:hAnsiTheme="minorEastAsia" w:hint="eastAsia"/>
          <w:sz w:val="32"/>
          <w:szCs w:val="32"/>
        </w:rPr>
        <w:lastRenderedPageBreak/>
        <w:t>法计算百分比</w:t>
      </w:r>
      <w:r>
        <w:rPr>
          <w:rFonts w:asciiTheme="minorEastAsia" w:eastAsiaTheme="minorEastAsia" w:hAnsiTheme="minorEastAsia" w:hint="eastAsia"/>
          <w:sz w:val="32"/>
          <w:szCs w:val="32"/>
        </w:rPr>
        <w:t>。</w:t>
      </w:r>
    </w:p>
    <w:p w:rsidR="001662D7" w:rsidRPr="00EF6284" w:rsidRDefault="0056692E" w:rsidP="00EF6284">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公务用车购置费支出预算为0万元，支出决算为0万元，</w:t>
      </w:r>
      <w:r w:rsidR="00EF6284">
        <w:rPr>
          <w:rFonts w:asciiTheme="minorEastAsia" w:eastAsiaTheme="minorEastAsia" w:hAnsiTheme="minorEastAsia" w:hint="eastAsia"/>
          <w:sz w:val="32"/>
          <w:szCs w:val="32"/>
        </w:rPr>
        <w:t>，</w:t>
      </w:r>
      <w:r w:rsidR="00EF6284" w:rsidRPr="00EF6284">
        <w:rPr>
          <w:rFonts w:asciiTheme="minorEastAsia" w:eastAsiaTheme="minorEastAsia" w:hAnsiTheme="minorEastAsia" w:hint="eastAsia"/>
          <w:sz w:val="32"/>
          <w:szCs w:val="32"/>
        </w:rPr>
        <w:t>由于预算数为0，无法计算百分比</w:t>
      </w:r>
      <w:r w:rsidR="00EF6284">
        <w:rPr>
          <w:rFonts w:asciiTheme="minorEastAsia" w:eastAsiaTheme="minorEastAsia" w:hAnsiTheme="minorEastAsia" w:hint="eastAsia"/>
          <w:sz w:val="32"/>
          <w:szCs w:val="32"/>
        </w:rPr>
        <w:t>。</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2.37万元，支出决算为1.31万元，完成预算的55.27%，决算数小于预算数的主要原因是是严控公车使用，与上年相比减少2.06万元，减少61.13%,减少（增长）的主要原因是贯彻落实湖南省直事业单位公用车制度改革精神，加强公车管理，公务用车使用减少。</w:t>
      </w:r>
    </w:p>
    <w:p w:rsidR="001662D7" w:rsidRDefault="0056692E" w:rsidP="0056692E">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2021年度“三公”经费财政拨款支出决算中，公务接待费支出决算0万元，占0%,因公出国（境）费支出决算0万元，占0%,公务用车购置费及运行维护费支出决算1.31万元，占100%。其中：</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1、因公出国（境）费支出决算为0万元，全年安排因公出国（境）团组0个，累计0人次。</w:t>
      </w:r>
    </w:p>
    <w:p w:rsidR="001662D7" w:rsidRDefault="0056692E">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2、公务接待费支出决算为0万元，全年共接待来访团组0个、来宾0人次。</w:t>
      </w:r>
    </w:p>
    <w:p w:rsidR="001662D7" w:rsidRDefault="0056692E">
      <w:pPr>
        <w:ind w:firstLineChars="250" w:firstLine="800"/>
        <w:rPr>
          <w:rFonts w:asciiTheme="minorEastAsia" w:hAnsiTheme="minorEastAsia" w:cs="黑体"/>
          <w:color w:val="000000"/>
          <w:kern w:val="0"/>
          <w:sz w:val="32"/>
          <w:szCs w:val="32"/>
        </w:rPr>
      </w:pPr>
      <w:r>
        <w:rPr>
          <w:rFonts w:asciiTheme="minorEastAsia" w:hAnsiTheme="minorEastAsia" w:hint="eastAsia"/>
          <w:sz w:val="32"/>
          <w:szCs w:val="32"/>
        </w:rPr>
        <w:t>3、公务用车购置费及运行维护费支出决算为1.31万元，其中：</w:t>
      </w:r>
      <w:r w:rsidR="00B04890">
        <w:rPr>
          <w:rFonts w:asciiTheme="minorEastAsia" w:hAnsiTheme="minorEastAsia" w:hint="eastAsia"/>
          <w:sz w:val="32"/>
          <w:szCs w:val="32"/>
        </w:rPr>
        <w:t>公务用车购置数0辆，</w:t>
      </w:r>
      <w:r>
        <w:rPr>
          <w:rFonts w:asciiTheme="minorEastAsia" w:hAnsiTheme="minorEastAsia" w:hint="eastAsia"/>
          <w:sz w:val="32"/>
          <w:szCs w:val="32"/>
        </w:rPr>
        <w:t>公务用车购置费0万元</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公务用车运行维护费1.31万元，主要是公务用车燃油费、车辆保险费、车辆维修费等支出，截止2021年12月31日，我单位开支财政拨款的公务用车保有量为1辆。</w:t>
      </w:r>
    </w:p>
    <w:p w:rsidR="001662D7" w:rsidRDefault="0056692E">
      <w:pPr>
        <w:pStyle w:val="Default"/>
        <w:rPr>
          <w:rFonts w:hAnsi="黑体"/>
          <w:b/>
          <w:sz w:val="32"/>
          <w:szCs w:val="32"/>
        </w:rPr>
      </w:pPr>
      <w:r>
        <w:rPr>
          <w:rFonts w:hAnsi="黑体" w:hint="eastAsia"/>
          <w:b/>
          <w:sz w:val="32"/>
          <w:szCs w:val="32"/>
        </w:rPr>
        <w:t>八、政府性基金预算收入支出决算情况</w:t>
      </w:r>
    </w:p>
    <w:p w:rsidR="001662D7" w:rsidRDefault="0056692E">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2021年度政府性基金预算财政拨款收入449万元；年初结转和结余206.97万元；支出592.69万元，其中基本支出0万元，项目支出592.69万元；年末结转和结余63.28万元。具体情况如下：</w:t>
      </w:r>
      <w:r>
        <w:rPr>
          <w:rFonts w:asciiTheme="minorEastAsia" w:eastAsiaTheme="minorEastAsia" w:hAnsiTheme="minorEastAsia"/>
          <w:i/>
          <w:color w:val="FF0000"/>
          <w:sz w:val="32"/>
          <w:szCs w:val="32"/>
        </w:rPr>
        <w:t xml:space="preserve"> </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1、其他支出（类）彩票公益金安排的支出（款）用于体育事业的彩票</w:t>
      </w:r>
      <w:r>
        <w:rPr>
          <w:rFonts w:asciiTheme="minorEastAsia" w:eastAsiaTheme="minorEastAsia" w:hAnsiTheme="minorEastAsia" w:hint="eastAsia"/>
          <w:sz w:val="32"/>
          <w:szCs w:val="32"/>
        </w:rPr>
        <w:lastRenderedPageBreak/>
        <w:t>公益金支出（项）。</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年初预算为449万元，支出决算为592.69万元，完成年初预算的132%，决算数大于（小于）年初预算数的主要原因是：使用上年结余资金。</w:t>
      </w:r>
    </w:p>
    <w:p w:rsidR="001662D7" w:rsidRDefault="0056692E">
      <w:pPr>
        <w:pStyle w:val="Default"/>
        <w:rPr>
          <w:rFonts w:hAnsi="黑体"/>
          <w:b/>
          <w:sz w:val="32"/>
          <w:szCs w:val="32"/>
        </w:rPr>
      </w:pPr>
      <w:r>
        <w:rPr>
          <w:rFonts w:hAnsi="黑体" w:hint="eastAsia"/>
          <w:b/>
          <w:sz w:val="32"/>
          <w:szCs w:val="32"/>
        </w:rPr>
        <w:t>九、机关运行经费支出说明</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无</w:t>
      </w:r>
    </w:p>
    <w:p w:rsidR="001662D7" w:rsidRDefault="0056692E">
      <w:pPr>
        <w:pStyle w:val="Default"/>
        <w:rPr>
          <w:rFonts w:hAnsi="黑体"/>
          <w:b/>
          <w:sz w:val="32"/>
          <w:szCs w:val="32"/>
        </w:rPr>
      </w:pPr>
      <w:r>
        <w:rPr>
          <w:rFonts w:hAnsi="黑体" w:hint="eastAsia"/>
          <w:b/>
          <w:sz w:val="32"/>
          <w:szCs w:val="32"/>
        </w:rPr>
        <w:t>十、一般性支出情况说明</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2021年本部门开支会议费0元；开支培训费2.04万元，用于开展事业单位工作人员培训，人数51人，内容为按湘人社规【2020】17号文件要求在湖南省事业单位工作人员培训管理平台进行线上培训。</w:t>
      </w:r>
    </w:p>
    <w:p w:rsidR="001662D7" w:rsidRDefault="0056692E">
      <w:pPr>
        <w:pStyle w:val="Default"/>
        <w:rPr>
          <w:rFonts w:hAnsi="黑体"/>
          <w:b/>
          <w:sz w:val="32"/>
          <w:szCs w:val="32"/>
        </w:rPr>
      </w:pPr>
      <w:r>
        <w:rPr>
          <w:rFonts w:hAnsi="黑体" w:hint="eastAsia"/>
          <w:b/>
          <w:sz w:val="32"/>
          <w:szCs w:val="32"/>
        </w:rPr>
        <w:t>十一、政府采购支出说明</w:t>
      </w:r>
    </w:p>
    <w:p w:rsidR="001662D7" w:rsidRDefault="0056692E">
      <w:pPr>
        <w:pStyle w:val="Default"/>
        <w:ind w:firstLine="640"/>
        <w:jc w:val="both"/>
        <w:rPr>
          <w:rFonts w:asciiTheme="minorEastAsia" w:eastAsiaTheme="minorEastAsia" w:hAnsiTheme="minorEastAsia"/>
          <w:sz w:val="32"/>
          <w:szCs w:val="32"/>
        </w:rPr>
      </w:pPr>
      <w:r>
        <w:rPr>
          <w:rFonts w:asciiTheme="minorEastAsia" w:eastAsiaTheme="minorEastAsia" w:hAnsiTheme="minorEastAsia" w:hint="eastAsia"/>
          <w:sz w:val="32"/>
          <w:szCs w:val="32"/>
        </w:rPr>
        <w:t>本单位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r w:rsidR="00D265AE">
        <w:rPr>
          <w:rFonts w:asciiTheme="minorEastAsia" w:eastAsiaTheme="minorEastAsia" w:hAnsiTheme="minorEastAsia" w:hint="eastAsia"/>
          <w:sz w:val="32"/>
          <w:szCs w:val="32"/>
        </w:rPr>
        <w:t xml:space="preserve"> (注：</w:t>
      </w:r>
      <w:r w:rsidR="00D265AE" w:rsidRPr="00D265AE">
        <w:rPr>
          <w:rFonts w:asciiTheme="minorEastAsia" w:eastAsiaTheme="minorEastAsia" w:hAnsiTheme="minorEastAsia" w:hint="eastAsia"/>
          <w:sz w:val="32"/>
          <w:szCs w:val="32"/>
        </w:rPr>
        <w:t>由于</w:t>
      </w:r>
      <w:r w:rsidR="00D265AE">
        <w:rPr>
          <w:rFonts w:asciiTheme="minorEastAsia" w:eastAsiaTheme="minorEastAsia" w:hAnsiTheme="minorEastAsia" w:hint="eastAsia"/>
          <w:sz w:val="32"/>
          <w:szCs w:val="32"/>
        </w:rPr>
        <w:t>2021年度政府采购支出总额</w:t>
      </w:r>
      <w:r w:rsidR="00D265AE" w:rsidRPr="00D265AE">
        <w:rPr>
          <w:rFonts w:asciiTheme="minorEastAsia" w:eastAsiaTheme="minorEastAsia" w:hAnsiTheme="minorEastAsia" w:hint="eastAsia"/>
          <w:sz w:val="32"/>
          <w:szCs w:val="32"/>
        </w:rPr>
        <w:t>为0，无法计算百分比</w:t>
      </w:r>
      <w:r w:rsidR="00D265AE">
        <w:rPr>
          <w:rFonts w:asciiTheme="minorEastAsia" w:eastAsiaTheme="minorEastAsia" w:hAnsiTheme="minorEastAsia" w:hint="eastAsia"/>
          <w:sz w:val="32"/>
          <w:szCs w:val="32"/>
        </w:rPr>
        <w:t>)</w:t>
      </w:r>
      <w:r w:rsidR="00D265AE" w:rsidRPr="00D265AE">
        <w:rPr>
          <w:rFonts w:asciiTheme="minorEastAsia" w:eastAsiaTheme="minorEastAsia" w:hAnsiTheme="minorEastAsia" w:hint="eastAsia"/>
          <w:sz w:val="32"/>
          <w:szCs w:val="32"/>
        </w:rPr>
        <w:t xml:space="preserve"> </w:t>
      </w:r>
      <w:r w:rsidR="00D265AE">
        <w:rPr>
          <w:rFonts w:asciiTheme="minorEastAsia" w:eastAsiaTheme="minorEastAsia" w:hAnsiTheme="minorEastAsia" w:hint="eastAsia"/>
          <w:sz w:val="32"/>
          <w:szCs w:val="32"/>
        </w:rPr>
        <w:t>。</w:t>
      </w:r>
    </w:p>
    <w:p w:rsidR="001662D7" w:rsidRDefault="0056692E">
      <w:pPr>
        <w:pStyle w:val="Default"/>
        <w:rPr>
          <w:rFonts w:hAnsi="黑体"/>
          <w:b/>
          <w:sz w:val="32"/>
          <w:szCs w:val="32"/>
        </w:rPr>
      </w:pPr>
      <w:r>
        <w:rPr>
          <w:rFonts w:hAnsi="黑体" w:hint="eastAsia"/>
          <w:b/>
          <w:sz w:val="32"/>
          <w:szCs w:val="32"/>
        </w:rPr>
        <w:t>十二、国有资产占用情况说明</w:t>
      </w:r>
    </w:p>
    <w:p w:rsidR="001662D7" w:rsidRDefault="0056692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截至2021年12月31日，本单位共有车辆1辆，为离退休干部用车；单位价值50万元以上通用设备0台（套）；单位价值100万元以上专用设备0台（套）。</w:t>
      </w:r>
    </w:p>
    <w:p w:rsidR="001662D7" w:rsidRDefault="0056692E">
      <w:pPr>
        <w:pStyle w:val="Default"/>
        <w:rPr>
          <w:rFonts w:hAnsi="黑体"/>
          <w:b/>
          <w:sz w:val="32"/>
          <w:szCs w:val="32"/>
        </w:rPr>
      </w:pPr>
      <w:r>
        <w:rPr>
          <w:rFonts w:hAnsi="黑体" w:hint="eastAsia"/>
          <w:b/>
          <w:sz w:val="32"/>
          <w:szCs w:val="32"/>
        </w:rPr>
        <w:t>十三、2021年度预算绩效情况说明</w:t>
      </w:r>
    </w:p>
    <w:p w:rsidR="001662D7" w:rsidRDefault="0056692E" w:rsidP="0056692E">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（1）绩效管理评价工作开展情况</w:t>
      </w:r>
      <w:r>
        <w:rPr>
          <w:rFonts w:asciiTheme="minorEastAsia" w:hAnsiTheme="minorEastAsia" w:cs="黑体" w:hint="eastAsia"/>
          <w:color w:val="000000"/>
          <w:kern w:val="0"/>
          <w:sz w:val="32"/>
          <w:szCs w:val="32"/>
        </w:rPr>
        <w:t>。</w:t>
      </w:r>
    </w:p>
    <w:p w:rsidR="001662D7" w:rsidRDefault="0056692E">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根据预算绩效管理要求，我部门组织对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年度一般公共预算项目支出全面开展绩效自评，其中，一级项目3个，二级项目6个，共涉及资金423.04</w:t>
      </w:r>
      <w:r>
        <w:rPr>
          <w:rFonts w:asciiTheme="minorEastAsia" w:hAnsiTheme="minorEastAsia" w:cs="黑体" w:hint="eastAsia"/>
          <w:color w:val="000000"/>
          <w:kern w:val="0"/>
          <w:sz w:val="32"/>
          <w:szCs w:val="32"/>
        </w:rPr>
        <w:lastRenderedPageBreak/>
        <w:t>万元，占一般公共预算项目支出总额的100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年度高端人才激励、人才引进等8个政府性基金预算项目支出开展绩效自评，共涉及资金655.97万元，占政府性基金预算项目支出总额的100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1662D7" w:rsidRDefault="0056692E">
      <w:pPr>
        <w:spacing w:line="360" w:lineRule="auto"/>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组织对“备战全运会”“备战冬运会及冬奥会”等14个项目开展了部门评价，涉及一般公共预算支出423.04</w:t>
      </w:r>
      <w:r>
        <w:rPr>
          <w:rFonts w:asciiTheme="minorEastAsia" w:hAnsiTheme="minorEastAsia" w:cs="黑体"/>
          <w:color w:val="000000"/>
          <w:kern w:val="0"/>
          <w:sz w:val="32"/>
          <w:szCs w:val="32"/>
        </w:rPr>
        <w:t xml:space="preserve"> </w:t>
      </w:r>
      <w:r>
        <w:rPr>
          <w:rFonts w:asciiTheme="minorEastAsia" w:hAnsiTheme="minorEastAsia" w:cs="黑体" w:hint="eastAsia"/>
          <w:color w:val="000000"/>
          <w:kern w:val="0"/>
          <w:sz w:val="32"/>
          <w:szCs w:val="32"/>
        </w:rPr>
        <w:t>万元，政府性基金预算支出655.97万元。从评价情况来看，从产出、效益、满意度指标三大项指标逐一评分，整体支出基本合理、规范、有效，社会效益较好，群众满意度较高。</w:t>
      </w:r>
    </w:p>
    <w:p w:rsidR="001662D7" w:rsidRDefault="001662D7">
      <w:pPr>
        <w:autoSpaceDE w:val="0"/>
        <w:autoSpaceDN w:val="0"/>
        <w:adjustRightInd w:val="0"/>
        <w:ind w:firstLineChars="200" w:firstLine="640"/>
        <w:jc w:val="left"/>
        <w:rPr>
          <w:rFonts w:asciiTheme="minorEastAsia" w:hAnsiTheme="minorEastAsia" w:cs="黑体"/>
          <w:color w:val="000000"/>
          <w:kern w:val="0"/>
          <w:sz w:val="32"/>
          <w:szCs w:val="32"/>
        </w:rPr>
      </w:pPr>
    </w:p>
    <w:p w:rsidR="001662D7" w:rsidRDefault="0056692E" w:rsidP="0056692E">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（2）部门决算中项目绩效自评结果（如有）。</w:t>
      </w:r>
    </w:p>
    <w:p w:rsidR="001662D7" w:rsidRDefault="0056692E">
      <w:pPr>
        <w:rPr>
          <w:rFonts w:ascii="宋体" w:eastAsia="宋体" w:hAnsi="宋体" w:cs="黑体"/>
          <w:color w:val="000000"/>
          <w:kern w:val="0"/>
          <w:sz w:val="32"/>
          <w:szCs w:val="32"/>
        </w:rPr>
      </w:pPr>
      <w:r>
        <w:rPr>
          <w:rFonts w:hint="eastAsia"/>
        </w:rPr>
        <w:t xml:space="preserve">       </w:t>
      </w:r>
      <w:r>
        <w:rPr>
          <w:rFonts w:ascii="宋体" w:eastAsia="宋体" w:hAnsi="宋体" w:cs="黑体" w:hint="eastAsia"/>
          <w:color w:val="000000"/>
          <w:kern w:val="0"/>
          <w:sz w:val="32"/>
          <w:szCs w:val="32"/>
        </w:rPr>
        <w:t>本单位的部门决算中无项目绩效自评结果。</w:t>
      </w:r>
    </w:p>
    <w:p w:rsidR="001662D7" w:rsidRDefault="0056692E" w:rsidP="0056692E">
      <w:pPr>
        <w:autoSpaceDE w:val="0"/>
        <w:autoSpaceDN w:val="0"/>
        <w:adjustRightInd w:val="0"/>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b/>
          <w:color w:val="000000"/>
          <w:kern w:val="0"/>
          <w:sz w:val="32"/>
          <w:szCs w:val="32"/>
        </w:rPr>
        <w:t>3</w:t>
      </w:r>
      <w:r>
        <w:rPr>
          <w:rFonts w:asciiTheme="minorEastAsia" w:hAnsiTheme="minorEastAsia" w:cs="黑体" w:hint="eastAsia"/>
          <w:b/>
          <w:color w:val="000000"/>
          <w:kern w:val="0"/>
          <w:sz w:val="32"/>
          <w:szCs w:val="32"/>
        </w:rPr>
        <w:t>）部门评价项目绩效评价结果。</w:t>
      </w:r>
    </w:p>
    <w:p w:rsidR="001662D7" w:rsidRDefault="0056692E">
      <w:pPr>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 xml:space="preserve">     依据《湖南省财政厅关于开展2021年度部门整体支出绩效自评工作的通知》（湘财绩〔2022〕1号）、《湖南省体育局关于开展2021年度部门整体支出绩效自评工作的通知》，从产出、效益、满意度指标三大项指标逐一评分，整体支出基本合理、规范、有效，社会效益较好，群众满意度较高，但仍存在年度部门工作计划过于简单、绩效意识管理薄弱、资金管理和使用不规范等问题。综上所述，2021年度部门整体绩效自评得分为</w:t>
      </w:r>
      <w:r>
        <w:rPr>
          <w:rFonts w:asciiTheme="minorEastAsia" w:hAnsiTheme="minorEastAsia" w:cs="黑体"/>
          <w:color w:val="000000"/>
          <w:kern w:val="0"/>
          <w:sz w:val="32"/>
          <w:szCs w:val="32"/>
        </w:rPr>
        <w:t>94.47</w:t>
      </w:r>
      <w:r>
        <w:rPr>
          <w:rFonts w:asciiTheme="minorEastAsia" w:hAnsiTheme="minorEastAsia" w:cs="黑体" w:hint="eastAsia"/>
          <w:color w:val="000000"/>
          <w:kern w:val="0"/>
          <w:sz w:val="32"/>
          <w:szCs w:val="32"/>
        </w:rPr>
        <w:t>分，财政支出绩效为“优秀”。</w:t>
      </w:r>
    </w:p>
    <w:p w:rsidR="001662D7" w:rsidRDefault="001662D7">
      <w:pPr>
        <w:pStyle w:val="Default"/>
        <w:rPr>
          <w:sz w:val="72"/>
          <w:szCs w:val="72"/>
        </w:rPr>
      </w:pPr>
    </w:p>
    <w:p w:rsidR="001662D7" w:rsidRDefault="001662D7">
      <w:pPr>
        <w:pStyle w:val="Default"/>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56692E">
      <w:pPr>
        <w:pStyle w:val="Default"/>
        <w:jc w:val="center"/>
        <w:rPr>
          <w:sz w:val="72"/>
          <w:szCs w:val="72"/>
        </w:rPr>
      </w:pPr>
      <w:r>
        <w:rPr>
          <w:rFonts w:hint="eastAsia"/>
          <w:sz w:val="72"/>
          <w:szCs w:val="72"/>
        </w:rPr>
        <w:t>第四部分</w:t>
      </w:r>
    </w:p>
    <w:p w:rsidR="001662D7" w:rsidRDefault="001662D7">
      <w:pPr>
        <w:jc w:val="center"/>
        <w:rPr>
          <w:rFonts w:ascii="黑体" w:eastAsia="黑体" w:cs="黑体"/>
          <w:color w:val="000000"/>
          <w:kern w:val="0"/>
          <w:sz w:val="70"/>
          <w:szCs w:val="70"/>
        </w:rPr>
      </w:pPr>
    </w:p>
    <w:p w:rsidR="001662D7" w:rsidRDefault="0056692E">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1662D7" w:rsidRDefault="0056692E">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lastRenderedPageBreak/>
        <w:t>一、财政拨款收入：指省财政当年拨付的资金。</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二、政府性基金预算财政拨款：指当年拨付的用于体育事业的体彩公益金。</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三、年初结转和结余：指以前年度支出预算因客观条件变化未执行完毕、结转到本年度按有关规定继续使用的资金。</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四、基本支出：是指本单位为保障机构正常运转、完成日常工作任务所必需的开支，其内容包括人员经费和日常公用经费两部分。</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五、项目支出：是指</w:t>
      </w:r>
      <w:r>
        <w:rPr>
          <w:rFonts w:asciiTheme="minorEastAsia" w:hAnsiTheme="minorEastAsia" w:cs="黑体" w:hint="eastAsia"/>
          <w:color w:val="000000"/>
          <w:kern w:val="0"/>
          <w:sz w:val="32"/>
          <w:szCs w:val="32"/>
        </w:rPr>
        <w:t>本单位</w:t>
      </w:r>
      <w:r>
        <w:rPr>
          <w:rFonts w:ascii="宋体" w:eastAsia="宋体" w:hAnsi="宋体" w:cs="黑体" w:hint="eastAsia"/>
          <w:color w:val="000000"/>
          <w:kern w:val="0"/>
          <w:sz w:val="32"/>
          <w:szCs w:val="32"/>
        </w:rPr>
        <w:t>在基本支出之外，为完成特定的业务工作任务或事业发展目标所发生的支出。</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六、文化旅游体育与传媒支出（类）体育（款）运动项目管理（项）：主要反映本单位的日常管理支出。</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七、文化旅游体育与传媒支出（类）体育（款）体育竞赛（项）：主要反映本单位参加及备战综合性运动会及单项体育比赛的支出。</w:t>
      </w:r>
    </w:p>
    <w:p w:rsidR="001662D7" w:rsidRDefault="0056692E">
      <w:pPr>
        <w:rPr>
          <w:rFonts w:asciiTheme="minorEastAsia" w:hAnsiTheme="minorEastAsia" w:cs="黑体"/>
          <w:color w:val="000000"/>
          <w:kern w:val="0"/>
          <w:sz w:val="32"/>
          <w:szCs w:val="32"/>
        </w:rPr>
      </w:pPr>
      <w:r>
        <w:rPr>
          <w:rFonts w:ascii="宋体" w:eastAsia="宋体" w:hAnsi="宋体" w:cs="黑体" w:hint="eastAsia"/>
          <w:color w:val="000000"/>
          <w:kern w:val="0"/>
          <w:sz w:val="32"/>
          <w:szCs w:val="32"/>
        </w:rPr>
        <w:t>八、文化旅游体育与传媒支出（类）体育（款）其他体育支出（项）：主要反映除行政运行、一般行政管理事务、机关服务、运动项目管理、体育竞赛、体育场馆、群众体育、体育交流与合作项目外其他用于体育方面的支出。</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九、</w:t>
      </w:r>
      <w:r>
        <w:rPr>
          <w:rFonts w:asciiTheme="minorEastAsia" w:hAnsiTheme="minorEastAsia" w:hint="eastAsia"/>
          <w:sz w:val="32"/>
          <w:szCs w:val="32"/>
        </w:rPr>
        <w:t>社会保障和就业支出（类）行政事业单位养老支出（款）事业单位离退休（项）：</w:t>
      </w:r>
      <w:r>
        <w:rPr>
          <w:rFonts w:asciiTheme="minorEastAsia" w:hAnsiTheme="minorEastAsia" w:cs="黑体" w:hint="eastAsia"/>
          <w:color w:val="000000"/>
          <w:kern w:val="0"/>
          <w:sz w:val="32"/>
          <w:szCs w:val="32"/>
        </w:rPr>
        <w:t>主要反映本单位未实行归口管理的离休人员的经费支出。</w:t>
      </w:r>
    </w:p>
    <w:p w:rsidR="001662D7" w:rsidRDefault="0056692E">
      <w:pPr>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十</w:t>
      </w:r>
      <w:r>
        <w:rPr>
          <w:rFonts w:ascii="宋体" w:eastAsia="宋体" w:hAnsi="宋体" w:cs="黑体" w:hint="eastAsia"/>
          <w:color w:val="000000"/>
          <w:kern w:val="0"/>
          <w:sz w:val="32"/>
          <w:szCs w:val="32"/>
        </w:rPr>
        <w:t>、社会保障和就业支出（类）行政事业单位养老支出（款）机关事业单位基本养老保险缴费支出（项）：主要反映本单位实施养老保险制度由本单位缴纳的基本养老保险缴费支出。</w:t>
      </w:r>
    </w:p>
    <w:p w:rsidR="001662D7" w:rsidRDefault="0056692E">
      <w:pPr>
        <w:rPr>
          <w:rFonts w:ascii="宋体" w:eastAsia="宋体" w:hAnsi="宋体" w:cs="黑体"/>
          <w:color w:val="000000"/>
          <w:kern w:val="0"/>
          <w:sz w:val="32"/>
          <w:szCs w:val="32"/>
        </w:rPr>
      </w:pPr>
      <w:r>
        <w:rPr>
          <w:rFonts w:asciiTheme="minorEastAsia" w:hAnsiTheme="minorEastAsia" w:cs="黑体" w:hint="eastAsia"/>
          <w:color w:val="000000"/>
          <w:kern w:val="0"/>
          <w:sz w:val="32"/>
          <w:szCs w:val="32"/>
        </w:rPr>
        <w:t>十一、</w:t>
      </w:r>
      <w:r>
        <w:rPr>
          <w:rFonts w:asciiTheme="minorEastAsia" w:hAnsiTheme="minorEastAsia" w:hint="eastAsia"/>
          <w:sz w:val="32"/>
          <w:szCs w:val="32"/>
        </w:rPr>
        <w:t>卫生健康支出（类）行政事业单位医疗（款）事业单位医疗（项）：主要反映事业单位基本医疗保险缴费经费，按国家规定享受离休人员待遇的医疗经费。</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lastRenderedPageBreak/>
        <w:t>十</w:t>
      </w:r>
      <w:r>
        <w:rPr>
          <w:rFonts w:asciiTheme="minorEastAsia" w:hAnsiTheme="minorEastAsia" w:cs="黑体" w:hint="eastAsia"/>
          <w:color w:val="000000"/>
          <w:kern w:val="0"/>
          <w:sz w:val="32"/>
          <w:szCs w:val="32"/>
        </w:rPr>
        <w:t>二</w:t>
      </w:r>
      <w:r>
        <w:rPr>
          <w:rFonts w:ascii="宋体" w:eastAsia="宋体" w:hAnsi="宋体" w:cs="黑体" w:hint="eastAsia"/>
          <w:color w:val="000000"/>
          <w:kern w:val="0"/>
          <w:sz w:val="32"/>
          <w:szCs w:val="32"/>
        </w:rPr>
        <w:t>、住房保障支出（类）住房改革支出（款）住房公积金（项）：指本单位按照人力资源和社会保障部、财政部及《住房公积金管理条例》的规定，由单位及其在职职工以职工工资为缴存基数，分别按照一定比例缴存的长期住房储金。事业单位缴存基数包括国家统一规定的岗位工资、薪级工资、绩效工资、特殊岗位津贴等。单位和职工住房公积金缴存比例均不得低于5%，不得高于12%。</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十</w:t>
      </w:r>
      <w:r>
        <w:rPr>
          <w:rFonts w:asciiTheme="minorEastAsia" w:hAnsiTheme="minorEastAsia" w:cs="黑体" w:hint="eastAsia"/>
          <w:color w:val="000000"/>
          <w:kern w:val="0"/>
          <w:sz w:val="32"/>
          <w:szCs w:val="32"/>
        </w:rPr>
        <w:t>三</w:t>
      </w:r>
      <w:r>
        <w:rPr>
          <w:rFonts w:ascii="宋体" w:eastAsia="宋体" w:hAnsi="宋体" w:cs="黑体" w:hint="eastAsia"/>
          <w:color w:val="000000"/>
          <w:kern w:val="0"/>
          <w:sz w:val="32"/>
          <w:szCs w:val="32"/>
        </w:rPr>
        <w:t>、其他支出（类）彩票公益金安排的支出（款） 用于体育事业的彩票公益金支出（项）：指不能划分到上述功能科目的其他政府支出，如：用于体育事业的体育彩票公益金支出。</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十</w:t>
      </w:r>
      <w:r>
        <w:rPr>
          <w:rFonts w:asciiTheme="minorEastAsia" w:hAnsiTheme="minorEastAsia" w:cs="黑体" w:hint="eastAsia"/>
          <w:color w:val="000000"/>
          <w:kern w:val="0"/>
          <w:sz w:val="32"/>
          <w:szCs w:val="32"/>
        </w:rPr>
        <w:t>四</w:t>
      </w:r>
      <w:r>
        <w:rPr>
          <w:rFonts w:ascii="宋体" w:eastAsia="宋体" w:hAnsi="宋体" w:cs="黑体" w:hint="eastAsia"/>
          <w:color w:val="000000"/>
          <w:kern w:val="0"/>
          <w:sz w:val="32"/>
          <w:szCs w:val="32"/>
        </w:rPr>
        <w:t>、因公出国（境）费支出口径：主要反映文化旅游体育与传媒支出（类）体育（款）运动项目管理（项）中基本支出中的本单位公务出国（境）的国际旅费、国外城市间交通费、住宿费、伙食费、培训费、公杂费等支出。</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本单位无因公出国（境）费支出。</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十</w:t>
      </w:r>
      <w:r>
        <w:rPr>
          <w:rFonts w:asciiTheme="minorEastAsia" w:hAnsiTheme="minorEastAsia" w:cs="黑体" w:hint="eastAsia"/>
          <w:color w:val="000000"/>
          <w:kern w:val="0"/>
          <w:sz w:val="32"/>
          <w:szCs w:val="32"/>
        </w:rPr>
        <w:t>五</w:t>
      </w:r>
      <w:r>
        <w:rPr>
          <w:rFonts w:ascii="宋体" w:eastAsia="宋体" w:hAnsi="宋体" w:cs="黑体" w:hint="eastAsia"/>
          <w:color w:val="000000"/>
          <w:kern w:val="0"/>
          <w:sz w:val="32"/>
          <w:szCs w:val="32"/>
        </w:rPr>
        <w:t>、公务接待费支出口径：主要反映文化旅游体育与传媒支出（类）体育（款）运动项目管理（项）中基本支出中的本单位按规定开支的各类公务接待费用。</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十</w:t>
      </w:r>
      <w:r>
        <w:rPr>
          <w:rFonts w:asciiTheme="minorEastAsia" w:hAnsiTheme="minorEastAsia" w:cs="黑体" w:hint="eastAsia"/>
          <w:color w:val="000000"/>
          <w:kern w:val="0"/>
          <w:sz w:val="32"/>
          <w:szCs w:val="32"/>
        </w:rPr>
        <w:t>六</w:t>
      </w:r>
      <w:r>
        <w:rPr>
          <w:rFonts w:ascii="宋体" w:eastAsia="宋体" w:hAnsi="宋体" w:cs="黑体" w:hint="eastAsia"/>
          <w:color w:val="000000"/>
          <w:kern w:val="0"/>
          <w:sz w:val="32"/>
          <w:szCs w:val="32"/>
        </w:rPr>
        <w:t>、公务用车运行维护费支出口径：主要反映文化旅游体育与传媒支出（类）体育（款）运动项目管理（项）中基本支出中的本单位按规定保留的公务用车燃料费、维修费、过桥过路费、保险费、等支出。</w:t>
      </w:r>
    </w:p>
    <w:p w:rsidR="001662D7" w:rsidRDefault="0056692E">
      <w:pPr>
        <w:rPr>
          <w:rFonts w:ascii="宋体" w:eastAsia="宋体" w:hAnsi="宋体" w:cs="黑体"/>
          <w:color w:val="000000"/>
          <w:kern w:val="0"/>
          <w:sz w:val="32"/>
          <w:szCs w:val="32"/>
        </w:rPr>
      </w:pPr>
      <w:r>
        <w:rPr>
          <w:rFonts w:ascii="宋体" w:eastAsia="宋体" w:hAnsi="宋体" w:cs="黑体" w:hint="eastAsia"/>
          <w:color w:val="000000"/>
          <w:kern w:val="0"/>
          <w:sz w:val="32"/>
          <w:szCs w:val="32"/>
        </w:rPr>
        <w:t>十</w:t>
      </w:r>
      <w:r>
        <w:rPr>
          <w:rFonts w:asciiTheme="minorEastAsia" w:hAnsiTheme="minorEastAsia" w:cs="黑体" w:hint="eastAsia"/>
          <w:color w:val="000000"/>
          <w:kern w:val="0"/>
          <w:sz w:val="32"/>
          <w:szCs w:val="32"/>
        </w:rPr>
        <w:t>七</w:t>
      </w:r>
      <w:r>
        <w:rPr>
          <w:rFonts w:ascii="宋体" w:eastAsia="宋体" w:hAnsi="宋体" w:cs="黑体" w:hint="eastAsia"/>
          <w:color w:val="000000"/>
          <w:kern w:val="0"/>
          <w:sz w:val="32"/>
          <w:szCs w:val="32"/>
        </w:rPr>
        <w:t>、机关运行经费：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本单位单位属于事业单位，没有机关运行经费。</w:t>
      </w: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1662D7">
      <w:pPr>
        <w:pStyle w:val="Default"/>
        <w:jc w:val="center"/>
        <w:rPr>
          <w:sz w:val="72"/>
          <w:szCs w:val="72"/>
        </w:rPr>
      </w:pPr>
    </w:p>
    <w:p w:rsidR="001662D7" w:rsidRDefault="0056692E">
      <w:pPr>
        <w:pStyle w:val="Default"/>
        <w:jc w:val="center"/>
        <w:rPr>
          <w:sz w:val="72"/>
          <w:szCs w:val="72"/>
        </w:rPr>
      </w:pPr>
      <w:r>
        <w:rPr>
          <w:rFonts w:hint="eastAsia"/>
          <w:sz w:val="72"/>
          <w:szCs w:val="72"/>
        </w:rPr>
        <w:t>第五部分</w:t>
      </w:r>
    </w:p>
    <w:p w:rsidR="001662D7" w:rsidRDefault="001662D7">
      <w:pPr>
        <w:jc w:val="center"/>
        <w:rPr>
          <w:rFonts w:ascii="黑体" w:eastAsia="黑体" w:cs="黑体"/>
          <w:color w:val="000000"/>
          <w:kern w:val="0"/>
          <w:sz w:val="70"/>
          <w:szCs w:val="70"/>
        </w:rPr>
      </w:pPr>
    </w:p>
    <w:p w:rsidR="001662D7" w:rsidRDefault="0056692E">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1662D7" w:rsidRDefault="0056692E">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1662D7" w:rsidRDefault="001662D7">
      <w:pPr>
        <w:spacing w:line="600" w:lineRule="exact"/>
        <w:rPr>
          <w:rFonts w:eastAsia="黑体"/>
          <w:color w:val="000000" w:themeColor="text1"/>
          <w:kern w:val="0"/>
          <w:sz w:val="32"/>
          <w:szCs w:val="32"/>
        </w:rPr>
      </w:pPr>
    </w:p>
    <w:p w:rsidR="001662D7" w:rsidRDefault="001662D7">
      <w:pPr>
        <w:spacing w:line="600" w:lineRule="exact"/>
        <w:rPr>
          <w:rFonts w:eastAsia="黑体"/>
          <w:color w:val="000000" w:themeColor="text1"/>
          <w:kern w:val="0"/>
          <w:sz w:val="32"/>
          <w:szCs w:val="32"/>
        </w:rPr>
      </w:pPr>
    </w:p>
    <w:p w:rsidR="001662D7" w:rsidRDefault="0056692E">
      <w:pPr>
        <w:jc w:val="center"/>
        <w:rPr>
          <w:rFonts w:eastAsia="方正小标宋_GBK"/>
          <w:color w:val="000000" w:themeColor="text1"/>
          <w:sz w:val="48"/>
          <w:szCs w:val="48"/>
        </w:rPr>
      </w:pPr>
      <w:r>
        <w:rPr>
          <w:rFonts w:eastAsia="方正小标宋_GBK" w:hint="eastAsia"/>
          <w:color w:val="000000" w:themeColor="text1"/>
          <w:sz w:val="48"/>
          <w:szCs w:val="48"/>
        </w:rPr>
        <w:t xml:space="preserve">  </w:t>
      </w:r>
    </w:p>
    <w:p w:rsidR="001662D7" w:rsidRDefault="0056692E">
      <w:pPr>
        <w:jc w:val="center"/>
        <w:rPr>
          <w:rFonts w:eastAsia="方正小标宋_GBK"/>
          <w:color w:val="000000" w:themeColor="text1"/>
          <w:sz w:val="48"/>
          <w:szCs w:val="48"/>
        </w:rPr>
      </w:pPr>
      <w:r>
        <w:rPr>
          <w:rFonts w:eastAsia="方正小标宋_GBK" w:hint="eastAsia"/>
          <w:color w:val="000000" w:themeColor="text1"/>
          <w:sz w:val="48"/>
          <w:szCs w:val="48"/>
        </w:rPr>
        <w:t xml:space="preserve">  20</w:t>
      </w:r>
      <w:r>
        <w:rPr>
          <w:rFonts w:eastAsia="方正小标宋_GBK"/>
          <w:color w:val="000000" w:themeColor="text1"/>
          <w:sz w:val="48"/>
          <w:szCs w:val="48"/>
        </w:rPr>
        <w:t>21</w:t>
      </w:r>
      <w:r>
        <w:rPr>
          <w:rFonts w:eastAsia="方正小标宋_GBK"/>
          <w:color w:val="000000" w:themeColor="text1"/>
          <w:sz w:val="48"/>
          <w:szCs w:val="48"/>
        </w:rPr>
        <w:t>年度部门整体支出绩效自评报告</w:t>
      </w:r>
    </w:p>
    <w:p w:rsidR="001662D7" w:rsidRDefault="001662D7">
      <w:pPr>
        <w:jc w:val="center"/>
        <w:rPr>
          <w:rFonts w:eastAsia="楷体_GB2312"/>
          <w:b/>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56692E">
      <w:pPr>
        <w:jc w:val="center"/>
        <w:rPr>
          <w:rFonts w:ascii="仿宋_GB2312" w:eastAsia="仿宋_GB2312" w:hAnsi="Times New Roman"/>
          <w:b/>
          <w:color w:val="000000" w:themeColor="text1"/>
          <w:sz w:val="36"/>
          <w:szCs w:val="36"/>
        </w:rPr>
      </w:pPr>
      <w:r>
        <w:rPr>
          <w:rFonts w:ascii="仿宋_GB2312" w:eastAsia="仿宋_GB2312" w:hAnsi="Times New Roman" w:hint="eastAsia"/>
          <w:b/>
          <w:color w:val="000000" w:themeColor="text1"/>
          <w:sz w:val="36"/>
          <w:szCs w:val="36"/>
        </w:rPr>
        <w:t xml:space="preserve">  </w:t>
      </w:r>
      <w:r>
        <w:rPr>
          <w:rFonts w:ascii="仿宋_GB2312" w:eastAsia="仿宋_GB2312" w:hAnsi="Times New Roman"/>
          <w:b/>
          <w:color w:val="000000" w:themeColor="text1"/>
          <w:sz w:val="36"/>
          <w:szCs w:val="36"/>
        </w:rPr>
        <w:t>单位名称（盖章）</w:t>
      </w:r>
      <w:r>
        <w:rPr>
          <w:rFonts w:ascii="仿宋_GB2312" w:eastAsia="仿宋_GB2312" w:hAnsi="Times New Roman" w:hint="eastAsia"/>
          <w:b/>
          <w:color w:val="000000" w:themeColor="text1"/>
          <w:sz w:val="36"/>
          <w:szCs w:val="36"/>
        </w:rPr>
        <w:t>: 湖南省田径运动管理中心</w:t>
      </w: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jc w:val="center"/>
        <w:rPr>
          <w:rFonts w:eastAsia="黑体"/>
          <w:color w:val="000000" w:themeColor="text1"/>
          <w:sz w:val="32"/>
          <w:szCs w:val="32"/>
        </w:rPr>
      </w:pPr>
    </w:p>
    <w:p w:rsidR="001662D7" w:rsidRDefault="001662D7">
      <w:pPr>
        <w:ind w:firstLineChars="500" w:firstLine="1600"/>
        <w:jc w:val="center"/>
        <w:rPr>
          <w:rFonts w:eastAsia="黑体"/>
          <w:color w:val="000000" w:themeColor="text1"/>
          <w:sz w:val="32"/>
          <w:szCs w:val="32"/>
        </w:rPr>
      </w:pPr>
    </w:p>
    <w:p w:rsidR="001662D7" w:rsidRDefault="001662D7">
      <w:pPr>
        <w:ind w:firstLineChars="500" w:firstLine="1600"/>
        <w:jc w:val="center"/>
        <w:rPr>
          <w:rFonts w:eastAsia="黑体"/>
          <w:color w:val="000000" w:themeColor="text1"/>
          <w:sz w:val="32"/>
          <w:szCs w:val="32"/>
        </w:rPr>
      </w:pPr>
    </w:p>
    <w:p w:rsidR="001662D7" w:rsidRDefault="0056692E">
      <w:pPr>
        <w:ind w:firstLineChars="500" w:firstLine="1600"/>
        <w:jc w:val="center"/>
        <w:rPr>
          <w:rFonts w:eastAsia="仿宋_GB2312"/>
          <w:color w:val="000000" w:themeColor="text1"/>
          <w:sz w:val="32"/>
          <w:szCs w:val="32"/>
        </w:rPr>
      </w:pPr>
      <w:r>
        <w:rPr>
          <w:rFonts w:eastAsia="仿宋_GB2312" w:hint="eastAsia"/>
          <w:color w:val="000000" w:themeColor="text1"/>
          <w:sz w:val="32"/>
          <w:szCs w:val="32"/>
        </w:rPr>
        <w:t>20</w:t>
      </w:r>
      <w:r>
        <w:rPr>
          <w:rFonts w:eastAsia="仿宋_GB2312"/>
          <w:color w:val="000000" w:themeColor="text1"/>
          <w:sz w:val="32"/>
          <w:szCs w:val="32"/>
        </w:rPr>
        <w:t>21</w:t>
      </w:r>
      <w:r>
        <w:rPr>
          <w:rFonts w:eastAsia="仿宋_GB2312" w:hint="eastAsia"/>
          <w:color w:val="000000" w:themeColor="text1"/>
          <w:sz w:val="32"/>
          <w:szCs w:val="32"/>
        </w:rPr>
        <w:t>年度湖南省田径运动管理中心</w:t>
      </w:r>
    </w:p>
    <w:p w:rsidR="001662D7" w:rsidRDefault="0056692E">
      <w:pPr>
        <w:jc w:val="center"/>
        <w:rPr>
          <w:rFonts w:eastAsia="仿宋_GB2312"/>
          <w:color w:val="000000" w:themeColor="text1"/>
          <w:sz w:val="32"/>
          <w:szCs w:val="32"/>
        </w:rPr>
      </w:pPr>
      <w:r>
        <w:rPr>
          <w:rFonts w:eastAsia="仿宋_GB2312" w:hint="eastAsia"/>
          <w:color w:val="000000" w:themeColor="text1"/>
          <w:sz w:val="32"/>
          <w:szCs w:val="32"/>
        </w:rPr>
        <w:t xml:space="preserve">        </w:t>
      </w:r>
      <w:r>
        <w:rPr>
          <w:rFonts w:eastAsia="仿宋_GB2312" w:hint="eastAsia"/>
          <w:color w:val="000000" w:themeColor="text1"/>
          <w:sz w:val="32"/>
          <w:szCs w:val="32"/>
        </w:rPr>
        <w:t>部门整体支出绩效自评报告</w:t>
      </w:r>
    </w:p>
    <w:p w:rsidR="001662D7" w:rsidRDefault="001662D7">
      <w:pPr>
        <w:widowControl/>
        <w:adjustRightInd w:val="0"/>
        <w:snapToGrid w:val="0"/>
        <w:spacing w:line="360" w:lineRule="auto"/>
        <w:contextualSpacing/>
        <w:rPr>
          <w:rFonts w:ascii="Times New Roman" w:eastAsia="黑体" w:hAnsi="Times New Roman"/>
          <w:color w:val="000000" w:themeColor="text1"/>
          <w:sz w:val="32"/>
          <w:szCs w:val="32"/>
        </w:rPr>
      </w:pP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根据《湖南省财政厅关于开展20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年度部门整体支出绩效自评工作的通知》（湘财绩〔202</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号）要求，湖南省田径运动管理中心组织绩效自评工作小组于2021年4月15日至4月24日对部门整体支出进行了绩效评价。根据财政支出绩效评价的有关规定，形成本评价报告。</w:t>
      </w:r>
    </w:p>
    <w:p w:rsidR="001662D7" w:rsidRDefault="0056692E" w:rsidP="00491717">
      <w:pPr>
        <w:spacing w:line="360" w:lineRule="auto"/>
        <w:ind w:firstLineChars="200" w:firstLine="560"/>
        <w:outlineLvl w:val="0"/>
        <w:rPr>
          <w:rFonts w:ascii="仿宋_GB2312" w:eastAsia="仿宋_GB2312" w:hAnsi="Times New Roman"/>
          <w:b/>
          <w:color w:val="000000" w:themeColor="text1"/>
          <w:sz w:val="28"/>
          <w:szCs w:val="28"/>
        </w:rPr>
      </w:pPr>
      <w:r>
        <w:rPr>
          <w:rFonts w:ascii="仿宋_GB2312" w:eastAsia="仿宋_GB2312" w:hAnsi="Times New Roman" w:hint="eastAsia"/>
          <w:b/>
          <w:color w:val="000000" w:themeColor="text1"/>
          <w:sz w:val="28"/>
          <w:szCs w:val="28"/>
        </w:rPr>
        <w:t>一、部门（</w:t>
      </w:r>
      <w:r>
        <w:rPr>
          <w:rFonts w:ascii="仿宋_GB2312" w:eastAsia="仿宋_GB2312" w:hAnsi="Times New Roman"/>
          <w:b/>
          <w:color w:val="000000" w:themeColor="text1"/>
          <w:sz w:val="28"/>
          <w:szCs w:val="28"/>
        </w:rPr>
        <w:t>单位</w:t>
      </w:r>
      <w:r>
        <w:rPr>
          <w:rFonts w:ascii="仿宋_GB2312" w:eastAsia="仿宋_GB2312" w:hAnsi="Times New Roman" w:hint="eastAsia"/>
          <w:b/>
          <w:color w:val="000000" w:themeColor="text1"/>
          <w:sz w:val="28"/>
          <w:szCs w:val="28"/>
        </w:rPr>
        <w:t>）</w:t>
      </w:r>
      <w:r>
        <w:rPr>
          <w:rFonts w:ascii="仿宋_GB2312" w:eastAsia="仿宋_GB2312" w:hAnsi="Times New Roman"/>
          <w:b/>
          <w:color w:val="000000" w:themeColor="text1"/>
          <w:sz w:val="28"/>
          <w:szCs w:val="28"/>
        </w:rPr>
        <w:t>基本情况</w:t>
      </w:r>
    </w:p>
    <w:p w:rsidR="001662D7" w:rsidRDefault="0056692E" w:rsidP="00491717">
      <w:pPr>
        <w:spacing w:line="360" w:lineRule="auto"/>
        <w:ind w:firstLineChars="200" w:firstLine="560"/>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（一）主要职能</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组织田径训练竞赛、促进体育运动发展；田径优秀运动队管理、后备人才培养；竞赛组织、表演赛组织；承办项目注册、教练员培训、裁判员培训、场地器材管理、群众田径项目培训、相关体育技术鉴定及咨询等。</w:t>
      </w:r>
    </w:p>
    <w:p w:rsidR="001662D7" w:rsidRDefault="0056692E" w:rsidP="00491717">
      <w:pPr>
        <w:adjustRightInd w:val="0"/>
        <w:snapToGrid w:val="0"/>
        <w:spacing w:line="360" w:lineRule="auto"/>
        <w:ind w:firstLineChars="200" w:firstLine="560"/>
        <w:contextualSpacing/>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（二）机构设置</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湖南省田径运动管理中心是隶属于湖南省体育局的二级机构，属公益一类事业单位，是全额财政拨款的事业单位。下设办公室、行政科、文教科、场地科、膳食科、训练科、人事科、老干科、田径队等九个科室。</w:t>
      </w:r>
    </w:p>
    <w:p w:rsidR="001662D7" w:rsidRDefault="0056692E" w:rsidP="00491717">
      <w:pPr>
        <w:adjustRightInd w:val="0"/>
        <w:snapToGrid w:val="0"/>
        <w:spacing w:line="360" w:lineRule="auto"/>
        <w:ind w:firstLineChars="200" w:firstLine="560"/>
        <w:contextualSpacing/>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（三）人员情况</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截至20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年12月底，湖南省田径运动管理中心事业编制人数209人，年末实有在职人数为</w:t>
      </w:r>
      <w:r>
        <w:rPr>
          <w:rFonts w:ascii="仿宋_GB2312" w:eastAsia="仿宋_GB2312" w:hAnsi="仿宋_GB2312" w:cs="仿宋_GB2312"/>
          <w:color w:val="000000" w:themeColor="text1"/>
          <w:sz w:val="28"/>
          <w:szCs w:val="28"/>
        </w:rPr>
        <w:t>118</w:t>
      </w:r>
      <w:r>
        <w:rPr>
          <w:rFonts w:ascii="仿宋_GB2312" w:eastAsia="仿宋_GB2312" w:hAnsi="仿宋_GB2312" w:cs="仿宋_GB2312" w:hint="eastAsia"/>
          <w:color w:val="000000" w:themeColor="text1"/>
          <w:sz w:val="28"/>
          <w:szCs w:val="28"/>
        </w:rPr>
        <w:t>人（教练员</w:t>
      </w:r>
      <w:r>
        <w:rPr>
          <w:rFonts w:ascii="仿宋_GB2312" w:eastAsia="仿宋_GB2312" w:hAnsi="仿宋_GB2312" w:cs="仿宋_GB2312"/>
          <w:color w:val="000000" w:themeColor="text1"/>
          <w:sz w:val="28"/>
          <w:szCs w:val="28"/>
        </w:rPr>
        <w:t>9</w:t>
      </w:r>
      <w:r>
        <w:rPr>
          <w:rFonts w:ascii="仿宋_GB2312" w:eastAsia="仿宋_GB2312" w:hAnsi="仿宋_GB2312" w:cs="仿宋_GB2312" w:hint="eastAsia"/>
          <w:color w:val="000000" w:themeColor="text1"/>
          <w:sz w:val="28"/>
          <w:szCs w:val="28"/>
        </w:rPr>
        <w:t>人、运动员</w:t>
      </w:r>
      <w:r>
        <w:rPr>
          <w:rFonts w:ascii="仿宋_GB2312" w:eastAsia="仿宋_GB2312" w:hAnsi="仿宋_GB2312" w:cs="仿宋_GB2312"/>
          <w:color w:val="000000" w:themeColor="text1"/>
          <w:sz w:val="28"/>
          <w:szCs w:val="28"/>
        </w:rPr>
        <w:t>64</w:t>
      </w:r>
      <w:r>
        <w:rPr>
          <w:rFonts w:ascii="仿宋_GB2312" w:eastAsia="仿宋_GB2312" w:hAnsi="仿宋_GB2312" w:cs="仿宋_GB2312" w:hint="eastAsia"/>
          <w:color w:val="000000" w:themeColor="text1"/>
          <w:sz w:val="28"/>
          <w:szCs w:val="28"/>
        </w:rPr>
        <w:t>人、管理人员</w:t>
      </w:r>
      <w:r>
        <w:rPr>
          <w:rFonts w:ascii="仿宋_GB2312" w:eastAsia="仿宋_GB2312" w:hAnsi="仿宋_GB2312" w:cs="仿宋_GB2312"/>
          <w:color w:val="000000" w:themeColor="text1"/>
          <w:sz w:val="28"/>
          <w:szCs w:val="28"/>
        </w:rPr>
        <w:t>45</w:t>
      </w:r>
      <w:r>
        <w:rPr>
          <w:rFonts w:ascii="仿宋_GB2312" w:eastAsia="仿宋_GB2312" w:hAnsi="仿宋_GB2312" w:cs="仿宋_GB2312" w:hint="eastAsia"/>
          <w:color w:val="000000" w:themeColor="text1"/>
          <w:sz w:val="28"/>
          <w:szCs w:val="28"/>
        </w:rPr>
        <w:t>人）、离休人员1人、退休人员11</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人、试训运动员1人、集训运动员2</w:t>
      </w:r>
      <w:r>
        <w:rPr>
          <w:rFonts w:ascii="仿宋_GB2312" w:eastAsia="仿宋_GB2312" w:hAnsi="仿宋_GB2312" w:cs="仿宋_GB2312"/>
          <w:color w:val="000000" w:themeColor="text1"/>
          <w:sz w:val="28"/>
          <w:szCs w:val="28"/>
        </w:rPr>
        <w:t>0人</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临聘人员</w:t>
      </w:r>
      <w:r>
        <w:rPr>
          <w:rFonts w:ascii="仿宋_GB2312" w:eastAsia="仿宋_GB2312" w:hAnsi="仿宋_GB2312" w:cs="仿宋_GB2312" w:hint="eastAsia"/>
          <w:color w:val="000000" w:themeColor="text1"/>
          <w:sz w:val="28"/>
          <w:szCs w:val="28"/>
        </w:rPr>
        <w:t>7人。运动员进队6人、退休3人、运动员退役11人，年末在职人数较上年减少8人，在职人员控制率为</w:t>
      </w:r>
      <w:r>
        <w:rPr>
          <w:rFonts w:ascii="仿宋_GB2312" w:eastAsia="仿宋_GB2312" w:hAnsi="仿宋_GB2312" w:cs="仿宋_GB2312"/>
          <w:color w:val="000000" w:themeColor="text1"/>
          <w:sz w:val="28"/>
          <w:szCs w:val="28"/>
        </w:rPr>
        <w:lastRenderedPageBreak/>
        <w:t>56.46%</w:t>
      </w:r>
      <w:r>
        <w:rPr>
          <w:rFonts w:ascii="仿宋_GB2312" w:eastAsia="仿宋_GB2312" w:hAnsi="仿宋_GB2312" w:cs="仿宋_GB2312" w:hint="eastAsia"/>
          <w:color w:val="000000" w:themeColor="text1"/>
          <w:sz w:val="28"/>
          <w:szCs w:val="28"/>
        </w:rPr>
        <w:t>，所有在职人员都在编制内，无超编人员。</w:t>
      </w:r>
    </w:p>
    <w:p w:rsidR="001662D7" w:rsidRDefault="0056692E" w:rsidP="00491717">
      <w:pPr>
        <w:adjustRightInd w:val="0"/>
        <w:snapToGrid w:val="0"/>
        <w:spacing w:line="360" w:lineRule="auto"/>
        <w:ind w:firstLineChars="200" w:firstLine="560"/>
        <w:contextualSpacing/>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（四）资金情况</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本年收入情况：年初预算安排</w:t>
      </w:r>
      <w:r>
        <w:rPr>
          <w:rFonts w:ascii="仿宋_GB2312" w:eastAsia="仿宋_GB2312" w:hAnsi="仿宋_GB2312" w:cs="仿宋_GB2312"/>
          <w:color w:val="000000" w:themeColor="text1"/>
          <w:sz w:val="28"/>
          <w:szCs w:val="28"/>
        </w:rPr>
        <w:t>2,712.00</w:t>
      </w:r>
      <w:r>
        <w:rPr>
          <w:rFonts w:ascii="仿宋_GB2312" w:eastAsia="仿宋_GB2312" w:hAnsi="仿宋_GB2312" w:cs="仿宋_GB2312" w:hint="eastAsia"/>
          <w:color w:val="000000" w:themeColor="text1"/>
          <w:sz w:val="28"/>
          <w:szCs w:val="28"/>
        </w:rPr>
        <w:t>万元（本年安排财政拨款收入</w:t>
      </w:r>
      <w:r>
        <w:rPr>
          <w:rFonts w:ascii="仿宋_GB2312" w:eastAsia="仿宋_GB2312" w:hAnsi="仿宋_GB2312" w:cs="仿宋_GB2312"/>
          <w:color w:val="000000" w:themeColor="text1"/>
          <w:sz w:val="28"/>
          <w:szCs w:val="28"/>
        </w:rPr>
        <w:t>2,712.00</w:t>
      </w:r>
      <w:r>
        <w:rPr>
          <w:rFonts w:ascii="仿宋_GB2312" w:eastAsia="仿宋_GB2312" w:hAnsi="仿宋_GB2312" w:cs="仿宋_GB2312" w:hint="eastAsia"/>
          <w:color w:val="000000" w:themeColor="text1"/>
          <w:sz w:val="28"/>
          <w:szCs w:val="28"/>
        </w:rPr>
        <w:t>万元，其中：一般公共预算拨款</w:t>
      </w:r>
      <w:r>
        <w:rPr>
          <w:rFonts w:ascii="仿宋_GB2312" w:eastAsia="仿宋_GB2312" w:hAnsi="仿宋_GB2312" w:cs="仿宋_GB2312"/>
          <w:color w:val="000000" w:themeColor="text1"/>
          <w:sz w:val="28"/>
          <w:szCs w:val="28"/>
        </w:rPr>
        <w:t>2,263.00</w:t>
      </w:r>
      <w:r>
        <w:rPr>
          <w:rFonts w:ascii="仿宋_GB2312" w:eastAsia="仿宋_GB2312" w:hAnsi="仿宋_GB2312" w:cs="仿宋_GB2312" w:hint="eastAsia"/>
          <w:color w:val="000000" w:themeColor="text1"/>
          <w:sz w:val="28"/>
          <w:szCs w:val="28"/>
        </w:rPr>
        <w:t>万元（包含基本支出</w:t>
      </w:r>
      <w:r>
        <w:rPr>
          <w:rFonts w:ascii="仿宋_GB2312" w:eastAsia="仿宋_GB2312" w:hAnsi="仿宋_GB2312" w:cs="仿宋_GB2312"/>
          <w:color w:val="000000" w:themeColor="text1"/>
          <w:sz w:val="28"/>
          <w:szCs w:val="28"/>
        </w:rPr>
        <w:t>1,874.00万元</w:t>
      </w:r>
      <w:r>
        <w:rPr>
          <w:rFonts w:ascii="仿宋_GB2312" w:eastAsia="仿宋_GB2312" w:hAnsi="仿宋_GB2312" w:cs="仿宋_GB2312" w:hint="eastAsia"/>
          <w:color w:val="000000" w:themeColor="text1"/>
          <w:sz w:val="28"/>
          <w:szCs w:val="28"/>
        </w:rPr>
        <w:t>、项目支出</w:t>
      </w:r>
      <w:r>
        <w:rPr>
          <w:rFonts w:ascii="仿宋_GB2312" w:eastAsia="仿宋_GB2312" w:hAnsi="仿宋_GB2312" w:cs="仿宋_GB2312"/>
          <w:color w:val="000000" w:themeColor="text1"/>
          <w:sz w:val="28"/>
          <w:szCs w:val="28"/>
        </w:rPr>
        <w:t>389.00万元</w:t>
      </w:r>
      <w:r>
        <w:rPr>
          <w:rFonts w:ascii="仿宋_GB2312" w:eastAsia="仿宋_GB2312" w:hAnsi="仿宋_GB2312" w:cs="仿宋_GB2312" w:hint="eastAsia"/>
          <w:color w:val="000000" w:themeColor="text1"/>
          <w:sz w:val="28"/>
          <w:szCs w:val="28"/>
        </w:rPr>
        <w:t>）、政府性基金拨款</w:t>
      </w:r>
      <w:r>
        <w:rPr>
          <w:rFonts w:ascii="仿宋_GB2312" w:eastAsia="仿宋_GB2312" w:hAnsi="仿宋_GB2312" w:cs="仿宋_GB2312"/>
          <w:color w:val="000000" w:themeColor="text1"/>
          <w:sz w:val="28"/>
          <w:szCs w:val="28"/>
        </w:rPr>
        <w:t>449.00</w:t>
      </w:r>
      <w:r>
        <w:rPr>
          <w:rFonts w:ascii="仿宋_GB2312" w:eastAsia="仿宋_GB2312" w:hAnsi="仿宋_GB2312" w:cs="仿宋_GB2312" w:hint="eastAsia"/>
          <w:color w:val="000000" w:themeColor="text1"/>
          <w:sz w:val="28"/>
          <w:szCs w:val="28"/>
        </w:rPr>
        <w:t>万元）；上年结转和结余资金</w:t>
      </w:r>
      <w:r>
        <w:rPr>
          <w:rFonts w:ascii="仿宋_GB2312" w:eastAsia="仿宋_GB2312" w:hAnsi="仿宋_GB2312" w:cs="仿宋_GB2312"/>
          <w:color w:val="000000" w:themeColor="text1"/>
          <w:sz w:val="28"/>
          <w:szCs w:val="28"/>
        </w:rPr>
        <w:t>218.01</w:t>
      </w:r>
      <w:r>
        <w:rPr>
          <w:rFonts w:ascii="仿宋_GB2312" w:eastAsia="仿宋_GB2312" w:hAnsi="仿宋_GB2312" w:cs="仿宋_GB2312" w:hint="eastAsia"/>
          <w:color w:val="000000" w:themeColor="text1"/>
          <w:sz w:val="28"/>
          <w:szCs w:val="28"/>
        </w:rPr>
        <w:t>万元（包含一般公共预算拨款1</w:t>
      </w:r>
      <w:r>
        <w:rPr>
          <w:rFonts w:ascii="仿宋_GB2312" w:eastAsia="仿宋_GB2312" w:hAnsi="仿宋_GB2312" w:cs="仿宋_GB2312"/>
          <w:color w:val="000000" w:themeColor="text1"/>
          <w:sz w:val="28"/>
          <w:szCs w:val="28"/>
        </w:rPr>
        <w:t>1.04万元</w:t>
      </w:r>
      <w:r>
        <w:rPr>
          <w:rFonts w:ascii="仿宋_GB2312" w:eastAsia="仿宋_GB2312" w:hAnsi="仿宋_GB2312" w:cs="仿宋_GB2312" w:hint="eastAsia"/>
          <w:color w:val="000000" w:themeColor="text1"/>
          <w:sz w:val="28"/>
          <w:szCs w:val="28"/>
        </w:rPr>
        <w:t>、政府性基金拨款</w:t>
      </w:r>
      <w:r>
        <w:rPr>
          <w:rFonts w:ascii="仿宋_GB2312" w:eastAsia="仿宋_GB2312" w:hAnsi="仿宋_GB2312" w:cs="仿宋_GB2312"/>
          <w:color w:val="000000" w:themeColor="text1"/>
          <w:sz w:val="28"/>
          <w:szCs w:val="28"/>
        </w:rPr>
        <w:t>206.97</w:t>
      </w:r>
      <w:r>
        <w:rPr>
          <w:rFonts w:ascii="仿宋_GB2312" w:eastAsia="仿宋_GB2312" w:hAnsi="仿宋_GB2312" w:cs="仿宋_GB2312" w:hint="eastAsia"/>
          <w:color w:val="000000" w:themeColor="text1"/>
          <w:sz w:val="28"/>
          <w:szCs w:val="28"/>
        </w:rPr>
        <w:t>万元）；本年追加</w:t>
      </w:r>
      <w:r>
        <w:rPr>
          <w:rFonts w:ascii="仿宋_GB2312" w:eastAsia="仿宋_GB2312" w:hAnsi="仿宋_GB2312" w:cs="仿宋_GB2312"/>
          <w:color w:val="000000" w:themeColor="text1"/>
          <w:sz w:val="28"/>
          <w:szCs w:val="28"/>
        </w:rPr>
        <w:t>23.00</w:t>
      </w:r>
      <w:r>
        <w:rPr>
          <w:rFonts w:ascii="仿宋_GB2312" w:eastAsia="仿宋_GB2312" w:hAnsi="仿宋_GB2312" w:cs="仿宋_GB2312" w:hint="eastAsia"/>
          <w:color w:val="000000" w:themeColor="text1"/>
          <w:sz w:val="28"/>
          <w:szCs w:val="28"/>
        </w:rPr>
        <w:t>万元（均为一般公共预算拨款</w:t>
      </w:r>
      <w:r>
        <w:rPr>
          <w:rFonts w:ascii="仿宋_GB2312" w:eastAsia="仿宋_GB2312" w:hAnsi="仿宋_GB2312" w:cs="仿宋_GB2312"/>
          <w:color w:val="000000" w:themeColor="text1"/>
          <w:sz w:val="28"/>
          <w:szCs w:val="28"/>
        </w:rPr>
        <w:t>23.00</w:t>
      </w:r>
      <w:r>
        <w:rPr>
          <w:rFonts w:ascii="仿宋_GB2312" w:eastAsia="仿宋_GB2312" w:hAnsi="仿宋_GB2312" w:cs="仿宋_GB2312" w:hint="eastAsia"/>
          <w:color w:val="000000" w:themeColor="text1"/>
          <w:sz w:val="28"/>
          <w:szCs w:val="28"/>
        </w:rPr>
        <w:t>万元），合计收入</w:t>
      </w:r>
      <w:r>
        <w:rPr>
          <w:rFonts w:ascii="仿宋_GB2312" w:eastAsia="仿宋_GB2312" w:hAnsi="仿宋_GB2312" w:cs="仿宋_GB2312"/>
          <w:color w:val="000000" w:themeColor="text1"/>
          <w:sz w:val="28"/>
          <w:szCs w:val="28"/>
        </w:rPr>
        <w:t>2,953.01</w:t>
      </w:r>
      <w:r>
        <w:rPr>
          <w:rFonts w:ascii="仿宋_GB2312" w:eastAsia="仿宋_GB2312" w:hAnsi="仿宋_GB2312" w:cs="仿宋_GB2312" w:hint="eastAsia"/>
          <w:color w:val="000000" w:themeColor="text1"/>
          <w:sz w:val="28"/>
          <w:szCs w:val="28"/>
        </w:rPr>
        <w:t>万元。</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本年支出情况：基本支出</w:t>
      </w:r>
      <w:r>
        <w:rPr>
          <w:rFonts w:ascii="仿宋_GB2312" w:eastAsia="仿宋_GB2312" w:hAnsi="仿宋_GB2312" w:cs="仿宋_GB2312"/>
          <w:color w:val="000000" w:themeColor="text1"/>
          <w:sz w:val="28"/>
          <w:szCs w:val="28"/>
        </w:rPr>
        <w:t>1,769.96</w:t>
      </w:r>
      <w:r>
        <w:rPr>
          <w:rFonts w:ascii="仿宋_GB2312" w:eastAsia="仿宋_GB2312" w:hAnsi="仿宋_GB2312" w:cs="仿宋_GB2312" w:hint="eastAsia"/>
          <w:color w:val="000000" w:themeColor="text1"/>
          <w:sz w:val="28"/>
          <w:szCs w:val="28"/>
        </w:rPr>
        <w:t>万元（一般公共预算拨款</w:t>
      </w:r>
      <w:r>
        <w:rPr>
          <w:rFonts w:ascii="仿宋_GB2312" w:eastAsia="仿宋_GB2312" w:hAnsi="仿宋_GB2312" w:cs="仿宋_GB2312"/>
          <w:color w:val="000000" w:themeColor="text1"/>
          <w:sz w:val="28"/>
          <w:szCs w:val="28"/>
        </w:rPr>
        <w:t>1,769.96</w:t>
      </w:r>
      <w:r>
        <w:rPr>
          <w:rFonts w:ascii="仿宋_GB2312" w:eastAsia="仿宋_GB2312" w:hAnsi="仿宋_GB2312" w:cs="仿宋_GB2312" w:hint="eastAsia"/>
          <w:color w:val="000000" w:themeColor="text1"/>
          <w:sz w:val="28"/>
          <w:szCs w:val="28"/>
        </w:rPr>
        <w:t>万元），预算执行率为9</w:t>
      </w:r>
      <w:r>
        <w:rPr>
          <w:rFonts w:ascii="仿宋_GB2312" w:eastAsia="仿宋_GB2312" w:hAnsi="仿宋_GB2312" w:cs="仿宋_GB2312"/>
          <w:color w:val="000000" w:themeColor="text1"/>
          <w:sz w:val="28"/>
          <w:szCs w:val="28"/>
        </w:rPr>
        <w:t>9.45</w:t>
      </w:r>
      <w:r>
        <w:rPr>
          <w:rFonts w:ascii="仿宋_GB2312" w:eastAsia="仿宋_GB2312" w:hAnsi="仿宋_GB2312" w:cs="仿宋_GB2312" w:hint="eastAsia"/>
          <w:color w:val="000000" w:themeColor="text1"/>
          <w:sz w:val="28"/>
          <w:szCs w:val="28"/>
        </w:rPr>
        <w:t>%；项目支出</w:t>
      </w:r>
      <w:r>
        <w:rPr>
          <w:rFonts w:ascii="仿宋_GB2312" w:eastAsia="仿宋_GB2312" w:hAnsi="仿宋_GB2312" w:cs="仿宋_GB2312"/>
          <w:color w:val="000000" w:themeColor="text1"/>
          <w:sz w:val="28"/>
          <w:szCs w:val="28"/>
        </w:rPr>
        <w:t>944.59</w:t>
      </w:r>
      <w:r>
        <w:rPr>
          <w:rFonts w:ascii="仿宋_GB2312" w:eastAsia="仿宋_GB2312" w:hAnsi="仿宋_GB2312" w:cs="仿宋_GB2312" w:hint="eastAsia"/>
          <w:color w:val="000000" w:themeColor="text1"/>
          <w:sz w:val="28"/>
          <w:szCs w:val="28"/>
        </w:rPr>
        <w:t>万元（一般公共预算拨款</w:t>
      </w:r>
      <w:r>
        <w:rPr>
          <w:rFonts w:ascii="仿宋_GB2312" w:eastAsia="仿宋_GB2312" w:hAnsi="仿宋_GB2312" w:cs="仿宋_GB2312"/>
          <w:color w:val="000000" w:themeColor="text1"/>
          <w:sz w:val="28"/>
          <w:szCs w:val="28"/>
        </w:rPr>
        <w:t>351.90</w:t>
      </w:r>
      <w:r>
        <w:rPr>
          <w:rFonts w:ascii="仿宋_GB2312" w:eastAsia="仿宋_GB2312" w:hAnsi="仿宋_GB2312" w:cs="仿宋_GB2312" w:hint="eastAsia"/>
          <w:color w:val="000000" w:themeColor="text1"/>
          <w:sz w:val="28"/>
          <w:szCs w:val="28"/>
        </w:rPr>
        <w:t>万元、政府性基金拨款</w:t>
      </w:r>
      <w:r>
        <w:rPr>
          <w:rFonts w:ascii="仿宋_GB2312" w:eastAsia="仿宋_GB2312" w:hAnsi="仿宋_GB2312" w:cs="仿宋_GB2312"/>
          <w:color w:val="000000" w:themeColor="text1"/>
          <w:sz w:val="28"/>
          <w:szCs w:val="28"/>
        </w:rPr>
        <w:t>592.69</w:t>
      </w:r>
      <w:r>
        <w:rPr>
          <w:rFonts w:ascii="仿宋_GB2312" w:eastAsia="仿宋_GB2312" w:hAnsi="仿宋_GB2312" w:cs="仿宋_GB2312" w:hint="eastAsia"/>
          <w:color w:val="000000" w:themeColor="text1"/>
          <w:sz w:val="28"/>
          <w:szCs w:val="28"/>
        </w:rPr>
        <w:t>万元），预算执行率为8</w:t>
      </w:r>
      <w:r>
        <w:rPr>
          <w:rFonts w:ascii="仿宋_GB2312" w:eastAsia="仿宋_GB2312" w:hAnsi="仿宋_GB2312" w:cs="仿宋_GB2312"/>
          <w:color w:val="000000" w:themeColor="text1"/>
          <w:sz w:val="28"/>
          <w:szCs w:val="28"/>
        </w:rPr>
        <w:t>7.54</w:t>
      </w:r>
      <w:r>
        <w:rPr>
          <w:rFonts w:ascii="仿宋_GB2312" w:eastAsia="仿宋_GB2312" w:hAnsi="仿宋_GB2312" w:cs="仿宋_GB2312" w:hint="eastAsia"/>
          <w:color w:val="000000" w:themeColor="text1"/>
          <w:sz w:val="28"/>
          <w:szCs w:val="28"/>
        </w:rPr>
        <w:t>%，合计支出</w:t>
      </w:r>
      <w:r>
        <w:rPr>
          <w:rFonts w:ascii="仿宋_GB2312" w:eastAsia="仿宋_GB2312" w:hAnsi="仿宋_GB2312" w:cs="仿宋_GB2312"/>
          <w:color w:val="000000" w:themeColor="text1"/>
          <w:sz w:val="28"/>
          <w:szCs w:val="28"/>
        </w:rPr>
        <w:t>2,714.55</w:t>
      </w:r>
      <w:r>
        <w:rPr>
          <w:rFonts w:ascii="仿宋_GB2312" w:eastAsia="仿宋_GB2312" w:hAnsi="仿宋_GB2312" w:cs="仿宋_GB2312" w:hint="eastAsia"/>
          <w:color w:val="000000" w:themeColor="text1"/>
          <w:sz w:val="28"/>
          <w:szCs w:val="28"/>
        </w:rPr>
        <w:t>万元，预算执行率为</w:t>
      </w:r>
      <w:r>
        <w:rPr>
          <w:rFonts w:ascii="仿宋_GB2312" w:eastAsia="仿宋_GB2312" w:hAnsi="仿宋_GB2312" w:cs="仿宋_GB2312"/>
          <w:color w:val="000000" w:themeColor="text1"/>
          <w:sz w:val="28"/>
          <w:szCs w:val="28"/>
        </w:rPr>
        <w:t>91.93</w:t>
      </w:r>
      <w:r>
        <w:rPr>
          <w:rFonts w:ascii="仿宋_GB2312" w:eastAsia="仿宋_GB2312" w:hAnsi="仿宋_GB2312" w:cs="仿宋_GB2312" w:hint="eastAsia"/>
          <w:color w:val="000000" w:themeColor="text1"/>
          <w:sz w:val="28"/>
          <w:szCs w:val="28"/>
        </w:rPr>
        <w:t>%。</w:t>
      </w:r>
    </w:p>
    <w:p w:rsidR="001662D7" w:rsidRDefault="0056692E">
      <w:pPr>
        <w:widowControl/>
        <w:spacing w:line="360" w:lineRule="auto"/>
        <w:ind w:firstLineChars="200" w:firstLine="560"/>
        <w:jc w:val="left"/>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color w:val="000000" w:themeColor="text1"/>
          <w:sz w:val="28"/>
          <w:szCs w:val="28"/>
        </w:rPr>
        <w:t>2021年年初结转和结余218.01万元，本年收入2,735.00万元，支出2,714.55万元，年末结转和结余238.46万元。</w:t>
      </w:r>
      <w:r>
        <w:rPr>
          <w:rFonts w:ascii="仿宋_GB2312" w:eastAsia="仿宋_GB2312" w:hAnsi="仿宋_GB2312" w:cs="仿宋_GB2312" w:hint="eastAsia"/>
          <w:color w:val="000000" w:themeColor="text1"/>
          <w:sz w:val="28"/>
          <w:szCs w:val="28"/>
        </w:rPr>
        <w:t xml:space="preserve"> 其中“人才引进”结余</w:t>
      </w:r>
      <w:r>
        <w:rPr>
          <w:rFonts w:ascii="仿宋_GB2312" w:eastAsia="仿宋_GB2312" w:hAnsi="仿宋_GB2312" w:cs="仿宋_GB2312"/>
          <w:color w:val="000000" w:themeColor="text1"/>
          <w:sz w:val="28"/>
          <w:szCs w:val="28"/>
        </w:rPr>
        <w:t>14.03</w:t>
      </w:r>
      <w:r>
        <w:rPr>
          <w:rFonts w:ascii="仿宋_GB2312" w:eastAsia="仿宋_GB2312" w:hAnsi="仿宋_GB2312" w:cs="仿宋_GB2312" w:hint="eastAsia"/>
          <w:color w:val="000000" w:themeColor="text1"/>
          <w:sz w:val="28"/>
          <w:szCs w:val="28"/>
        </w:rPr>
        <w:t>万元，主要原因为教练赵学军牵涉到纠纷暂未解决，未支付赵学军教练人才引进劳务费；“高端人才激励”结余</w:t>
      </w:r>
      <w:r>
        <w:rPr>
          <w:rFonts w:ascii="仿宋_GB2312" w:eastAsia="仿宋_GB2312" w:hAnsi="仿宋_GB2312" w:cs="仿宋_GB2312"/>
          <w:color w:val="000000" w:themeColor="text1"/>
          <w:sz w:val="28"/>
          <w:szCs w:val="28"/>
        </w:rPr>
        <w:t>49.00</w:t>
      </w:r>
      <w:r>
        <w:rPr>
          <w:rFonts w:ascii="仿宋_GB2312" w:eastAsia="仿宋_GB2312" w:hAnsi="仿宋_GB2312" w:cs="仿宋_GB2312" w:hint="eastAsia"/>
          <w:color w:val="000000" w:themeColor="text1"/>
          <w:sz w:val="28"/>
          <w:szCs w:val="28"/>
        </w:rPr>
        <w:t>万元，主要原因为实际发放标准比预算标准降低造成结余，结余资金用于2022年；“备战冬运会及冬奥会”结余</w:t>
      </w:r>
      <w:r>
        <w:rPr>
          <w:rFonts w:ascii="仿宋_GB2312" w:eastAsia="仿宋_GB2312" w:hAnsi="仿宋_GB2312" w:cs="仿宋_GB2312"/>
          <w:color w:val="000000" w:themeColor="text1"/>
          <w:sz w:val="28"/>
          <w:szCs w:val="28"/>
        </w:rPr>
        <w:t>46.62</w:t>
      </w:r>
      <w:r>
        <w:rPr>
          <w:rFonts w:ascii="仿宋_GB2312" w:eastAsia="仿宋_GB2312" w:hAnsi="仿宋_GB2312" w:cs="仿宋_GB2312" w:hint="eastAsia"/>
          <w:color w:val="000000" w:themeColor="text1"/>
          <w:sz w:val="28"/>
          <w:szCs w:val="28"/>
        </w:rPr>
        <w:t>万元，主要原因为因短道速滑队因未考核，暂时扣除40万未支付，集训发票未到未支付6</w:t>
      </w:r>
      <w:r>
        <w:rPr>
          <w:rFonts w:ascii="仿宋_GB2312" w:eastAsia="仿宋_GB2312" w:hAnsi="仿宋_GB2312" w:cs="仿宋_GB2312"/>
          <w:color w:val="000000" w:themeColor="text1"/>
          <w:sz w:val="28"/>
          <w:szCs w:val="28"/>
        </w:rPr>
        <w:t>.62万元</w:t>
      </w:r>
      <w:r>
        <w:rPr>
          <w:rFonts w:ascii="仿宋_GB2312" w:eastAsia="仿宋_GB2312" w:hAnsi="仿宋_GB2312" w:cs="仿宋_GB2312" w:hint="eastAsia"/>
          <w:color w:val="000000" w:themeColor="text1"/>
          <w:sz w:val="28"/>
          <w:szCs w:val="28"/>
        </w:rPr>
        <w:t>；“常年赛奖金”结余</w:t>
      </w:r>
      <w:r>
        <w:rPr>
          <w:rFonts w:ascii="仿宋_GB2312" w:eastAsia="仿宋_GB2312" w:hAnsi="仿宋_GB2312" w:cs="仿宋_GB2312"/>
          <w:color w:val="000000" w:themeColor="text1"/>
          <w:sz w:val="28"/>
          <w:szCs w:val="28"/>
        </w:rPr>
        <w:t>24.28</w:t>
      </w:r>
      <w:r>
        <w:rPr>
          <w:rFonts w:ascii="仿宋_GB2312" w:eastAsia="仿宋_GB2312" w:hAnsi="仿宋_GB2312" w:cs="仿宋_GB2312" w:hint="eastAsia"/>
          <w:color w:val="000000" w:themeColor="text1"/>
          <w:sz w:val="28"/>
          <w:szCs w:val="28"/>
        </w:rPr>
        <w:t>万元，主要原因为疫情比赛减少，放导致奖金也对应减少发，结余资金计划用于2021年常年赛奖金；工资福利支出</w:t>
      </w:r>
      <w:r>
        <w:rPr>
          <w:rFonts w:ascii="仿宋_GB2312" w:eastAsia="仿宋_GB2312" w:hAnsi="仿宋_GB2312" w:cs="仿宋_GB2312"/>
          <w:color w:val="000000" w:themeColor="text1"/>
          <w:sz w:val="28"/>
          <w:szCs w:val="28"/>
        </w:rPr>
        <w:t>结余</w:t>
      </w:r>
      <w:r>
        <w:rPr>
          <w:rFonts w:ascii="仿宋_GB2312" w:eastAsia="仿宋_GB2312" w:hAnsi="仿宋_GB2312" w:cs="仿宋_GB2312" w:hint="eastAsia"/>
          <w:color w:val="000000" w:themeColor="text1"/>
          <w:sz w:val="28"/>
          <w:szCs w:val="28"/>
        </w:rPr>
        <w:t>7</w:t>
      </w:r>
      <w:r>
        <w:rPr>
          <w:rFonts w:ascii="仿宋_GB2312" w:eastAsia="仿宋_GB2312" w:hAnsi="仿宋_GB2312" w:cs="仿宋_GB2312"/>
          <w:color w:val="000000" w:themeColor="text1"/>
          <w:sz w:val="28"/>
          <w:szCs w:val="28"/>
        </w:rPr>
        <w:t>.79万元</w:t>
      </w:r>
      <w:r>
        <w:rPr>
          <w:rFonts w:ascii="仿宋_GB2312" w:eastAsia="仿宋_GB2312" w:hAnsi="仿宋_GB2312" w:cs="仿宋_GB2312" w:hint="eastAsia"/>
          <w:color w:val="000000" w:themeColor="text1"/>
          <w:sz w:val="28"/>
          <w:szCs w:val="28"/>
        </w:rPr>
        <w:t>、公务用车运行维护费结余1</w:t>
      </w:r>
      <w:r>
        <w:rPr>
          <w:rFonts w:ascii="仿宋_GB2312" w:eastAsia="仿宋_GB2312" w:hAnsi="仿宋_GB2312" w:cs="仿宋_GB2312"/>
          <w:color w:val="000000" w:themeColor="text1"/>
          <w:sz w:val="28"/>
          <w:szCs w:val="28"/>
        </w:rPr>
        <w:t>.06万元</w:t>
      </w:r>
      <w:r>
        <w:rPr>
          <w:rFonts w:ascii="仿宋_GB2312" w:eastAsia="仿宋_GB2312" w:hAnsi="仿宋_GB2312" w:cs="仿宋_GB2312" w:hint="eastAsia"/>
          <w:color w:val="000000" w:themeColor="text1"/>
          <w:sz w:val="28"/>
          <w:szCs w:val="28"/>
        </w:rPr>
        <w:t>、伙食补助费结余8</w:t>
      </w:r>
      <w:r>
        <w:rPr>
          <w:rFonts w:ascii="仿宋_GB2312" w:eastAsia="仿宋_GB2312" w:hAnsi="仿宋_GB2312" w:cs="仿宋_GB2312"/>
          <w:color w:val="000000" w:themeColor="text1"/>
          <w:sz w:val="28"/>
          <w:szCs w:val="28"/>
        </w:rPr>
        <w:t>9.07万元</w:t>
      </w:r>
      <w:r>
        <w:rPr>
          <w:rFonts w:ascii="仿宋_GB2312" w:eastAsia="仿宋_GB2312" w:hAnsi="仿宋_GB2312" w:cs="仿宋_GB2312" w:hint="eastAsia"/>
          <w:color w:val="000000" w:themeColor="text1"/>
          <w:sz w:val="28"/>
          <w:szCs w:val="28"/>
        </w:rPr>
        <w:t>、其他工资福利支出结余6</w:t>
      </w:r>
      <w:r>
        <w:rPr>
          <w:rFonts w:ascii="仿宋_GB2312" w:eastAsia="仿宋_GB2312" w:hAnsi="仿宋_GB2312" w:cs="仿宋_GB2312"/>
          <w:color w:val="000000" w:themeColor="text1"/>
          <w:sz w:val="28"/>
          <w:szCs w:val="28"/>
        </w:rPr>
        <w:t>.13万元</w:t>
      </w:r>
      <w:r>
        <w:rPr>
          <w:rFonts w:ascii="仿宋_GB2312" w:eastAsia="仿宋_GB2312" w:hAnsi="仿宋_GB2312" w:cs="仿宋_GB2312" w:hint="eastAsia"/>
          <w:color w:val="000000" w:themeColor="text1"/>
          <w:sz w:val="28"/>
          <w:szCs w:val="28"/>
        </w:rPr>
        <w:t>，因主要原因为压缩开支及规范津补贴发放，伙食费拨款减少。办公设备购置结余0</w:t>
      </w:r>
      <w:r>
        <w:rPr>
          <w:rFonts w:ascii="仿宋_GB2312" w:eastAsia="仿宋_GB2312" w:hAnsi="仿宋_GB2312" w:cs="仿宋_GB2312"/>
          <w:color w:val="000000" w:themeColor="text1"/>
          <w:sz w:val="28"/>
          <w:szCs w:val="28"/>
        </w:rPr>
        <w:t>.02万元</w:t>
      </w:r>
      <w:r>
        <w:rPr>
          <w:rFonts w:ascii="仿宋_GB2312" w:eastAsia="仿宋_GB2312" w:hAnsi="仿宋_GB2312" w:cs="仿宋_GB2312" w:hint="eastAsia"/>
          <w:color w:val="000000" w:themeColor="text1"/>
          <w:sz w:val="28"/>
          <w:szCs w:val="28"/>
        </w:rPr>
        <w:t>，备战全运会结余0</w:t>
      </w:r>
      <w:r>
        <w:rPr>
          <w:rFonts w:ascii="仿宋_GB2312" w:eastAsia="仿宋_GB2312" w:hAnsi="仿宋_GB2312" w:cs="仿宋_GB2312"/>
          <w:color w:val="000000" w:themeColor="text1"/>
          <w:sz w:val="28"/>
          <w:szCs w:val="28"/>
        </w:rPr>
        <w:t>.23万元</w:t>
      </w:r>
      <w:r>
        <w:rPr>
          <w:rFonts w:ascii="仿宋_GB2312" w:eastAsia="仿宋_GB2312" w:hAnsi="仿宋_GB2312" w:cs="仿宋_GB2312" w:hint="eastAsia"/>
          <w:color w:val="000000" w:themeColor="text1"/>
          <w:sz w:val="28"/>
          <w:szCs w:val="28"/>
        </w:rPr>
        <w:t>，训练经费结余0</w:t>
      </w:r>
      <w:r>
        <w:rPr>
          <w:rFonts w:ascii="仿宋_GB2312" w:eastAsia="仿宋_GB2312" w:hAnsi="仿宋_GB2312" w:cs="仿宋_GB2312"/>
          <w:color w:val="000000" w:themeColor="text1"/>
          <w:sz w:val="28"/>
          <w:szCs w:val="28"/>
        </w:rPr>
        <w:t>.24万元</w:t>
      </w:r>
      <w:r>
        <w:rPr>
          <w:rFonts w:ascii="仿宋_GB2312" w:eastAsia="仿宋_GB2312" w:hAnsi="仿宋_GB2312" w:cs="仿宋_GB2312" w:hint="eastAsia"/>
          <w:color w:val="000000" w:themeColor="text1"/>
          <w:sz w:val="28"/>
          <w:szCs w:val="28"/>
        </w:rPr>
        <w:t>。</w:t>
      </w:r>
    </w:p>
    <w:p w:rsidR="001662D7" w:rsidRDefault="0056692E">
      <w:pPr>
        <w:spacing w:line="360" w:lineRule="auto"/>
        <w:ind w:firstLineChars="200" w:firstLine="560"/>
        <w:jc w:val="center"/>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lastRenderedPageBreak/>
        <w:t>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年度预算收支总表</w:t>
      </w:r>
    </w:p>
    <w:p w:rsidR="001662D7" w:rsidRDefault="0056692E">
      <w:pPr>
        <w:spacing w:line="360" w:lineRule="auto"/>
        <w:ind w:firstLineChars="200" w:firstLine="560"/>
        <w:jc w:val="center"/>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单位：万元</w:t>
      </w:r>
    </w:p>
    <w:tbl>
      <w:tblPr>
        <w:tblW w:w="8421" w:type="dxa"/>
        <w:jc w:val="center"/>
        <w:tblBorders>
          <w:top w:val="single" w:sz="8" w:space="0" w:color="auto"/>
          <w:bottom w:val="single" w:sz="8" w:space="0" w:color="auto"/>
          <w:insideH w:val="dotted" w:sz="4" w:space="0" w:color="auto"/>
          <w:insideV w:val="dotted" w:sz="4" w:space="0" w:color="000000"/>
        </w:tblBorders>
        <w:tblLook w:val="04A0"/>
      </w:tblPr>
      <w:tblGrid>
        <w:gridCol w:w="2977"/>
        <w:gridCol w:w="1559"/>
        <w:gridCol w:w="1985"/>
        <w:gridCol w:w="1900"/>
      </w:tblGrid>
      <w:tr w:rsidR="001662D7">
        <w:trPr>
          <w:trHeight w:val="397"/>
          <w:tblHeader/>
          <w:jc w:val="center"/>
        </w:trPr>
        <w:tc>
          <w:tcPr>
            <w:tcW w:w="4536" w:type="dxa"/>
            <w:gridSpan w:val="2"/>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收入小计</w:t>
            </w:r>
          </w:p>
        </w:tc>
        <w:tc>
          <w:tcPr>
            <w:tcW w:w="1985"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一般公共预算财政经费拨款</w:t>
            </w:r>
          </w:p>
        </w:tc>
        <w:tc>
          <w:tcPr>
            <w:tcW w:w="1900"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政府性基金拨款</w:t>
            </w:r>
          </w:p>
        </w:tc>
      </w:tr>
      <w:tr w:rsidR="001662D7">
        <w:trPr>
          <w:trHeight w:val="397"/>
          <w:jc w:val="center"/>
        </w:trPr>
        <w:tc>
          <w:tcPr>
            <w:tcW w:w="2977" w:type="dxa"/>
            <w:shd w:val="clear" w:color="auto" w:fill="auto"/>
            <w:vAlign w:val="center"/>
          </w:tcPr>
          <w:p w:rsidR="001662D7" w:rsidRDefault="0056692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年初部门预算数</w:t>
            </w:r>
          </w:p>
        </w:tc>
        <w:tc>
          <w:tcPr>
            <w:tcW w:w="1559"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2,712.00 </w:t>
            </w:r>
          </w:p>
        </w:tc>
        <w:tc>
          <w:tcPr>
            <w:tcW w:w="198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2,263.00 </w:t>
            </w:r>
          </w:p>
        </w:tc>
        <w:tc>
          <w:tcPr>
            <w:tcW w:w="1900"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449.00 </w:t>
            </w:r>
          </w:p>
        </w:tc>
      </w:tr>
      <w:tr w:rsidR="001662D7">
        <w:trPr>
          <w:trHeight w:val="397"/>
          <w:jc w:val="center"/>
        </w:trPr>
        <w:tc>
          <w:tcPr>
            <w:tcW w:w="2977" w:type="dxa"/>
            <w:shd w:val="clear" w:color="auto" w:fill="auto"/>
            <w:vAlign w:val="center"/>
          </w:tcPr>
          <w:p w:rsidR="001662D7" w:rsidRDefault="0056692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部门调整预算数（指标下达数）</w:t>
            </w:r>
          </w:p>
        </w:tc>
        <w:tc>
          <w:tcPr>
            <w:tcW w:w="1559"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241.01 </w:t>
            </w:r>
          </w:p>
        </w:tc>
        <w:tc>
          <w:tcPr>
            <w:tcW w:w="198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34.04 </w:t>
            </w:r>
          </w:p>
        </w:tc>
        <w:tc>
          <w:tcPr>
            <w:tcW w:w="1900"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206.97 </w:t>
            </w:r>
          </w:p>
        </w:tc>
      </w:tr>
      <w:tr w:rsidR="001662D7">
        <w:trPr>
          <w:trHeight w:val="397"/>
          <w:jc w:val="center"/>
        </w:trPr>
        <w:tc>
          <w:tcPr>
            <w:tcW w:w="2977"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收入预算数</w:t>
            </w:r>
          </w:p>
        </w:tc>
        <w:tc>
          <w:tcPr>
            <w:tcW w:w="1559"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2,953.01 </w:t>
            </w:r>
          </w:p>
        </w:tc>
        <w:tc>
          <w:tcPr>
            <w:tcW w:w="198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2,297.04 </w:t>
            </w:r>
          </w:p>
        </w:tc>
        <w:tc>
          <w:tcPr>
            <w:tcW w:w="1900"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655.97 </w:t>
            </w:r>
          </w:p>
        </w:tc>
      </w:tr>
      <w:tr w:rsidR="001662D7">
        <w:trPr>
          <w:trHeight w:val="397"/>
          <w:jc w:val="center"/>
        </w:trPr>
        <w:tc>
          <w:tcPr>
            <w:tcW w:w="2977" w:type="dxa"/>
            <w:shd w:val="clear" w:color="auto" w:fill="auto"/>
            <w:vAlign w:val="center"/>
          </w:tcPr>
          <w:p w:rsidR="001662D7" w:rsidRDefault="0056692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其中：年初预算</w:t>
            </w:r>
          </w:p>
        </w:tc>
        <w:tc>
          <w:tcPr>
            <w:tcW w:w="1559"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2,712.00 </w:t>
            </w:r>
          </w:p>
        </w:tc>
        <w:tc>
          <w:tcPr>
            <w:tcW w:w="198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2,263.00 </w:t>
            </w:r>
          </w:p>
        </w:tc>
        <w:tc>
          <w:tcPr>
            <w:tcW w:w="1900"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449.00 </w:t>
            </w:r>
          </w:p>
        </w:tc>
      </w:tr>
      <w:tr w:rsidR="001662D7">
        <w:trPr>
          <w:trHeight w:val="397"/>
          <w:jc w:val="center"/>
        </w:trPr>
        <w:tc>
          <w:tcPr>
            <w:tcW w:w="2977" w:type="dxa"/>
            <w:shd w:val="clear" w:color="auto" w:fill="auto"/>
            <w:vAlign w:val="center"/>
          </w:tcPr>
          <w:p w:rsidR="001662D7" w:rsidRDefault="0056692E">
            <w:pPr>
              <w:widowControl/>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上年结余</w:t>
            </w:r>
          </w:p>
        </w:tc>
        <w:tc>
          <w:tcPr>
            <w:tcW w:w="1559"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218.01 </w:t>
            </w:r>
          </w:p>
        </w:tc>
        <w:tc>
          <w:tcPr>
            <w:tcW w:w="198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11.04 </w:t>
            </w:r>
          </w:p>
        </w:tc>
        <w:tc>
          <w:tcPr>
            <w:tcW w:w="1900"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206.97 </w:t>
            </w:r>
          </w:p>
        </w:tc>
      </w:tr>
      <w:tr w:rsidR="001662D7">
        <w:trPr>
          <w:trHeight w:val="397"/>
          <w:jc w:val="center"/>
        </w:trPr>
        <w:tc>
          <w:tcPr>
            <w:tcW w:w="2977" w:type="dxa"/>
            <w:shd w:val="clear" w:color="auto" w:fill="auto"/>
            <w:vAlign w:val="center"/>
          </w:tcPr>
          <w:p w:rsidR="001662D7" w:rsidRDefault="0056692E">
            <w:pPr>
              <w:widowControl/>
              <w:ind w:firstLineChars="300" w:firstLine="600"/>
              <w:jc w:val="left"/>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本年追加</w:t>
            </w:r>
          </w:p>
        </w:tc>
        <w:tc>
          <w:tcPr>
            <w:tcW w:w="1559"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 </w:t>
            </w:r>
          </w:p>
        </w:tc>
        <w:tc>
          <w:tcPr>
            <w:tcW w:w="198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 </w:t>
            </w:r>
          </w:p>
        </w:tc>
        <w:tc>
          <w:tcPr>
            <w:tcW w:w="1900" w:type="dxa"/>
            <w:shd w:val="clear" w:color="auto" w:fill="auto"/>
            <w:vAlign w:val="center"/>
          </w:tcPr>
          <w:p w:rsidR="001662D7" w:rsidRDefault="0056692E">
            <w:pPr>
              <w:widowControl/>
              <w:jc w:val="righ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bl>
    <w:p w:rsidR="001662D7" w:rsidRDefault="001662D7">
      <w:pPr>
        <w:spacing w:line="360" w:lineRule="auto"/>
        <w:ind w:firstLineChars="200" w:firstLine="560"/>
        <w:jc w:val="right"/>
        <w:rPr>
          <w:rFonts w:ascii="仿宋_GB2312" w:eastAsia="仿宋_GB2312" w:hAnsi="仿宋_GB2312" w:cs="仿宋_GB2312"/>
          <w:color w:val="000000" w:themeColor="text1"/>
          <w:sz w:val="28"/>
          <w:szCs w:val="28"/>
          <w:highlight w:val="yellow"/>
        </w:rPr>
      </w:pPr>
    </w:p>
    <w:tbl>
      <w:tblPr>
        <w:tblW w:w="8505" w:type="dxa"/>
        <w:jc w:val="center"/>
        <w:tblBorders>
          <w:top w:val="single" w:sz="8" w:space="0" w:color="auto"/>
          <w:bottom w:val="single" w:sz="8" w:space="0" w:color="auto"/>
          <w:insideH w:val="dotted" w:sz="4" w:space="0" w:color="auto"/>
          <w:insideV w:val="dotted" w:sz="4" w:space="0" w:color="auto"/>
        </w:tblBorders>
        <w:tblLook w:val="04A0"/>
      </w:tblPr>
      <w:tblGrid>
        <w:gridCol w:w="1701"/>
        <w:gridCol w:w="993"/>
        <w:gridCol w:w="1134"/>
        <w:gridCol w:w="1134"/>
        <w:gridCol w:w="1053"/>
        <w:gridCol w:w="1215"/>
        <w:gridCol w:w="1275"/>
      </w:tblGrid>
      <w:tr w:rsidR="001662D7">
        <w:trPr>
          <w:trHeight w:val="397"/>
          <w:tblHeader/>
          <w:jc w:val="center"/>
        </w:trPr>
        <w:tc>
          <w:tcPr>
            <w:tcW w:w="2694" w:type="dxa"/>
            <w:gridSpan w:val="2"/>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支出小计</w:t>
            </w:r>
          </w:p>
        </w:tc>
        <w:tc>
          <w:tcPr>
            <w:tcW w:w="1134"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基本支出</w:t>
            </w:r>
          </w:p>
        </w:tc>
        <w:tc>
          <w:tcPr>
            <w:tcW w:w="1134"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其中：基本支出-一般公共预算拨款支出</w:t>
            </w:r>
          </w:p>
        </w:tc>
        <w:tc>
          <w:tcPr>
            <w:tcW w:w="1053"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项目支出</w:t>
            </w:r>
          </w:p>
        </w:tc>
        <w:tc>
          <w:tcPr>
            <w:tcW w:w="1215"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其中：项目支出-一般公共预算拨款支出</w:t>
            </w:r>
          </w:p>
        </w:tc>
        <w:tc>
          <w:tcPr>
            <w:tcW w:w="1275"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其中：项目支出-政府性基金拨款支出</w:t>
            </w:r>
          </w:p>
        </w:tc>
      </w:tr>
      <w:tr w:rsidR="001662D7">
        <w:trPr>
          <w:trHeight w:val="397"/>
          <w:jc w:val="center"/>
        </w:trPr>
        <w:tc>
          <w:tcPr>
            <w:tcW w:w="1701"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年初部门预算</w:t>
            </w:r>
          </w:p>
        </w:tc>
        <w:tc>
          <w:tcPr>
            <w:tcW w:w="99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2,712.00 </w:t>
            </w:r>
          </w:p>
        </w:tc>
        <w:tc>
          <w:tcPr>
            <w:tcW w:w="1134"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1,874.00 </w:t>
            </w:r>
          </w:p>
        </w:tc>
        <w:tc>
          <w:tcPr>
            <w:tcW w:w="1134"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1,874.00 </w:t>
            </w:r>
          </w:p>
        </w:tc>
        <w:tc>
          <w:tcPr>
            <w:tcW w:w="105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838.00 </w:t>
            </w:r>
          </w:p>
        </w:tc>
        <w:tc>
          <w:tcPr>
            <w:tcW w:w="121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389.00 </w:t>
            </w:r>
          </w:p>
        </w:tc>
        <w:tc>
          <w:tcPr>
            <w:tcW w:w="127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449.00 </w:t>
            </w:r>
          </w:p>
        </w:tc>
      </w:tr>
      <w:tr w:rsidR="001662D7">
        <w:trPr>
          <w:trHeight w:val="397"/>
          <w:jc w:val="center"/>
        </w:trPr>
        <w:tc>
          <w:tcPr>
            <w:tcW w:w="1701"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部门调整预算数（指标下达数）</w:t>
            </w:r>
          </w:p>
        </w:tc>
        <w:tc>
          <w:tcPr>
            <w:tcW w:w="99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241.01 </w:t>
            </w:r>
          </w:p>
        </w:tc>
        <w:tc>
          <w:tcPr>
            <w:tcW w:w="1134" w:type="dxa"/>
            <w:shd w:val="clear" w:color="auto" w:fill="auto"/>
            <w:vAlign w:val="center"/>
          </w:tcPr>
          <w:p w:rsidR="001662D7" w:rsidRDefault="001662D7">
            <w:pPr>
              <w:widowControl/>
              <w:jc w:val="right"/>
              <w:rPr>
                <w:rFonts w:ascii="Arial Narrow" w:hAnsi="Arial Narrow" w:cs="宋体"/>
                <w:color w:val="000000"/>
                <w:kern w:val="0"/>
                <w:szCs w:val="21"/>
              </w:rPr>
            </w:pPr>
          </w:p>
        </w:tc>
        <w:tc>
          <w:tcPr>
            <w:tcW w:w="1134" w:type="dxa"/>
            <w:shd w:val="clear" w:color="auto" w:fill="auto"/>
            <w:vAlign w:val="center"/>
          </w:tcPr>
          <w:p w:rsidR="001662D7" w:rsidRDefault="001662D7">
            <w:pPr>
              <w:widowControl/>
              <w:jc w:val="right"/>
              <w:rPr>
                <w:rFonts w:ascii="Arial Narrow" w:hAnsi="Arial Narrow" w:cs="宋体"/>
                <w:color w:val="000000"/>
                <w:kern w:val="0"/>
                <w:szCs w:val="21"/>
              </w:rPr>
            </w:pPr>
          </w:p>
        </w:tc>
        <w:tc>
          <w:tcPr>
            <w:tcW w:w="105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241.01 </w:t>
            </w:r>
          </w:p>
        </w:tc>
        <w:tc>
          <w:tcPr>
            <w:tcW w:w="121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34.04 </w:t>
            </w:r>
          </w:p>
        </w:tc>
        <w:tc>
          <w:tcPr>
            <w:tcW w:w="127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206.97 </w:t>
            </w:r>
          </w:p>
        </w:tc>
      </w:tr>
      <w:tr w:rsidR="001662D7">
        <w:trPr>
          <w:trHeight w:val="397"/>
          <w:jc w:val="center"/>
        </w:trPr>
        <w:tc>
          <w:tcPr>
            <w:tcW w:w="1701"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年末结余</w:t>
            </w:r>
          </w:p>
        </w:tc>
        <w:tc>
          <w:tcPr>
            <w:tcW w:w="99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238.46 </w:t>
            </w:r>
          </w:p>
        </w:tc>
        <w:tc>
          <w:tcPr>
            <w:tcW w:w="1134"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104.04 </w:t>
            </w:r>
          </w:p>
        </w:tc>
        <w:tc>
          <w:tcPr>
            <w:tcW w:w="1134"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104.04 </w:t>
            </w:r>
          </w:p>
        </w:tc>
        <w:tc>
          <w:tcPr>
            <w:tcW w:w="105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134.42 </w:t>
            </w:r>
          </w:p>
        </w:tc>
        <w:tc>
          <w:tcPr>
            <w:tcW w:w="121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71.14 </w:t>
            </w:r>
          </w:p>
        </w:tc>
        <w:tc>
          <w:tcPr>
            <w:tcW w:w="127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63.28 </w:t>
            </w:r>
          </w:p>
        </w:tc>
      </w:tr>
      <w:tr w:rsidR="001662D7">
        <w:trPr>
          <w:trHeight w:val="397"/>
          <w:jc w:val="center"/>
        </w:trPr>
        <w:tc>
          <w:tcPr>
            <w:tcW w:w="1701"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支出决算数</w:t>
            </w:r>
          </w:p>
        </w:tc>
        <w:tc>
          <w:tcPr>
            <w:tcW w:w="99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2,714.55 </w:t>
            </w:r>
          </w:p>
        </w:tc>
        <w:tc>
          <w:tcPr>
            <w:tcW w:w="1134"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1,769.96 </w:t>
            </w:r>
          </w:p>
        </w:tc>
        <w:tc>
          <w:tcPr>
            <w:tcW w:w="1134"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1,769.96 </w:t>
            </w:r>
          </w:p>
        </w:tc>
        <w:tc>
          <w:tcPr>
            <w:tcW w:w="105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944.59 </w:t>
            </w:r>
          </w:p>
        </w:tc>
        <w:tc>
          <w:tcPr>
            <w:tcW w:w="121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351.90 </w:t>
            </w:r>
          </w:p>
        </w:tc>
        <w:tc>
          <w:tcPr>
            <w:tcW w:w="127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592.69 </w:t>
            </w:r>
          </w:p>
        </w:tc>
      </w:tr>
      <w:tr w:rsidR="001662D7">
        <w:trPr>
          <w:trHeight w:val="397"/>
          <w:jc w:val="center"/>
        </w:trPr>
        <w:tc>
          <w:tcPr>
            <w:tcW w:w="1701"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其中：年初预算</w:t>
            </w:r>
          </w:p>
        </w:tc>
        <w:tc>
          <w:tcPr>
            <w:tcW w:w="99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2,712.00 </w:t>
            </w:r>
          </w:p>
        </w:tc>
        <w:tc>
          <w:tcPr>
            <w:tcW w:w="1134"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1,874.00 </w:t>
            </w:r>
          </w:p>
        </w:tc>
        <w:tc>
          <w:tcPr>
            <w:tcW w:w="1134"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1,874.00 </w:t>
            </w:r>
          </w:p>
        </w:tc>
        <w:tc>
          <w:tcPr>
            <w:tcW w:w="105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838.00 </w:t>
            </w:r>
          </w:p>
        </w:tc>
        <w:tc>
          <w:tcPr>
            <w:tcW w:w="121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389.00 </w:t>
            </w:r>
          </w:p>
        </w:tc>
        <w:tc>
          <w:tcPr>
            <w:tcW w:w="127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449.00 </w:t>
            </w:r>
          </w:p>
        </w:tc>
      </w:tr>
      <w:tr w:rsidR="001662D7">
        <w:trPr>
          <w:trHeight w:val="397"/>
          <w:jc w:val="center"/>
        </w:trPr>
        <w:tc>
          <w:tcPr>
            <w:tcW w:w="1701"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上年结余</w:t>
            </w:r>
          </w:p>
        </w:tc>
        <w:tc>
          <w:tcPr>
            <w:tcW w:w="99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218.01 </w:t>
            </w:r>
          </w:p>
        </w:tc>
        <w:tc>
          <w:tcPr>
            <w:tcW w:w="1134" w:type="dxa"/>
            <w:shd w:val="clear" w:color="auto" w:fill="auto"/>
            <w:vAlign w:val="center"/>
          </w:tcPr>
          <w:p w:rsidR="001662D7" w:rsidRDefault="0056692E">
            <w:pPr>
              <w:widowControl/>
              <w:jc w:val="righ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34" w:type="dxa"/>
            <w:shd w:val="clear" w:color="auto" w:fill="auto"/>
            <w:vAlign w:val="center"/>
          </w:tcPr>
          <w:p w:rsidR="001662D7" w:rsidRDefault="0056692E">
            <w:pPr>
              <w:widowControl/>
              <w:jc w:val="righ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05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218.01 </w:t>
            </w:r>
          </w:p>
        </w:tc>
        <w:tc>
          <w:tcPr>
            <w:tcW w:w="121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11.04 </w:t>
            </w:r>
          </w:p>
        </w:tc>
        <w:tc>
          <w:tcPr>
            <w:tcW w:w="127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206.97 </w:t>
            </w:r>
          </w:p>
        </w:tc>
      </w:tr>
      <w:tr w:rsidR="001662D7">
        <w:trPr>
          <w:trHeight w:val="397"/>
          <w:jc w:val="center"/>
        </w:trPr>
        <w:tc>
          <w:tcPr>
            <w:tcW w:w="1701" w:type="dxa"/>
            <w:shd w:val="clear" w:color="auto" w:fill="auto"/>
            <w:vAlign w:val="center"/>
          </w:tcPr>
          <w:p w:rsidR="001662D7" w:rsidRDefault="0056692E">
            <w:pPr>
              <w:widowControl/>
              <w:jc w:val="center"/>
              <w:rPr>
                <w:rFonts w:ascii="仿宋_GB2312" w:eastAsia="仿宋_GB2312" w:hAnsi="宋体" w:cs="宋体"/>
                <w:color w:val="000000"/>
                <w:kern w:val="0"/>
                <w:sz w:val="20"/>
                <w:szCs w:val="20"/>
              </w:rPr>
            </w:pPr>
            <w:r>
              <w:rPr>
                <w:rFonts w:ascii="仿宋_GB2312" w:eastAsia="仿宋_GB2312" w:hAnsi="宋体" w:cs="宋体" w:hint="eastAsia"/>
                <w:color w:val="000000"/>
                <w:kern w:val="0"/>
                <w:sz w:val="20"/>
                <w:szCs w:val="20"/>
              </w:rPr>
              <w:t xml:space="preserve">      本年追加</w:t>
            </w:r>
          </w:p>
        </w:tc>
        <w:tc>
          <w:tcPr>
            <w:tcW w:w="99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 </w:t>
            </w:r>
          </w:p>
        </w:tc>
        <w:tc>
          <w:tcPr>
            <w:tcW w:w="1134" w:type="dxa"/>
            <w:shd w:val="clear" w:color="auto" w:fill="auto"/>
            <w:vAlign w:val="center"/>
          </w:tcPr>
          <w:p w:rsidR="001662D7" w:rsidRDefault="0056692E">
            <w:pPr>
              <w:widowControl/>
              <w:jc w:val="righ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134" w:type="dxa"/>
            <w:shd w:val="clear" w:color="auto" w:fill="auto"/>
            <w:vAlign w:val="center"/>
          </w:tcPr>
          <w:p w:rsidR="001662D7" w:rsidRDefault="0056692E">
            <w:pPr>
              <w:widowControl/>
              <w:jc w:val="righ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c>
          <w:tcPr>
            <w:tcW w:w="1053"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 </w:t>
            </w:r>
          </w:p>
        </w:tc>
        <w:tc>
          <w:tcPr>
            <w:tcW w:w="1215" w:type="dxa"/>
            <w:shd w:val="clear" w:color="auto" w:fill="auto"/>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 </w:t>
            </w:r>
          </w:p>
        </w:tc>
        <w:tc>
          <w:tcPr>
            <w:tcW w:w="1275" w:type="dxa"/>
            <w:shd w:val="clear" w:color="auto" w:fill="auto"/>
            <w:vAlign w:val="center"/>
          </w:tcPr>
          <w:p w:rsidR="001662D7" w:rsidRDefault="0056692E">
            <w:pPr>
              <w:widowControl/>
              <w:jc w:val="righ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w:t>
            </w:r>
          </w:p>
        </w:tc>
      </w:tr>
    </w:tbl>
    <w:p w:rsidR="001662D7" w:rsidRDefault="001662D7">
      <w:pPr>
        <w:adjustRightInd w:val="0"/>
        <w:snapToGrid w:val="0"/>
        <w:spacing w:line="360" w:lineRule="auto"/>
        <w:contextualSpacing/>
        <w:jc w:val="left"/>
        <w:rPr>
          <w:rFonts w:ascii="仿宋_GB2312" w:eastAsia="仿宋_GB2312" w:hAnsi="仿宋_GB2312" w:cs="仿宋_GB2312"/>
          <w:color w:val="000000" w:themeColor="text1"/>
          <w:sz w:val="16"/>
          <w:szCs w:val="28"/>
          <w:highlight w:val="yellow"/>
        </w:rPr>
      </w:pPr>
    </w:p>
    <w:p w:rsidR="001662D7" w:rsidRDefault="0056692E" w:rsidP="00491717">
      <w:pPr>
        <w:spacing w:line="360" w:lineRule="auto"/>
        <w:ind w:firstLineChars="200" w:firstLine="560"/>
        <w:outlineLvl w:val="0"/>
        <w:rPr>
          <w:rFonts w:ascii="仿宋_GB2312" w:eastAsia="仿宋_GB2312" w:hAnsi="Times New Roman"/>
          <w:b/>
          <w:color w:val="000000" w:themeColor="text1"/>
          <w:sz w:val="28"/>
          <w:szCs w:val="28"/>
        </w:rPr>
      </w:pPr>
      <w:r>
        <w:rPr>
          <w:rFonts w:ascii="仿宋_GB2312" w:eastAsia="仿宋_GB2312" w:hAnsi="Times New Roman" w:hint="eastAsia"/>
          <w:b/>
          <w:color w:val="000000" w:themeColor="text1"/>
          <w:sz w:val="28"/>
          <w:szCs w:val="28"/>
        </w:rPr>
        <w:lastRenderedPageBreak/>
        <w:t>二、</w:t>
      </w:r>
      <w:r>
        <w:rPr>
          <w:rFonts w:ascii="仿宋_GB2312" w:eastAsia="仿宋_GB2312" w:hAnsi="Times New Roman"/>
          <w:b/>
          <w:color w:val="000000" w:themeColor="text1"/>
          <w:sz w:val="28"/>
          <w:szCs w:val="28"/>
        </w:rPr>
        <w:t>一般公共预算支出情况</w:t>
      </w:r>
    </w:p>
    <w:p w:rsidR="001662D7" w:rsidRDefault="0056692E" w:rsidP="00491717">
      <w:pPr>
        <w:spacing w:line="360" w:lineRule="auto"/>
        <w:ind w:firstLineChars="200" w:firstLine="560"/>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（一）</w:t>
      </w:r>
      <w:r>
        <w:rPr>
          <w:rFonts w:ascii="仿宋_GB2312" w:eastAsia="仿宋_GB2312" w:hAnsi="仿宋_GB2312" w:cs="仿宋_GB2312"/>
          <w:b/>
          <w:color w:val="000000" w:themeColor="text1"/>
          <w:sz w:val="28"/>
          <w:szCs w:val="28"/>
        </w:rPr>
        <w:t>基本支出情况</w:t>
      </w:r>
    </w:p>
    <w:p w:rsidR="001662D7" w:rsidRDefault="0056692E">
      <w:pPr>
        <w:spacing w:line="360" w:lineRule="auto"/>
        <w:ind w:firstLineChars="200" w:firstLine="560"/>
        <w:outlineLvl w:val="2"/>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1、一般公共预算财政拨款基本支出情况</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（1）一般公共预算财政拨款基本支出预、决算情况（含中央财政资金）</w:t>
      </w:r>
    </w:p>
    <w:p w:rsidR="001662D7" w:rsidRDefault="001662D7">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highlight w:val="yellow"/>
        </w:rPr>
      </w:pPr>
    </w:p>
    <w:tbl>
      <w:tblPr>
        <w:tblW w:w="8379" w:type="dxa"/>
        <w:jc w:val="center"/>
        <w:tblBorders>
          <w:top w:val="single" w:sz="12" w:space="0" w:color="auto"/>
          <w:bottom w:val="single" w:sz="12" w:space="0" w:color="auto"/>
          <w:insideH w:val="dotted" w:sz="4" w:space="0" w:color="auto"/>
          <w:insideV w:val="dotted" w:sz="4" w:space="0" w:color="auto"/>
        </w:tblBorders>
        <w:tblLayout w:type="fixed"/>
        <w:tblLook w:val="04A0"/>
      </w:tblPr>
      <w:tblGrid>
        <w:gridCol w:w="3032"/>
        <w:gridCol w:w="1336"/>
        <w:gridCol w:w="1337"/>
        <w:gridCol w:w="1337"/>
        <w:gridCol w:w="1337"/>
      </w:tblGrid>
      <w:tr w:rsidR="001662D7">
        <w:trPr>
          <w:trHeight w:val="454"/>
          <w:tblHeader/>
          <w:jc w:val="center"/>
        </w:trPr>
        <w:tc>
          <w:tcPr>
            <w:tcW w:w="3032" w:type="dxa"/>
            <w:tcBorders>
              <w:top w:val="single" w:sz="12" w:space="0" w:color="000000"/>
              <w:left w:val="nil"/>
              <w:bottom w:val="dotted" w:sz="4" w:space="0" w:color="000000"/>
              <w:right w:val="dotted" w:sz="4" w:space="0" w:color="000000"/>
            </w:tcBorders>
            <w:vAlign w:val="center"/>
          </w:tcPr>
          <w:p w:rsidR="001662D7" w:rsidRDefault="0056692E">
            <w:pPr>
              <w:jc w:val="center"/>
              <w:rPr>
                <w:rFonts w:ascii="仿宋_GB2312" w:eastAsia="仿宋_GB2312" w:hAnsi="Arial Narrow"/>
                <w:color w:val="000000" w:themeColor="text1"/>
                <w:szCs w:val="21"/>
              </w:rPr>
            </w:pPr>
            <w:r>
              <w:rPr>
                <w:rFonts w:ascii="仿宋_GB2312" w:eastAsia="仿宋_GB2312" w:hAnsi="宋体" w:cs="宋体" w:hint="eastAsia"/>
                <w:color w:val="000000" w:themeColor="text1"/>
                <w:szCs w:val="21"/>
              </w:rPr>
              <w:t>项  目</w:t>
            </w:r>
          </w:p>
        </w:tc>
        <w:tc>
          <w:tcPr>
            <w:tcW w:w="1336" w:type="dxa"/>
            <w:tcBorders>
              <w:top w:val="single" w:sz="12" w:space="0" w:color="000000"/>
              <w:left w:val="dotted" w:sz="4" w:space="0" w:color="000000"/>
              <w:bottom w:val="dotted" w:sz="4" w:space="0" w:color="000000"/>
              <w:right w:val="dotted" w:sz="4" w:space="0" w:color="000000"/>
            </w:tcBorders>
            <w:vAlign w:val="center"/>
          </w:tcPr>
          <w:p w:rsidR="001662D7" w:rsidRDefault="0056692E">
            <w:pPr>
              <w:jc w:val="center"/>
              <w:rPr>
                <w:rFonts w:ascii="仿宋_GB2312" w:eastAsia="仿宋_GB2312" w:hAnsi="Arial Narrow"/>
                <w:color w:val="000000" w:themeColor="text1"/>
                <w:szCs w:val="21"/>
              </w:rPr>
            </w:pPr>
            <w:r>
              <w:rPr>
                <w:rFonts w:ascii="仿宋_GB2312" w:eastAsia="仿宋_GB2312" w:hAnsi="宋体" w:cs="宋体" w:hint="eastAsia"/>
                <w:color w:val="000000" w:themeColor="text1"/>
                <w:szCs w:val="21"/>
              </w:rPr>
              <w:t>预算数</w:t>
            </w:r>
          </w:p>
        </w:tc>
        <w:tc>
          <w:tcPr>
            <w:tcW w:w="1337" w:type="dxa"/>
            <w:tcBorders>
              <w:top w:val="single" w:sz="12" w:space="0" w:color="000000"/>
              <w:left w:val="dotted" w:sz="4" w:space="0" w:color="000000"/>
              <w:bottom w:val="dotted" w:sz="4" w:space="0" w:color="000000"/>
              <w:right w:val="dotted" w:sz="4" w:space="0" w:color="000000"/>
            </w:tcBorders>
            <w:vAlign w:val="center"/>
          </w:tcPr>
          <w:p w:rsidR="001662D7" w:rsidRDefault="0056692E">
            <w:pPr>
              <w:jc w:val="center"/>
              <w:rPr>
                <w:rFonts w:ascii="仿宋_GB2312" w:eastAsia="仿宋_GB2312" w:hAnsi="Arial Narrow"/>
                <w:color w:val="000000" w:themeColor="text1"/>
                <w:szCs w:val="21"/>
              </w:rPr>
            </w:pPr>
            <w:r>
              <w:rPr>
                <w:rFonts w:ascii="仿宋_GB2312" w:eastAsia="仿宋_GB2312" w:hAnsi="宋体" w:cs="宋体" w:hint="eastAsia"/>
                <w:color w:val="000000" w:themeColor="text1"/>
                <w:szCs w:val="21"/>
              </w:rPr>
              <w:t>决算数</w:t>
            </w:r>
          </w:p>
        </w:tc>
        <w:tc>
          <w:tcPr>
            <w:tcW w:w="1337" w:type="dxa"/>
            <w:tcBorders>
              <w:top w:val="single" w:sz="12" w:space="0" w:color="000000"/>
              <w:left w:val="dotted" w:sz="4" w:space="0" w:color="000000"/>
              <w:bottom w:val="dotted" w:sz="4" w:space="0" w:color="000000"/>
              <w:right w:val="nil"/>
            </w:tcBorders>
            <w:vAlign w:val="center"/>
          </w:tcPr>
          <w:p w:rsidR="001662D7" w:rsidRDefault="0056692E">
            <w:pPr>
              <w:jc w:val="center"/>
              <w:rPr>
                <w:rFonts w:ascii="仿宋_GB2312" w:eastAsia="仿宋_GB2312" w:hAnsi="Arial Narrow"/>
                <w:color w:val="000000" w:themeColor="text1"/>
                <w:szCs w:val="21"/>
              </w:rPr>
            </w:pPr>
            <w:r>
              <w:rPr>
                <w:rFonts w:ascii="仿宋_GB2312" w:eastAsia="仿宋_GB2312" w:hAnsi="宋体" w:cs="宋体" w:hint="eastAsia"/>
                <w:color w:val="000000" w:themeColor="text1"/>
                <w:szCs w:val="21"/>
              </w:rPr>
              <w:t>差异</w:t>
            </w:r>
          </w:p>
        </w:tc>
        <w:tc>
          <w:tcPr>
            <w:tcW w:w="1337" w:type="dxa"/>
            <w:tcBorders>
              <w:top w:val="single" w:sz="12" w:space="0" w:color="000000"/>
              <w:left w:val="dotted" w:sz="4" w:space="0" w:color="000000"/>
              <w:bottom w:val="dotted" w:sz="4" w:space="0" w:color="000000"/>
              <w:right w:val="nil"/>
            </w:tcBorders>
            <w:vAlign w:val="center"/>
          </w:tcPr>
          <w:p w:rsidR="001662D7" w:rsidRDefault="0056692E">
            <w:pPr>
              <w:jc w:val="center"/>
              <w:rPr>
                <w:rFonts w:ascii="仿宋_GB2312" w:eastAsia="仿宋_GB2312" w:hAnsi="宋体" w:cs="宋体"/>
                <w:color w:val="000000" w:themeColor="text1"/>
                <w:szCs w:val="21"/>
              </w:rPr>
            </w:pPr>
            <w:r>
              <w:rPr>
                <w:rFonts w:ascii="仿宋_GB2312" w:eastAsia="仿宋_GB2312" w:hAnsi="宋体" w:cs="宋体" w:hint="eastAsia"/>
                <w:color w:val="000000" w:themeColor="text1"/>
                <w:szCs w:val="21"/>
              </w:rPr>
              <w:t>控制率（%）</w:t>
            </w:r>
          </w:p>
        </w:tc>
      </w:tr>
      <w:tr w:rsidR="001662D7">
        <w:trPr>
          <w:trHeight w:val="397"/>
          <w:jc w:val="center"/>
        </w:trPr>
        <w:tc>
          <w:tcPr>
            <w:tcW w:w="3032" w:type="dxa"/>
            <w:tcBorders>
              <w:top w:val="dotted" w:sz="4" w:space="0" w:color="000000"/>
              <w:left w:val="nil"/>
              <w:bottom w:val="dotted" w:sz="4" w:space="0" w:color="000000"/>
              <w:right w:val="dotted" w:sz="4" w:space="0" w:color="000000"/>
            </w:tcBorders>
            <w:vAlign w:val="center"/>
          </w:tcPr>
          <w:p w:rsidR="001662D7" w:rsidRDefault="0056692E">
            <w:pPr>
              <w:jc w:val="left"/>
              <w:textAlignment w:val="center"/>
              <w:rPr>
                <w:rFonts w:ascii="仿宋_GB2312" w:eastAsia="仿宋_GB2312" w:hAnsi="??_GB2312" w:cs="??_GB2312"/>
                <w:color w:val="000000" w:themeColor="text1"/>
                <w:szCs w:val="21"/>
              </w:rPr>
            </w:pPr>
            <w:r>
              <w:rPr>
                <w:rFonts w:ascii="仿宋_GB2312" w:eastAsia="仿宋_GB2312" w:hAnsi="宋体" w:cs="宋体" w:hint="eastAsia"/>
                <w:color w:val="000000" w:themeColor="text1"/>
                <w:kern w:val="0"/>
                <w:szCs w:val="21"/>
              </w:rPr>
              <w:t>基本支出</w:t>
            </w:r>
          </w:p>
        </w:tc>
        <w:tc>
          <w:tcPr>
            <w:tcW w:w="1336" w:type="dxa"/>
            <w:tcBorders>
              <w:top w:val="dotted" w:sz="4" w:space="0" w:color="000000"/>
              <w:left w:val="dotted" w:sz="4" w:space="0" w:color="000000"/>
              <w:bottom w:val="dotted" w:sz="4" w:space="0" w:color="000000"/>
              <w:right w:val="dotted" w:sz="4" w:space="0" w:color="000000"/>
            </w:tcBorders>
            <w:vAlign w:val="center"/>
          </w:tcPr>
          <w:p w:rsidR="001662D7" w:rsidRDefault="001662D7">
            <w:pPr>
              <w:jc w:val="right"/>
              <w:textAlignment w:val="center"/>
              <w:rPr>
                <w:rFonts w:ascii="仿宋_GB2312" w:eastAsia="仿宋_GB2312" w:hAnsi="Arial Narrow" w:cs="Arial Narrow"/>
                <w:color w:val="000000" w:themeColor="text1"/>
                <w:szCs w:val="21"/>
              </w:rPr>
            </w:pPr>
          </w:p>
        </w:tc>
        <w:tc>
          <w:tcPr>
            <w:tcW w:w="1337" w:type="dxa"/>
            <w:tcBorders>
              <w:top w:val="dotted" w:sz="4" w:space="0" w:color="000000"/>
              <w:left w:val="dotted" w:sz="4" w:space="0" w:color="000000"/>
              <w:bottom w:val="dotted" w:sz="4" w:space="0" w:color="000000"/>
              <w:right w:val="dotted" w:sz="4" w:space="0" w:color="000000"/>
            </w:tcBorders>
            <w:vAlign w:val="center"/>
          </w:tcPr>
          <w:p w:rsidR="001662D7" w:rsidRDefault="001662D7">
            <w:pPr>
              <w:jc w:val="right"/>
              <w:textAlignment w:val="center"/>
              <w:rPr>
                <w:rFonts w:ascii="仿宋_GB2312" w:eastAsia="仿宋_GB2312" w:hAnsi="Arial Narrow" w:cs="Arial Narrow"/>
                <w:color w:val="000000" w:themeColor="text1"/>
                <w:szCs w:val="21"/>
              </w:rPr>
            </w:pPr>
          </w:p>
        </w:tc>
        <w:tc>
          <w:tcPr>
            <w:tcW w:w="1337" w:type="dxa"/>
            <w:tcBorders>
              <w:top w:val="dotted" w:sz="4" w:space="0" w:color="000000"/>
              <w:left w:val="dotted" w:sz="4" w:space="0" w:color="000000"/>
              <w:bottom w:val="dotted" w:sz="4" w:space="0" w:color="000000"/>
              <w:right w:val="nil"/>
            </w:tcBorders>
            <w:vAlign w:val="center"/>
          </w:tcPr>
          <w:p w:rsidR="001662D7" w:rsidRDefault="001662D7">
            <w:pPr>
              <w:jc w:val="right"/>
              <w:textAlignment w:val="center"/>
              <w:rPr>
                <w:rFonts w:ascii="仿宋_GB2312" w:eastAsia="仿宋_GB2312" w:hAnsi="Arial Narrow" w:cs="Arial Narrow"/>
                <w:color w:val="000000" w:themeColor="text1"/>
                <w:szCs w:val="21"/>
              </w:rPr>
            </w:pPr>
          </w:p>
        </w:tc>
        <w:tc>
          <w:tcPr>
            <w:tcW w:w="1337" w:type="dxa"/>
            <w:tcBorders>
              <w:top w:val="dotted" w:sz="4" w:space="0" w:color="000000"/>
              <w:left w:val="dotted" w:sz="4" w:space="0" w:color="000000"/>
              <w:bottom w:val="dotted" w:sz="4" w:space="0" w:color="000000"/>
              <w:right w:val="nil"/>
            </w:tcBorders>
            <w:vAlign w:val="center"/>
          </w:tcPr>
          <w:p w:rsidR="001662D7" w:rsidRDefault="001662D7">
            <w:pPr>
              <w:jc w:val="right"/>
              <w:textAlignment w:val="center"/>
              <w:rPr>
                <w:rFonts w:ascii="仿宋_GB2312" w:eastAsia="仿宋_GB2312" w:hAnsi="Arial Narrow" w:cs="Arial Narrow"/>
                <w:color w:val="000000" w:themeColor="text1"/>
                <w:szCs w:val="21"/>
              </w:rPr>
            </w:pPr>
          </w:p>
        </w:tc>
      </w:tr>
      <w:tr w:rsidR="001662D7">
        <w:trPr>
          <w:trHeight w:val="397"/>
          <w:jc w:val="center"/>
        </w:trPr>
        <w:tc>
          <w:tcPr>
            <w:tcW w:w="3032" w:type="dxa"/>
            <w:tcBorders>
              <w:top w:val="dotted" w:sz="4" w:space="0" w:color="000000"/>
              <w:left w:val="nil"/>
              <w:bottom w:val="dotted" w:sz="4" w:space="0" w:color="000000"/>
              <w:right w:val="dotted" w:sz="4" w:space="0" w:color="000000"/>
            </w:tcBorders>
            <w:vAlign w:val="center"/>
          </w:tcPr>
          <w:p w:rsidR="001662D7" w:rsidRDefault="0056692E">
            <w:pPr>
              <w:jc w:val="left"/>
              <w:textAlignment w:val="center"/>
              <w:rPr>
                <w:rFonts w:ascii="仿宋_GB2312" w:eastAsia="仿宋_GB2312" w:hAnsi="??_GB2312" w:cs="??_GB2312"/>
                <w:color w:val="000000" w:themeColor="text1"/>
                <w:szCs w:val="21"/>
              </w:rPr>
            </w:pPr>
            <w:r>
              <w:rPr>
                <w:rFonts w:ascii="仿宋_GB2312" w:eastAsia="仿宋_GB2312" w:hAnsi="宋体" w:cs="宋体" w:hint="eastAsia"/>
                <w:color w:val="000000" w:themeColor="text1"/>
                <w:kern w:val="0"/>
                <w:szCs w:val="21"/>
              </w:rPr>
              <w:t>其中</w:t>
            </w:r>
            <w:r>
              <w:rPr>
                <w:rFonts w:ascii="仿宋_GB2312" w:eastAsia="仿宋_GB2312" w:hAnsi="??_GB2312" w:cs="??_GB2312"/>
                <w:color w:val="000000" w:themeColor="text1"/>
                <w:kern w:val="0"/>
                <w:szCs w:val="21"/>
              </w:rPr>
              <w:t>:</w:t>
            </w:r>
            <w:r>
              <w:rPr>
                <w:rFonts w:hint="eastAsia"/>
                <w:color w:val="000000" w:themeColor="text1"/>
                <w:szCs w:val="21"/>
              </w:rPr>
              <w:t xml:space="preserve"> </w:t>
            </w:r>
            <w:r>
              <w:rPr>
                <w:rFonts w:ascii="仿宋_GB2312" w:eastAsia="仿宋_GB2312" w:hAnsi="??_GB2312" w:cs="??_GB2312" w:hint="eastAsia"/>
                <w:color w:val="000000" w:themeColor="text1"/>
                <w:kern w:val="0"/>
                <w:szCs w:val="21"/>
              </w:rPr>
              <w:t>人员经费</w:t>
            </w:r>
          </w:p>
        </w:tc>
        <w:tc>
          <w:tcPr>
            <w:tcW w:w="1336" w:type="dxa"/>
            <w:tcBorders>
              <w:top w:val="dotted" w:sz="4" w:space="0" w:color="000000"/>
              <w:left w:val="dotted" w:sz="4" w:space="0" w:color="000000"/>
              <w:bottom w:val="dotted" w:sz="4" w:space="0" w:color="000000"/>
              <w:right w:val="dotted" w:sz="4" w:space="0" w:color="000000"/>
            </w:tcBorders>
            <w:vAlign w:val="center"/>
          </w:tcPr>
          <w:p w:rsidR="001662D7" w:rsidRDefault="0056692E">
            <w:pPr>
              <w:jc w:val="right"/>
              <w:textAlignment w:val="center"/>
              <w:rPr>
                <w:rFonts w:ascii="Arial Narrow" w:eastAsia="仿宋_GB2312" w:hAnsi="Arial Narrow"/>
                <w:color w:val="000000" w:themeColor="text1"/>
                <w:szCs w:val="21"/>
              </w:rPr>
            </w:pPr>
            <w:r>
              <w:rPr>
                <w:rFonts w:ascii="Arial Narrow" w:hAnsi="Arial Narrow"/>
                <w:color w:val="000000"/>
                <w:szCs w:val="21"/>
              </w:rPr>
              <w:t xml:space="preserve">  1,769.43 </w:t>
            </w:r>
          </w:p>
        </w:tc>
        <w:tc>
          <w:tcPr>
            <w:tcW w:w="1337" w:type="dxa"/>
            <w:tcBorders>
              <w:top w:val="dotted" w:sz="4" w:space="0" w:color="000000"/>
              <w:left w:val="dotted" w:sz="4" w:space="0" w:color="000000"/>
              <w:bottom w:val="dotted" w:sz="4" w:space="0" w:color="000000"/>
              <w:right w:val="dotted" w:sz="4" w:space="0" w:color="000000"/>
            </w:tcBorders>
            <w:vAlign w:val="center"/>
          </w:tcPr>
          <w:p w:rsidR="001662D7" w:rsidRDefault="0056692E">
            <w:pPr>
              <w:jc w:val="right"/>
              <w:textAlignment w:val="center"/>
              <w:rPr>
                <w:rFonts w:ascii="Arial Narrow" w:eastAsia="仿宋_GB2312" w:hAnsi="Arial Narrow"/>
                <w:color w:val="000000" w:themeColor="text1"/>
                <w:szCs w:val="21"/>
              </w:rPr>
            </w:pPr>
            <w:r>
              <w:rPr>
                <w:rFonts w:ascii="Arial Narrow" w:hAnsi="Arial Narrow"/>
                <w:color w:val="000000"/>
                <w:szCs w:val="21"/>
              </w:rPr>
              <w:t xml:space="preserve">  1,666.45 </w:t>
            </w:r>
          </w:p>
        </w:tc>
        <w:tc>
          <w:tcPr>
            <w:tcW w:w="1337" w:type="dxa"/>
            <w:tcBorders>
              <w:top w:val="dotted" w:sz="4" w:space="0" w:color="000000"/>
              <w:left w:val="dotted" w:sz="4" w:space="0" w:color="000000"/>
              <w:bottom w:val="dotted" w:sz="4" w:space="0" w:color="000000"/>
              <w:right w:val="nil"/>
            </w:tcBorders>
            <w:vAlign w:val="center"/>
          </w:tcPr>
          <w:p w:rsidR="001662D7" w:rsidRDefault="0056692E">
            <w:pPr>
              <w:jc w:val="right"/>
              <w:textAlignment w:val="center"/>
              <w:rPr>
                <w:rFonts w:ascii="Arial Narrow" w:eastAsia="仿宋_GB2312" w:hAnsi="Arial Narrow"/>
                <w:color w:val="000000" w:themeColor="text1"/>
                <w:szCs w:val="21"/>
              </w:rPr>
            </w:pPr>
            <w:r>
              <w:rPr>
                <w:rFonts w:ascii="Arial Narrow" w:hAnsi="Arial Narrow"/>
                <w:color w:val="000000"/>
                <w:szCs w:val="21"/>
              </w:rPr>
              <w:t xml:space="preserve"> 102.98 </w:t>
            </w:r>
          </w:p>
        </w:tc>
        <w:tc>
          <w:tcPr>
            <w:tcW w:w="1337" w:type="dxa"/>
            <w:tcBorders>
              <w:top w:val="dotted" w:sz="4" w:space="0" w:color="000000"/>
              <w:left w:val="dotted" w:sz="4" w:space="0" w:color="000000"/>
              <w:bottom w:val="dotted" w:sz="4" w:space="0" w:color="000000"/>
              <w:right w:val="nil"/>
            </w:tcBorders>
            <w:vAlign w:val="center"/>
          </w:tcPr>
          <w:p w:rsidR="001662D7" w:rsidRDefault="0056692E">
            <w:pPr>
              <w:jc w:val="right"/>
              <w:textAlignment w:val="center"/>
              <w:rPr>
                <w:rFonts w:ascii="Arial Narrow" w:hAnsi="Arial Narrow"/>
                <w:color w:val="000000"/>
                <w:szCs w:val="21"/>
              </w:rPr>
            </w:pPr>
            <w:r>
              <w:rPr>
                <w:rFonts w:ascii="Arial Narrow" w:hAnsi="Arial Narrow"/>
                <w:color w:val="000000"/>
                <w:szCs w:val="21"/>
              </w:rPr>
              <w:t xml:space="preserve">94.18 </w:t>
            </w:r>
          </w:p>
        </w:tc>
      </w:tr>
      <w:tr w:rsidR="001662D7">
        <w:trPr>
          <w:trHeight w:val="397"/>
          <w:jc w:val="center"/>
        </w:trPr>
        <w:tc>
          <w:tcPr>
            <w:tcW w:w="3032" w:type="dxa"/>
            <w:tcBorders>
              <w:top w:val="dotted" w:sz="4" w:space="0" w:color="000000"/>
              <w:left w:val="nil"/>
              <w:bottom w:val="dotted" w:sz="4" w:space="0" w:color="000000"/>
              <w:right w:val="dotted" w:sz="4" w:space="0" w:color="000000"/>
            </w:tcBorders>
            <w:vAlign w:val="center"/>
          </w:tcPr>
          <w:p w:rsidR="001662D7" w:rsidRDefault="0056692E">
            <w:pPr>
              <w:ind w:firstLineChars="300" w:firstLine="630"/>
              <w:jc w:val="left"/>
              <w:textAlignment w:val="center"/>
              <w:rPr>
                <w:rFonts w:ascii="仿宋_GB2312" w:eastAsia="仿宋_GB2312" w:hAnsi="??_GB2312" w:cs="??_GB2312"/>
                <w:color w:val="000000" w:themeColor="text1"/>
                <w:szCs w:val="21"/>
              </w:rPr>
            </w:pPr>
            <w:r>
              <w:rPr>
                <w:rFonts w:ascii="仿宋_GB2312" w:eastAsia="仿宋_GB2312" w:hAnsi="宋体" w:cs="宋体" w:hint="eastAsia"/>
                <w:color w:val="000000" w:themeColor="text1"/>
                <w:kern w:val="0"/>
                <w:szCs w:val="21"/>
              </w:rPr>
              <w:t>日常公用经费</w:t>
            </w:r>
          </w:p>
        </w:tc>
        <w:tc>
          <w:tcPr>
            <w:tcW w:w="1336" w:type="dxa"/>
            <w:tcBorders>
              <w:top w:val="dotted" w:sz="4" w:space="0" w:color="000000"/>
              <w:left w:val="dotted" w:sz="4" w:space="0" w:color="000000"/>
              <w:bottom w:val="dotted" w:sz="4" w:space="0" w:color="000000"/>
              <w:right w:val="dotted" w:sz="4" w:space="0" w:color="000000"/>
            </w:tcBorders>
            <w:vAlign w:val="center"/>
          </w:tcPr>
          <w:p w:rsidR="001662D7" w:rsidRDefault="0056692E">
            <w:pPr>
              <w:jc w:val="right"/>
              <w:textAlignment w:val="center"/>
              <w:rPr>
                <w:rFonts w:ascii="Arial Narrow" w:eastAsia="仿宋_GB2312" w:hAnsi="Arial Narrow"/>
                <w:color w:val="000000" w:themeColor="text1"/>
                <w:szCs w:val="21"/>
              </w:rPr>
            </w:pPr>
            <w:r>
              <w:rPr>
                <w:rFonts w:ascii="Arial Narrow" w:hAnsi="Arial Narrow"/>
                <w:color w:val="000000"/>
                <w:szCs w:val="21"/>
              </w:rPr>
              <w:t xml:space="preserve">    104.57 </w:t>
            </w:r>
          </w:p>
        </w:tc>
        <w:tc>
          <w:tcPr>
            <w:tcW w:w="1337" w:type="dxa"/>
            <w:tcBorders>
              <w:top w:val="dotted" w:sz="4" w:space="0" w:color="000000"/>
              <w:left w:val="dotted" w:sz="4" w:space="0" w:color="000000"/>
              <w:bottom w:val="dotted" w:sz="4" w:space="0" w:color="000000"/>
              <w:right w:val="dotted" w:sz="4" w:space="0" w:color="000000"/>
            </w:tcBorders>
            <w:vAlign w:val="center"/>
          </w:tcPr>
          <w:p w:rsidR="001662D7" w:rsidRDefault="0056692E">
            <w:pPr>
              <w:jc w:val="right"/>
              <w:textAlignment w:val="center"/>
              <w:rPr>
                <w:rFonts w:ascii="Arial Narrow" w:eastAsia="仿宋_GB2312" w:hAnsi="Arial Narrow"/>
                <w:color w:val="000000" w:themeColor="text1"/>
                <w:szCs w:val="21"/>
              </w:rPr>
            </w:pPr>
            <w:r>
              <w:rPr>
                <w:rFonts w:ascii="Arial Narrow" w:hAnsi="Arial Narrow"/>
                <w:color w:val="000000"/>
                <w:szCs w:val="21"/>
              </w:rPr>
              <w:t xml:space="preserve">    103.51 </w:t>
            </w:r>
          </w:p>
        </w:tc>
        <w:tc>
          <w:tcPr>
            <w:tcW w:w="1337" w:type="dxa"/>
            <w:tcBorders>
              <w:top w:val="dotted" w:sz="4" w:space="0" w:color="000000"/>
              <w:left w:val="dotted" w:sz="4" w:space="0" w:color="000000"/>
              <w:bottom w:val="dotted" w:sz="4" w:space="0" w:color="000000"/>
              <w:right w:val="nil"/>
            </w:tcBorders>
            <w:vAlign w:val="center"/>
          </w:tcPr>
          <w:p w:rsidR="001662D7" w:rsidRDefault="0056692E">
            <w:pPr>
              <w:jc w:val="right"/>
              <w:textAlignment w:val="center"/>
              <w:rPr>
                <w:rFonts w:ascii="Arial Narrow" w:eastAsia="仿宋_GB2312" w:hAnsi="Arial Narrow"/>
                <w:color w:val="000000" w:themeColor="text1"/>
                <w:szCs w:val="21"/>
              </w:rPr>
            </w:pPr>
            <w:r>
              <w:rPr>
                <w:rFonts w:ascii="Arial Narrow" w:hAnsi="Arial Narrow"/>
                <w:color w:val="000000"/>
                <w:szCs w:val="21"/>
              </w:rPr>
              <w:t xml:space="preserve">   1.06 </w:t>
            </w:r>
          </w:p>
        </w:tc>
        <w:tc>
          <w:tcPr>
            <w:tcW w:w="1337" w:type="dxa"/>
            <w:tcBorders>
              <w:top w:val="dotted" w:sz="4" w:space="0" w:color="000000"/>
              <w:left w:val="dotted" w:sz="4" w:space="0" w:color="000000"/>
              <w:bottom w:val="dotted" w:sz="4" w:space="0" w:color="000000"/>
              <w:right w:val="nil"/>
            </w:tcBorders>
            <w:vAlign w:val="center"/>
          </w:tcPr>
          <w:p w:rsidR="001662D7" w:rsidRDefault="0056692E">
            <w:pPr>
              <w:jc w:val="right"/>
              <w:textAlignment w:val="center"/>
              <w:rPr>
                <w:rFonts w:ascii="Arial Narrow" w:hAnsi="Arial Narrow"/>
                <w:color w:val="000000"/>
                <w:szCs w:val="21"/>
              </w:rPr>
            </w:pPr>
            <w:r>
              <w:rPr>
                <w:rFonts w:ascii="Arial Narrow" w:hAnsi="Arial Narrow"/>
                <w:color w:val="000000"/>
                <w:szCs w:val="21"/>
              </w:rPr>
              <w:t xml:space="preserve">98.99 </w:t>
            </w:r>
          </w:p>
        </w:tc>
      </w:tr>
      <w:tr w:rsidR="001662D7">
        <w:trPr>
          <w:trHeight w:val="397"/>
          <w:jc w:val="center"/>
        </w:trPr>
        <w:tc>
          <w:tcPr>
            <w:tcW w:w="3032" w:type="dxa"/>
            <w:tcBorders>
              <w:top w:val="dotted" w:sz="4" w:space="0" w:color="000000"/>
              <w:left w:val="nil"/>
              <w:bottom w:val="single" w:sz="12" w:space="0" w:color="000000"/>
              <w:right w:val="dotted" w:sz="4" w:space="0" w:color="000000"/>
            </w:tcBorders>
            <w:vAlign w:val="center"/>
          </w:tcPr>
          <w:p w:rsidR="001662D7" w:rsidRDefault="0056692E">
            <w:pPr>
              <w:jc w:val="center"/>
              <w:rPr>
                <w:rFonts w:ascii="仿宋_GB2312" w:eastAsia="仿宋_GB2312" w:hAnsi="Arial Narrow"/>
                <w:i/>
                <w:color w:val="000000" w:themeColor="text1"/>
                <w:szCs w:val="21"/>
              </w:rPr>
            </w:pPr>
            <w:r>
              <w:rPr>
                <w:rFonts w:ascii="仿宋_GB2312" w:eastAsia="仿宋_GB2312" w:hAnsi="宋体" w:cs="宋体" w:hint="eastAsia"/>
                <w:color w:val="000000" w:themeColor="text1"/>
                <w:szCs w:val="21"/>
              </w:rPr>
              <w:t>合  计</w:t>
            </w:r>
          </w:p>
        </w:tc>
        <w:tc>
          <w:tcPr>
            <w:tcW w:w="1336" w:type="dxa"/>
            <w:tcBorders>
              <w:top w:val="dotted" w:sz="4" w:space="0" w:color="000000"/>
              <w:left w:val="dotted" w:sz="4" w:space="0" w:color="000000"/>
              <w:bottom w:val="single" w:sz="12" w:space="0" w:color="000000"/>
              <w:right w:val="dotted" w:sz="4" w:space="0" w:color="000000"/>
            </w:tcBorders>
            <w:vAlign w:val="center"/>
          </w:tcPr>
          <w:p w:rsidR="001662D7" w:rsidRDefault="0056692E">
            <w:pPr>
              <w:jc w:val="right"/>
              <w:textAlignment w:val="center"/>
              <w:rPr>
                <w:rFonts w:ascii="Arial Narrow" w:eastAsia="仿宋_GB2312" w:hAnsi="Arial Narrow"/>
                <w:color w:val="000000" w:themeColor="text1"/>
                <w:szCs w:val="21"/>
              </w:rPr>
            </w:pPr>
            <w:r>
              <w:rPr>
                <w:rFonts w:ascii="Arial Narrow" w:hAnsi="Arial Narrow"/>
                <w:color w:val="000000"/>
                <w:szCs w:val="21"/>
              </w:rPr>
              <w:t xml:space="preserve">   1,874.00 </w:t>
            </w:r>
          </w:p>
        </w:tc>
        <w:tc>
          <w:tcPr>
            <w:tcW w:w="1337" w:type="dxa"/>
            <w:tcBorders>
              <w:top w:val="dotted" w:sz="4" w:space="0" w:color="000000"/>
              <w:left w:val="dotted" w:sz="4" w:space="0" w:color="000000"/>
              <w:bottom w:val="single" w:sz="12" w:space="0" w:color="000000"/>
              <w:right w:val="dotted" w:sz="4" w:space="0" w:color="000000"/>
            </w:tcBorders>
            <w:vAlign w:val="center"/>
          </w:tcPr>
          <w:p w:rsidR="001662D7" w:rsidRDefault="0056692E">
            <w:pPr>
              <w:jc w:val="right"/>
              <w:textAlignment w:val="center"/>
              <w:rPr>
                <w:rFonts w:ascii="Arial Narrow" w:eastAsia="仿宋_GB2312" w:hAnsi="Arial Narrow" w:cs="Arial Narrow"/>
                <w:color w:val="000000" w:themeColor="text1"/>
                <w:szCs w:val="21"/>
              </w:rPr>
            </w:pPr>
            <w:r>
              <w:rPr>
                <w:rFonts w:ascii="Arial Narrow" w:hAnsi="Arial Narrow"/>
                <w:color w:val="000000"/>
                <w:szCs w:val="21"/>
              </w:rPr>
              <w:t xml:space="preserve">  1,769.96 </w:t>
            </w:r>
          </w:p>
        </w:tc>
        <w:tc>
          <w:tcPr>
            <w:tcW w:w="1337" w:type="dxa"/>
            <w:tcBorders>
              <w:top w:val="dotted" w:sz="4" w:space="0" w:color="000000"/>
              <w:left w:val="dotted" w:sz="4" w:space="0" w:color="000000"/>
              <w:bottom w:val="single" w:sz="12" w:space="0" w:color="000000"/>
              <w:right w:val="nil"/>
            </w:tcBorders>
            <w:vAlign w:val="center"/>
          </w:tcPr>
          <w:p w:rsidR="001662D7" w:rsidRDefault="0056692E">
            <w:pPr>
              <w:jc w:val="right"/>
              <w:textAlignment w:val="center"/>
              <w:rPr>
                <w:rFonts w:ascii="Arial Narrow" w:eastAsia="仿宋_GB2312" w:hAnsi="Arial Narrow"/>
                <w:color w:val="000000" w:themeColor="text1"/>
                <w:szCs w:val="21"/>
              </w:rPr>
            </w:pPr>
            <w:r>
              <w:rPr>
                <w:rFonts w:ascii="Arial Narrow" w:hAnsi="Arial Narrow"/>
                <w:color w:val="000000"/>
                <w:szCs w:val="21"/>
              </w:rPr>
              <w:t xml:space="preserve"> 104.04 </w:t>
            </w:r>
          </w:p>
        </w:tc>
        <w:tc>
          <w:tcPr>
            <w:tcW w:w="1337" w:type="dxa"/>
            <w:tcBorders>
              <w:top w:val="dotted" w:sz="4" w:space="0" w:color="000000"/>
              <w:left w:val="dotted" w:sz="4" w:space="0" w:color="000000"/>
              <w:bottom w:val="single" w:sz="12" w:space="0" w:color="000000"/>
              <w:right w:val="nil"/>
            </w:tcBorders>
            <w:vAlign w:val="center"/>
          </w:tcPr>
          <w:p w:rsidR="001662D7" w:rsidRDefault="0056692E">
            <w:pPr>
              <w:jc w:val="right"/>
              <w:textAlignment w:val="center"/>
              <w:rPr>
                <w:rFonts w:ascii="Arial Narrow" w:eastAsia="仿宋_GB2312" w:hAnsi="Arial Narrow"/>
                <w:color w:val="000000" w:themeColor="text1"/>
                <w:szCs w:val="21"/>
              </w:rPr>
            </w:pPr>
            <w:r>
              <w:rPr>
                <w:rFonts w:ascii="Arial Narrow" w:eastAsia="仿宋_GB2312" w:hAnsi="Arial Narrow"/>
                <w:color w:val="000000" w:themeColor="text1"/>
                <w:szCs w:val="21"/>
              </w:rPr>
              <w:t>94.54</w:t>
            </w:r>
          </w:p>
        </w:tc>
      </w:tr>
    </w:tbl>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（2）基本支出预算数（全口径，含上年结余、年初预算、二次分配及追加）</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年基本支出预算数</w:t>
      </w:r>
      <w:r>
        <w:rPr>
          <w:rFonts w:ascii="仿宋_GB2312" w:eastAsia="仿宋_GB2312" w:hAnsi="仿宋_GB2312" w:cs="仿宋_GB2312"/>
          <w:color w:val="000000" w:themeColor="text1"/>
          <w:sz w:val="28"/>
          <w:szCs w:val="28"/>
        </w:rPr>
        <w:t>1,874.00</w:t>
      </w:r>
      <w:r>
        <w:rPr>
          <w:rFonts w:ascii="仿宋_GB2312" w:eastAsia="仿宋_GB2312" w:hAnsi="仿宋_GB2312" w:cs="仿宋_GB2312" w:hint="eastAsia"/>
          <w:color w:val="000000" w:themeColor="text1"/>
          <w:sz w:val="28"/>
          <w:szCs w:val="28"/>
        </w:rPr>
        <w:t>万元。其中：20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年年初预算数</w:t>
      </w:r>
      <w:r>
        <w:rPr>
          <w:rFonts w:ascii="仿宋_GB2312" w:eastAsia="仿宋_GB2312" w:hAnsi="仿宋_GB2312" w:cs="仿宋_GB2312"/>
          <w:color w:val="000000" w:themeColor="text1"/>
          <w:sz w:val="28"/>
          <w:szCs w:val="28"/>
        </w:rPr>
        <w:t>1,874.00</w:t>
      </w:r>
      <w:r>
        <w:rPr>
          <w:rFonts w:ascii="仿宋_GB2312" w:eastAsia="仿宋_GB2312" w:hAnsi="仿宋_GB2312" w:cs="仿宋_GB2312" w:hint="eastAsia"/>
          <w:color w:val="000000" w:themeColor="text1"/>
          <w:sz w:val="28"/>
          <w:szCs w:val="28"/>
        </w:rPr>
        <w:t>万元(工资福利支出</w:t>
      </w:r>
      <w:r>
        <w:rPr>
          <w:rFonts w:ascii="仿宋_GB2312" w:eastAsia="仿宋_GB2312" w:hAnsi="仿宋_GB2312" w:cs="仿宋_GB2312"/>
          <w:color w:val="000000" w:themeColor="text1"/>
          <w:sz w:val="28"/>
          <w:szCs w:val="28"/>
        </w:rPr>
        <w:t>1,647.12</w:t>
      </w:r>
      <w:r>
        <w:rPr>
          <w:rFonts w:ascii="仿宋_GB2312" w:eastAsia="仿宋_GB2312" w:hAnsi="仿宋_GB2312" w:cs="仿宋_GB2312" w:hint="eastAsia"/>
          <w:color w:val="000000" w:themeColor="text1"/>
          <w:sz w:val="28"/>
          <w:szCs w:val="28"/>
        </w:rPr>
        <w:t>万元、商品和服务支出</w:t>
      </w:r>
      <w:r>
        <w:rPr>
          <w:rFonts w:ascii="仿宋_GB2312" w:eastAsia="仿宋_GB2312" w:hAnsi="仿宋_GB2312" w:cs="仿宋_GB2312"/>
          <w:color w:val="000000" w:themeColor="text1"/>
          <w:sz w:val="28"/>
          <w:szCs w:val="28"/>
        </w:rPr>
        <w:t>104.57万元</w:t>
      </w:r>
      <w:r>
        <w:rPr>
          <w:rFonts w:ascii="仿宋_GB2312" w:eastAsia="仿宋_GB2312" w:hAnsi="仿宋_GB2312" w:cs="仿宋_GB2312" w:hint="eastAsia"/>
          <w:color w:val="000000" w:themeColor="text1"/>
          <w:sz w:val="28"/>
          <w:szCs w:val="28"/>
        </w:rPr>
        <w:t>、对个人和家庭的补助</w:t>
      </w:r>
      <w:r>
        <w:rPr>
          <w:rFonts w:ascii="仿宋_GB2312" w:eastAsia="仿宋_GB2312" w:hAnsi="仿宋_GB2312" w:cs="仿宋_GB2312"/>
          <w:color w:val="000000" w:themeColor="text1"/>
          <w:sz w:val="28"/>
          <w:szCs w:val="28"/>
        </w:rPr>
        <w:t>122.31万元</w:t>
      </w:r>
      <w:r>
        <w:rPr>
          <w:rFonts w:ascii="仿宋_GB2312" w:eastAsia="仿宋_GB2312" w:hAnsi="仿宋_GB2312" w:cs="仿宋_GB2312" w:hint="eastAsia"/>
          <w:color w:val="000000" w:themeColor="text1"/>
          <w:sz w:val="28"/>
          <w:szCs w:val="28"/>
        </w:rPr>
        <w:t>)；年初结转结余</w:t>
      </w:r>
      <w:r>
        <w:rPr>
          <w:rFonts w:ascii="仿宋_GB2312" w:eastAsia="仿宋_GB2312" w:hAnsi="仿宋_GB2312" w:cs="仿宋_GB2312"/>
          <w:color w:val="000000" w:themeColor="text1"/>
          <w:sz w:val="28"/>
          <w:szCs w:val="28"/>
        </w:rPr>
        <w:t>0.00</w:t>
      </w:r>
      <w:r>
        <w:rPr>
          <w:rFonts w:ascii="仿宋_GB2312" w:eastAsia="仿宋_GB2312" w:hAnsi="仿宋_GB2312" w:cs="仿宋_GB2312" w:hint="eastAsia"/>
          <w:color w:val="000000" w:themeColor="text1"/>
          <w:sz w:val="28"/>
          <w:szCs w:val="28"/>
        </w:rPr>
        <w:t>万元。</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（3）基本支出决算数</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年基本支出决算数</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769.96</w:t>
      </w:r>
      <w:r>
        <w:rPr>
          <w:rFonts w:ascii="仿宋_GB2312" w:eastAsia="仿宋_GB2312" w:hAnsi="仿宋_GB2312" w:cs="仿宋_GB2312" w:hint="eastAsia"/>
          <w:color w:val="000000" w:themeColor="text1"/>
          <w:sz w:val="28"/>
          <w:szCs w:val="28"/>
        </w:rPr>
        <w:t>万元。其中：工资福利支出</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544.14</w:t>
      </w:r>
      <w:r>
        <w:rPr>
          <w:rFonts w:ascii="仿宋_GB2312" w:eastAsia="仿宋_GB2312" w:hAnsi="仿宋_GB2312" w:cs="仿宋_GB2312" w:hint="eastAsia"/>
          <w:color w:val="000000" w:themeColor="text1"/>
          <w:sz w:val="28"/>
          <w:szCs w:val="28"/>
        </w:rPr>
        <w:t>万元，商品和服务支出</w:t>
      </w:r>
      <w:r>
        <w:rPr>
          <w:rFonts w:ascii="仿宋_GB2312" w:eastAsia="仿宋_GB2312" w:hAnsi="仿宋_GB2312" w:cs="仿宋_GB2312"/>
          <w:color w:val="000000" w:themeColor="text1"/>
          <w:sz w:val="28"/>
          <w:szCs w:val="28"/>
        </w:rPr>
        <w:t>103.51</w:t>
      </w:r>
      <w:r>
        <w:rPr>
          <w:rFonts w:ascii="仿宋_GB2312" w:eastAsia="仿宋_GB2312" w:hAnsi="仿宋_GB2312" w:cs="仿宋_GB2312" w:hint="eastAsia"/>
          <w:color w:val="000000" w:themeColor="text1"/>
          <w:sz w:val="28"/>
          <w:szCs w:val="28"/>
        </w:rPr>
        <w:t>万元，对个人家庭的补助</w:t>
      </w:r>
      <w:r>
        <w:rPr>
          <w:rFonts w:ascii="仿宋_GB2312" w:eastAsia="仿宋_GB2312" w:hAnsi="仿宋_GB2312" w:cs="仿宋_GB2312"/>
          <w:color w:val="000000" w:themeColor="text1"/>
          <w:sz w:val="28"/>
          <w:szCs w:val="28"/>
        </w:rPr>
        <w:t>122.31</w:t>
      </w:r>
      <w:r>
        <w:rPr>
          <w:rFonts w:ascii="仿宋_GB2312" w:eastAsia="仿宋_GB2312" w:hAnsi="仿宋_GB2312" w:cs="仿宋_GB2312" w:hint="eastAsia"/>
          <w:color w:val="000000" w:themeColor="text1"/>
          <w:sz w:val="28"/>
          <w:szCs w:val="28"/>
        </w:rPr>
        <w:t>万元。</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（4）预决算差异原因</w:t>
      </w:r>
    </w:p>
    <w:p w:rsidR="001662D7" w:rsidRDefault="0056692E">
      <w:pPr>
        <w:adjustRightInd w:val="0"/>
        <w:snapToGrid w:val="0"/>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年度预决算差异</w:t>
      </w:r>
      <w:r>
        <w:rPr>
          <w:rFonts w:ascii="仿宋_GB2312" w:eastAsia="仿宋_GB2312" w:hAnsi="仿宋_GB2312" w:cs="仿宋_GB2312"/>
          <w:color w:val="000000" w:themeColor="text1"/>
          <w:sz w:val="28"/>
          <w:szCs w:val="28"/>
        </w:rPr>
        <w:t>104.14</w:t>
      </w:r>
      <w:r>
        <w:rPr>
          <w:rFonts w:ascii="仿宋_GB2312" w:eastAsia="仿宋_GB2312" w:hAnsi="仿宋_GB2312" w:cs="仿宋_GB2312" w:hint="eastAsia"/>
          <w:color w:val="000000" w:themeColor="text1"/>
          <w:sz w:val="28"/>
          <w:szCs w:val="28"/>
        </w:rPr>
        <w:t>万元，其中：“人员经费”结余</w:t>
      </w:r>
      <w:r>
        <w:rPr>
          <w:rFonts w:ascii="仿宋_GB2312" w:eastAsia="仿宋_GB2312" w:hAnsi="仿宋_GB2312" w:cs="仿宋_GB2312"/>
          <w:color w:val="000000" w:themeColor="text1"/>
          <w:sz w:val="28"/>
          <w:szCs w:val="28"/>
        </w:rPr>
        <w:t>102.98</w:t>
      </w:r>
      <w:r>
        <w:rPr>
          <w:rFonts w:ascii="仿宋_GB2312" w:eastAsia="仿宋_GB2312" w:hAnsi="仿宋_GB2312" w:cs="仿宋_GB2312" w:hint="eastAsia"/>
          <w:color w:val="000000" w:themeColor="text1"/>
          <w:sz w:val="28"/>
          <w:szCs w:val="28"/>
        </w:rPr>
        <w:t>万元,</w:t>
      </w:r>
      <w:r>
        <w:rPr>
          <w:rFonts w:ascii="仿宋_GB2312" w:eastAsia="仿宋_GB2312" w:hAnsi="仿宋_GB2312" w:cs="仿宋_GB2312"/>
          <w:color w:val="000000" w:themeColor="text1"/>
          <w:sz w:val="28"/>
          <w:szCs w:val="28"/>
        </w:rPr>
        <w:t>主要原因为</w:t>
      </w:r>
      <w:r>
        <w:rPr>
          <w:rFonts w:ascii="仿宋_GB2312" w:eastAsia="仿宋_GB2312" w:hAnsi="仿宋_GB2312" w:cs="仿宋_GB2312" w:hint="eastAsia"/>
          <w:color w:val="000000" w:themeColor="text1"/>
          <w:sz w:val="28"/>
          <w:szCs w:val="28"/>
        </w:rPr>
        <w:t>压缩开支及规范津补贴发放，伙食费拨款减少，伙食费结余资金已收回；“公务用车运行维护费”结余1</w:t>
      </w:r>
      <w:r>
        <w:rPr>
          <w:rFonts w:ascii="仿宋_GB2312" w:eastAsia="仿宋_GB2312" w:hAnsi="仿宋_GB2312" w:cs="仿宋_GB2312"/>
          <w:color w:val="000000" w:themeColor="text1"/>
          <w:sz w:val="28"/>
          <w:szCs w:val="28"/>
        </w:rPr>
        <w:t>.06</w:t>
      </w:r>
      <w:r>
        <w:rPr>
          <w:rFonts w:ascii="仿宋_GB2312" w:eastAsia="仿宋_GB2312" w:hAnsi="仿宋_GB2312" w:cs="仿宋_GB2312" w:hint="eastAsia"/>
          <w:color w:val="000000" w:themeColor="text1"/>
          <w:sz w:val="28"/>
          <w:szCs w:val="28"/>
        </w:rPr>
        <w:t>万元，主要原因为严格按照中央八项规定等要求严控经费，同时贯彻落实湖南省直事业单位公用车制度改革精神，加强公车管理，公务用车使用减少。</w:t>
      </w:r>
    </w:p>
    <w:p w:rsidR="001662D7" w:rsidRDefault="0056692E">
      <w:pPr>
        <w:adjustRightInd w:val="0"/>
        <w:snapToGrid w:val="0"/>
        <w:spacing w:line="360" w:lineRule="auto"/>
        <w:ind w:firstLineChars="200" w:firstLine="560"/>
        <w:contextualSpacing/>
        <w:outlineLvl w:val="2"/>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lastRenderedPageBreak/>
        <w:t>2、会议费、培训费支出使用</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（1）会议费、培训费预算、决算执行情况</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年度无会议费预算及支出。20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年度培训费预算数</w:t>
      </w:r>
      <w:r>
        <w:rPr>
          <w:rFonts w:ascii="仿宋_GB2312" w:eastAsia="仿宋_GB2312" w:hAnsi="仿宋_GB2312" w:cs="仿宋_GB2312"/>
          <w:color w:val="000000" w:themeColor="text1"/>
          <w:sz w:val="28"/>
          <w:szCs w:val="28"/>
        </w:rPr>
        <w:t>0.6</w:t>
      </w:r>
      <w:r>
        <w:rPr>
          <w:rFonts w:ascii="仿宋_GB2312" w:eastAsia="仿宋_GB2312" w:hAnsi="仿宋_GB2312" w:cs="仿宋_GB2312" w:hint="eastAsia"/>
          <w:color w:val="000000" w:themeColor="text1"/>
          <w:sz w:val="28"/>
          <w:szCs w:val="28"/>
        </w:rPr>
        <w:t>万元，决算数</w:t>
      </w:r>
      <w:r>
        <w:rPr>
          <w:rFonts w:ascii="仿宋_GB2312" w:eastAsia="仿宋_GB2312" w:hAnsi="仿宋_GB2312" w:cs="仿宋_GB2312"/>
          <w:color w:val="000000" w:themeColor="text1"/>
          <w:sz w:val="28"/>
          <w:szCs w:val="28"/>
        </w:rPr>
        <w:t>2.04</w:t>
      </w:r>
      <w:r>
        <w:rPr>
          <w:rFonts w:ascii="仿宋_GB2312" w:eastAsia="仿宋_GB2312" w:hAnsi="仿宋_GB2312" w:cs="仿宋_GB2312" w:hint="eastAsia"/>
          <w:color w:val="000000" w:themeColor="text1"/>
          <w:sz w:val="28"/>
          <w:szCs w:val="28"/>
        </w:rPr>
        <w:t>万元，培训费控制率</w:t>
      </w:r>
      <w:r>
        <w:rPr>
          <w:rFonts w:ascii="仿宋_GB2312" w:eastAsia="仿宋_GB2312" w:hAnsi="仿宋_GB2312" w:cs="仿宋_GB2312"/>
          <w:color w:val="000000" w:themeColor="text1"/>
          <w:sz w:val="28"/>
          <w:szCs w:val="28"/>
        </w:rPr>
        <w:t>340</w:t>
      </w:r>
      <w:r>
        <w:rPr>
          <w:rFonts w:ascii="仿宋_GB2312" w:eastAsia="仿宋_GB2312" w:hAnsi="仿宋_GB2312" w:cs="仿宋_GB2312" w:hint="eastAsia"/>
          <w:color w:val="000000" w:themeColor="text1"/>
          <w:sz w:val="28"/>
          <w:szCs w:val="28"/>
        </w:rPr>
        <w:t>%。2</w:t>
      </w:r>
      <w:r>
        <w:rPr>
          <w:rFonts w:ascii="仿宋_GB2312" w:eastAsia="仿宋_GB2312" w:hAnsi="仿宋_GB2312" w:cs="仿宋_GB2312"/>
          <w:color w:val="000000" w:themeColor="text1"/>
          <w:sz w:val="28"/>
          <w:szCs w:val="28"/>
        </w:rPr>
        <w:t>021</w:t>
      </w:r>
      <w:r>
        <w:rPr>
          <w:rFonts w:ascii="仿宋_GB2312" w:eastAsia="仿宋_GB2312" w:hAnsi="仿宋_GB2312" w:cs="仿宋_GB2312" w:hint="eastAsia"/>
          <w:color w:val="000000" w:themeColor="text1"/>
          <w:sz w:val="28"/>
          <w:szCs w:val="28"/>
        </w:rPr>
        <w:t>年度培训费决算数与年初预算数相比，超支</w:t>
      </w:r>
      <w:r>
        <w:rPr>
          <w:rFonts w:ascii="仿宋_GB2312" w:eastAsia="仿宋_GB2312" w:hAnsi="仿宋_GB2312" w:cs="仿宋_GB2312"/>
          <w:color w:val="000000" w:themeColor="text1"/>
          <w:sz w:val="28"/>
          <w:szCs w:val="28"/>
        </w:rPr>
        <w:t>1.44</w:t>
      </w:r>
      <w:r>
        <w:rPr>
          <w:rFonts w:ascii="仿宋_GB2312" w:eastAsia="仿宋_GB2312" w:hAnsi="仿宋_GB2312" w:cs="仿宋_GB2312" w:hint="eastAsia"/>
          <w:color w:val="000000" w:themeColor="text1"/>
          <w:sz w:val="28"/>
          <w:szCs w:val="28"/>
        </w:rPr>
        <w:t>万元，超支率2</w:t>
      </w:r>
      <w:r>
        <w:rPr>
          <w:rFonts w:ascii="仿宋_GB2312" w:eastAsia="仿宋_GB2312" w:hAnsi="仿宋_GB2312" w:cs="仿宋_GB2312"/>
          <w:color w:val="000000" w:themeColor="text1"/>
          <w:sz w:val="28"/>
          <w:szCs w:val="28"/>
        </w:rPr>
        <w:t>40</w:t>
      </w:r>
      <w:r>
        <w:rPr>
          <w:rFonts w:ascii="仿宋_GB2312" w:eastAsia="仿宋_GB2312" w:hAnsi="仿宋_GB2312" w:cs="仿宋_GB2312" w:hint="eastAsia"/>
          <w:color w:val="000000" w:themeColor="text1"/>
          <w:sz w:val="28"/>
          <w:szCs w:val="28"/>
        </w:rPr>
        <w:t>%。</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（2）与上年相比，会议费、培训费控制情况</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年度培训费决算数</w:t>
      </w:r>
      <w:r>
        <w:rPr>
          <w:rFonts w:ascii="仿宋_GB2312" w:eastAsia="仿宋_GB2312" w:hAnsi="仿宋_GB2312" w:cs="仿宋_GB2312"/>
          <w:color w:val="000000" w:themeColor="text1"/>
          <w:sz w:val="28"/>
          <w:szCs w:val="28"/>
        </w:rPr>
        <w:t>2.04</w:t>
      </w:r>
      <w:r>
        <w:rPr>
          <w:rFonts w:ascii="仿宋_GB2312" w:eastAsia="仿宋_GB2312" w:hAnsi="仿宋_GB2312" w:cs="仿宋_GB2312" w:hint="eastAsia"/>
          <w:color w:val="000000" w:themeColor="text1"/>
          <w:sz w:val="28"/>
          <w:szCs w:val="28"/>
        </w:rPr>
        <w:t>万元，20</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年度培训费决算数</w:t>
      </w:r>
      <w:r>
        <w:rPr>
          <w:rFonts w:ascii="仿宋_GB2312" w:eastAsia="仿宋_GB2312" w:hAnsi="仿宋_GB2312" w:cs="仿宋_GB2312"/>
          <w:color w:val="000000" w:themeColor="text1"/>
          <w:sz w:val="28"/>
          <w:szCs w:val="28"/>
        </w:rPr>
        <w:t>0.06</w:t>
      </w:r>
      <w:r>
        <w:rPr>
          <w:rFonts w:ascii="仿宋_GB2312" w:eastAsia="仿宋_GB2312" w:hAnsi="仿宋_GB2312" w:cs="仿宋_GB2312" w:hint="eastAsia"/>
          <w:color w:val="000000" w:themeColor="text1"/>
          <w:sz w:val="28"/>
          <w:szCs w:val="28"/>
        </w:rPr>
        <w:t>万元，与20</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年相比，培训费总计增加</w:t>
      </w:r>
      <w:r>
        <w:rPr>
          <w:rFonts w:ascii="仿宋_GB2312" w:eastAsia="仿宋_GB2312" w:hAnsi="仿宋_GB2312" w:cs="仿宋_GB2312"/>
          <w:color w:val="000000" w:themeColor="text1"/>
          <w:sz w:val="28"/>
          <w:szCs w:val="28"/>
        </w:rPr>
        <w:t>1.44</w:t>
      </w:r>
      <w:r>
        <w:rPr>
          <w:rFonts w:ascii="仿宋_GB2312" w:eastAsia="仿宋_GB2312" w:hAnsi="仿宋_GB2312" w:cs="仿宋_GB2312" w:hint="eastAsia"/>
          <w:color w:val="000000" w:themeColor="text1"/>
          <w:sz w:val="28"/>
          <w:szCs w:val="28"/>
        </w:rPr>
        <w:t>万元，增长</w:t>
      </w:r>
      <w:r>
        <w:rPr>
          <w:rFonts w:ascii="仿宋_GB2312" w:eastAsia="仿宋_GB2312" w:hAnsi="仿宋_GB2312" w:cs="仿宋_GB2312"/>
          <w:color w:val="000000" w:themeColor="text1"/>
          <w:sz w:val="28"/>
          <w:szCs w:val="28"/>
        </w:rPr>
        <w:t>240</w:t>
      </w:r>
      <w:r>
        <w:rPr>
          <w:rFonts w:ascii="仿宋_GB2312" w:eastAsia="仿宋_GB2312" w:hAnsi="仿宋_GB2312" w:cs="仿宋_GB2312" w:hint="eastAsia"/>
          <w:color w:val="000000" w:themeColor="text1"/>
          <w:sz w:val="28"/>
          <w:szCs w:val="28"/>
        </w:rPr>
        <w:t>%。</w:t>
      </w:r>
    </w:p>
    <w:p w:rsidR="001662D7" w:rsidRDefault="0056692E">
      <w:pPr>
        <w:adjustRightInd w:val="0"/>
        <w:snapToGrid w:val="0"/>
        <w:spacing w:line="360" w:lineRule="auto"/>
        <w:ind w:firstLineChars="200" w:firstLine="560"/>
        <w:contextualSpacing/>
        <w:outlineLvl w:val="2"/>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3、“三公经费”支出使用和管理情况</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）“三公经费”预算、决算执行情况</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color w:val="000000" w:themeColor="text1"/>
          <w:sz w:val="28"/>
          <w:szCs w:val="28"/>
        </w:rPr>
        <w:t>2021年度“三公经费”预算数2.37万元，决算数1.31万元，</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三公经费</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控制率55.38%。2021年度“三公经费”决算数与年初预算数相比，减少1.06万元，压缩44.62%。其中公务用车运行维护费减少1.06万元</w:t>
      </w:r>
      <w:r>
        <w:rPr>
          <w:rFonts w:ascii="仿宋_GB2312" w:eastAsia="仿宋_GB2312" w:hAnsi="仿宋_GB2312" w:cs="仿宋_GB2312" w:hint="eastAsia"/>
          <w:color w:val="000000" w:themeColor="text1"/>
          <w:sz w:val="28"/>
          <w:szCs w:val="28"/>
        </w:rPr>
        <w:t>，压缩</w:t>
      </w:r>
      <w:r>
        <w:rPr>
          <w:rFonts w:ascii="仿宋_GB2312" w:eastAsia="仿宋_GB2312" w:hAnsi="仿宋_GB2312" w:cs="仿宋_GB2312"/>
          <w:color w:val="000000" w:themeColor="text1"/>
          <w:sz w:val="28"/>
          <w:szCs w:val="28"/>
        </w:rPr>
        <w:t>44.62%。明细列表如下：</w:t>
      </w:r>
    </w:p>
    <w:tbl>
      <w:tblPr>
        <w:tblW w:w="5120" w:type="pct"/>
        <w:tblBorders>
          <w:top w:val="single" w:sz="12" w:space="0" w:color="auto"/>
          <w:bottom w:val="single" w:sz="12" w:space="0" w:color="auto"/>
          <w:insideH w:val="dotted" w:sz="4" w:space="0" w:color="auto"/>
          <w:insideV w:val="dotted" w:sz="4" w:space="0" w:color="auto"/>
        </w:tblBorders>
        <w:tblLook w:val="04A0"/>
      </w:tblPr>
      <w:tblGrid>
        <w:gridCol w:w="3399"/>
        <w:gridCol w:w="1536"/>
        <w:gridCol w:w="1490"/>
        <w:gridCol w:w="1439"/>
        <w:gridCol w:w="1610"/>
        <w:gridCol w:w="1464"/>
      </w:tblGrid>
      <w:tr w:rsidR="001662D7">
        <w:trPr>
          <w:trHeight w:val="397"/>
          <w:tblHeader/>
        </w:trPr>
        <w:tc>
          <w:tcPr>
            <w:tcW w:w="1554" w:type="pct"/>
            <w:shd w:val="clear" w:color="auto" w:fill="auto"/>
            <w:vAlign w:val="center"/>
          </w:tcPr>
          <w:p w:rsidR="001662D7" w:rsidRDefault="0056692E">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项 目</w:t>
            </w:r>
          </w:p>
        </w:tc>
        <w:tc>
          <w:tcPr>
            <w:tcW w:w="702" w:type="pct"/>
            <w:shd w:val="clear" w:color="auto" w:fill="auto"/>
            <w:vAlign w:val="center"/>
          </w:tcPr>
          <w:p w:rsidR="001662D7" w:rsidRDefault="0056692E">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预算数</w:t>
            </w:r>
          </w:p>
        </w:tc>
        <w:tc>
          <w:tcPr>
            <w:tcW w:w="681" w:type="pct"/>
            <w:shd w:val="clear" w:color="auto" w:fill="auto"/>
            <w:vAlign w:val="center"/>
          </w:tcPr>
          <w:p w:rsidR="001662D7" w:rsidRDefault="0056692E">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决算数</w:t>
            </w:r>
          </w:p>
        </w:tc>
        <w:tc>
          <w:tcPr>
            <w:tcW w:w="658" w:type="pct"/>
            <w:shd w:val="clear" w:color="auto" w:fill="auto"/>
            <w:vAlign w:val="center"/>
          </w:tcPr>
          <w:p w:rsidR="001662D7" w:rsidRDefault="0056692E">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差异</w:t>
            </w:r>
          </w:p>
        </w:tc>
        <w:tc>
          <w:tcPr>
            <w:tcW w:w="736" w:type="pct"/>
            <w:shd w:val="clear" w:color="auto" w:fill="auto"/>
            <w:vAlign w:val="center"/>
          </w:tcPr>
          <w:p w:rsidR="001662D7" w:rsidRDefault="0056692E">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差异率%</w:t>
            </w:r>
          </w:p>
        </w:tc>
        <w:tc>
          <w:tcPr>
            <w:tcW w:w="669" w:type="pct"/>
            <w:shd w:val="clear" w:color="auto" w:fill="auto"/>
            <w:vAlign w:val="center"/>
          </w:tcPr>
          <w:p w:rsidR="001662D7" w:rsidRDefault="0056692E">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控制率%</w:t>
            </w:r>
          </w:p>
        </w:tc>
      </w:tr>
      <w:tr w:rsidR="001662D7">
        <w:trPr>
          <w:trHeight w:val="397"/>
        </w:trPr>
        <w:tc>
          <w:tcPr>
            <w:tcW w:w="1554" w:type="pct"/>
            <w:shd w:val="clear" w:color="auto" w:fill="auto"/>
            <w:vAlign w:val="center"/>
          </w:tcPr>
          <w:p w:rsidR="001662D7" w:rsidRDefault="0056692E">
            <w:pPr>
              <w:widowControl/>
              <w:jc w:val="left"/>
              <w:rPr>
                <w:rFonts w:ascii="Arial Narrow" w:eastAsia="仿宋_GB2312" w:hAnsi="Arial Narrow" w:cs="仿宋_GB2312"/>
                <w:color w:val="000000" w:themeColor="text1"/>
              </w:rPr>
            </w:pPr>
            <w:r>
              <w:rPr>
                <w:rFonts w:ascii="Arial Narrow" w:eastAsia="仿宋_GB2312" w:hAnsi="Arial Narrow" w:cs="仿宋_GB2312" w:hint="eastAsia"/>
                <w:color w:val="000000" w:themeColor="text1"/>
              </w:rPr>
              <w:t>因公出国（境）费</w:t>
            </w:r>
          </w:p>
        </w:tc>
        <w:tc>
          <w:tcPr>
            <w:tcW w:w="702" w:type="pct"/>
            <w:shd w:val="clear" w:color="auto" w:fill="auto"/>
            <w:vAlign w:val="center"/>
          </w:tcPr>
          <w:p w:rsidR="001662D7" w:rsidRDefault="001662D7">
            <w:pPr>
              <w:jc w:val="right"/>
              <w:rPr>
                <w:rFonts w:ascii="Arial Narrow" w:hAnsi="Arial Narrow"/>
                <w:color w:val="000000" w:themeColor="text1"/>
              </w:rPr>
            </w:pPr>
          </w:p>
        </w:tc>
        <w:tc>
          <w:tcPr>
            <w:tcW w:w="681" w:type="pct"/>
            <w:shd w:val="clear" w:color="auto" w:fill="auto"/>
            <w:vAlign w:val="center"/>
          </w:tcPr>
          <w:p w:rsidR="001662D7" w:rsidRDefault="001662D7">
            <w:pPr>
              <w:jc w:val="right"/>
              <w:rPr>
                <w:rFonts w:ascii="Arial Narrow" w:hAnsi="Arial Narrow"/>
                <w:color w:val="000000" w:themeColor="text1"/>
              </w:rPr>
            </w:pPr>
          </w:p>
        </w:tc>
        <w:tc>
          <w:tcPr>
            <w:tcW w:w="658" w:type="pct"/>
            <w:shd w:val="clear" w:color="auto" w:fill="auto"/>
            <w:vAlign w:val="center"/>
          </w:tcPr>
          <w:p w:rsidR="001662D7" w:rsidRDefault="001662D7">
            <w:pPr>
              <w:jc w:val="right"/>
              <w:rPr>
                <w:rFonts w:ascii="Arial Narrow" w:hAnsi="Arial Narrow"/>
                <w:color w:val="000000" w:themeColor="text1"/>
              </w:rPr>
            </w:pPr>
          </w:p>
        </w:tc>
        <w:tc>
          <w:tcPr>
            <w:tcW w:w="736" w:type="pct"/>
            <w:shd w:val="clear" w:color="auto" w:fill="auto"/>
            <w:vAlign w:val="center"/>
          </w:tcPr>
          <w:p w:rsidR="001662D7" w:rsidRDefault="001662D7">
            <w:pPr>
              <w:jc w:val="right"/>
              <w:rPr>
                <w:rFonts w:ascii="Arial Narrow" w:hAnsi="Arial Narrow"/>
                <w:color w:val="000000" w:themeColor="text1"/>
              </w:rPr>
            </w:pPr>
          </w:p>
        </w:tc>
        <w:tc>
          <w:tcPr>
            <w:tcW w:w="669" w:type="pct"/>
            <w:shd w:val="clear" w:color="auto" w:fill="auto"/>
            <w:vAlign w:val="center"/>
          </w:tcPr>
          <w:p w:rsidR="001662D7" w:rsidRDefault="001662D7">
            <w:pPr>
              <w:jc w:val="right"/>
              <w:rPr>
                <w:rFonts w:ascii="Arial Narrow" w:hAnsi="Arial Narrow"/>
                <w:color w:val="000000" w:themeColor="text1"/>
              </w:rPr>
            </w:pPr>
          </w:p>
        </w:tc>
      </w:tr>
      <w:tr w:rsidR="001662D7">
        <w:trPr>
          <w:trHeight w:val="397"/>
        </w:trPr>
        <w:tc>
          <w:tcPr>
            <w:tcW w:w="1554" w:type="pct"/>
            <w:shd w:val="clear" w:color="auto" w:fill="auto"/>
            <w:vAlign w:val="center"/>
          </w:tcPr>
          <w:p w:rsidR="001662D7" w:rsidRDefault="0056692E">
            <w:pPr>
              <w:widowControl/>
              <w:jc w:val="left"/>
              <w:rPr>
                <w:rFonts w:ascii="Arial Narrow" w:eastAsia="仿宋_GB2312" w:hAnsi="Arial Narrow" w:cs="仿宋_GB2312"/>
                <w:color w:val="000000" w:themeColor="text1"/>
              </w:rPr>
            </w:pPr>
            <w:r>
              <w:rPr>
                <w:rFonts w:ascii="Arial Narrow" w:eastAsia="仿宋_GB2312" w:hAnsi="Arial Narrow" w:cs="仿宋_GB2312" w:hint="eastAsia"/>
                <w:color w:val="000000" w:themeColor="text1"/>
              </w:rPr>
              <w:t>公务用车购置费</w:t>
            </w:r>
          </w:p>
        </w:tc>
        <w:tc>
          <w:tcPr>
            <w:tcW w:w="702" w:type="pct"/>
            <w:shd w:val="clear" w:color="auto" w:fill="auto"/>
            <w:vAlign w:val="center"/>
          </w:tcPr>
          <w:p w:rsidR="001662D7" w:rsidRDefault="001662D7">
            <w:pPr>
              <w:jc w:val="right"/>
              <w:rPr>
                <w:rFonts w:ascii="Arial Narrow" w:hAnsi="Arial Narrow"/>
                <w:color w:val="000000" w:themeColor="text1"/>
              </w:rPr>
            </w:pPr>
          </w:p>
        </w:tc>
        <w:tc>
          <w:tcPr>
            <w:tcW w:w="681" w:type="pct"/>
            <w:shd w:val="clear" w:color="auto" w:fill="auto"/>
            <w:vAlign w:val="center"/>
          </w:tcPr>
          <w:p w:rsidR="001662D7" w:rsidRDefault="001662D7">
            <w:pPr>
              <w:jc w:val="right"/>
              <w:rPr>
                <w:rFonts w:ascii="Arial Narrow" w:hAnsi="Arial Narrow"/>
                <w:color w:val="000000" w:themeColor="text1"/>
              </w:rPr>
            </w:pPr>
          </w:p>
        </w:tc>
        <w:tc>
          <w:tcPr>
            <w:tcW w:w="658" w:type="pct"/>
            <w:shd w:val="clear" w:color="auto" w:fill="auto"/>
            <w:vAlign w:val="center"/>
          </w:tcPr>
          <w:p w:rsidR="001662D7" w:rsidRDefault="001662D7">
            <w:pPr>
              <w:jc w:val="right"/>
              <w:rPr>
                <w:rFonts w:ascii="Arial Narrow" w:hAnsi="Arial Narrow"/>
                <w:color w:val="000000" w:themeColor="text1"/>
              </w:rPr>
            </w:pPr>
          </w:p>
        </w:tc>
        <w:tc>
          <w:tcPr>
            <w:tcW w:w="736" w:type="pct"/>
            <w:shd w:val="clear" w:color="auto" w:fill="auto"/>
            <w:vAlign w:val="center"/>
          </w:tcPr>
          <w:p w:rsidR="001662D7" w:rsidRDefault="001662D7">
            <w:pPr>
              <w:jc w:val="right"/>
              <w:rPr>
                <w:rFonts w:ascii="Arial Narrow" w:hAnsi="Arial Narrow"/>
                <w:color w:val="000000" w:themeColor="text1"/>
              </w:rPr>
            </w:pPr>
          </w:p>
        </w:tc>
        <w:tc>
          <w:tcPr>
            <w:tcW w:w="669" w:type="pct"/>
            <w:shd w:val="clear" w:color="auto" w:fill="auto"/>
            <w:vAlign w:val="center"/>
          </w:tcPr>
          <w:p w:rsidR="001662D7" w:rsidRDefault="001662D7">
            <w:pPr>
              <w:jc w:val="right"/>
              <w:rPr>
                <w:rFonts w:ascii="Arial Narrow" w:hAnsi="Arial Narrow"/>
                <w:color w:val="000000" w:themeColor="text1"/>
              </w:rPr>
            </w:pPr>
          </w:p>
        </w:tc>
      </w:tr>
      <w:tr w:rsidR="001662D7">
        <w:trPr>
          <w:trHeight w:val="397"/>
        </w:trPr>
        <w:tc>
          <w:tcPr>
            <w:tcW w:w="1554" w:type="pct"/>
            <w:shd w:val="clear" w:color="auto" w:fill="auto"/>
            <w:noWrap/>
            <w:vAlign w:val="center"/>
          </w:tcPr>
          <w:p w:rsidR="001662D7" w:rsidRDefault="0056692E">
            <w:pPr>
              <w:widowControl/>
              <w:jc w:val="left"/>
              <w:rPr>
                <w:rFonts w:ascii="Arial Narrow" w:eastAsia="仿宋_GB2312" w:hAnsi="Arial Narrow" w:cs="仿宋_GB2312"/>
                <w:color w:val="000000" w:themeColor="text1"/>
              </w:rPr>
            </w:pPr>
            <w:r>
              <w:rPr>
                <w:rFonts w:ascii="Arial Narrow" w:eastAsia="仿宋_GB2312" w:hAnsi="Arial Narrow" w:cs="仿宋_GB2312" w:hint="eastAsia"/>
                <w:color w:val="000000" w:themeColor="text1"/>
              </w:rPr>
              <w:t>公务用车运行维护费</w:t>
            </w:r>
          </w:p>
        </w:tc>
        <w:tc>
          <w:tcPr>
            <w:tcW w:w="702"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2</w:t>
            </w:r>
            <w:r>
              <w:rPr>
                <w:rFonts w:ascii="Arial Narrow" w:hAnsi="Arial Narrow"/>
                <w:color w:val="000000" w:themeColor="text1"/>
              </w:rPr>
              <w:t>.37</w:t>
            </w:r>
          </w:p>
        </w:tc>
        <w:tc>
          <w:tcPr>
            <w:tcW w:w="681"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1</w:t>
            </w:r>
            <w:r>
              <w:rPr>
                <w:rFonts w:ascii="Arial Narrow" w:hAnsi="Arial Narrow"/>
                <w:color w:val="000000" w:themeColor="text1"/>
              </w:rPr>
              <w:t>.31</w:t>
            </w:r>
          </w:p>
        </w:tc>
        <w:tc>
          <w:tcPr>
            <w:tcW w:w="658"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1</w:t>
            </w:r>
            <w:r>
              <w:rPr>
                <w:rFonts w:ascii="Arial Narrow" w:hAnsi="Arial Narrow"/>
                <w:color w:val="000000" w:themeColor="text1"/>
              </w:rPr>
              <w:t>.06</w:t>
            </w:r>
          </w:p>
        </w:tc>
        <w:tc>
          <w:tcPr>
            <w:tcW w:w="736"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4</w:t>
            </w:r>
            <w:r>
              <w:rPr>
                <w:rFonts w:ascii="Arial Narrow" w:hAnsi="Arial Narrow"/>
                <w:color w:val="000000" w:themeColor="text1"/>
              </w:rPr>
              <w:t>4.62</w:t>
            </w:r>
            <w:r>
              <w:rPr>
                <w:rFonts w:ascii="Arial Narrow" w:hAnsi="Arial Narrow" w:hint="eastAsia"/>
                <w:color w:val="000000" w:themeColor="text1"/>
              </w:rPr>
              <w:t>%</w:t>
            </w:r>
          </w:p>
        </w:tc>
        <w:tc>
          <w:tcPr>
            <w:tcW w:w="669"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5</w:t>
            </w:r>
            <w:r>
              <w:rPr>
                <w:rFonts w:ascii="Arial Narrow" w:hAnsi="Arial Narrow"/>
                <w:color w:val="000000" w:themeColor="text1"/>
              </w:rPr>
              <w:t>5.38</w:t>
            </w:r>
            <w:r>
              <w:rPr>
                <w:rFonts w:ascii="Arial Narrow" w:hAnsi="Arial Narrow" w:hint="eastAsia"/>
                <w:color w:val="000000" w:themeColor="text1"/>
              </w:rPr>
              <w:t>%</w:t>
            </w:r>
          </w:p>
        </w:tc>
      </w:tr>
      <w:tr w:rsidR="001662D7">
        <w:trPr>
          <w:trHeight w:val="397"/>
        </w:trPr>
        <w:tc>
          <w:tcPr>
            <w:tcW w:w="1554" w:type="pct"/>
            <w:shd w:val="clear" w:color="auto" w:fill="auto"/>
            <w:noWrap/>
            <w:vAlign w:val="center"/>
          </w:tcPr>
          <w:p w:rsidR="001662D7" w:rsidRDefault="0056692E">
            <w:pPr>
              <w:widowControl/>
              <w:jc w:val="left"/>
              <w:rPr>
                <w:rFonts w:ascii="Arial Narrow" w:eastAsia="仿宋_GB2312" w:hAnsi="Arial Narrow" w:cs="仿宋_GB2312"/>
                <w:color w:val="000000" w:themeColor="text1"/>
              </w:rPr>
            </w:pPr>
            <w:r>
              <w:rPr>
                <w:rFonts w:ascii="Arial Narrow" w:eastAsia="仿宋_GB2312" w:hAnsi="Arial Narrow" w:cs="仿宋_GB2312" w:hint="eastAsia"/>
                <w:color w:val="000000" w:themeColor="text1"/>
              </w:rPr>
              <w:t>公务接待费</w:t>
            </w:r>
          </w:p>
        </w:tc>
        <w:tc>
          <w:tcPr>
            <w:tcW w:w="702" w:type="pct"/>
            <w:shd w:val="clear" w:color="auto" w:fill="auto"/>
            <w:vAlign w:val="center"/>
          </w:tcPr>
          <w:p w:rsidR="001662D7" w:rsidRDefault="001662D7">
            <w:pPr>
              <w:jc w:val="right"/>
              <w:rPr>
                <w:rFonts w:ascii="Arial Narrow" w:hAnsi="Arial Narrow"/>
                <w:color w:val="000000" w:themeColor="text1"/>
              </w:rPr>
            </w:pPr>
          </w:p>
        </w:tc>
        <w:tc>
          <w:tcPr>
            <w:tcW w:w="681" w:type="pct"/>
            <w:shd w:val="clear" w:color="auto" w:fill="auto"/>
            <w:vAlign w:val="center"/>
          </w:tcPr>
          <w:p w:rsidR="001662D7" w:rsidRDefault="001662D7">
            <w:pPr>
              <w:jc w:val="right"/>
              <w:rPr>
                <w:rFonts w:ascii="Arial Narrow" w:hAnsi="Arial Narrow"/>
                <w:color w:val="000000" w:themeColor="text1"/>
              </w:rPr>
            </w:pPr>
          </w:p>
        </w:tc>
        <w:tc>
          <w:tcPr>
            <w:tcW w:w="658" w:type="pct"/>
            <w:shd w:val="clear" w:color="auto" w:fill="auto"/>
            <w:vAlign w:val="center"/>
          </w:tcPr>
          <w:p w:rsidR="001662D7" w:rsidRDefault="001662D7">
            <w:pPr>
              <w:jc w:val="right"/>
              <w:rPr>
                <w:rFonts w:ascii="Arial Narrow" w:hAnsi="Arial Narrow"/>
                <w:color w:val="000000" w:themeColor="text1"/>
              </w:rPr>
            </w:pPr>
          </w:p>
        </w:tc>
        <w:tc>
          <w:tcPr>
            <w:tcW w:w="736" w:type="pct"/>
            <w:shd w:val="clear" w:color="auto" w:fill="auto"/>
            <w:vAlign w:val="center"/>
          </w:tcPr>
          <w:p w:rsidR="001662D7" w:rsidRDefault="001662D7">
            <w:pPr>
              <w:jc w:val="right"/>
              <w:rPr>
                <w:rFonts w:ascii="Arial Narrow" w:hAnsi="Arial Narrow"/>
                <w:color w:val="000000" w:themeColor="text1"/>
              </w:rPr>
            </w:pPr>
          </w:p>
        </w:tc>
        <w:tc>
          <w:tcPr>
            <w:tcW w:w="669" w:type="pct"/>
            <w:shd w:val="clear" w:color="auto" w:fill="auto"/>
            <w:vAlign w:val="center"/>
          </w:tcPr>
          <w:p w:rsidR="001662D7" w:rsidRDefault="001662D7">
            <w:pPr>
              <w:jc w:val="right"/>
              <w:rPr>
                <w:rFonts w:ascii="Arial Narrow" w:hAnsi="Arial Narrow"/>
                <w:color w:val="000000" w:themeColor="text1"/>
              </w:rPr>
            </w:pPr>
          </w:p>
        </w:tc>
      </w:tr>
      <w:tr w:rsidR="001662D7">
        <w:trPr>
          <w:trHeight w:val="397"/>
        </w:trPr>
        <w:tc>
          <w:tcPr>
            <w:tcW w:w="1554" w:type="pct"/>
            <w:shd w:val="clear" w:color="auto" w:fill="auto"/>
            <w:vAlign w:val="center"/>
          </w:tcPr>
          <w:p w:rsidR="001662D7" w:rsidRDefault="0056692E">
            <w:pPr>
              <w:widowControl/>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合  计</w:t>
            </w:r>
          </w:p>
        </w:tc>
        <w:tc>
          <w:tcPr>
            <w:tcW w:w="702"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2</w:t>
            </w:r>
            <w:r>
              <w:rPr>
                <w:rFonts w:ascii="Arial Narrow" w:hAnsi="Arial Narrow"/>
                <w:color w:val="000000" w:themeColor="text1"/>
              </w:rPr>
              <w:t>.37</w:t>
            </w:r>
          </w:p>
        </w:tc>
        <w:tc>
          <w:tcPr>
            <w:tcW w:w="681"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1</w:t>
            </w:r>
            <w:r>
              <w:rPr>
                <w:rFonts w:ascii="Arial Narrow" w:hAnsi="Arial Narrow"/>
                <w:color w:val="000000" w:themeColor="text1"/>
              </w:rPr>
              <w:t>.31</w:t>
            </w:r>
          </w:p>
        </w:tc>
        <w:tc>
          <w:tcPr>
            <w:tcW w:w="658"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1</w:t>
            </w:r>
            <w:r>
              <w:rPr>
                <w:rFonts w:ascii="Arial Narrow" w:hAnsi="Arial Narrow"/>
                <w:color w:val="000000" w:themeColor="text1"/>
              </w:rPr>
              <w:t>.06</w:t>
            </w:r>
          </w:p>
        </w:tc>
        <w:tc>
          <w:tcPr>
            <w:tcW w:w="736"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4</w:t>
            </w:r>
            <w:r>
              <w:rPr>
                <w:rFonts w:ascii="Arial Narrow" w:hAnsi="Arial Narrow"/>
                <w:color w:val="000000" w:themeColor="text1"/>
              </w:rPr>
              <w:t>4.62</w:t>
            </w:r>
            <w:r>
              <w:rPr>
                <w:rFonts w:ascii="Arial Narrow" w:hAnsi="Arial Narrow" w:hint="eastAsia"/>
                <w:color w:val="000000" w:themeColor="text1"/>
              </w:rPr>
              <w:t>%</w:t>
            </w:r>
          </w:p>
        </w:tc>
        <w:tc>
          <w:tcPr>
            <w:tcW w:w="669" w:type="pct"/>
            <w:shd w:val="clear" w:color="auto" w:fill="auto"/>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5</w:t>
            </w:r>
            <w:r>
              <w:rPr>
                <w:rFonts w:ascii="Arial Narrow" w:hAnsi="Arial Narrow"/>
                <w:color w:val="000000" w:themeColor="text1"/>
              </w:rPr>
              <w:t>5.38</w:t>
            </w:r>
            <w:r>
              <w:rPr>
                <w:rFonts w:ascii="Arial Narrow" w:hAnsi="Arial Narrow" w:hint="eastAsia"/>
                <w:color w:val="000000" w:themeColor="text1"/>
              </w:rPr>
              <w:t>%</w:t>
            </w:r>
          </w:p>
        </w:tc>
      </w:tr>
    </w:tbl>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（2）与上年比较，三公经费控制情况</w:t>
      </w:r>
    </w:p>
    <w:p w:rsidR="001662D7" w:rsidRDefault="0056692E">
      <w:pPr>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color w:val="000000" w:themeColor="text1"/>
          <w:sz w:val="28"/>
          <w:szCs w:val="28"/>
        </w:rPr>
        <w:t>2021</w:t>
      </w:r>
      <w:r>
        <w:rPr>
          <w:rFonts w:ascii="仿宋_GB2312" w:eastAsia="仿宋_GB2312" w:hAnsi="仿宋_GB2312" w:cs="仿宋_GB2312" w:hint="eastAsia"/>
          <w:color w:val="000000" w:themeColor="text1"/>
          <w:sz w:val="28"/>
          <w:szCs w:val="28"/>
        </w:rPr>
        <w:t>年度“三公经费”决算数</w:t>
      </w:r>
      <w:r>
        <w:rPr>
          <w:rFonts w:ascii="仿宋_GB2312" w:eastAsia="仿宋_GB2312" w:hAnsi="仿宋_GB2312" w:cs="仿宋_GB2312"/>
          <w:color w:val="000000" w:themeColor="text1"/>
          <w:sz w:val="28"/>
          <w:szCs w:val="28"/>
        </w:rPr>
        <w:t>1.31</w:t>
      </w:r>
      <w:r>
        <w:rPr>
          <w:rFonts w:ascii="仿宋_GB2312" w:eastAsia="仿宋_GB2312" w:hAnsi="仿宋_GB2312" w:cs="仿宋_GB2312" w:hint="eastAsia"/>
          <w:color w:val="000000" w:themeColor="text1"/>
          <w:sz w:val="28"/>
          <w:szCs w:val="28"/>
        </w:rPr>
        <w:t>万元，</w:t>
      </w:r>
      <w:r>
        <w:rPr>
          <w:rFonts w:ascii="仿宋_GB2312" w:eastAsia="仿宋_GB2312" w:hAnsi="仿宋_GB2312" w:cs="仿宋_GB2312"/>
          <w:color w:val="000000" w:themeColor="text1"/>
          <w:sz w:val="28"/>
          <w:szCs w:val="28"/>
        </w:rPr>
        <w:t>2020</w:t>
      </w:r>
      <w:r>
        <w:rPr>
          <w:rFonts w:ascii="仿宋_GB2312" w:eastAsia="仿宋_GB2312" w:hAnsi="仿宋_GB2312" w:cs="仿宋_GB2312" w:hint="eastAsia"/>
          <w:color w:val="000000" w:themeColor="text1"/>
          <w:sz w:val="28"/>
          <w:szCs w:val="28"/>
        </w:rPr>
        <w:t>年度“三公经费”决算数</w:t>
      </w:r>
      <w:r>
        <w:rPr>
          <w:rFonts w:ascii="仿宋_GB2312" w:eastAsia="仿宋_GB2312" w:hAnsi="仿宋_GB2312" w:cs="仿宋_GB2312"/>
          <w:color w:val="000000" w:themeColor="text1"/>
          <w:sz w:val="28"/>
          <w:szCs w:val="28"/>
        </w:rPr>
        <w:t>3.37</w:t>
      </w:r>
      <w:r>
        <w:rPr>
          <w:rFonts w:ascii="仿宋_GB2312" w:eastAsia="仿宋_GB2312" w:hAnsi="仿宋_GB2312" w:cs="仿宋_GB2312" w:hint="eastAsia"/>
          <w:color w:val="000000" w:themeColor="text1"/>
          <w:sz w:val="28"/>
          <w:szCs w:val="28"/>
        </w:rPr>
        <w:t>万元，与20</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年相比，“三公经费”总计压缩</w:t>
      </w:r>
      <w:r>
        <w:rPr>
          <w:rFonts w:ascii="仿宋_GB2312" w:eastAsia="仿宋_GB2312" w:hAnsi="仿宋_GB2312" w:cs="仿宋_GB2312"/>
          <w:color w:val="000000" w:themeColor="text1"/>
          <w:sz w:val="28"/>
          <w:szCs w:val="28"/>
        </w:rPr>
        <w:t>2.05</w:t>
      </w:r>
      <w:r>
        <w:rPr>
          <w:rFonts w:ascii="仿宋_GB2312" w:eastAsia="仿宋_GB2312" w:hAnsi="仿宋_GB2312" w:cs="仿宋_GB2312" w:hint="eastAsia"/>
          <w:color w:val="000000" w:themeColor="text1"/>
          <w:sz w:val="28"/>
          <w:szCs w:val="28"/>
        </w:rPr>
        <w:t>万元，压缩</w:t>
      </w:r>
      <w:r>
        <w:rPr>
          <w:rFonts w:ascii="仿宋_GB2312" w:eastAsia="仿宋_GB2312" w:hAnsi="仿宋_GB2312" w:cs="仿宋_GB2312"/>
          <w:color w:val="000000" w:themeColor="text1"/>
          <w:sz w:val="28"/>
          <w:szCs w:val="28"/>
        </w:rPr>
        <w:t>61.02%</w:t>
      </w:r>
      <w:r>
        <w:rPr>
          <w:rFonts w:ascii="仿宋_GB2312" w:eastAsia="仿宋_GB2312" w:hAnsi="仿宋_GB2312" w:cs="仿宋_GB2312" w:hint="eastAsia"/>
          <w:color w:val="000000" w:themeColor="text1"/>
          <w:sz w:val="28"/>
          <w:szCs w:val="28"/>
        </w:rPr>
        <w:t>。其中公务用车运行维</w:t>
      </w:r>
      <w:r>
        <w:rPr>
          <w:rFonts w:ascii="仿宋_GB2312" w:eastAsia="仿宋_GB2312" w:hAnsi="仿宋_GB2312" w:cs="仿宋_GB2312" w:hint="eastAsia"/>
          <w:color w:val="000000" w:themeColor="text1"/>
          <w:sz w:val="28"/>
          <w:szCs w:val="28"/>
        </w:rPr>
        <w:lastRenderedPageBreak/>
        <w:t>护费减少</w:t>
      </w:r>
      <w:r>
        <w:rPr>
          <w:rFonts w:ascii="仿宋_GB2312" w:eastAsia="仿宋_GB2312" w:hAnsi="仿宋_GB2312" w:cs="仿宋_GB2312"/>
          <w:color w:val="000000" w:themeColor="text1"/>
          <w:sz w:val="28"/>
          <w:szCs w:val="28"/>
        </w:rPr>
        <w:t>2.05</w:t>
      </w:r>
      <w:r>
        <w:rPr>
          <w:rFonts w:ascii="仿宋_GB2312" w:eastAsia="仿宋_GB2312" w:hAnsi="仿宋_GB2312" w:cs="仿宋_GB2312" w:hint="eastAsia"/>
          <w:color w:val="000000" w:themeColor="text1"/>
          <w:sz w:val="28"/>
          <w:szCs w:val="28"/>
        </w:rPr>
        <w:t>万元，降低</w:t>
      </w:r>
      <w:r>
        <w:rPr>
          <w:rFonts w:ascii="仿宋_GB2312" w:eastAsia="仿宋_GB2312" w:hAnsi="仿宋_GB2312" w:cs="仿宋_GB2312"/>
          <w:color w:val="000000" w:themeColor="text1"/>
          <w:sz w:val="28"/>
          <w:szCs w:val="28"/>
        </w:rPr>
        <w:t>61.02%</w:t>
      </w:r>
      <w:r>
        <w:rPr>
          <w:rFonts w:ascii="仿宋_GB2312" w:eastAsia="仿宋_GB2312" w:hAnsi="仿宋_GB2312" w:cs="仿宋_GB2312" w:hint="eastAsia"/>
          <w:color w:val="000000" w:themeColor="text1"/>
          <w:sz w:val="28"/>
          <w:szCs w:val="28"/>
        </w:rPr>
        <w:t>。“三公经费”费用比20</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年有所降低主要是湖南省田径运动管理中心严格按照中央八项规定等要求严控经费使得该项费用较20</w:t>
      </w:r>
      <w:r>
        <w:rPr>
          <w:rFonts w:ascii="仿宋_GB2312" w:eastAsia="仿宋_GB2312" w:hAnsi="仿宋_GB2312" w:cs="仿宋_GB2312"/>
          <w:color w:val="000000" w:themeColor="text1"/>
          <w:sz w:val="28"/>
          <w:szCs w:val="28"/>
        </w:rPr>
        <w:t>20</w:t>
      </w:r>
      <w:r>
        <w:rPr>
          <w:rFonts w:ascii="仿宋_GB2312" w:eastAsia="仿宋_GB2312" w:hAnsi="仿宋_GB2312" w:cs="仿宋_GB2312" w:hint="eastAsia"/>
          <w:color w:val="000000" w:themeColor="text1"/>
          <w:sz w:val="28"/>
          <w:szCs w:val="28"/>
        </w:rPr>
        <w:t>年有所下降，同时贯彻落实湖南省直事业单位公用车制度改革精神，加强公车管理，公务用车使用减少。明细列表如下：</w:t>
      </w:r>
    </w:p>
    <w:tbl>
      <w:tblPr>
        <w:tblW w:w="5000" w:type="pct"/>
        <w:tblBorders>
          <w:top w:val="single" w:sz="12" w:space="0" w:color="auto"/>
          <w:bottom w:val="single" w:sz="12" w:space="0" w:color="auto"/>
          <w:insideH w:val="dotted" w:sz="2" w:space="0" w:color="auto"/>
          <w:insideV w:val="dotted" w:sz="2" w:space="0" w:color="auto"/>
        </w:tblBorders>
        <w:tblLook w:val="04A0"/>
      </w:tblPr>
      <w:tblGrid>
        <w:gridCol w:w="3367"/>
        <w:gridCol w:w="1876"/>
        <w:gridCol w:w="1869"/>
        <w:gridCol w:w="2008"/>
        <w:gridCol w:w="1562"/>
      </w:tblGrid>
      <w:tr w:rsidR="001662D7">
        <w:trPr>
          <w:trHeight w:val="397"/>
          <w:tblHeader/>
        </w:trPr>
        <w:tc>
          <w:tcPr>
            <w:tcW w:w="1576" w:type="pct"/>
            <w:tcBorders>
              <w:top w:val="single" w:sz="12" w:space="0" w:color="auto"/>
            </w:tcBorders>
            <w:noWrap/>
            <w:vAlign w:val="center"/>
          </w:tcPr>
          <w:p w:rsidR="001662D7" w:rsidRDefault="0056692E">
            <w:pPr>
              <w:widowControl/>
              <w:jc w:val="center"/>
              <w:rPr>
                <w:rFonts w:ascii="Arial Narrow" w:eastAsia="仿宋_GB2312" w:hAnsi="Arial Narrow"/>
                <w:color w:val="000000" w:themeColor="text1"/>
              </w:rPr>
            </w:pPr>
            <w:r>
              <w:rPr>
                <w:rFonts w:ascii="Arial Narrow" w:eastAsia="仿宋_GB2312" w:hAnsi="Arial Narrow" w:cs="仿宋_GB2312" w:hint="eastAsia"/>
                <w:color w:val="000000" w:themeColor="text1"/>
              </w:rPr>
              <w:t>项</w:t>
            </w:r>
            <w:r>
              <w:rPr>
                <w:rFonts w:ascii="Arial Narrow" w:eastAsia="仿宋_GB2312" w:hAnsi="Arial Narrow" w:cs="Arial Narrow"/>
                <w:color w:val="000000" w:themeColor="text1"/>
              </w:rPr>
              <w:t xml:space="preserve"> </w:t>
            </w:r>
            <w:r>
              <w:rPr>
                <w:rFonts w:ascii="Arial Narrow" w:eastAsia="仿宋_GB2312" w:hAnsi="Arial Narrow" w:cs="仿宋_GB2312" w:hint="eastAsia"/>
                <w:color w:val="000000" w:themeColor="text1"/>
              </w:rPr>
              <w:t>目</w:t>
            </w:r>
          </w:p>
        </w:tc>
        <w:tc>
          <w:tcPr>
            <w:tcW w:w="878" w:type="pct"/>
            <w:tcBorders>
              <w:top w:val="single" w:sz="12" w:space="0" w:color="auto"/>
            </w:tcBorders>
            <w:noWrap/>
            <w:vAlign w:val="center"/>
          </w:tcPr>
          <w:p w:rsidR="001662D7" w:rsidRDefault="0056692E">
            <w:pPr>
              <w:widowControl/>
              <w:jc w:val="center"/>
              <w:rPr>
                <w:rFonts w:ascii="Arial Narrow" w:eastAsia="仿宋_GB2312" w:hAnsi="Arial Narrow" w:cs="Arial Narrow"/>
                <w:color w:val="000000" w:themeColor="text1"/>
              </w:rPr>
            </w:pPr>
            <w:r>
              <w:rPr>
                <w:rFonts w:ascii="Arial Narrow" w:eastAsia="仿宋_GB2312" w:hAnsi="Arial Narrow" w:cs="Arial Narrow"/>
                <w:color w:val="000000" w:themeColor="text1"/>
              </w:rPr>
              <w:t>2021</w:t>
            </w:r>
            <w:r>
              <w:rPr>
                <w:rFonts w:ascii="Arial Narrow" w:eastAsia="仿宋_GB2312" w:hAnsi="Arial Narrow" w:cs="仿宋_GB2312" w:hint="eastAsia"/>
                <w:color w:val="000000" w:themeColor="text1"/>
              </w:rPr>
              <w:t>年决算数</w:t>
            </w:r>
          </w:p>
        </w:tc>
        <w:tc>
          <w:tcPr>
            <w:tcW w:w="875" w:type="pct"/>
            <w:tcBorders>
              <w:top w:val="single" w:sz="12" w:space="0" w:color="auto"/>
            </w:tcBorders>
            <w:noWrap/>
            <w:vAlign w:val="center"/>
          </w:tcPr>
          <w:p w:rsidR="001662D7" w:rsidRDefault="0056692E">
            <w:pPr>
              <w:widowControl/>
              <w:jc w:val="center"/>
              <w:rPr>
                <w:rFonts w:ascii="Arial Narrow" w:eastAsia="仿宋_GB2312" w:hAnsi="Arial Narrow"/>
                <w:color w:val="000000" w:themeColor="text1"/>
              </w:rPr>
            </w:pPr>
            <w:r>
              <w:rPr>
                <w:rFonts w:ascii="Arial Narrow" w:eastAsia="仿宋_GB2312" w:hAnsi="Arial Narrow" w:cs="Arial Narrow"/>
                <w:color w:val="000000" w:themeColor="text1"/>
              </w:rPr>
              <w:t>2020</w:t>
            </w:r>
            <w:r>
              <w:rPr>
                <w:rFonts w:ascii="Arial Narrow" w:eastAsia="仿宋_GB2312" w:hAnsi="Arial Narrow" w:cs="仿宋_GB2312" w:hint="eastAsia"/>
                <w:color w:val="000000" w:themeColor="text1"/>
              </w:rPr>
              <w:t>年决算数</w:t>
            </w:r>
          </w:p>
        </w:tc>
        <w:tc>
          <w:tcPr>
            <w:tcW w:w="940" w:type="pct"/>
            <w:tcBorders>
              <w:top w:val="single" w:sz="12" w:space="0" w:color="auto"/>
            </w:tcBorders>
            <w:noWrap/>
            <w:vAlign w:val="center"/>
          </w:tcPr>
          <w:p w:rsidR="001662D7" w:rsidRDefault="0056692E">
            <w:pPr>
              <w:widowControl/>
              <w:jc w:val="center"/>
              <w:rPr>
                <w:rFonts w:ascii="Arial Narrow" w:eastAsia="仿宋_GB2312" w:hAnsi="Arial Narrow"/>
                <w:color w:val="000000" w:themeColor="text1"/>
              </w:rPr>
            </w:pPr>
            <w:r>
              <w:rPr>
                <w:rFonts w:ascii="Arial Narrow" w:eastAsia="仿宋_GB2312" w:hAnsi="Arial Narrow" w:cs="仿宋_GB2312" w:hint="eastAsia"/>
                <w:color w:val="000000" w:themeColor="text1"/>
              </w:rPr>
              <w:t>差异</w:t>
            </w:r>
          </w:p>
        </w:tc>
        <w:tc>
          <w:tcPr>
            <w:tcW w:w="731" w:type="pct"/>
            <w:tcBorders>
              <w:top w:val="single" w:sz="12" w:space="0" w:color="auto"/>
            </w:tcBorders>
            <w:vAlign w:val="center"/>
          </w:tcPr>
          <w:p w:rsidR="001662D7" w:rsidRDefault="0056692E">
            <w:pPr>
              <w:widowControl/>
              <w:jc w:val="center"/>
              <w:rPr>
                <w:rFonts w:ascii="Arial Narrow" w:eastAsia="仿宋_GB2312" w:hAnsi="Arial Narrow"/>
                <w:color w:val="000000" w:themeColor="text1"/>
              </w:rPr>
            </w:pPr>
            <w:r>
              <w:rPr>
                <w:rFonts w:ascii="Arial Narrow" w:eastAsia="仿宋_GB2312" w:hAnsi="Arial Narrow" w:cs="仿宋_GB2312" w:hint="eastAsia"/>
                <w:color w:val="000000" w:themeColor="text1"/>
              </w:rPr>
              <w:t>差异率</w:t>
            </w:r>
          </w:p>
        </w:tc>
      </w:tr>
      <w:tr w:rsidR="001662D7">
        <w:trPr>
          <w:trHeight w:val="397"/>
        </w:trPr>
        <w:tc>
          <w:tcPr>
            <w:tcW w:w="1576" w:type="pct"/>
            <w:noWrap/>
            <w:vAlign w:val="center"/>
          </w:tcPr>
          <w:p w:rsidR="001662D7" w:rsidRDefault="0056692E">
            <w:pPr>
              <w:widowControl/>
              <w:jc w:val="left"/>
              <w:rPr>
                <w:rFonts w:ascii="Arial Narrow" w:eastAsia="仿宋_GB2312" w:hAnsi="Arial Narrow"/>
                <w:color w:val="000000" w:themeColor="text1"/>
              </w:rPr>
            </w:pPr>
            <w:r>
              <w:rPr>
                <w:rFonts w:ascii="Arial Narrow" w:eastAsia="仿宋_GB2312" w:hAnsi="Arial Narrow" w:cs="仿宋_GB2312" w:hint="eastAsia"/>
                <w:color w:val="000000" w:themeColor="text1"/>
              </w:rPr>
              <w:t>因公出国支出</w:t>
            </w:r>
          </w:p>
        </w:tc>
        <w:tc>
          <w:tcPr>
            <w:tcW w:w="878" w:type="pct"/>
            <w:noWrap/>
            <w:vAlign w:val="center"/>
          </w:tcPr>
          <w:p w:rsidR="001662D7" w:rsidRDefault="001662D7">
            <w:pPr>
              <w:jc w:val="right"/>
              <w:rPr>
                <w:rFonts w:ascii="Arial Narrow" w:hAnsi="Arial Narrow"/>
                <w:color w:val="000000" w:themeColor="text1"/>
              </w:rPr>
            </w:pPr>
          </w:p>
        </w:tc>
        <w:tc>
          <w:tcPr>
            <w:tcW w:w="875" w:type="pct"/>
            <w:noWrap/>
            <w:vAlign w:val="center"/>
          </w:tcPr>
          <w:p w:rsidR="001662D7" w:rsidRDefault="001662D7">
            <w:pPr>
              <w:jc w:val="right"/>
              <w:rPr>
                <w:rFonts w:ascii="Arial Narrow" w:hAnsi="Arial Narrow"/>
                <w:color w:val="000000" w:themeColor="text1"/>
              </w:rPr>
            </w:pPr>
          </w:p>
        </w:tc>
        <w:tc>
          <w:tcPr>
            <w:tcW w:w="940" w:type="pct"/>
            <w:noWrap/>
            <w:vAlign w:val="center"/>
          </w:tcPr>
          <w:p w:rsidR="001662D7" w:rsidRDefault="001662D7">
            <w:pPr>
              <w:jc w:val="right"/>
              <w:rPr>
                <w:rFonts w:ascii="Arial Narrow" w:hAnsi="Arial Narrow"/>
                <w:color w:val="000000" w:themeColor="text1"/>
              </w:rPr>
            </w:pPr>
          </w:p>
        </w:tc>
        <w:tc>
          <w:tcPr>
            <w:tcW w:w="731" w:type="pct"/>
            <w:vAlign w:val="center"/>
          </w:tcPr>
          <w:p w:rsidR="001662D7" w:rsidRDefault="001662D7">
            <w:pPr>
              <w:jc w:val="right"/>
              <w:rPr>
                <w:rFonts w:ascii="Arial Narrow" w:hAnsi="Arial Narrow"/>
                <w:color w:val="000000" w:themeColor="text1"/>
              </w:rPr>
            </w:pPr>
          </w:p>
        </w:tc>
      </w:tr>
      <w:tr w:rsidR="001662D7">
        <w:trPr>
          <w:trHeight w:val="397"/>
        </w:trPr>
        <w:tc>
          <w:tcPr>
            <w:tcW w:w="1576" w:type="pct"/>
            <w:noWrap/>
            <w:vAlign w:val="center"/>
          </w:tcPr>
          <w:p w:rsidR="001662D7" w:rsidRDefault="0056692E">
            <w:pPr>
              <w:widowControl/>
              <w:jc w:val="left"/>
              <w:rPr>
                <w:rFonts w:ascii="Arial Narrow" w:eastAsia="仿宋_GB2312" w:hAnsi="Arial Narrow"/>
                <w:color w:val="000000" w:themeColor="text1"/>
              </w:rPr>
            </w:pPr>
            <w:r>
              <w:rPr>
                <w:rFonts w:ascii="Arial Narrow" w:eastAsia="仿宋_GB2312" w:hAnsi="Arial Narrow" w:cs="仿宋_GB2312" w:hint="eastAsia"/>
                <w:color w:val="000000" w:themeColor="text1"/>
              </w:rPr>
              <w:t>公务用车购置支出</w:t>
            </w:r>
          </w:p>
        </w:tc>
        <w:tc>
          <w:tcPr>
            <w:tcW w:w="878" w:type="pct"/>
            <w:noWrap/>
            <w:vAlign w:val="center"/>
          </w:tcPr>
          <w:p w:rsidR="001662D7" w:rsidRDefault="001662D7">
            <w:pPr>
              <w:jc w:val="right"/>
              <w:rPr>
                <w:rFonts w:ascii="Arial Narrow" w:hAnsi="Arial Narrow"/>
                <w:color w:val="000000" w:themeColor="text1"/>
              </w:rPr>
            </w:pPr>
          </w:p>
        </w:tc>
        <w:tc>
          <w:tcPr>
            <w:tcW w:w="875" w:type="pct"/>
            <w:noWrap/>
            <w:vAlign w:val="center"/>
          </w:tcPr>
          <w:p w:rsidR="001662D7" w:rsidRDefault="001662D7">
            <w:pPr>
              <w:jc w:val="right"/>
              <w:rPr>
                <w:rFonts w:ascii="Arial Narrow" w:hAnsi="Arial Narrow"/>
                <w:color w:val="000000" w:themeColor="text1"/>
              </w:rPr>
            </w:pPr>
          </w:p>
        </w:tc>
        <w:tc>
          <w:tcPr>
            <w:tcW w:w="940" w:type="pct"/>
            <w:noWrap/>
            <w:vAlign w:val="center"/>
          </w:tcPr>
          <w:p w:rsidR="001662D7" w:rsidRDefault="001662D7">
            <w:pPr>
              <w:jc w:val="right"/>
              <w:rPr>
                <w:rFonts w:ascii="Arial Narrow" w:hAnsi="Arial Narrow"/>
                <w:color w:val="000000" w:themeColor="text1"/>
              </w:rPr>
            </w:pPr>
          </w:p>
        </w:tc>
        <w:tc>
          <w:tcPr>
            <w:tcW w:w="731" w:type="pct"/>
            <w:vAlign w:val="center"/>
          </w:tcPr>
          <w:p w:rsidR="001662D7" w:rsidRDefault="001662D7">
            <w:pPr>
              <w:jc w:val="right"/>
              <w:rPr>
                <w:rFonts w:ascii="Arial Narrow" w:hAnsi="Arial Narrow"/>
                <w:color w:val="000000" w:themeColor="text1"/>
              </w:rPr>
            </w:pPr>
          </w:p>
        </w:tc>
      </w:tr>
      <w:tr w:rsidR="001662D7">
        <w:trPr>
          <w:trHeight w:val="397"/>
        </w:trPr>
        <w:tc>
          <w:tcPr>
            <w:tcW w:w="1576" w:type="pct"/>
            <w:noWrap/>
            <w:vAlign w:val="center"/>
          </w:tcPr>
          <w:p w:rsidR="001662D7" w:rsidRDefault="0056692E">
            <w:pPr>
              <w:widowControl/>
              <w:jc w:val="left"/>
              <w:rPr>
                <w:rFonts w:ascii="Arial Narrow" w:eastAsia="仿宋_GB2312" w:hAnsi="Arial Narrow"/>
                <w:color w:val="000000" w:themeColor="text1"/>
              </w:rPr>
            </w:pPr>
            <w:r>
              <w:rPr>
                <w:rFonts w:ascii="Arial Narrow" w:eastAsia="仿宋_GB2312" w:hAnsi="Arial Narrow" w:cs="仿宋_GB2312" w:hint="eastAsia"/>
                <w:color w:val="000000" w:themeColor="text1"/>
              </w:rPr>
              <w:t>公务用车运行维护费支出</w:t>
            </w:r>
          </w:p>
        </w:tc>
        <w:tc>
          <w:tcPr>
            <w:tcW w:w="878" w:type="pct"/>
            <w:noWrap/>
            <w:vAlign w:val="center"/>
          </w:tcPr>
          <w:p w:rsidR="001662D7" w:rsidRDefault="0056692E">
            <w:pPr>
              <w:jc w:val="right"/>
              <w:rPr>
                <w:rFonts w:ascii="Arial Narrow" w:hAnsi="Arial Narrow"/>
                <w:color w:val="000000" w:themeColor="text1"/>
              </w:rPr>
            </w:pPr>
            <w:r>
              <w:rPr>
                <w:rFonts w:ascii="Arial Narrow" w:hAnsi="Arial Narrow"/>
                <w:color w:val="000000" w:themeColor="text1"/>
              </w:rPr>
              <w:t>1.31</w:t>
            </w:r>
          </w:p>
        </w:tc>
        <w:tc>
          <w:tcPr>
            <w:tcW w:w="875" w:type="pct"/>
            <w:noWrap/>
            <w:vAlign w:val="center"/>
          </w:tcPr>
          <w:p w:rsidR="001662D7" w:rsidRDefault="0056692E">
            <w:pPr>
              <w:jc w:val="right"/>
              <w:rPr>
                <w:rFonts w:ascii="Arial Narrow" w:hAnsi="Arial Narrow"/>
                <w:color w:val="000000" w:themeColor="text1"/>
              </w:rPr>
            </w:pPr>
            <w:r>
              <w:rPr>
                <w:rFonts w:ascii="Arial Narrow" w:hAnsi="Arial Narrow"/>
                <w:color w:val="000000" w:themeColor="text1"/>
              </w:rPr>
              <w:t>3.37</w:t>
            </w:r>
          </w:p>
        </w:tc>
        <w:tc>
          <w:tcPr>
            <w:tcW w:w="940" w:type="pct"/>
            <w:noWrap/>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w:t>
            </w:r>
            <w:r>
              <w:rPr>
                <w:rFonts w:ascii="Arial Narrow" w:hAnsi="Arial Narrow"/>
                <w:color w:val="000000" w:themeColor="text1"/>
              </w:rPr>
              <w:t>2.05</w:t>
            </w:r>
          </w:p>
        </w:tc>
        <w:tc>
          <w:tcPr>
            <w:tcW w:w="731" w:type="pct"/>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w:t>
            </w:r>
            <w:r>
              <w:rPr>
                <w:rFonts w:ascii="Arial Narrow" w:hAnsi="Arial Narrow"/>
                <w:color w:val="000000" w:themeColor="text1"/>
              </w:rPr>
              <w:t>61.02</w:t>
            </w:r>
            <w:r>
              <w:rPr>
                <w:rFonts w:ascii="Arial Narrow" w:hAnsi="Arial Narrow" w:hint="eastAsia"/>
                <w:color w:val="000000" w:themeColor="text1"/>
              </w:rPr>
              <w:t>%</w:t>
            </w:r>
          </w:p>
        </w:tc>
      </w:tr>
      <w:tr w:rsidR="001662D7">
        <w:trPr>
          <w:trHeight w:val="397"/>
        </w:trPr>
        <w:tc>
          <w:tcPr>
            <w:tcW w:w="1576" w:type="pct"/>
            <w:noWrap/>
            <w:vAlign w:val="center"/>
          </w:tcPr>
          <w:p w:rsidR="001662D7" w:rsidRDefault="0056692E">
            <w:pPr>
              <w:widowControl/>
              <w:jc w:val="left"/>
              <w:rPr>
                <w:rFonts w:ascii="Arial Narrow" w:eastAsia="仿宋_GB2312" w:hAnsi="Arial Narrow"/>
                <w:color w:val="000000" w:themeColor="text1"/>
              </w:rPr>
            </w:pPr>
            <w:r>
              <w:rPr>
                <w:rFonts w:ascii="Arial Narrow" w:eastAsia="仿宋_GB2312" w:hAnsi="Arial Narrow" w:cs="仿宋_GB2312" w:hint="eastAsia"/>
                <w:color w:val="000000" w:themeColor="text1"/>
              </w:rPr>
              <w:t>公务接待费支出</w:t>
            </w:r>
          </w:p>
        </w:tc>
        <w:tc>
          <w:tcPr>
            <w:tcW w:w="878" w:type="pct"/>
            <w:noWrap/>
            <w:vAlign w:val="center"/>
          </w:tcPr>
          <w:p w:rsidR="001662D7" w:rsidRDefault="001662D7">
            <w:pPr>
              <w:jc w:val="right"/>
              <w:rPr>
                <w:rFonts w:ascii="Arial Narrow" w:hAnsi="Arial Narrow"/>
                <w:color w:val="000000" w:themeColor="text1"/>
              </w:rPr>
            </w:pPr>
          </w:p>
        </w:tc>
        <w:tc>
          <w:tcPr>
            <w:tcW w:w="875" w:type="pct"/>
            <w:noWrap/>
            <w:vAlign w:val="center"/>
          </w:tcPr>
          <w:p w:rsidR="001662D7" w:rsidRDefault="001662D7">
            <w:pPr>
              <w:jc w:val="right"/>
              <w:rPr>
                <w:rFonts w:ascii="Arial Narrow" w:hAnsi="Arial Narrow"/>
                <w:color w:val="000000" w:themeColor="text1"/>
              </w:rPr>
            </w:pPr>
          </w:p>
        </w:tc>
        <w:tc>
          <w:tcPr>
            <w:tcW w:w="940" w:type="pct"/>
            <w:noWrap/>
            <w:vAlign w:val="center"/>
          </w:tcPr>
          <w:p w:rsidR="001662D7" w:rsidRDefault="001662D7">
            <w:pPr>
              <w:jc w:val="right"/>
              <w:rPr>
                <w:rFonts w:ascii="Arial Narrow" w:hAnsi="Arial Narrow"/>
                <w:color w:val="000000" w:themeColor="text1"/>
              </w:rPr>
            </w:pPr>
          </w:p>
        </w:tc>
        <w:tc>
          <w:tcPr>
            <w:tcW w:w="731" w:type="pct"/>
            <w:vAlign w:val="center"/>
          </w:tcPr>
          <w:p w:rsidR="001662D7" w:rsidRDefault="001662D7">
            <w:pPr>
              <w:jc w:val="right"/>
              <w:rPr>
                <w:rFonts w:ascii="Arial Narrow" w:hAnsi="Arial Narrow"/>
                <w:color w:val="000000" w:themeColor="text1"/>
              </w:rPr>
            </w:pPr>
          </w:p>
        </w:tc>
      </w:tr>
      <w:tr w:rsidR="001662D7">
        <w:trPr>
          <w:trHeight w:val="397"/>
        </w:trPr>
        <w:tc>
          <w:tcPr>
            <w:tcW w:w="1576" w:type="pct"/>
            <w:tcBorders>
              <w:bottom w:val="single" w:sz="12" w:space="0" w:color="auto"/>
            </w:tcBorders>
            <w:noWrap/>
            <w:vAlign w:val="center"/>
          </w:tcPr>
          <w:p w:rsidR="001662D7" w:rsidRDefault="0056692E">
            <w:pPr>
              <w:widowControl/>
              <w:jc w:val="center"/>
              <w:rPr>
                <w:rFonts w:ascii="Arial Narrow" w:eastAsia="仿宋_GB2312" w:hAnsi="Arial Narrow"/>
                <w:color w:val="000000" w:themeColor="text1"/>
              </w:rPr>
            </w:pPr>
            <w:r>
              <w:rPr>
                <w:rFonts w:ascii="Arial Narrow" w:eastAsia="仿宋_GB2312" w:hAnsi="Arial Narrow" w:cs="仿宋_GB2312" w:hint="eastAsia"/>
                <w:color w:val="000000" w:themeColor="text1"/>
              </w:rPr>
              <w:t>合</w:t>
            </w:r>
            <w:r>
              <w:rPr>
                <w:rFonts w:ascii="Arial Narrow" w:eastAsia="仿宋_GB2312" w:hAnsi="Arial Narrow" w:cs="Arial Narrow"/>
                <w:color w:val="000000" w:themeColor="text1"/>
              </w:rPr>
              <w:t xml:space="preserve">  </w:t>
            </w:r>
            <w:r>
              <w:rPr>
                <w:rFonts w:ascii="Arial Narrow" w:eastAsia="仿宋_GB2312" w:hAnsi="Arial Narrow" w:cs="仿宋_GB2312" w:hint="eastAsia"/>
                <w:color w:val="000000" w:themeColor="text1"/>
              </w:rPr>
              <w:t>计</w:t>
            </w:r>
          </w:p>
        </w:tc>
        <w:tc>
          <w:tcPr>
            <w:tcW w:w="878" w:type="pct"/>
            <w:tcBorders>
              <w:bottom w:val="single" w:sz="12" w:space="0" w:color="auto"/>
            </w:tcBorders>
            <w:noWrap/>
            <w:vAlign w:val="center"/>
          </w:tcPr>
          <w:p w:rsidR="001662D7" w:rsidRDefault="0056692E">
            <w:pPr>
              <w:jc w:val="right"/>
              <w:rPr>
                <w:rFonts w:ascii="Arial Narrow" w:hAnsi="Arial Narrow"/>
                <w:color w:val="000000" w:themeColor="text1"/>
              </w:rPr>
            </w:pPr>
            <w:r>
              <w:rPr>
                <w:rFonts w:ascii="Arial Narrow" w:hAnsi="Arial Narrow"/>
                <w:color w:val="000000" w:themeColor="text1"/>
              </w:rPr>
              <w:t>1.31</w:t>
            </w:r>
          </w:p>
        </w:tc>
        <w:tc>
          <w:tcPr>
            <w:tcW w:w="875" w:type="pct"/>
            <w:tcBorders>
              <w:bottom w:val="single" w:sz="12" w:space="0" w:color="auto"/>
            </w:tcBorders>
            <w:noWrap/>
            <w:vAlign w:val="center"/>
          </w:tcPr>
          <w:p w:rsidR="001662D7" w:rsidRDefault="0056692E">
            <w:pPr>
              <w:jc w:val="right"/>
              <w:rPr>
                <w:rFonts w:ascii="Arial Narrow" w:hAnsi="Arial Narrow"/>
                <w:color w:val="000000" w:themeColor="text1"/>
              </w:rPr>
            </w:pPr>
            <w:r>
              <w:rPr>
                <w:rFonts w:ascii="Arial Narrow" w:hAnsi="Arial Narrow"/>
                <w:color w:val="000000" w:themeColor="text1"/>
              </w:rPr>
              <w:t>3.37</w:t>
            </w:r>
          </w:p>
        </w:tc>
        <w:tc>
          <w:tcPr>
            <w:tcW w:w="940" w:type="pct"/>
            <w:tcBorders>
              <w:bottom w:val="single" w:sz="12" w:space="0" w:color="auto"/>
            </w:tcBorders>
            <w:noWrap/>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w:t>
            </w:r>
            <w:r>
              <w:rPr>
                <w:rFonts w:ascii="Arial Narrow" w:hAnsi="Arial Narrow"/>
                <w:color w:val="000000" w:themeColor="text1"/>
              </w:rPr>
              <w:t>2.05</w:t>
            </w:r>
          </w:p>
        </w:tc>
        <w:tc>
          <w:tcPr>
            <w:tcW w:w="731" w:type="pct"/>
            <w:tcBorders>
              <w:bottom w:val="single" w:sz="12" w:space="0" w:color="auto"/>
            </w:tcBorders>
            <w:vAlign w:val="center"/>
          </w:tcPr>
          <w:p w:rsidR="001662D7" w:rsidRDefault="0056692E">
            <w:pPr>
              <w:jc w:val="right"/>
              <w:rPr>
                <w:rFonts w:ascii="Arial Narrow" w:hAnsi="Arial Narrow"/>
                <w:color w:val="000000" w:themeColor="text1"/>
              </w:rPr>
            </w:pPr>
            <w:r>
              <w:rPr>
                <w:rFonts w:ascii="Arial Narrow" w:hAnsi="Arial Narrow" w:hint="eastAsia"/>
                <w:color w:val="000000" w:themeColor="text1"/>
              </w:rPr>
              <w:t>-</w:t>
            </w:r>
            <w:r>
              <w:rPr>
                <w:rFonts w:ascii="Arial Narrow" w:hAnsi="Arial Narrow"/>
                <w:color w:val="000000" w:themeColor="text1"/>
              </w:rPr>
              <w:t>61.02</w:t>
            </w:r>
            <w:r>
              <w:rPr>
                <w:rFonts w:ascii="Arial Narrow" w:hAnsi="Arial Narrow" w:hint="eastAsia"/>
                <w:color w:val="000000" w:themeColor="text1"/>
              </w:rPr>
              <w:t>%</w:t>
            </w:r>
          </w:p>
        </w:tc>
      </w:tr>
    </w:tbl>
    <w:p w:rsidR="001662D7" w:rsidRDefault="0056692E" w:rsidP="00491717">
      <w:pPr>
        <w:spacing w:line="360" w:lineRule="auto"/>
        <w:ind w:firstLineChars="200" w:firstLine="560"/>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（二）</w:t>
      </w:r>
      <w:r>
        <w:rPr>
          <w:rFonts w:ascii="仿宋_GB2312" w:eastAsia="仿宋_GB2312" w:hAnsi="仿宋_GB2312" w:cs="仿宋_GB2312"/>
          <w:b/>
          <w:color w:val="000000" w:themeColor="text1"/>
          <w:sz w:val="28"/>
          <w:szCs w:val="28"/>
        </w:rPr>
        <w:t>项目支出情况</w:t>
      </w:r>
    </w:p>
    <w:p w:rsidR="001662D7" w:rsidRDefault="0056692E">
      <w:pPr>
        <w:spacing w:line="360" w:lineRule="auto"/>
        <w:ind w:firstLineChars="200" w:firstLine="560"/>
        <w:outlineLvl w:val="2"/>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1、一般公共预算财政拨款项目支出预、决算情况（含中央财政资金）</w:t>
      </w:r>
    </w:p>
    <w:tbl>
      <w:tblPr>
        <w:tblW w:w="8364" w:type="dxa"/>
        <w:jc w:val="center"/>
        <w:tblBorders>
          <w:top w:val="single" w:sz="12" w:space="0" w:color="auto"/>
          <w:bottom w:val="single" w:sz="12" w:space="0" w:color="auto"/>
          <w:insideH w:val="dotted" w:sz="4" w:space="0" w:color="000000"/>
          <w:insideV w:val="dotted" w:sz="4" w:space="0" w:color="000000"/>
        </w:tblBorders>
        <w:tblLayout w:type="fixed"/>
        <w:tblLook w:val="04A0"/>
      </w:tblPr>
      <w:tblGrid>
        <w:gridCol w:w="2983"/>
        <w:gridCol w:w="2040"/>
        <w:gridCol w:w="1870"/>
        <w:gridCol w:w="1471"/>
      </w:tblGrid>
      <w:tr w:rsidR="001662D7">
        <w:trPr>
          <w:trHeight w:val="339"/>
          <w:jc w:val="center"/>
        </w:trPr>
        <w:tc>
          <w:tcPr>
            <w:tcW w:w="2983" w:type="dxa"/>
            <w:vAlign w:val="center"/>
          </w:tcPr>
          <w:p w:rsidR="001662D7" w:rsidRDefault="0056692E">
            <w:pPr>
              <w:jc w:val="center"/>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szCs w:val="21"/>
              </w:rPr>
              <w:t>项  目</w:t>
            </w:r>
          </w:p>
        </w:tc>
        <w:tc>
          <w:tcPr>
            <w:tcW w:w="2040" w:type="dxa"/>
            <w:shd w:val="clear" w:color="000000" w:fill="FFFFFF"/>
            <w:vAlign w:val="center"/>
          </w:tcPr>
          <w:p w:rsidR="001662D7" w:rsidRDefault="0056692E">
            <w:pPr>
              <w:jc w:val="center"/>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szCs w:val="21"/>
              </w:rPr>
              <w:t>预算数</w:t>
            </w:r>
          </w:p>
        </w:tc>
        <w:tc>
          <w:tcPr>
            <w:tcW w:w="1870" w:type="dxa"/>
            <w:shd w:val="clear" w:color="000000" w:fill="FFFFFF"/>
            <w:vAlign w:val="center"/>
          </w:tcPr>
          <w:p w:rsidR="001662D7" w:rsidRDefault="0056692E">
            <w:pPr>
              <w:jc w:val="center"/>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szCs w:val="21"/>
              </w:rPr>
              <w:t>决算数</w:t>
            </w:r>
          </w:p>
        </w:tc>
        <w:tc>
          <w:tcPr>
            <w:tcW w:w="1471" w:type="dxa"/>
            <w:shd w:val="clear" w:color="000000" w:fill="FFFFFF"/>
            <w:vAlign w:val="center"/>
          </w:tcPr>
          <w:p w:rsidR="001662D7" w:rsidRDefault="0056692E">
            <w:pPr>
              <w:jc w:val="center"/>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szCs w:val="21"/>
              </w:rPr>
              <w:t>差异</w:t>
            </w:r>
          </w:p>
        </w:tc>
      </w:tr>
      <w:tr w:rsidR="001662D7">
        <w:trPr>
          <w:trHeight w:val="377"/>
          <w:jc w:val="center"/>
        </w:trPr>
        <w:tc>
          <w:tcPr>
            <w:tcW w:w="2983" w:type="dxa"/>
            <w:vAlign w:val="center"/>
          </w:tcPr>
          <w:p w:rsidR="001662D7" w:rsidRDefault="0056692E">
            <w:pPr>
              <w:jc w:val="left"/>
              <w:textAlignment w:val="center"/>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kern w:val="0"/>
                <w:szCs w:val="21"/>
              </w:rPr>
              <w:t>项目支出（行政事业类项目）</w:t>
            </w:r>
          </w:p>
        </w:tc>
        <w:tc>
          <w:tcPr>
            <w:tcW w:w="2040" w:type="dxa"/>
            <w:shd w:val="clear" w:color="000000" w:fill="FFFFFF"/>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423.05 </w:t>
            </w:r>
          </w:p>
        </w:tc>
        <w:tc>
          <w:tcPr>
            <w:tcW w:w="1870" w:type="dxa"/>
            <w:shd w:val="clear" w:color="000000" w:fill="FFFFFF"/>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351.90 </w:t>
            </w:r>
          </w:p>
        </w:tc>
        <w:tc>
          <w:tcPr>
            <w:tcW w:w="1471" w:type="dxa"/>
            <w:shd w:val="clear" w:color="000000" w:fill="FFFFFF"/>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71.15 </w:t>
            </w:r>
          </w:p>
        </w:tc>
      </w:tr>
      <w:tr w:rsidR="001662D7">
        <w:trPr>
          <w:trHeight w:val="462"/>
          <w:jc w:val="center"/>
        </w:trPr>
        <w:tc>
          <w:tcPr>
            <w:tcW w:w="2983" w:type="dxa"/>
            <w:vAlign w:val="center"/>
          </w:tcPr>
          <w:p w:rsidR="001662D7" w:rsidRDefault="0056692E">
            <w:pPr>
              <w:jc w:val="left"/>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kern w:val="0"/>
                <w:szCs w:val="21"/>
              </w:rPr>
              <w:t>其中：业务工作经费</w:t>
            </w:r>
          </w:p>
        </w:tc>
        <w:tc>
          <w:tcPr>
            <w:tcW w:w="2040" w:type="dxa"/>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409.15 </w:t>
            </w:r>
          </w:p>
        </w:tc>
        <w:tc>
          <w:tcPr>
            <w:tcW w:w="1870" w:type="dxa"/>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338.02 </w:t>
            </w:r>
          </w:p>
        </w:tc>
        <w:tc>
          <w:tcPr>
            <w:tcW w:w="1471" w:type="dxa"/>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71.13 </w:t>
            </w:r>
          </w:p>
        </w:tc>
      </w:tr>
      <w:tr w:rsidR="001662D7">
        <w:trPr>
          <w:trHeight w:val="514"/>
          <w:jc w:val="center"/>
        </w:trPr>
        <w:tc>
          <w:tcPr>
            <w:tcW w:w="2983" w:type="dxa"/>
            <w:vAlign w:val="center"/>
          </w:tcPr>
          <w:p w:rsidR="001662D7" w:rsidRDefault="0056692E">
            <w:pPr>
              <w:jc w:val="left"/>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kern w:val="0"/>
                <w:szCs w:val="21"/>
              </w:rPr>
              <w:t xml:space="preserve">　　　其他事业发展资金</w:t>
            </w:r>
          </w:p>
        </w:tc>
        <w:tc>
          <w:tcPr>
            <w:tcW w:w="2040" w:type="dxa"/>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9.90 </w:t>
            </w:r>
          </w:p>
        </w:tc>
        <w:tc>
          <w:tcPr>
            <w:tcW w:w="1870" w:type="dxa"/>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9.90 </w:t>
            </w:r>
          </w:p>
        </w:tc>
        <w:tc>
          <w:tcPr>
            <w:tcW w:w="1471" w:type="dxa"/>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   </w:t>
            </w:r>
          </w:p>
        </w:tc>
      </w:tr>
      <w:tr w:rsidR="001662D7">
        <w:trPr>
          <w:trHeight w:val="514"/>
          <w:jc w:val="center"/>
        </w:trPr>
        <w:tc>
          <w:tcPr>
            <w:tcW w:w="2983" w:type="dxa"/>
            <w:vAlign w:val="center"/>
          </w:tcPr>
          <w:p w:rsidR="001662D7" w:rsidRDefault="0056692E">
            <w:pPr>
              <w:ind w:firstLineChars="300" w:firstLine="630"/>
              <w:jc w:val="left"/>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kern w:val="0"/>
                <w:szCs w:val="21"/>
              </w:rPr>
              <w:t>其他运转类</w:t>
            </w:r>
          </w:p>
        </w:tc>
        <w:tc>
          <w:tcPr>
            <w:tcW w:w="2040" w:type="dxa"/>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4.00 </w:t>
            </w:r>
          </w:p>
        </w:tc>
        <w:tc>
          <w:tcPr>
            <w:tcW w:w="1870" w:type="dxa"/>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3.98 </w:t>
            </w:r>
          </w:p>
        </w:tc>
        <w:tc>
          <w:tcPr>
            <w:tcW w:w="1471" w:type="dxa"/>
            <w:vAlign w:val="center"/>
          </w:tcPr>
          <w:p w:rsidR="001662D7" w:rsidRDefault="0056692E">
            <w:pPr>
              <w:jc w:val="right"/>
              <w:rPr>
                <w:rFonts w:ascii="Arial Narrow" w:hAnsi="Arial Narrow"/>
                <w:color w:val="000000" w:themeColor="text1"/>
              </w:rPr>
            </w:pPr>
            <w:r>
              <w:rPr>
                <w:rFonts w:ascii="Arial Narrow" w:hAnsi="Arial Narrow"/>
                <w:color w:val="000000"/>
                <w:szCs w:val="21"/>
              </w:rPr>
              <w:t xml:space="preserve">0.02 </w:t>
            </w:r>
          </w:p>
        </w:tc>
      </w:tr>
    </w:tbl>
    <w:p w:rsidR="001662D7" w:rsidRDefault="0056692E">
      <w:pPr>
        <w:spacing w:line="360" w:lineRule="auto"/>
        <w:ind w:firstLineChars="200" w:firstLine="560"/>
        <w:outlineLvl w:val="2"/>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2、项目支出预算数（全口径，含上年结余、年初预算、二次分配及追加）</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用于一般公共预算的项目支出合计</w:t>
      </w:r>
      <w:r>
        <w:rPr>
          <w:rFonts w:ascii="仿宋_GB2312" w:eastAsia="仿宋_GB2312" w:hAnsi="仿宋_GB2312" w:cs="仿宋_GB2312"/>
          <w:color w:val="000000" w:themeColor="text1"/>
          <w:sz w:val="28"/>
          <w:szCs w:val="28"/>
        </w:rPr>
        <w:t>423.05</w:t>
      </w:r>
      <w:r>
        <w:rPr>
          <w:rFonts w:ascii="仿宋_GB2312" w:eastAsia="仿宋_GB2312" w:hAnsi="仿宋_GB2312" w:cs="仿宋_GB2312" w:hint="eastAsia"/>
          <w:color w:val="000000" w:themeColor="text1"/>
          <w:sz w:val="28"/>
          <w:szCs w:val="28"/>
        </w:rPr>
        <w:t>万元，其中：20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年年初预算数</w:t>
      </w:r>
      <w:r>
        <w:rPr>
          <w:rFonts w:ascii="仿宋_GB2312" w:eastAsia="仿宋_GB2312" w:hAnsi="仿宋_GB2312" w:cs="仿宋_GB2312"/>
          <w:color w:val="000000" w:themeColor="text1"/>
          <w:sz w:val="28"/>
          <w:szCs w:val="28"/>
        </w:rPr>
        <w:t>412.00</w:t>
      </w:r>
      <w:r>
        <w:rPr>
          <w:rFonts w:ascii="仿宋_GB2312" w:eastAsia="仿宋_GB2312" w:hAnsi="仿宋_GB2312" w:cs="仿宋_GB2312" w:hint="eastAsia"/>
          <w:color w:val="000000" w:themeColor="text1"/>
          <w:sz w:val="28"/>
          <w:szCs w:val="28"/>
        </w:rPr>
        <w:t>万元；上年结余1</w:t>
      </w:r>
      <w:r>
        <w:rPr>
          <w:rFonts w:ascii="仿宋_GB2312" w:eastAsia="仿宋_GB2312" w:hAnsi="仿宋_GB2312" w:cs="仿宋_GB2312"/>
          <w:color w:val="000000" w:themeColor="text1"/>
          <w:sz w:val="28"/>
          <w:szCs w:val="28"/>
        </w:rPr>
        <w:t>1.04万元</w:t>
      </w:r>
      <w:r>
        <w:rPr>
          <w:rFonts w:ascii="仿宋_GB2312" w:eastAsia="仿宋_GB2312" w:hAnsi="仿宋_GB2312" w:cs="仿宋_GB2312" w:hint="eastAsia"/>
          <w:color w:val="000000" w:themeColor="text1"/>
          <w:sz w:val="28"/>
          <w:szCs w:val="28"/>
        </w:rPr>
        <w:t>。</w:t>
      </w:r>
    </w:p>
    <w:p w:rsidR="001662D7" w:rsidRDefault="0056692E">
      <w:pPr>
        <w:spacing w:line="360" w:lineRule="auto"/>
        <w:ind w:firstLineChars="200" w:firstLine="560"/>
        <w:outlineLvl w:val="2"/>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3、项目支出决算数</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本年度一般公共预算财政拨款项目支出</w:t>
      </w:r>
      <w:r>
        <w:rPr>
          <w:rFonts w:ascii="仿宋_GB2312" w:eastAsia="仿宋_GB2312" w:hAnsi="仿宋_GB2312" w:cs="仿宋_GB2312"/>
          <w:color w:val="000000" w:themeColor="text1"/>
          <w:sz w:val="28"/>
          <w:szCs w:val="28"/>
        </w:rPr>
        <w:t>351.90</w:t>
      </w:r>
      <w:r>
        <w:rPr>
          <w:rFonts w:ascii="仿宋_GB2312" w:eastAsia="仿宋_GB2312" w:hAnsi="仿宋_GB2312" w:cs="仿宋_GB2312" w:hint="eastAsia"/>
          <w:color w:val="000000" w:themeColor="text1"/>
          <w:sz w:val="28"/>
          <w:szCs w:val="28"/>
        </w:rPr>
        <w:t>万元，其中工资福利支出</w:t>
      </w:r>
      <w:r>
        <w:rPr>
          <w:rFonts w:ascii="仿宋_GB2312" w:eastAsia="仿宋_GB2312" w:hAnsi="仿宋_GB2312" w:cs="仿宋_GB2312"/>
          <w:color w:val="000000" w:themeColor="text1"/>
          <w:sz w:val="28"/>
          <w:szCs w:val="28"/>
        </w:rPr>
        <w:t>33.72</w:t>
      </w:r>
      <w:r>
        <w:rPr>
          <w:rFonts w:ascii="仿宋_GB2312" w:eastAsia="仿宋_GB2312" w:hAnsi="仿宋_GB2312" w:cs="仿宋_GB2312" w:hint="eastAsia"/>
          <w:color w:val="000000" w:themeColor="text1"/>
          <w:sz w:val="28"/>
          <w:szCs w:val="28"/>
        </w:rPr>
        <w:t>万元，商品和服务支出</w:t>
      </w:r>
      <w:r>
        <w:rPr>
          <w:rFonts w:ascii="仿宋_GB2312" w:eastAsia="仿宋_GB2312" w:hAnsi="仿宋_GB2312" w:cs="仿宋_GB2312"/>
          <w:color w:val="000000" w:themeColor="text1"/>
          <w:sz w:val="28"/>
          <w:szCs w:val="28"/>
        </w:rPr>
        <w:t>295.57</w:t>
      </w:r>
      <w:r>
        <w:rPr>
          <w:rFonts w:ascii="仿宋_GB2312" w:eastAsia="仿宋_GB2312" w:hAnsi="仿宋_GB2312" w:cs="仿宋_GB2312" w:hint="eastAsia"/>
          <w:color w:val="000000" w:themeColor="text1"/>
          <w:sz w:val="28"/>
          <w:szCs w:val="28"/>
        </w:rPr>
        <w:t>万元，资本性支出</w:t>
      </w:r>
      <w:r>
        <w:rPr>
          <w:rFonts w:ascii="仿宋_GB2312" w:eastAsia="仿宋_GB2312" w:hAnsi="仿宋_GB2312" w:cs="仿宋_GB2312"/>
          <w:color w:val="000000" w:themeColor="text1"/>
          <w:sz w:val="28"/>
          <w:szCs w:val="28"/>
        </w:rPr>
        <w:t>22.61</w:t>
      </w:r>
      <w:r>
        <w:rPr>
          <w:rFonts w:ascii="仿宋_GB2312" w:eastAsia="仿宋_GB2312" w:hAnsi="仿宋_GB2312" w:cs="仿宋_GB2312" w:hint="eastAsia"/>
          <w:color w:val="000000" w:themeColor="text1"/>
          <w:sz w:val="28"/>
          <w:szCs w:val="28"/>
        </w:rPr>
        <w:t>万元。具体项目如下：</w:t>
      </w:r>
    </w:p>
    <w:tbl>
      <w:tblPr>
        <w:tblW w:w="8346" w:type="dxa"/>
        <w:jc w:val="center"/>
        <w:tblBorders>
          <w:top w:val="single" w:sz="8" w:space="0" w:color="auto"/>
          <w:bottom w:val="single" w:sz="8" w:space="0" w:color="auto"/>
          <w:insideH w:val="dotted" w:sz="4" w:space="0" w:color="auto"/>
          <w:insideV w:val="dotted" w:sz="4" w:space="0" w:color="auto"/>
        </w:tblBorders>
        <w:tblLook w:val="04A0"/>
      </w:tblPr>
      <w:tblGrid>
        <w:gridCol w:w="2700"/>
        <w:gridCol w:w="986"/>
        <w:gridCol w:w="1134"/>
        <w:gridCol w:w="851"/>
        <w:gridCol w:w="850"/>
        <w:gridCol w:w="992"/>
        <w:gridCol w:w="833"/>
      </w:tblGrid>
      <w:tr w:rsidR="001662D7">
        <w:trPr>
          <w:trHeight w:val="397"/>
          <w:tblHeader/>
          <w:jc w:val="center"/>
        </w:trPr>
        <w:tc>
          <w:tcPr>
            <w:tcW w:w="2700" w:type="dxa"/>
            <w:vMerge w:val="restart"/>
            <w:shd w:val="clear" w:color="auto" w:fill="auto"/>
            <w:noWrap/>
            <w:vAlign w:val="center"/>
          </w:tcPr>
          <w:p w:rsidR="001662D7" w:rsidRDefault="0056692E">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lastRenderedPageBreak/>
              <w:t>项目分类</w:t>
            </w:r>
          </w:p>
        </w:tc>
        <w:tc>
          <w:tcPr>
            <w:tcW w:w="3821" w:type="dxa"/>
            <w:gridSpan w:val="4"/>
            <w:shd w:val="clear" w:color="auto" w:fill="auto"/>
            <w:noWrap/>
            <w:vAlign w:val="center"/>
          </w:tcPr>
          <w:p w:rsidR="001662D7" w:rsidRDefault="0056692E">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预算数</w:t>
            </w:r>
          </w:p>
        </w:tc>
        <w:tc>
          <w:tcPr>
            <w:tcW w:w="992" w:type="dxa"/>
            <w:vMerge w:val="restart"/>
            <w:shd w:val="clear" w:color="auto" w:fill="auto"/>
            <w:noWrap/>
            <w:vAlign w:val="center"/>
          </w:tcPr>
          <w:p w:rsidR="001662D7" w:rsidRDefault="0056692E">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决算数</w:t>
            </w:r>
          </w:p>
        </w:tc>
        <w:tc>
          <w:tcPr>
            <w:tcW w:w="833" w:type="dxa"/>
            <w:vMerge w:val="restart"/>
            <w:shd w:val="clear" w:color="auto" w:fill="auto"/>
            <w:noWrap/>
            <w:vAlign w:val="center"/>
          </w:tcPr>
          <w:p w:rsidR="001662D7" w:rsidRDefault="0056692E">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差异</w:t>
            </w:r>
          </w:p>
        </w:tc>
      </w:tr>
      <w:tr w:rsidR="001662D7">
        <w:trPr>
          <w:trHeight w:val="397"/>
          <w:tblHeader/>
          <w:jc w:val="center"/>
        </w:trPr>
        <w:tc>
          <w:tcPr>
            <w:tcW w:w="2700" w:type="dxa"/>
            <w:vMerge/>
            <w:vAlign w:val="center"/>
          </w:tcPr>
          <w:p w:rsidR="001662D7" w:rsidRDefault="001662D7">
            <w:pPr>
              <w:widowControl/>
              <w:jc w:val="left"/>
              <w:rPr>
                <w:rFonts w:ascii="仿宋_GB2312" w:eastAsia="仿宋_GB2312" w:hAnsi="宋体" w:cs="宋体"/>
                <w:color w:val="000000"/>
                <w:kern w:val="0"/>
                <w:szCs w:val="21"/>
              </w:rPr>
            </w:pPr>
          </w:p>
        </w:tc>
        <w:tc>
          <w:tcPr>
            <w:tcW w:w="986" w:type="dxa"/>
            <w:shd w:val="clear" w:color="auto" w:fill="auto"/>
            <w:noWrap/>
            <w:vAlign w:val="center"/>
          </w:tcPr>
          <w:p w:rsidR="001662D7" w:rsidRDefault="0056692E">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小计</w:t>
            </w:r>
          </w:p>
        </w:tc>
        <w:tc>
          <w:tcPr>
            <w:tcW w:w="1134" w:type="dxa"/>
            <w:shd w:val="clear" w:color="auto" w:fill="auto"/>
            <w:noWrap/>
            <w:vAlign w:val="center"/>
          </w:tcPr>
          <w:p w:rsidR="001662D7" w:rsidRDefault="0056692E">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年初预算数</w:t>
            </w:r>
          </w:p>
        </w:tc>
        <w:tc>
          <w:tcPr>
            <w:tcW w:w="851" w:type="dxa"/>
            <w:shd w:val="clear" w:color="auto" w:fill="auto"/>
            <w:noWrap/>
            <w:vAlign w:val="center"/>
          </w:tcPr>
          <w:p w:rsidR="001662D7" w:rsidRDefault="0056692E">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年中追加</w:t>
            </w:r>
          </w:p>
        </w:tc>
        <w:tc>
          <w:tcPr>
            <w:tcW w:w="850" w:type="dxa"/>
            <w:shd w:val="clear" w:color="auto" w:fill="auto"/>
            <w:noWrap/>
            <w:vAlign w:val="center"/>
          </w:tcPr>
          <w:p w:rsidR="001662D7" w:rsidRDefault="0056692E">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上年结余</w:t>
            </w:r>
          </w:p>
        </w:tc>
        <w:tc>
          <w:tcPr>
            <w:tcW w:w="992" w:type="dxa"/>
            <w:vMerge/>
            <w:vAlign w:val="center"/>
          </w:tcPr>
          <w:p w:rsidR="001662D7" w:rsidRDefault="001662D7">
            <w:pPr>
              <w:widowControl/>
              <w:jc w:val="left"/>
              <w:rPr>
                <w:rFonts w:ascii="仿宋_GB2312" w:eastAsia="仿宋_GB2312" w:hAnsi="宋体" w:cs="宋体"/>
                <w:color w:val="000000"/>
                <w:kern w:val="0"/>
                <w:szCs w:val="21"/>
              </w:rPr>
            </w:pPr>
          </w:p>
        </w:tc>
        <w:tc>
          <w:tcPr>
            <w:tcW w:w="833" w:type="dxa"/>
            <w:vMerge/>
            <w:vAlign w:val="center"/>
          </w:tcPr>
          <w:p w:rsidR="001662D7" w:rsidRDefault="001662D7">
            <w:pPr>
              <w:widowControl/>
              <w:jc w:val="left"/>
              <w:rPr>
                <w:rFonts w:ascii="仿宋_GB2312" w:eastAsia="仿宋_GB2312" w:hAnsi="宋体" w:cs="宋体"/>
                <w:color w:val="000000"/>
                <w:kern w:val="0"/>
                <w:szCs w:val="21"/>
              </w:rPr>
            </w:pPr>
          </w:p>
        </w:tc>
      </w:tr>
      <w:tr w:rsidR="001662D7">
        <w:trPr>
          <w:trHeight w:val="397"/>
          <w:jc w:val="center"/>
        </w:trPr>
        <w:tc>
          <w:tcPr>
            <w:tcW w:w="2700" w:type="dxa"/>
            <w:shd w:val="clear" w:color="auto" w:fill="auto"/>
            <w:noWrap/>
            <w:vAlign w:val="center"/>
          </w:tcPr>
          <w:p w:rsidR="001662D7" w:rsidRDefault="0056692E">
            <w:pPr>
              <w:widowControl/>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合计</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423.05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412.00 </w:t>
            </w:r>
          </w:p>
        </w:tc>
        <w:tc>
          <w:tcPr>
            <w:tcW w:w="851"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0"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11.05 </w:t>
            </w: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351.90 </w:t>
            </w:r>
          </w:p>
        </w:tc>
        <w:tc>
          <w:tcPr>
            <w:tcW w:w="833"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71.15 </w:t>
            </w:r>
          </w:p>
        </w:tc>
      </w:tr>
      <w:tr w:rsidR="001662D7">
        <w:trPr>
          <w:trHeight w:val="397"/>
          <w:jc w:val="center"/>
        </w:trPr>
        <w:tc>
          <w:tcPr>
            <w:tcW w:w="2700" w:type="dxa"/>
            <w:shd w:val="clear" w:color="auto" w:fill="auto"/>
            <w:noWrap/>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一、其他事业类发展资金</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409.15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408.00 </w:t>
            </w:r>
          </w:p>
        </w:tc>
        <w:tc>
          <w:tcPr>
            <w:tcW w:w="851"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0"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1.15 </w:t>
            </w: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338.02 </w:t>
            </w:r>
          </w:p>
        </w:tc>
        <w:tc>
          <w:tcPr>
            <w:tcW w:w="833"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71.13 </w:t>
            </w: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其中：备战全运会</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100.00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100.00 </w:t>
            </w:r>
          </w:p>
        </w:tc>
        <w:tc>
          <w:tcPr>
            <w:tcW w:w="851"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0"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99.77 </w:t>
            </w:r>
          </w:p>
        </w:tc>
        <w:tc>
          <w:tcPr>
            <w:tcW w:w="833"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0.23 </w:t>
            </w: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备战奥运会经费</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20.00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20.00 </w:t>
            </w:r>
          </w:p>
        </w:tc>
        <w:tc>
          <w:tcPr>
            <w:tcW w:w="851"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　</w:t>
            </w:r>
          </w:p>
        </w:tc>
        <w:tc>
          <w:tcPr>
            <w:tcW w:w="850"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20.00 </w:t>
            </w:r>
          </w:p>
        </w:tc>
        <w:tc>
          <w:tcPr>
            <w:tcW w:w="833"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   </w:t>
            </w: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备战冬运会及冬奥会</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230.00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230.00 </w:t>
            </w:r>
          </w:p>
        </w:tc>
        <w:tc>
          <w:tcPr>
            <w:tcW w:w="851"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　</w:t>
            </w:r>
          </w:p>
        </w:tc>
        <w:tc>
          <w:tcPr>
            <w:tcW w:w="850"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183.38 </w:t>
            </w:r>
          </w:p>
        </w:tc>
        <w:tc>
          <w:tcPr>
            <w:tcW w:w="833"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46.62 </w:t>
            </w: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备战冬运会及冬奥会</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1.15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   </w:t>
            </w:r>
          </w:p>
        </w:tc>
        <w:tc>
          <w:tcPr>
            <w:tcW w:w="851"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　</w:t>
            </w:r>
          </w:p>
        </w:tc>
        <w:tc>
          <w:tcPr>
            <w:tcW w:w="850"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1.15 </w:t>
            </w: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1.15 </w:t>
            </w:r>
          </w:p>
        </w:tc>
        <w:tc>
          <w:tcPr>
            <w:tcW w:w="833"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                                    </w:t>
            </w: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体育发展专项-常年赛奖金</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35.00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35.00 </w:t>
            </w:r>
          </w:p>
        </w:tc>
        <w:tc>
          <w:tcPr>
            <w:tcW w:w="851"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0"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10.72 </w:t>
            </w:r>
          </w:p>
        </w:tc>
        <w:tc>
          <w:tcPr>
            <w:tcW w:w="833"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24.28 </w:t>
            </w: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 xml:space="preserve">      第32届东京奥运会奖励经费（省直）</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 </w:t>
            </w:r>
          </w:p>
        </w:tc>
        <w:tc>
          <w:tcPr>
            <w:tcW w:w="851"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0"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23.00 </w:t>
            </w:r>
          </w:p>
        </w:tc>
        <w:tc>
          <w:tcPr>
            <w:tcW w:w="833" w:type="dxa"/>
            <w:shd w:val="clear" w:color="auto" w:fill="auto"/>
            <w:noWrap/>
            <w:vAlign w:val="center"/>
          </w:tcPr>
          <w:p w:rsidR="001662D7" w:rsidRDefault="001662D7">
            <w:pPr>
              <w:widowControl/>
              <w:jc w:val="right"/>
              <w:rPr>
                <w:rFonts w:ascii="Arial Narrow" w:hAnsi="Arial Narrow" w:cs="宋体"/>
                <w:color w:val="000000"/>
                <w:kern w:val="0"/>
                <w:szCs w:val="21"/>
              </w:rPr>
            </w:pP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二、业务工作经费</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9.90 </w:t>
            </w:r>
          </w:p>
        </w:tc>
        <w:tc>
          <w:tcPr>
            <w:tcW w:w="1134"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1"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0"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9.90 </w:t>
            </w: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9.90 </w:t>
            </w:r>
          </w:p>
        </w:tc>
        <w:tc>
          <w:tcPr>
            <w:tcW w:w="833" w:type="dxa"/>
            <w:shd w:val="clear" w:color="auto" w:fill="auto"/>
            <w:noWrap/>
            <w:vAlign w:val="center"/>
          </w:tcPr>
          <w:p w:rsidR="001662D7" w:rsidRDefault="001662D7">
            <w:pPr>
              <w:widowControl/>
              <w:jc w:val="right"/>
              <w:rPr>
                <w:rFonts w:ascii="Arial Narrow" w:hAnsi="Arial Narrow" w:cs="宋体"/>
                <w:color w:val="000000"/>
                <w:kern w:val="0"/>
                <w:szCs w:val="21"/>
              </w:rPr>
            </w:pP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其中：其他事业发展资金</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9.90 </w:t>
            </w:r>
          </w:p>
        </w:tc>
        <w:tc>
          <w:tcPr>
            <w:tcW w:w="1134"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1"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0"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9.90 </w:t>
            </w: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9.90 </w:t>
            </w:r>
          </w:p>
        </w:tc>
        <w:tc>
          <w:tcPr>
            <w:tcW w:w="833" w:type="dxa"/>
            <w:shd w:val="clear" w:color="auto" w:fill="auto"/>
            <w:noWrap/>
            <w:vAlign w:val="center"/>
          </w:tcPr>
          <w:p w:rsidR="001662D7" w:rsidRDefault="001662D7">
            <w:pPr>
              <w:widowControl/>
              <w:jc w:val="right"/>
              <w:rPr>
                <w:rFonts w:ascii="Arial Narrow" w:hAnsi="Arial Narrow" w:cs="宋体"/>
                <w:color w:val="000000"/>
                <w:kern w:val="0"/>
                <w:szCs w:val="21"/>
              </w:rPr>
            </w:pP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三、其他运转类</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4.00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4.00 </w:t>
            </w:r>
          </w:p>
        </w:tc>
        <w:tc>
          <w:tcPr>
            <w:tcW w:w="851"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0"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3.98 </w:t>
            </w:r>
          </w:p>
        </w:tc>
        <w:tc>
          <w:tcPr>
            <w:tcW w:w="833"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0.02 </w:t>
            </w:r>
          </w:p>
        </w:tc>
      </w:tr>
      <w:tr w:rsidR="001662D7">
        <w:trPr>
          <w:trHeight w:val="397"/>
          <w:jc w:val="center"/>
        </w:trPr>
        <w:tc>
          <w:tcPr>
            <w:tcW w:w="2700" w:type="dxa"/>
            <w:shd w:val="clear" w:color="auto" w:fill="auto"/>
            <w:vAlign w:val="center"/>
          </w:tcPr>
          <w:p w:rsidR="001662D7" w:rsidRDefault="0056692E">
            <w:pPr>
              <w:widowControl/>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其中：办公设备购置</w:t>
            </w:r>
          </w:p>
        </w:tc>
        <w:tc>
          <w:tcPr>
            <w:tcW w:w="986"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4.00 </w:t>
            </w:r>
          </w:p>
        </w:tc>
        <w:tc>
          <w:tcPr>
            <w:tcW w:w="1134"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4.00 </w:t>
            </w:r>
          </w:p>
        </w:tc>
        <w:tc>
          <w:tcPr>
            <w:tcW w:w="851"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850" w:type="dxa"/>
            <w:shd w:val="clear" w:color="auto" w:fill="auto"/>
            <w:noWrap/>
            <w:vAlign w:val="center"/>
          </w:tcPr>
          <w:p w:rsidR="001662D7" w:rsidRDefault="001662D7">
            <w:pPr>
              <w:widowControl/>
              <w:jc w:val="right"/>
              <w:rPr>
                <w:rFonts w:ascii="Arial Narrow" w:hAnsi="Arial Narrow" w:cs="宋体"/>
                <w:color w:val="000000"/>
                <w:kern w:val="0"/>
                <w:szCs w:val="21"/>
              </w:rPr>
            </w:pPr>
          </w:p>
        </w:tc>
        <w:tc>
          <w:tcPr>
            <w:tcW w:w="992"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3.98 </w:t>
            </w:r>
          </w:p>
        </w:tc>
        <w:tc>
          <w:tcPr>
            <w:tcW w:w="833" w:type="dxa"/>
            <w:shd w:val="clear" w:color="auto" w:fill="auto"/>
            <w:noWrap/>
            <w:vAlign w:val="center"/>
          </w:tcPr>
          <w:p w:rsidR="001662D7" w:rsidRDefault="0056692E">
            <w:pPr>
              <w:widowControl/>
              <w:jc w:val="right"/>
              <w:rPr>
                <w:rFonts w:ascii="Arial Narrow" w:hAnsi="Arial Narrow" w:cs="宋体"/>
                <w:color w:val="000000"/>
                <w:kern w:val="0"/>
                <w:szCs w:val="21"/>
              </w:rPr>
            </w:pPr>
            <w:r>
              <w:rPr>
                <w:rFonts w:ascii="Arial Narrow" w:hAnsi="Arial Narrow" w:cs="宋体"/>
                <w:color w:val="000000"/>
                <w:kern w:val="0"/>
                <w:szCs w:val="21"/>
              </w:rPr>
              <w:t xml:space="preserve">0.02 </w:t>
            </w:r>
          </w:p>
        </w:tc>
      </w:tr>
    </w:tbl>
    <w:p w:rsidR="001662D7" w:rsidRDefault="0056692E">
      <w:pPr>
        <w:spacing w:line="360" w:lineRule="auto"/>
        <w:ind w:firstLineChars="200" w:firstLine="560"/>
        <w:outlineLvl w:val="2"/>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4、预决算差异原因</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20</w:t>
      </w:r>
      <w:r>
        <w:rPr>
          <w:rFonts w:ascii="仿宋_GB2312" w:eastAsia="仿宋_GB2312" w:hAnsi="仿宋_GB2312" w:cs="仿宋_GB2312"/>
          <w:color w:val="000000" w:themeColor="text1"/>
          <w:sz w:val="28"/>
          <w:szCs w:val="28"/>
        </w:rPr>
        <w:t>21</w:t>
      </w:r>
      <w:r>
        <w:rPr>
          <w:rFonts w:ascii="仿宋_GB2312" w:eastAsia="仿宋_GB2312" w:hAnsi="仿宋_GB2312" w:cs="仿宋_GB2312" w:hint="eastAsia"/>
          <w:color w:val="000000" w:themeColor="text1"/>
          <w:sz w:val="28"/>
          <w:szCs w:val="28"/>
        </w:rPr>
        <w:t>年度预决算差异</w:t>
      </w:r>
      <w:r>
        <w:rPr>
          <w:rFonts w:ascii="仿宋_GB2312" w:eastAsia="仿宋_GB2312" w:hAnsi="仿宋_GB2312" w:cs="仿宋_GB2312"/>
          <w:color w:val="000000" w:themeColor="text1"/>
          <w:sz w:val="28"/>
          <w:szCs w:val="28"/>
        </w:rPr>
        <w:t>71.15</w:t>
      </w:r>
      <w:r>
        <w:rPr>
          <w:rFonts w:ascii="仿宋_GB2312" w:eastAsia="仿宋_GB2312" w:hAnsi="仿宋_GB2312" w:cs="仿宋_GB2312" w:hint="eastAsia"/>
          <w:color w:val="000000" w:themeColor="text1"/>
          <w:sz w:val="28"/>
          <w:szCs w:val="28"/>
        </w:rPr>
        <w:t>万元，“备战冬运会及冬奥会”项目结余4</w:t>
      </w:r>
      <w:r>
        <w:rPr>
          <w:rFonts w:ascii="仿宋_GB2312" w:eastAsia="仿宋_GB2312" w:hAnsi="仿宋_GB2312" w:cs="仿宋_GB2312"/>
          <w:color w:val="000000" w:themeColor="text1"/>
          <w:sz w:val="28"/>
          <w:szCs w:val="28"/>
        </w:rPr>
        <w:t>6.62万元</w:t>
      </w:r>
      <w:r>
        <w:rPr>
          <w:rFonts w:ascii="仿宋_GB2312" w:eastAsia="仿宋_GB2312" w:hAnsi="仿宋_GB2312" w:cs="仿宋_GB2312" w:hint="eastAsia"/>
          <w:color w:val="000000" w:themeColor="text1"/>
          <w:sz w:val="28"/>
          <w:szCs w:val="28"/>
        </w:rPr>
        <w:t>，只要为短道速滑队因未考核，暂时扣除40万未支付，集训发票未到6</w:t>
      </w:r>
      <w:r>
        <w:rPr>
          <w:rFonts w:ascii="仿宋_GB2312" w:eastAsia="仿宋_GB2312" w:hAnsi="仿宋_GB2312" w:cs="仿宋_GB2312"/>
          <w:color w:val="000000" w:themeColor="text1"/>
          <w:sz w:val="28"/>
          <w:szCs w:val="28"/>
        </w:rPr>
        <w:t>.62万元未支付</w:t>
      </w:r>
      <w:r>
        <w:rPr>
          <w:rFonts w:ascii="仿宋_GB2312" w:eastAsia="仿宋_GB2312" w:hAnsi="仿宋_GB2312" w:cs="仿宋_GB2312" w:hint="eastAsia"/>
          <w:color w:val="000000" w:themeColor="text1"/>
          <w:sz w:val="28"/>
          <w:szCs w:val="28"/>
        </w:rPr>
        <w:t>；“体育发展专项-常年赛奖金”项目结余2</w:t>
      </w:r>
      <w:r>
        <w:rPr>
          <w:rFonts w:ascii="仿宋_GB2312" w:eastAsia="仿宋_GB2312" w:hAnsi="仿宋_GB2312" w:cs="仿宋_GB2312"/>
          <w:color w:val="000000" w:themeColor="text1"/>
          <w:sz w:val="28"/>
          <w:szCs w:val="28"/>
        </w:rPr>
        <w:t>4.28万元</w:t>
      </w:r>
      <w:r>
        <w:rPr>
          <w:rFonts w:ascii="仿宋_GB2312" w:eastAsia="仿宋_GB2312" w:hAnsi="仿宋_GB2312" w:cs="仿宋_GB2312" w:hint="eastAsia"/>
          <w:color w:val="000000" w:themeColor="text1"/>
          <w:sz w:val="28"/>
          <w:szCs w:val="28"/>
        </w:rPr>
        <w:t>，主要原因为受疫情影响，比赛减少，导致比赛奖金发放对应减少，结余资金计划用于2021年常年赛奖金。</w:t>
      </w:r>
    </w:p>
    <w:p w:rsidR="001662D7" w:rsidRDefault="0056692E" w:rsidP="00491717">
      <w:pPr>
        <w:spacing w:line="360" w:lineRule="auto"/>
        <w:ind w:firstLineChars="200" w:firstLine="560"/>
        <w:outlineLvl w:val="0"/>
        <w:rPr>
          <w:rFonts w:ascii="仿宋_GB2312" w:eastAsia="仿宋_GB2312" w:hAnsi="Times New Roman"/>
          <w:b/>
          <w:color w:val="000000" w:themeColor="text1"/>
          <w:sz w:val="28"/>
          <w:szCs w:val="28"/>
        </w:rPr>
      </w:pPr>
      <w:r>
        <w:rPr>
          <w:rFonts w:ascii="仿宋_GB2312" w:eastAsia="仿宋_GB2312" w:hAnsi="Times New Roman"/>
          <w:b/>
          <w:color w:val="000000" w:themeColor="text1"/>
          <w:sz w:val="28"/>
          <w:szCs w:val="28"/>
        </w:rPr>
        <w:lastRenderedPageBreak/>
        <w:t>三</w:t>
      </w:r>
      <w:r>
        <w:rPr>
          <w:rFonts w:ascii="仿宋_GB2312" w:eastAsia="仿宋_GB2312" w:hAnsi="Times New Roman" w:hint="eastAsia"/>
          <w:b/>
          <w:color w:val="000000" w:themeColor="text1"/>
          <w:sz w:val="28"/>
          <w:szCs w:val="28"/>
        </w:rPr>
        <w:t>、社会保险基金预算支出情况</w:t>
      </w:r>
      <w:r>
        <w:rPr>
          <w:rFonts w:ascii="仿宋_GB2312" w:eastAsia="仿宋_GB2312" w:hAnsi="Times New Roman"/>
          <w:b/>
          <w:color w:val="000000" w:themeColor="text1"/>
          <w:sz w:val="28"/>
          <w:szCs w:val="28"/>
        </w:rPr>
        <w:tab/>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无</w:t>
      </w:r>
      <w:r>
        <w:rPr>
          <w:rFonts w:ascii="仿宋_GB2312" w:eastAsia="仿宋_GB2312" w:hAnsi="仿宋_GB2312" w:cs="仿宋_GB2312" w:hint="eastAsia"/>
          <w:color w:val="000000" w:themeColor="text1"/>
          <w:sz w:val="28"/>
          <w:szCs w:val="28"/>
        </w:rPr>
        <w:t>。</w:t>
      </w:r>
    </w:p>
    <w:p w:rsidR="001662D7" w:rsidRDefault="0056692E" w:rsidP="00491717">
      <w:pPr>
        <w:spacing w:line="360" w:lineRule="auto"/>
        <w:ind w:firstLineChars="200" w:firstLine="560"/>
        <w:outlineLvl w:val="0"/>
        <w:rPr>
          <w:rFonts w:ascii="仿宋_GB2312" w:eastAsia="仿宋_GB2312" w:hAnsi="Times New Roman"/>
          <w:b/>
          <w:color w:val="000000" w:themeColor="text1"/>
          <w:sz w:val="28"/>
          <w:szCs w:val="28"/>
        </w:rPr>
      </w:pPr>
      <w:r>
        <w:rPr>
          <w:rFonts w:ascii="仿宋_GB2312" w:eastAsia="仿宋_GB2312" w:hAnsi="Times New Roman" w:hint="eastAsia"/>
          <w:b/>
          <w:color w:val="000000" w:themeColor="text1"/>
          <w:sz w:val="28"/>
          <w:szCs w:val="28"/>
        </w:rPr>
        <w:t>四、</w:t>
      </w:r>
      <w:r>
        <w:rPr>
          <w:rFonts w:ascii="仿宋_GB2312" w:eastAsia="仿宋_GB2312" w:hAnsi="Times New Roman"/>
          <w:b/>
          <w:color w:val="000000" w:themeColor="text1"/>
          <w:sz w:val="28"/>
          <w:szCs w:val="28"/>
        </w:rPr>
        <w:t>部门整体支出绩效情况</w:t>
      </w:r>
    </w:p>
    <w:p w:rsidR="001662D7" w:rsidRDefault="0056692E" w:rsidP="00491717">
      <w:pPr>
        <w:spacing w:line="360" w:lineRule="auto"/>
        <w:ind w:firstLineChars="200" w:firstLine="560"/>
        <w:outlineLvl w:val="1"/>
        <w:rPr>
          <w:rFonts w:ascii="仿宋_GB2312" w:eastAsia="仿宋_GB2312" w:hAnsi="Times New Roman"/>
          <w:b/>
          <w:color w:val="000000" w:themeColor="text1"/>
          <w:sz w:val="28"/>
          <w:szCs w:val="28"/>
        </w:rPr>
      </w:pPr>
      <w:r>
        <w:rPr>
          <w:rFonts w:ascii="仿宋_GB2312" w:eastAsia="仿宋_GB2312" w:hAnsi="Times New Roman" w:hint="eastAsia"/>
          <w:b/>
          <w:color w:val="000000" w:themeColor="text1"/>
          <w:sz w:val="28"/>
          <w:szCs w:val="28"/>
        </w:rPr>
        <w:t>（一）绩效目标</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1、年初政府采购预算购置5台/套办公设备；</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2、预计采购运动员鞋服6批次，康复医疗器材及耗材2批，购置专用训练器材4批；</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3、预计外出训练数7次，完成3</w:t>
      </w:r>
      <w:r>
        <w:rPr>
          <w:rFonts w:ascii="仿宋_GB2312" w:eastAsia="仿宋_GB2312" w:hAnsi="仿宋_GB2312" w:cs="仿宋_GB2312"/>
          <w:color w:val="000000" w:themeColor="text1"/>
          <w:sz w:val="28"/>
          <w:szCs w:val="28"/>
        </w:rPr>
        <w:t>000名</w:t>
      </w:r>
      <w:r>
        <w:rPr>
          <w:rFonts w:ascii="仿宋_GB2312" w:eastAsia="仿宋_GB2312" w:hAnsi="仿宋_GB2312" w:cs="仿宋_GB2312" w:hint="eastAsia"/>
          <w:color w:val="000000" w:themeColor="text1"/>
          <w:sz w:val="28"/>
          <w:szCs w:val="28"/>
        </w:rPr>
        <w:t>全国运动员注册；</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4、参加全国性比赛28次，预计获得奖牌23-25枚，获奖人次不低于35人，日本东京奥运会预计1名运动员进入前八名；</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5、预计引进教练员、运动员等人才16人；</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6、完成3场队内素质测试；</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7、教练员完成下周期训练计划；</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8、膳食科为运动员安排好饮食结构；</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9、完成常年赛奖金和第32届东京奥运会奖励的发放；</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10、完成日常维修维护，为工作人员和运动队参赛、训练做好后勤保障工作；</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11、参加事业单位培训平台培训；</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12、开展党史学习教育，做好中心党务工作总结汇报；</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13、编制全年工作计划，完成年度工作总结；</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14、完成2021年全国运动员注册审核工作；</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15、开展文明创建工作，创省直文明（标兵）单位；</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16、做好新冠肺炎疫情防控工作。</w:t>
      </w:r>
    </w:p>
    <w:p w:rsidR="001662D7" w:rsidRDefault="0056692E" w:rsidP="00491717">
      <w:pPr>
        <w:spacing w:line="360" w:lineRule="auto"/>
        <w:ind w:firstLineChars="200" w:firstLine="560"/>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（二）绩效目标完成情况</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1、完成5台/套办公设备的购置；</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lastRenderedPageBreak/>
        <w:t>2、实际采购完成运动员鞋服6批次，康复医疗器材及耗材2批，购置专用训练器材4批；</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3、实际外出训练7次;</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4、参加全国性比赛10次，获得奖牌4枚，37人获奖，日本东京奥运会运动员黄瑰芬在女子4*100米接力项目取得第6名的好成绩；</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5、引进教练员、运动员等人才16人；</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6、实际完成3场队内素质测试；</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7、教练员完成下周期训练计划；</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8、膳食科为运动员安排好饮食结构；</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9、完成第32届东京奥运会奖励的发放，因疫情影响，部分比赛取消，常年赛奖金未发放完成；</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10、完成日常维修维护，为工作人员和运动队参赛、训练做好后勤保障工作；</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11、完成51人的事业单位培训平台的培训；</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12、完成了党史学习教育，完成中心党务工作总结汇报；</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13、编制全年工作计划，完成年度工作总结；</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14、2021年完成全国运动员注册审核30</w:t>
      </w:r>
      <w:r>
        <w:rPr>
          <w:rFonts w:ascii="仿宋_GB2312" w:eastAsia="仿宋_GB2312" w:hAnsi="仿宋_GB2312" w:cs="仿宋_GB2312"/>
          <w:color w:val="000000" w:themeColor="text1"/>
          <w:sz w:val="28"/>
          <w:szCs w:val="28"/>
        </w:rPr>
        <w:t>91人</w:t>
      </w:r>
      <w:r>
        <w:rPr>
          <w:rFonts w:ascii="仿宋_GB2312" w:eastAsia="仿宋_GB2312" w:hAnsi="仿宋_GB2312" w:cs="仿宋_GB2312" w:hint="eastAsia"/>
          <w:color w:val="000000" w:themeColor="text1"/>
          <w:sz w:val="28"/>
          <w:szCs w:val="28"/>
        </w:rPr>
        <w:t>；</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15、中心被评为文明（标兵）单位；</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16、做好新冠肺炎疫情防控工作。</w:t>
      </w:r>
    </w:p>
    <w:p w:rsidR="001662D7" w:rsidRDefault="0056692E" w:rsidP="00491717">
      <w:pPr>
        <w:spacing w:line="360" w:lineRule="auto"/>
        <w:ind w:firstLineChars="200" w:firstLine="560"/>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（三）经济性评价方面</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1、本年预算配置方面，编制内在职人员控制率为</w:t>
      </w:r>
      <w:r>
        <w:rPr>
          <w:rFonts w:ascii="仿宋_GB2312" w:eastAsia="仿宋_GB2312" w:hAnsi="仿宋_GB2312" w:cs="仿宋_GB2312"/>
          <w:color w:val="000000" w:themeColor="text1"/>
          <w:sz w:val="28"/>
          <w:szCs w:val="28"/>
        </w:rPr>
        <w:t>56.46%</w:t>
      </w:r>
      <w:r>
        <w:rPr>
          <w:rFonts w:ascii="仿宋_GB2312" w:eastAsia="仿宋_GB2312" w:hAnsi="仿宋_GB2312" w:cs="仿宋_GB2312" w:hint="eastAsia"/>
          <w:color w:val="000000" w:themeColor="text1"/>
          <w:sz w:val="28"/>
          <w:szCs w:val="28"/>
        </w:rPr>
        <w:t>，小于100%；公用经费控制率9</w:t>
      </w:r>
      <w:r>
        <w:rPr>
          <w:rFonts w:ascii="仿宋_GB2312" w:eastAsia="仿宋_GB2312" w:hAnsi="仿宋_GB2312" w:cs="仿宋_GB2312"/>
          <w:color w:val="000000" w:themeColor="text1"/>
          <w:sz w:val="28"/>
          <w:szCs w:val="28"/>
        </w:rPr>
        <w:t>8.99</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小于</w:t>
      </w:r>
      <w:r>
        <w:rPr>
          <w:rFonts w:ascii="仿宋_GB2312" w:eastAsia="仿宋_GB2312" w:hAnsi="仿宋_GB2312" w:cs="仿宋_GB2312" w:hint="eastAsia"/>
          <w:color w:val="000000" w:themeColor="text1"/>
          <w:sz w:val="28"/>
          <w:szCs w:val="28"/>
        </w:rPr>
        <w:t>1</w:t>
      </w:r>
      <w:r>
        <w:rPr>
          <w:rFonts w:ascii="仿宋_GB2312" w:eastAsia="仿宋_GB2312" w:hAnsi="仿宋_GB2312" w:cs="仿宋_GB2312"/>
          <w:color w:val="000000" w:themeColor="text1"/>
          <w:sz w:val="28"/>
          <w:szCs w:val="28"/>
        </w:rPr>
        <w:t>00</w:t>
      </w:r>
      <w:r>
        <w:rPr>
          <w:rFonts w:ascii="仿宋_GB2312" w:eastAsia="仿宋_GB2312" w:hAnsi="仿宋_GB2312" w:cs="仿宋_GB2312" w:hint="eastAsia"/>
          <w:color w:val="000000" w:themeColor="text1"/>
          <w:sz w:val="28"/>
          <w:szCs w:val="28"/>
        </w:rPr>
        <w:t>%；“三公经费”控制率为5</w:t>
      </w:r>
      <w:r>
        <w:rPr>
          <w:rFonts w:ascii="仿宋_GB2312" w:eastAsia="仿宋_GB2312" w:hAnsi="仿宋_GB2312" w:cs="仿宋_GB2312"/>
          <w:color w:val="000000" w:themeColor="text1"/>
          <w:sz w:val="28"/>
          <w:szCs w:val="28"/>
        </w:rPr>
        <w:t>5.38</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小于</w:t>
      </w:r>
      <w:r>
        <w:rPr>
          <w:rFonts w:ascii="仿宋_GB2312" w:eastAsia="仿宋_GB2312" w:hAnsi="仿宋_GB2312" w:cs="仿宋_GB2312" w:hint="eastAsia"/>
          <w:color w:val="000000" w:themeColor="text1"/>
          <w:sz w:val="28"/>
          <w:szCs w:val="28"/>
        </w:rPr>
        <w:t>1</w:t>
      </w:r>
      <w:r>
        <w:rPr>
          <w:rFonts w:ascii="仿宋_GB2312" w:eastAsia="仿宋_GB2312" w:hAnsi="仿宋_GB2312" w:cs="仿宋_GB2312"/>
          <w:color w:val="000000" w:themeColor="text1"/>
          <w:sz w:val="28"/>
          <w:szCs w:val="28"/>
        </w:rPr>
        <w:t>00</w:t>
      </w:r>
      <w:r>
        <w:rPr>
          <w:rFonts w:ascii="仿宋_GB2312" w:eastAsia="仿宋_GB2312" w:hAnsi="仿宋_GB2312" w:cs="仿宋_GB2312" w:hint="eastAsia"/>
          <w:color w:val="000000" w:themeColor="text1"/>
          <w:sz w:val="28"/>
          <w:szCs w:val="28"/>
        </w:rPr>
        <w:t>%，变动率为</w:t>
      </w:r>
      <w:r>
        <w:rPr>
          <w:rFonts w:ascii="仿宋_GB2312" w:eastAsia="仿宋_GB2312" w:hAnsi="仿宋_GB2312" w:cs="仿宋_GB2312"/>
          <w:color w:val="000000" w:themeColor="text1"/>
          <w:sz w:val="28"/>
          <w:szCs w:val="28"/>
        </w:rPr>
        <w:t>-61.13%</w:t>
      </w:r>
      <w:r>
        <w:rPr>
          <w:rFonts w:ascii="仿宋_GB2312" w:eastAsia="仿宋_GB2312" w:hAnsi="仿宋_GB2312" w:cs="仿宋_GB2312" w:hint="eastAsia"/>
          <w:color w:val="000000" w:themeColor="text1"/>
          <w:sz w:val="28"/>
          <w:szCs w:val="28"/>
        </w:rPr>
        <w:t>，小于0%。</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2、预算完成率</w:t>
      </w:r>
      <w:r>
        <w:rPr>
          <w:rFonts w:ascii="仿宋_GB2312" w:eastAsia="仿宋_GB2312" w:hAnsi="仿宋_GB2312" w:cs="仿宋_GB2312"/>
          <w:color w:val="000000" w:themeColor="text1"/>
          <w:sz w:val="28"/>
          <w:szCs w:val="28"/>
        </w:rPr>
        <w:t>91.93%</w:t>
      </w:r>
      <w:r>
        <w:rPr>
          <w:rFonts w:ascii="仿宋_GB2312" w:eastAsia="仿宋_GB2312" w:hAnsi="仿宋_GB2312" w:cs="仿宋_GB2312" w:hint="eastAsia"/>
          <w:color w:val="000000" w:themeColor="text1"/>
          <w:sz w:val="28"/>
          <w:szCs w:val="28"/>
        </w:rPr>
        <w:t>，其中一般公共预算财政拨款预算完成率</w:t>
      </w:r>
      <w:r>
        <w:rPr>
          <w:rFonts w:ascii="仿宋_GB2312" w:eastAsia="仿宋_GB2312" w:hAnsi="仿宋_GB2312" w:cs="仿宋_GB2312"/>
          <w:color w:val="000000" w:themeColor="text1"/>
          <w:sz w:val="28"/>
          <w:szCs w:val="28"/>
        </w:rPr>
        <w:t>92.37%</w:t>
      </w:r>
      <w:r>
        <w:rPr>
          <w:rFonts w:ascii="仿宋_GB2312" w:eastAsia="仿宋_GB2312" w:hAnsi="仿宋_GB2312" w:cs="仿宋_GB2312" w:hint="eastAsia"/>
          <w:color w:val="000000" w:themeColor="text1"/>
          <w:sz w:val="28"/>
          <w:szCs w:val="28"/>
        </w:rPr>
        <w:t>（基本支出预算完成率9</w:t>
      </w:r>
      <w:r>
        <w:rPr>
          <w:rFonts w:ascii="仿宋_GB2312" w:eastAsia="仿宋_GB2312" w:hAnsi="仿宋_GB2312" w:cs="仿宋_GB2312"/>
          <w:color w:val="000000" w:themeColor="text1"/>
          <w:sz w:val="28"/>
          <w:szCs w:val="28"/>
        </w:rPr>
        <w:t>4.45</w:t>
      </w:r>
      <w:r>
        <w:rPr>
          <w:rFonts w:ascii="仿宋_GB2312" w:eastAsia="仿宋_GB2312" w:hAnsi="仿宋_GB2312" w:cs="仿宋_GB2312" w:hint="eastAsia"/>
          <w:color w:val="000000" w:themeColor="text1"/>
          <w:sz w:val="28"/>
          <w:szCs w:val="28"/>
        </w:rPr>
        <w:t>%，项目支出预算完成率8</w:t>
      </w:r>
      <w:r>
        <w:rPr>
          <w:rFonts w:ascii="仿宋_GB2312" w:eastAsia="仿宋_GB2312" w:hAnsi="仿宋_GB2312" w:cs="仿宋_GB2312"/>
          <w:color w:val="000000" w:themeColor="text1"/>
          <w:sz w:val="28"/>
          <w:szCs w:val="28"/>
        </w:rPr>
        <w:t>3</w:t>
      </w:r>
      <w:r>
        <w:rPr>
          <w:rFonts w:ascii="仿宋_GB2312" w:eastAsia="仿宋_GB2312" w:hAnsi="仿宋_GB2312" w:cs="仿宋_GB2312" w:hint="eastAsia"/>
          <w:color w:val="000000" w:themeColor="text1"/>
          <w:sz w:val="28"/>
          <w:szCs w:val="28"/>
        </w:rPr>
        <w:t>%），政府性基金预算财政拨款完</w:t>
      </w:r>
      <w:r>
        <w:rPr>
          <w:rFonts w:ascii="仿宋_GB2312" w:eastAsia="仿宋_GB2312" w:hAnsi="仿宋_GB2312" w:cs="仿宋_GB2312" w:hint="eastAsia"/>
          <w:color w:val="000000" w:themeColor="text1"/>
          <w:sz w:val="28"/>
          <w:szCs w:val="28"/>
        </w:rPr>
        <w:lastRenderedPageBreak/>
        <w:t>成率</w:t>
      </w:r>
      <w:r>
        <w:rPr>
          <w:rFonts w:ascii="仿宋_GB2312" w:eastAsia="仿宋_GB2312" w:hAnsi="仿宋_GB2312" w:cs="仿宋_GB2312"/>
          <w:color w:val="000000" w:themeColor="text1"/>
          <w:sz w:val="28"/>
          <w:szCs w:val="28"/>
        </w:rPr>
        <w:t>90.35%</w:t>
      </w:r>
      <w:r>
        <w:rPr>
          <w:rFonts w:ascii="仿宋_GB2312" w:eastAsia="仿宋_GB2312" w:hAnsi="仿宋_GB2312" w:cs="仿宋_GB2312" w:hint="eastAsia"/>
          <w:color w:val="000000" w:themeColor="text1"/>
          <w:sz w:val="28"/>
          <w:szCs w:val="28"/>
        </w:rPr>
        <w:t>；预算调整率</w:t>
      </w:r>
      <w:r>
        <w:rPr>
          <w:rFonts w:ascii="仿宋_GB2312" w:eastAsia="仿宋_GB2312" w:hAnsi="仿宋_GB2312" w:cs="仿宋_GB2312"/>
          <w:color w:val="000000" w:themeColor="text1"/>
          <w:sz w:val="28"/>
          <w:szCs w:val="28"/>
        </w:rPr>
        <w:t>8.45%</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小于</w:t>
      </w:r>
      <w:r>
        <w:rPr>
          <w:rFonts w:ascii="仿宋_GB2312" w:eastAsia="仿宋_GB2312" w:hAnsi="仿宋_GB2312" w:cs="仿宋_GB2312" w:hint="eastAsia"/>
          <w:color w:val="000000" w:themeColor="text1"/>
          <w:sz w:val="28"/>
          <w:szCs w:val="28"/>
        </w:rPr>
        <w:t>1</w:t>
      </w:r>
      <w:r>
        <w:rPr>
          <w:rFonts w:ascii="仿宋_GB2312" w:eastAsia="仿宋_GB2312" w:hAnsi="仿宋_GB2312" w:cs="仿宋_GB2312"/>
          <w:color w:val="000000" w:themeColor="text1"/>
          <w:sz w:val="28"/>
          <w:szCs w:val="28"/>
        </w:rPr>
        <w:t>0</w:t>
      </w:r>
      <w:r>
        <w:rPr>
          <w:rFonts w:ascii="仿宋_GB2312" w:eastAsia="仿宋_GB2312" w:hAnsi="仿宋_GB2312" w:cs="仿宋_GB2312" w:hint="eastAsia"/>
          <w:color w:val="000000" w:themeColor="text1"/>
          <w:sz w:val="28"/>
          <w:szCs w:val="28"/>
        </w:rPr>
        <w:t>%。人均公用经费控制在0</w:t>
      </w:r>
      <w:r>
        <w:rPr>
          <w:rFonts w:ascii="仿宋_GB2312" w:eastAsia="仿宋_GB2312" w:hAnsi="仿宋_GB2312" w:cs="仿宋_GB2312"/>
          <w:color w:val="000000" w:themeColor="text1"/>
          <w:sz w:val="28"/>
          <w:szCs w:val="28"/>
        </w:rPr>
        <w:t>.88万元</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人</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人均办公费</w:t>
      </w:r>
      <w:r>
        <w:rPr>
          <w:rFonts w:ascii="仿宋_GB2312" w:eastAsia="仿宋_GB2312" w:hAnsi="仿宋_GB2312" w:cs="仿宋_GB2312" w:hint="eastAsia"/>
          <w:color w:val="000000" w:themeColor="text1"/>
          <w:sz w:val="28"/>
          <w:szCs w:val="28"/>
        </w:rPr>
        <w:t>控制在0</w:t>
      </w:r>
      <w:r>
        <w:rPr>
          <w:rFonts w:ascii="仿宋_GB2312" w:eastAsia="仿宋_GB2312" w:hAnsi="仿宋_GB2312" w:cs="仿宋_GB2312"/>
          <w:color w:val="000000" w:themeColor="text1"/>
          <w:sz w:val="28"/>
          <w:szCs w:val="28"/>
        </w:rPr>
        <w:t>.09万元</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人</w:t>
      </w:r>
      <w:r>
        <w:rPr>
          <w:rFonts w:ascii="仿宋_GB2312" w:eastAsia="仿宋_GB2312" w:hAnsi="仿宋_GB2312" w:cs="仿宋_GB2312" w:hint="eastAsia"/>
          <w:color w:val="000000" w:themeColor="text1"/>
          <w:sz w:val="28"/>
          <w:szCs w:val="28"/>
        </w:rPr>
        <w:t>。</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3、预算管理方面较好，本着厉行节俭、只减不增的原则，严格执行“三公经费”标准和审批制度与程序，公用经费、三公经费都得到了有效控制。</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、比赛奖金足额发放率为</w:t>
      </w:r>
      <w:r>
        <w:rPr>
          <w:rFonts w:ascii="仿宋_GB2312" w:eastAsia="仿宋_GB2312" w:hAnsi="仿宋_GB2312" w:cs="仿宋_GB2312"/>
          <w:color w:val="000000" w:themeColor="text1"/>
          <w:sz w:val="28"/>
          <w:szCs w:val="28"/>
        </w:rPr>
        <w:t>58.14</w:t>
      </w:r>
      <w:r>
        <w:rPr>
          <w:rFonts w:ascii="仿宋_GB2312" w:eastAsia="仿宋_GB2312" w:hAnsi="仿宋_GB2312" w:cs="仿宋_GB2312" w:hint="eastAsia"/>
          <w:color w:val="000000" w:themeColor="text1"/>
          <w:sz w:val="28"/>
          <w:szCs w:val="28"/>
        </w:rPr>
        <w:t>%，其中“第32届东京奥运会奖励经费”项目发放率为1</w:t>
      </w:r>
      <w:r>
        <w:rPr>
          <w:rFonts w:ascii="仿宋_GB2312" w:eastAsia="仿宋_GB2312" w:hAnsi="仿宋_GB2312" w:cs="仿宋_GB2312"/>
          <w:color w:val="000000" w:themeColor="text1"/>
          <w:sz w:val="28"/>
          <w:szCs w:val="28"/>
        </w:rPr>
        <w:t>00</w:t>
      </w:r>
      <w:r>
        <w:rPr>
          <w:rFonts w:ascii="仿宋_GB2312" w:eastAsia="仿宋_GB2312" w:hAnsi="仿宋_GB2312" w:cs="仿宋_GB2312" w:hint="eastAsia"/>
          <w:color w:val="000000" w:themeColor="text1"/>
          <w:sz w:val="28"/>
          <w:szCs w:val="28"/>
        </w:rPr>
        <w:t>%；“体育发展专项-常年赛奖金”项目发放率为3</w:t>
      </w:r>
      <w:r>
        <w:rPr>
          <w:rFonts w:ascii="仿宋_GB2312" w:eastAsia="仿宋_GB2312" w:hAnsi="仿宋_GB2312" w:cs="仿宋_GB2312"/>
          <w:color w:val="000000" w:themeColor="text1"/>
          <w:sz w:val="28"/>
          <w:szCs w:val="28"/>
        </w:rPr>
        <w:t>0.63</w:t>
      </w:r>
      <w:r>
        <w:rPr>
          <w:rFonts w:ascii="仿宋_GB2312" w:eastAsia="仿宋_GB2312" w:hAnsi="仿宋_GB2312" w:cs="仿宋_GB2312" w:hint="eastAsia"/>
          <w:color w:val="000000" w:themeColor="text1"/>
          <w:sz w:val="28"/>
          <w:szCs w:val="28"/>
        </w:rPr>
        <w:t>%，受新冠疫情影响，赛事活动减少，导致奖金也对应减少发放。</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5</w:t>
      </w:r>
      <w:r>
        <w:rPr>
          <w:rFonts w:ascii="仿宋_GB2312" w:eastAsia="仿宋_GB2312" w:hAnsi="仿宋_GB2312" w:cs="仿宋_GB2312" w:hint="eastAsia"/>
          <w:color w:val="000000" w:themeColor="text1"/>
          <w:sz w:val="28"/>
          <w:szCs w:val="28"/>
        </w:rPr>
        <w:t>、培训费预算控制率为</w:t>
      </w:r>
      <w:r>
        <w:rPr>
          <w:rFonts w:ascii="仿宋_GB2312" w:eastAsia="仿宋_GB2312" w:hAnsi="仿宋_GB2312" w:cs="仿宋_GB2312"/>
          <w:color w:val="000000" w:themeColor="text1"/>
          <w:sz w:val="28"/>
          <w:szCs w:val="28"/>
        </w:rPr>
        <w:t>340</w:t>
      </w:r>
      <w:r>
        <w:rPr>
          <w:rFonts w:ascii="仿宋_GB2312" w:eastAsia="仿宋_GB2312" w:hAnsi="仿宋_GB2312" w:cs="仿宋_GB2312" w:hint="eastAsia"/>
          <w:color w:val="000000" w:themeColor="text1"/>
          <w:sz w:val="28"/>
          <w:szCs w:val="28"/>
        </w:rPr>
        <w:t>%，大于1</w:t>
      </w:r>
      <w:r>
        <w:rPr>
          <w:rFonts w:ascii="仿宋_GB2312" w:eastAsia="仿宋_GB2312" w:hAnsi="仿宋_GB2312" w:cs="仿宋_GB2312"/>
          <w:color w:val="000000" w:themeColor="text1"/>
          <w:sz w:val="28"/>
          <w:szCs w:val="28"/>
        </w:rPr>
        <w:t>00</w:t>
      </w:r>
      <w:r>
        <w:rPr>
          <w:rFonts w:ascii="仿宋_GB2312" w:eastAsia="仿宋_GB2312" w:hAnsi="仿宋_GB2312" w:cs="仿宋_GB2312" w:hint="eastAsia"/>
          <w:color w:val="000000" w:themeColor="text1"/>
          <w:sz w:val="28"/>
          <w:szCs w:val="28"/>
        </w:rPr>
        <w:t>%。</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6、为激励我中心教练员、运动员“为国争光、为省添彩”的拼搏精神，促进体育事业发展，加快推进体育强国、体育强省建设，我中心根据《湖南省优秀运动员高端人才激励办法》的相关规定，完成运动员常年成绩奖和高端人才激励奖金发放，共发放金额</w:t>
      </w:r>
      <w:r>
        <w:rPr>
          <w:rFonts w:ascii="仿宋_GB2312" w:eastAsia="仿宋_GB2312" w:hAnsi="仿宋_GB2312" w:cs="仿宋_GB2312"/>
          <w:color w:val="000000" w:themeColor="text1"/>
          <w:sz w:val="28"/>
          <w:szCs w:val="28"/>
        </w:rPr>
        <w:t>301.72万元</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发放152人次</w:t>
      </w:r>
      <w:r>
        <w:rPr>
          <w:rFonts w:ascii="仿宋_GB2312" w:eastAsia="仿宋_GB2312" w:hAnsi="仿宋_GB2312" w:cs="仿宋_GB2312" w:hint="eastAsia"/>
          <w:color w:val="000000" w:themeColor="text1"/>
          <w:sz w:val="28"/>
          <w:szCs w:val="28"/>
        </w:rPr>
        <w:t>。</w:t>
      </w:r>
    </w:p>
    <w:p w:rsidR="001662D7" w:rsidRDefault="0056692E" w:rsidP="00491717">
      <w:pPr>
        <w:spacing w:line="360" w:lineRule="auto"/>
        <w:ind w:firstLineChars="200" w:firstLine="560"/>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（四）社会效益和行政效益</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中心党委以省直文明标兵单位建设为重点，狠抓反腐倡廉工作、狠抓疫情防控、明确领导责任、健全机制、强化措施、加强党组织建设、队伍建设，全面提升中心的整体实力。</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中心建立了文明单位标兵创建工作领导小组，形成了从书记、到领导班子成员、到科室负责人和一般工作人员的一级对一级负责的创建工作格局。在创建工作中建立起领导以身作则，人人争先，上下联动的有效工作体系，同时中心将文明单位标兵建设有关工作内容纳入目标管理之中，以制度固化各项要求。</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严格落实党风廉政“一岗双责”。按照工作要求，抓好责任分解，明确党支部书记是责任目标制定、检查、考核和实施责任追究的第一责任人，同时加强领导干部廉洁自律，形成主要领导负总责，总揽全局。定期或不定期收集党员、群众的意见，注重事前监督和防范，及时发现和纠正党员干部苗头性、倾向性问题。</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lastRenderedPageBreak/>
        <w:t>3、中心党委结合巩固深化“不忘初心、牢记使命”主题教育成果，在全体党员中开展党史学习教育，积极组织各党支部全体党员干部深入</w:t>
      </w:r>
      <w:r w:rsidRPr="0056692E">
        <w:rPr>
          <w:rFonts w:ascii="仿宋_GB2312" w:eastAsia="仿宋_GB2312" w:hAnsi="仿宋_GB2312" w:cs="仿宋_GB2312" w:hint="eastAsia"/>
          <w:color w:val="000000" w:themeColor="text1"/>
          <w:sz w:val="28"/>
          <w:szCs w:val="28"/>
        </w:rPr>
        <w:t>学习贯彻习近平新时代中国特色社会主义思想和党的十九大精神</w:t>
      </w:r>
      <w:bookmarkStart w:id="0" w:name="_GoBack"/>
      <w:bookmarkEnd w:id="0"/>
      <w:r>
        <w:rPr>
          <w:rFonts w:ascii="仿宋_GB2312" w:eastAsia="仿宋_GB2312" w:hAnsi="仿宋_GB2312" w:cs="仿宋_GB2312" w:hint="eastAsia"/>
          <w:color w:val="000000" w:themeColor="text1"/>
          <w:sz w:val="28"/>
          <w:szCs w:val="28"/>
        </w:rPr>
        <w:t>和党史学习教育，统一思想、凝聚共识，进一步统一思想认识，切实增强贯彻落实省委决策部署的坚定性和自觉性。同时加强党员队伍建设，积极开展发展新党员工作，党支部始终把发展新党员工作的着力点，放在对入党积极分子的培养、教育和考察工作上，努力扩大入党积极分子队伍在职工中的数量和提升整体素质。</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color w:val="000000" w:themeColor="text1"/>
          <w:sz w:val="28"/>
          <w:szCs w:val="28"/>
        </w:rPr>
        <w:t>4</w:t>
      </w:r>
      <w:r>
        <w:rPr>
          <w:rFonts w:ascii="仿宋_GB2312" w:eastAsia="仿宋_GB2312" w:hAnsi="仿宋_GB2312" w:cs="仿宋_GB2312" w:hint="eastAsia"/>
          <w:color w:val="000000" w:themeColor="text1"/>
          <w:sz w:val="28"/>
          <w:szCs w:val="28"/>
        </w:rPr>
        <w:t>、资产管理</w:t>
      </w:r>
    </w:p>
    <w:p w:rsidR="001662D7" w:rsidRDefault="0056692E" w:rsidP="0056692E">
      <w:pPr>
        <w:widowControl/>
        <w:adjustRightInd w:val="0"/>
        <w:snapToGrid w:val="0"/>
        <w:spacing w:line="360" w:lineRule="auto"/>
        <w:ind w:firstLineChars="181" w:firstLine="507"/>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湖南省田径运动管理中心建立了资产管理制度等内部控制制度，对需要经过政府采购的项目均进行了政府采购，但对资产未定期进行了盘点和清理，不利于资产管理。</w:t>
      </w:r>
    </w:p>
    <w:p w:rsidR="001662D7" w:rsidRDefault="0056692E" w:rsidP="00491717">
      <w:pPr>
        <w:spacing w:line="360" w:lineRule="auto"/>
        <w:ind w:firstLineChars="200" w:firstLine="560"/>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（五）可持续发展能力</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1、训练方面</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（1）高点定位，强化担当</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上届全运会后，中心党委聚精会神抓备战。要求备战思路清晰，备战信心坚定，备战工作不断开辟新的领域，不断发掘新的金牌增长点，呈现整体实力不断提升，重点项目优势持续巩固，潜优项目奋起直追的良好局面。每一个月进行一次阶段训练评估，以问题为导向，逐人逐项研究，有针对性地解决存在的问题。训练期间</w:t>
      </w:r>
      <w:r>
        <w:rPr>
          <w:rFonts w:ascii="仿宋_GB2312" w:eastAsia="仿宋_GB2312" w:hAnsi="仿宋_GB2312" w:cs="仿宋_GB2312"/>
          <w:color w:val="000000" w:themeColor="text1"/>
          <w:sz w:val="28"/>
          <w:szCs w:val="28"/>
        </w:rPr>
        <w:t>中心共进行了</w:t>
      </w:r>
      <w:r>
        <w:rPr>
          <w:rFonts w:ascii="仿宋_GB2312" w:eastAsia="仿宋_GB2312" w:hAnsi="仿宋_GB2312" w:cs="仿宋_GB2312" w:hint="eastAsia"/>
          <w:color w:val="000000" w:themeColor="text1"/>
          <w:sz w:val="28"/>
          <w:szCs w:val="28"/>
        </w:rPr>
        <w:t>3次队内素质测试，在</w:t>
      </w:r>
      <w:r>
        <w:rPr>
          <w:rFonts w:ascii="仿宋_GB2312" w:eastAsia="仿宋_GB2312" w:hAnsi="仿宋_GB2312" w:cs="仿宋_GB2312"/>
          <w:color w:val="000000" w:themeColor="text1"/>
          <w:sz w:val="28"/>
          <w:szCs w:val="28"/>
        </w:rPr>
        <w:t>北京</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武汉</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广州和成都等地开展外出训练或集训</w:t>
      </w:r>
      <w:r>
        <w:rPr>
          <w:rFonts w:ascii="仿宋_GB2312" w:eastAsia="仿宋_GB2312" w:hAnsi="仿宋_GB2312" w:cs="仿宋_GB2312" w:hint="eastAsia"/>
          <w:color w:val="000000" w:themeColor="text1"/>
          <w:sz w:val="28"/>
          <w:szCs w:val="28"/>
        </w:rPr>
        <w:t>7次，共有</w:t>
      </w:r>
      <w:r>
        <w:rPr>
          <w:rFonts w:ascii="仿宋_GB2312" w:eastAsia="仿宋_GB2312" w:hAnsi="仿宋_GB2312" w:cs="仿宋_GB2312"/>
          <w:color w:val="000000" w:themeColor="text1"/>
          <w:sz w:val="28"/>
          <w:szCs w:val="28"/>
        </w:rPr>
        <w:t>25人次参加</w:t>
      </w:r>
      <w:r>
        <w:rPr>
          <w:rFonts w:ascii="仿宋_GB2312" w:eastAsia="仿宋_GB2312" w:hAnsi="仿宋_GB2312" w:cs="仿宋_GB2312" w:hint="eastAsia"/>
          <w:color w:val="000000" w:themeColor="text1"/>
          <w:sz w:val="28"/>
          <w:szCs w:val="28"/>
        </w:rPr>
        <w:t>。</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（2）构建复合性团队，充分发挥科技助力和系统保障的作用</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给重点组配备了体能师、康复师，重点队员都有科研人员提供定制服务，因人而异，针对个人缺陷，定向攻关。</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（3）加强反兴奋剂教育，确保万无一失</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明确主体责任，坚决防止出现行踪错报，漏报或食品安全问题，保证了干干净净</w:t>
      </w:r>
      <w:r>
        <w:rPr>
          <w:rFonts w:ascii="仿宋_GB2312" w:eastAsia="仿宋_GB2312" w:hAnsi="仿宋_GB2312" w:cs="仿宋_GB2312" w:hint="eastAsia"/>
          <w:color w:val="000000" w:themeColor="text1"/>
          <w:sz w:val="28"/>
          <w:szCs w:val="28"/>
        </w:rPr>
        <w:lastRenderedPageBreak/>
        <w:t>参赛，拿干净金牌的政治要求。</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2、积极参加比赛</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本年度我中心共参加1</w:t>
      </w:r>
      <w:r>
        <w:rPr>
          <w:rFonts w:ascii="仿宋_GB2312" w:eastAsia="仿宋_GB2312" w:hAnsi="仿宋_GB2312" w:cs="仿宋_GB2312"/>
          <w:color w:val="000000" w:themeColor="text1"/>
          <w:sz w:val="28"/>
          <w:szCs w:val="28"/>
        </w:rPr>
        <w:t>0场比赛</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并取得可喜的成绩</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特别是</w:t>
      </w:r>
      <w:r>
        <w:rPr>
          <w:rFonts w:ascii="仿宋_GB2312" w:eastAsia="仿宋_GB2312" w:hAnsi="仿宋_GB2312" w:cs="仿宋_GB2312" w:hint="eastAsia"/>
          <w:color w:val="000000" w:themeColor="text1"/>
          <w:sz w:val="28"/>
          <w:szCs w:val="28"/>
        </w:rPr>
        <w:t>在东京奥运会上，黄瑰芬在田径女子4×100米接力项目获得第6名的好成绩。西安全运会上我中心共派出31名运动员参加了17个项目（男子5项）（女子11项）（混合接力1项）的比赛，共获得2金2铜和8个前八名的成绩，7个项目提高成绩，25人获得前8名，占参赛人数的80%，参赛成功率较高，赛场上运动员顽强拼搏、奋勇争先的作风和斗志展现出新时代湖南田径人励志创新、锐意进取的精神风貌。</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3、下市州选材，储备体操后备人才</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湖南省田径运动管理中心作为全省田径后备人才重要基地，为加强后备人才培养，扩大夺金面，2</w:t>
      </w:r>
      <w:r>
        <w:rPr>
          <w:rFonts w:ascii="仿宋_GB2312" w:eastAsia="仿宋_GB2312" w:hAnsi="仿宋_GB2312" w:cs="仿宋_GB2312"/>
          <w:color w:val="000000" w:themeColor="text1"/>
          <w:sz w:val="28"/>
          <w:szCs w:val="28"/>
        </w:rPr>
        <w:t>021年中心</w:t>
      </w:r>
      <w:r>
        <w:rPr>
          <w:rFonts w:ascii="仿宋_GB2312" w:eastAsia="仿宋_GB2312" w:hAnsi="仿宋_GB2312" w:cs="仿宋_GB2312" w:hint="eastAsia"/>
          <w:color w:val="000000" w:themeColor="text1"/>
          <w:sz w:val="28"/>
          <w:szCs w:val="28"/>
        </w:rPr>
        <w:t>从市州参选孩子中选拔</w:t>
      </w:r>
      <w:r>
        <w:rPr>
          <w:rFonts w:ascii="仿宋_GB2312" w:eastAsia="仿宋_GB2312" w:hAnsi="仿宋_GB2312" w:cs="仿宋_GB2312"/>
          <w:color w:val="000000" w:themeColor="text1"/>
          <w:sz w:val="28"/>
          <w:szCs w:val="28"/>
        </w:rPr>
        <w:t>2</w:t>
      </w:r>
      <w:r>
        <w:rPr>
          <w:rFonts w:ascii="仿宋_GB2312" w:eastAsia="仿宋_GB2312" w:hAnsi="仿宋_GB2312" w:cs="仿宋_GB2312" w:hint="eastAsia"/>
          <w:color w:val="000000" w:themeColor="text1"/>
          <w:sz w:val="28"/>
          <w:szCs w:val="28"/>
        </w:rPr>
        <w:t>0名测试成绩优异者，赴长沙参加为期</w:t>
      </w:r>
      <w:r>
        <w:rPr>
          <w:rFonts w:ascii="仿宋_GB2312" w:eastAsia="仿宋_GB2312" w:hAnsi="仿宋_GB2312" w:cs="仿宋_GB2312"/>
          <w:color w:val="000000" w:themeColor="text1"/>
          <w:sz w:val="28"/>
          <w:szCs w:val="28"/>
        </w:rPr>
        <w:t>10</w:t>
      </w:r>
      <w:r>
        <w:rPr>
          <w:rFonts w:ascii="仿宋_GB2312" w:eastAsia="仿宋_GB2312" w:hAnsi="仿宋_GB2312" w:cs="仿宋_GB2312" w:hint="eastAsia"/>
          <w:color w:val="000000" w:themeColor="text1"/>
          <w:sz w:val="28"/>
          <w:szCs w:val="28"/>
        </w:rPr>
        <w:t>天的集训。</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我中心注重后备人才的培养</w:t>
      </w:r>
      <w:r>
        <w:rPr>
          <w:rFonts w:ascii="仿宋_GB2312" w:eastAsia="仿宋_GB2312" w:hAnsi="仿宋_GB2312" w:cs="仿宋_GB2312" w:hint="eastAsia"/>
          <w:sz w:val="28"/>
          <w:szCs w:val="28"/>
        </w:rPr>
        <w:t>，本年度在国家队集训运动员</w:t>
      </w:r>
      <w:r>
        <w:rPr>
          <w:rFonts w:ascii="仿宋_GB2312" w:eastAsia="仿宋_GB2312" w:hAnsi="仿宋_GB2312" w:cs="仿宋_GB2312"/>
          <w:sz w:val="28"/>
          <w:szCs w:val="28"/>
        </w:rPr>
        <w:t>8</w:t>
      </w:r>
      <w:r>
        <w:rPr>
          <w:rFonts w:ascii="仿宋_GB2312" w:eastAsia="仿宋_GB2312" w:hAnsi="仿宋_GB2312" w:cs="仿宋_GB2312" w:hint="eastAsia"/>
          <w:sz w:val="28"/>
          <w:szCs w:val="28"/>
        </w:rPr>
        <w:t>名</w:t>
      </w:r>
      <w:r>
        <w:rPr>
          <w:rFonts w:ascii="仿宋_GB2312" w:eastAsia="仿宋_GB2312" w:hAnsi="仿宋_GB2312" w:cs="仿宋_GB2312" w:hint="eastAsia"/>
          <w:color w:val="000000" w:themeColor="text1"/>
          <w:sz w:val="28"/>
          <w:szCs w:val="28"/>
        </w:rPr>
        <w:t>。现我中心有一级运动员</w:t>
      </w:r>
      <w:r>
        <w:rPr>
          <w:rFonts w:ascii="仿宋_GB2312" w:eastAsia="仿宋_GB2312" w:hAnsi="仿宋_GB2312" w:cs="仿宋_GB2312"/>
          <w:color w:val="000000" w:themeColor="text1"/>
          <w:sz w:val="28"/>
          <w:szCs w:val="28"/>
        </w:rPr>
        <w:t>24</w:t>
      </w:r>
      <w:r>
        <w:rPr>
          <w:rFonts w:ascii="仿宋_GB2312" w:eastAsia="仿宋_GB2312" w:hAnsi="仿宋_GB2312" w:cs="仿宋_GB2312" w:hint="eastAsia"/>
          <w:color w:val="000000" w:themeColor="text1"/>
          <w:sz w:val="28"/>
          <w:szCs w:val="28"/>
        </w:rPr>
        <w:t>人；一级运动员</w:t>
      </w:r>
      <w:r>
        <w:rPr>
          <w:rFonts w:ascii="仿宋_GB2312" w:eastAsia="仿宋_GB2312" w:hAnsi="仿宋_GB2312" w:cs="仿宋_GB2312"/>
          <w:color w:val="000000" w:themeColor="text1"/>
          <w:sz w:val="28"/>
          <w:szCs w:val="28"/>
        </w:rPr>
        <w:t>28</w:t>
      </w:r>
      <w:r>
        <w:rPr>
          <w:rFonts w:ascii="仿宋_GB2312" w:eastAsia="仿宋_GB2312" w:hAnsi="仿宋_GB2312" w:cs="仿宋_GB2312" w:hint="eastAsia"/>
          <w:color w:val="000000" w:themeColor="text1"/>
          <w:sz w:val="28"/>
          <w:szCs w:val="28"/>
        </w:rPr>
        <w:t>人；健将13人；国际运动健将</w:t>
      </w:r>
      <w:r>
        <w:rPr>
          <w:rFonts w:ascii="仿宋_GB2312" w:eastAsia="仿宋_GB2312" w:hAnsi="仿宋_GB2312" w:cs="仿宋_GB2312"/>
          <w:color w:val="000000" w:themeColor="text1"/>
          <w:sz w:val="28"/>
          <w:szCs w:val="28"/>
        </w:rPr>
        <w:t>1</w:t>
      </w:r>
      <w:r>
        <w:rPr>
          <w:rFonts w:ascii="仿宋_GB2312" w:eastAsia="仿宋_GB2312" w:hAnsi="仿宋_GB2312" w:cs="仿宋_GB2312" w:hint="eastAsia"/>
          <w:color w:val="000000" w:themeColor="text1"/>
          <w:sz w:val="28"/>
          <w:szCs w:val="28"/>
        </w:rPr>
        <w:t>人，较去年健将减少1人，国际运动健将增加2人。</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4、引进人才，提升专业能力</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中心为更好的组织体操训练竞赛、促进体操、蹦床、攀岩三项运动发展，引进教练员、运动员</w:t>
      </w:r>
      <w:r>
        <w:rPr>
          <w:rFonts w:ascii="仿宋_GB2312" w:eastAsia="仿宋_GB2312" w:hAnsi="仿宋_GB2312" w:cs="仿宋_GB2312"/>
          <w:color w:val="000000" w:themeColor="text1"/>
          <w:sz w:val="28"/>
          <w:szCs w:val="28"/>
        </w:rPr>
        <w:t>16</w:t>
      </w:r>
      <w:r>
        <w:rPr>
          <w:rFonts w:ascii="仿宋_GB2312" w:eastAsia="仿宋_GB2312" w:hAnsi="仿宋_GB2312" w:cs="仿宋_GB2312" w:hint="eastAsia"/>
          <w:color w:val="000000" w:themeColor="text1"/>
          <w:sz w:val="28"/>
          <w:szCs w:val="28"/>
        </w:rPr>
        <w:t>人，为了</w:t>
      </w:r>
      <w:r>
        <w:rPr>
          <w:rFonts w:ascii="仿宋_GB2312" w:eastAsia="仿宋_GB2312" w:hAnsi="仿宋_GB2312" w:cs="仿宋_GB2312"/>
          <w:color w:val="000000" w:themeColor="text1"/>
          <w:sz w:val="28"/>
          <w:szCs w:val="28"/>
        </w:rPr>
        <w:t>提升运动员专业技能</w:t>
      </w:r>
      <w:r>
        <w:rPr>
          <w:rFonts w:ascii="仿宋_GB2312" w:eastAsia="仿宋_GB2312" w:hAnsi="仿宋_GB2312" w:cs="仿宋_GB2312" w:hint="eastAsia"/>
          <w:color w:val="000000" w:themeColor="text1"/>
          <w:sz w:val="28"/>
          <w:szCs w:val="28"/>
        </w:rPr>
        <w:t>，教练员针对每名运动员</w:t>
      </w:r>
      <w:r>
        <w:rPr>
          <w:rFonts w:ascii="仿宋_GB2312" w:eastAsia="仿宋_GB2312" w:hAnsi="仿宋_GB2312" w:cs="仿宋_GB2312"/>
          <w:color w:val="000000" w:themeColor="text1"/>
          <w:sz w:val="28"/>
          <w:szCs w:val="28"/>
        </w:rPr>
        <w:t>制定相应训练计划</w:t>
      </w:r>
      <w:r>
        <w:rPr>
          <w:rFonts w:ascii="仿宋_GB2312" w:eastAsia="仿宋_GB2312" w:hAnsi="仿宋_GB2312" w:cs="仿宋_GB2312" w:hint="eastAsia"/>
          <w:color w:val="000000" w:themeColor="text1"/>
          <w:sz w:val="28"/>
          <w:szCs w:val="28"/>
        </w:rPr>
        <w:t>，运动员</w:t>
      </w:r>
      <w:r>
        <w:rPr>
          <w:rFonts w:ascii="仿宋_GB2312" w:eastAsia="仿宋_GB2312" w:hAnsi="仿宋_GB2312" w:cs="仿宋_GB2312"/>
          <w:color w:val="000000" w:themeColor="text1"/>
          <w:sz w:val="28"/>
          <w:szCs w:val="28"/>
        </w:rPr>
        <w:t>训练天数达287天</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通过训练</w:t>
      </w:r>
      <w:r>
        <w:rPr>
          <w:rFonts w:ascii="仿宋_GB2312" w:eastAsia="仿宋_GB2312" w:hAnsi="仿宋_GB2312" w:cs="仿宋_GB2312" w:hint="eastAsia"/>
          <w:color w:val="000000" w:themeColor="text1"/>
          <w:sz w:val="28"/>
          <w:szCs w:val="28"/>
        </w:rPr>
        <w:t>，</w:t>
      </w:r>
      <w:r>
        <w:rPr>
          <w:rFonts w:ascii="仿宋_GB2312" w:eastAsia="仿宋_GB2312" w:hAnsi="仿宋_GB2312" w:cs="仿宋_GB2312"/>
          <w:color w:val="000000" w:themeColor="text1"/>
          <w:sz w:val="28"/>
          <w:szCs w:val="28"/>
        </w:rPr>
        <w:t>我中心运动员在国际和国内比赛中取得较好的成绩</w:t>
      </w:r>
      <w:r>
        <w:rPr>
          <w:rFonts w:ascii="仿宋_GB2312" w:eastAsia="仿宋_GB2312" w:hAnsi="仿宋_GB2312" w:cs="仿宋_GB2312" w:hint="eastAsia"/>
          <w:color w:val="000000" w:themeColor="text1"/>
          <w:sz w:val="28"/>
          <w:szCs w:val="28"/>
        </w:rPr>
        <w:t>。</w:t>
      </w:r>
    </w:p>
    <w:p w:rsidR="001662D7" w:rsidRDefault="0056692E" w:rsidP="00491717">
      <w:pPr>
        <w:spacing w:line="360" w:lineRule="auto"/>
        <w:ind w:firstLineChars="200" w:firstLine="560"/>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（六）服务对象满意度评价</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2</w:t>
      </w:r>
      <w:r>
        <w:rPr>
          <w:rFonts w:ascii="仿宋_GB2312" w:eastAsia="仿宋_GB2312" w:hAnsi="仿宋_GB2312" w:cs="仿宋_GB2312"/>
          <w:color w:val="000000" w:themeColor="text1"/>
          <w:sz w:val="28"/>
          <w:szCs w:val="28"/>
        </w:rPr>
        <w:t>021</w:t>
      </w:r>
      <w:r>
        <w:rPr>
          <w:rFonts w:ascii="仿宋_GB2312" w:eastAsia="仿宋_GB2312" w:hAnsi="仿宋_GB2312" w:cs="仿宋_GB2312" w:hint="eastAsia"/>
          <w:color w:val="000000" w:themeColor="text1"/>
          <w:sz w:val="28"/>
          <w:szCs w:val="28"/>
        </w:rPr>
        <w:t>年田管中心党委以省直文明标兵单位达标为重点，狠抓反腐倡廉工作、狠抓疫情防控、明确领导责任、健全机制、强化措施、加强党组织建设、队伍建设，全面提升中心的整体实力；促进全民健身运动发展，练赛结合、边比边练，提高运动能</w:t>
      </w:r>
      <w:r>
        <w:rPr>
          <w:rFonts w:ascii="仿宋_GB2312" w:eastAsia="仿宋_GB2312" w:hAnsi="仿宋_GB2312" w:cs="仿宋_GB2312" w:hint="eastAsia"/>
          <w:color w:val="000000" w:themeColor="text1"/>
          <w:sz w:val="28"/>
          <w:szCs w:val="28"/>
        </w:rPr>
        <w:lastRenderedPageBreak/>
        <w:t>力和运动竞技水平，得到了社会各界人士的充分肯定，社会公众满意度较好。</w:t>
      </w:r>
    </w:p>
    <w:p w:rsidR="001662D7" w:rsidRDefault="0056692E" w:rsidP="00491717">
      <w:pPr>
        <w:spacing w:line="360" w:lineRule="auto"/>
        <w:ind w:firstLineChars="200" w:firstLine="560"/>
        <w:outlineLvl w:val="1"/>
        <w:rPr>
          <w:rFonts w:ascii="仿宋_GB2312" w:eastAsia="仿宋_GB2312" w:hAnsi="仿宋_GB2312" w:cs="仿宋_GB2312"/>
          <w:b/>
          <w:color w:val="000000" w:themeColor="text1"/>
          <w:sz w:val="28"/>
          <w:szCs w:val="28"/>
        </w:rPr>
      </w:pPr>
      <w:r>
        <w:rPr>
          <w:rFonts w:ascii="仿宋_GB2312" w:eastAsia="仿宋_GB2312" w:hAnsi="仿宋_GB2312" w:cs="仿宋_GB2312" w:hint="eastAsia"/>
          <w:b/>
          <w:color w:val="000000" w:themeColor="text1"/>
          <w:sz w:val="28"/>
          <w:szCs w:val="28"/>
        </w:rPr>
        <w:t>（七）综合评价情况及评价结论</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依据《湖南省财政厅关于开展2021年度部门整体支出绩效自评工作的通知》（湘财绩〔2022〕1号）、《湖南省体育局关于开展2021年度部门整体支出绩效自评工作的通知》，从产出、效益、满意度指标三大项指标逐一评分，整体支出基本合理、规范、有效，社会效益较好，群众满意度较高，但仍存在年度部门工作计划过于简单、绩效意识管理薄弱、资金管理和使用不规范等问题。综上所述，2021年度部门整体绩效自评得分为</w:t>
      </w:r>
      <w:r>
        <w:rPr>
          <w:rFonts w:ascii="仿宋_GB2312" w:eastAsia="仿宋_GB2312" w:hAnsi="仿宋_GB2312" w:cs="仿宋_GB2312"/>
          <w:color w:val="000000" w:themeColor="text1"/>
          <w:sz w:val="28"/>
          <w:szCs w:val="28"/>
        </w:rPr>
        <w:t>94.47</w:t>
      </w:r>
      <w:r>
        <w:rPr>
          <w:rFonts w:ascii="仿宋_GB2312" w:eastAsia="仿宋_GB2312" w:hAnsi="仿宋_GB2312" w:cs="仿宋_GB2312" w:hint="eastAsia"/>
          <w:color w:val="000000" w:themeColor="text1"/>
          <w:sz w:val="28"/>
          <w:szCs w:val="28"/>
        </w:rPr>
        <w:t>分，财政支出绩效为“优秀”。</w:t>
      </w:r>
    </w:p>
    <w:p w:rsidR="001662D7" w:rsidRDefault="0056692E" w:rsidP="00491717">
      <w:pPr>
        <w:spacing w:line="360" w:lineRule="auto"/>
        <w:ind w:firstLineChars="200" w:firstLine="560"/>
        <w:outlineLvl w:val="0"/>
        <w:rPr>
          <w:rFonts w:ascii="仿宋_GB2312" w:eastAsia="仿宋_GB2312" w:hAnsi="Times New Roman"/>
          <w:b/>
          <w:color w:val="000000" w:themeColor="text1"/>
          <w:sz w:val="28"/>
          <w:szCs w:val="28"/>
        </w:rPr>
      </w:pPr>
      <w:r>
        <w:rPr>
          <w:rFonts w:ascii="仿宋_GB2312" w:eastAsia="仿宋_GB2312" w:hAnsi="Times New Roman"/>
          <w:b/>
          <w:color w:val="000000" w:themeColor="text1"/>
          <w:sz w:val="28"/>
          <w:szCs w:val="28"/>
        </w:rPr>
        <w:t>五</w:t>
      </w:r>
      <w:r>
        <w:rPr>
          <w:rFonts w:ascii="仿宋_GB2312" w:eastAsia="仿宋_GB2312" w:hAnsi="Times New Roman" w:hint="eastAsia"/>
          <w:b/>
          <w:color w:val="000000" w:themeColor="text1"/>
          <w:sz w:val="28"/>
          <w:szCs w:val="28"/>
        </w:rPr>
        <w:t>、政府采购绩效情况</w:t>
      </w:r>
    </w:p>
    <w:p w:rsidR="001662D7" w:rsidRDefault="0056692E">
      <w:pPr>
        <w:spacing w:line="360" w:lineRule="auto"/>
        <w:ind w:firstLineChars="200" w:firstLine="560"/>
        <w:rPr>
          <w:rFonts w:ascii="仿宋_GB2312" w:eastAsia="仿宋_GB2312" w:hAnsi="Times New Roman"/>
          <w:color w:val="000000" w:themeColor="text1"/>
          <w:sz w:val="28"/>
          <w:szCs w:val="28"/>
        </w:rPr>
      </w:pPr>
      <w:r>
        <w:rPr>
          <w:rFonts w:ascii="仿宋_GB2312" w:eastAsia="仿宋_GB2312" w:hAnsi="Times New Roman" w:hint="eastAsia"/>
          <w:color w:val="000000" w:themeColor="text1"/>
          <w:sz w:val="28"/>
          <w:szCs w:val="28"/>
        </w:rPr>
        <w:t>2022年度政府采购预算</w:t>
      </w:r>
      <w:r>
        <w:rPr>
          <w:rFonts w:ascii="仿宋_GB2312" w:eastAsia="仿宋_GB2312" w:hAnsi="Times New Roman"/>
          <w:color w:val="000000" w:themeColor="text1"/>
          <w:sz w:val="28"/>
          <w:szCs w:val="28"/>
        </w:rPr>
        <w:t>4</w:t>
      </w:r>
      <w:r>
        <w:rPr>
          <w:rFonts w:ascii="仿宋_GB2312" w:eastAsia="仿宋_GB2312" w:hAnsi="Times New Roman" w:hint="eastAsia"/>
          <w:color w:val="000000" w:themeColor="text1"/>
          <w:sz w:val="28"/>
          <w:szCs w:val="28"/>
        </w:rPr>
        <w:t>.00万元，实际发生政府采购</w:t>
      </w:r>
      <w:r>
        <w:rPr>
          <w:rFonts w:ascii="仿宋_GB2312" w:eastAsia="仿宋_GB2312" w:hAnsi="Times New Roman"/>
          <w:color w:val="000000" w:themeColor="text1"/>
          <w:sz w:val="28"/>
          <w:szCs w:val="28"/>
        </w:rPr>
        <w:t>116.17</w:t>
      </w:r>
      <w:r>
        <w:rPr>
          <w:rFonts w:ascii="仿宋_GB2312" w:eastAsia="仿宋_GB2312" w:hAnsi="Times New Roman" w:hint="eastAsia"/>
          <w:color w:val="000000" w:themeColor="text1"/>
          <w:sz w:val="28"/>
          <w:szCs w:val="28"/>
        </w:rPr>
        <w:t>万元，政府采购交易均通过湖南省政府采购电子卖场完成，共签订1</w:t>
      </w:r>
      <w:r>
        <w:rPr>
          <w:rFonts w:ascii="仿宋_GB2312" w:eastAsia="仿宋_GB2312" w:hAnsi="Times New Roman"/>
          <w:color w:val="000000" w:themeColor="text1"/>
          <w:sz w:val="28"/>
          <w:szCs w:val="28"/>
        </w:rPr>
        <w:t>97</w:t>
      </w:r>
      <w:r>
        <w:rPr>
          <w:rFonts w:ascii="仿宋_GB2312" w:eastAsia="仿宋_GB2312" w:hAnsi="Times New Roman" w:hint="eastAsia"/>
          <w:color w:val="000000" w:themeColor="text1"/>
          <w:sz w:val="28"/>
          <w:szCs w:val="28"/>
        </w:rPr>
        <w:t>份合同，合同执行金额</w:t>
      </w:r>
      <w:r>
        <w:rPr>
          <w:rFonts w:ascii="仿宋_GB2312" w:eastAsia="仿宋_GB2312" w:hAnsi="Times New Roman"/>
          <w:color w:val="000000" w:themeColor="text1"/>
          <w:sz w:val="28"/>
          <w:szCs w:val="28"/>
        </w:rPr>
        <w:t>116.17</w:t>
      </w:r>
      <w:r>
        <w:rPr>
          <w:rFonts w:ascii="仿宋_GB2312" w:eastAsia="仿宋_GB2312" w:hAnsi="Times New Roman" w:hint="eastAsia"/>
          <w:color w:val="000000" w:themeColor="text1"/>
          <w:sz w:val="28"/>
          <w:szCs w:val="28"/>
        </w:rPr>
        <w:t>万元，采购项目均验收合格。</w:t>
      </w:r>
    </w:p>
    <w:p w:rsidR="001662D7" w:rsidRDefault="0056692E" w:rsidP="00491717">
      <w:pPr>
        <w:spacing w:line="360" w:lineRule="auto"/>
        <w:ind w:firstLineChars="200" w:firstLine="560"/>
        <w:outlineLvl w:val="0"/>
        <w:rPr>
          <w:rFonts w:ascii="仿宋_GB2312" w:eastAsia="仿宋_GB2312" w:hAnsi="Times New Roman"/>
          <w:b/>
          <w:color w:val="000000" w:themeColor="text1"/>
          <w:sz w:val="28"/>
          <w:szCs w:val="28"/>
        </w:rPr>
      </w:pPr>
      <w:r>
        <w:rPr>
          <w:rFonts w:ascii="仿宋_GB2312" w:eastAsia="仿宋_GB2312" w:hAnsi="Times New Roman"/>
          <w:b/>
          <w:color w:val="000000" w:themeColor="text1"/>
          <w:sz w:val="28"/>
          <w:szCs w:val="28"/>
        </w:rPr>
        <w:t>六</w:t>
      </w:r>
      <w:r>
        <w:rPr>
          <w:rFonts w:ascii="仿宋_GB2312" w:eastAsia="仿宋_GB2312" w:hAnsi="Times New Roman" w:hint="eastAsia"/>
          <w:b/>
          <w:color w:val="000000" w:themeColor="text1"/>
          <w:sz w:val="28"/>
          <w:szCs w:val="28"/>
        </w:rPr>
        <w:t>、</w:t>
      </w:r>
      <w:r>
        <w:rPr>
          <w:rFonts w:ascii="仿宋_GB2312" w:eastAsia="仿宋_GB2312" w:hAnsi="Times New Roman"/>
          <w:b/>
          <w:color w:val="000000" w:themeColor="text1"/>
          <w:sz w:val="28"/>
          <w:szCs w:val="28"/>
        </w:rPr>
        <w:t>存在的问题及</w:t>
      </w:r>
      <w:r>
        <w:rPr>
          <w:rFonts w:ascii="仿宋_GB2312" w:eastAsia="仿宋_GB2312" w:hAnsi="Times New Roman" w:hint="eastAsia"/>
          <w:b/>
          <w:color w:val="000000" w:themeColor="text1"/>
          <w:sz w:val="28"/>
          <w:szCs w:val="28"/>
        </w:rPr>
        <w:t>原因分析</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（一）无具体的年度工作部署情况，年初未围绕部门职能设定绩效目标和指标。</w:t>
      </w:r>
    </w:p>
    <w:p w:rsidR="001662D7" w:rsidRDefault="0056692E" w:rsidP="0056692E">
      <w:pPr>
        <w:spacing w:line="360" w:lineRule="auto"/>
        <w:ind w:firstLineChars="202" w:firstLine="566"/>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（二）绩效管理意识薄弱，重分配、轻管理, 绩效评价过于依赖财务部门，非全员参与，不利于绩效管理的开展，在具体项目设定绩效目标时，对兼顾好重要性和综合性原则存在一定的难度。</w:t>
      </w:r>
    </w:p>
    <w:p w:rsidR="001662D7" w:rsidRDefault="0056692E">
      <w:pPr>
        <w:spacing w:line="360" w:lineRule="auto"/>
        <w:ind w:firstLineChars="200" w:firstLine="560"/>
        <w:rPr>
          <w:rFonts w:ascii="仿宋_GB2312" w:eastAsia="仿宋_GB2312" w:hAnsi="仿宋_GB2312" w:cs="仿宋_GB2312"/>
          <w:color w:val="FF0000"/>
          <w:sz w:val="28"/>
          <w:szCs w:val="28"/>
        </w:rPr>
      </w:pPr>
      <w:r>
        <w:rPr>
          <w:rFonts w:ascii="仿宋_GB2312" w:eastAsia="仿宋_GB2312" w:hAnsi="仿宋_GB2312" w:cs="仿宋_GB2312" w:hint="eastAsia"/>
          <w:color w:val="000000" w:themeColor="text1"/>
          <w:sz w:val="28"/>
          <w:szCs w:val="28"/>
        </w:rPr>
        <w:t>（三）</w:t>
      </w:r>
      <w:r>
        <w:rPr>
          <w:rFonts w:ascii="仿宋_GB2312" w:eastAsia="仿宋_GB2312" w:hAnsi="仿宋_GB2312" w:cs="仿宋_GB2312" w:hint="eastAsia"/>
          <w:sz w:val="28"/>
          <w:szCs w:val="28"/>
        </w:rPr>
        <w:t>培训费超预算，2021年度培训费预算数0.6万元，决算数2.04万元，控制率为340%，大于100%。</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（四）资产管理部门未定期对固定资产进行盘点，固定资产未粘贴资产标签，不利用资产管理。</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（五）超过“三重一大”集体决策额度，未经过行政办公会决议。</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运动员宿舍维修项目（湘财电采【2021】051851号），成交金额3.98</w:t>
      </w:r>
      <w:r>
        <w:rPr>
          <w:rFonts w:ascii="仿宋_GB2312" w:eastAsia="仿宋_GB2312" w:hAnsi="仿宋_GB2312" w:cs="仿宋_GB2312"/>
          <w:color w:val="000000" w:themeColor="text1"/>
          <w:sz w:val="28"/>
          <w:szCs w:val="28"/>
        </w:rPr>
        <w:t>万</w:t>
      </w:r>
      <w:r>
        <w:rPr>
          <w:rFonts w:ascii="仿宋_GB2312" w:eastAsia="仿宋_GB2312" w:hAnsi="仿宋_GB2312" w:cs="仿宋_GB2312" w:hint="eastAsia"/>
          <w:color w:val="000000" w:themeColor="text1"/>
          <w:sz w:val="28"/>
          <w:szCs w:val="28"/>
        </w:rPr>
        <w:t>元，供应商为湖南美图广告装饰有限公司；跑道维修施工项目（湘财电采【2021】052066</w:t>
      </w:r>
      <w:r>
        <w:rPr>
          <w:rFonts w:ascii="仿宋_GB2312" w:eastAsia="仿宋_GB2312" w:hAnsi="仿宋_GB2312" w:cs="仿宋_GB2312" w:hint="eastAsia"/>
          <w:color w:val="000000" w:themeColor="text1"/>
          <w:sz w:val="28"/>
          <w:szCs w:val="28"/>
        </w:rPr>
        <w:lastRenderedPageBreak/>
        <w:t>号），成交金额4</w:t>
      </w:r>
      <w:r>
        <w:rPr>
          <w:rFonts w:ascii="仿宋_GB2312" w:eastAsia="仿宋_GB2312" w:hAnsi="仿宋_GB2312" w:cs="仿宋_GB2312"/>
          <w:color w:val="000000" w:themeColor="text1"/>
          <w:sz w:val="28"/>
          <w:szCs w:val="28"/>
        </w:rPr>
        <w:t>.</w:t>
      </w:r>
      <w:r>
        <w:rPr>
          <w:rFonts w:ascii="仿宋_GB2312" w:eastAsia="仿宋_GB2312" w:hAnsi="仿宋_GB2312" w:cs="仿宋_GB2312" w:hint="eastAsia"/>
          <w:color w:val="000000" w:themeColor="text1"/>
          <w:sz w:val="28"/>
          <w:szCs w:val="28"/>
        </w:rPr>
        <w:t>29万元，供应商为株洲嘉旗装饰建材有限公司，以上两个项目的成交金额均超过2万元，未经过行政办公会决议，根据中心“三重一大”集体决策制度的规定，资金额度在两万元以上的大额度资金须行政办公会通过方可使用。</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（六）合同甲乙双方的权力和责任无约束。</w:t>
      </w:r>
    </w:p>
    <w:p w:rsidR="001662D7" w:rsidRDefault="0056692E">
      <w:pPr>
        <w:spacing w:line="360" w:lineRule="auto"/>
        <w:ind w:firstLineChars="200" w:firstLine="560"/>
        <w:rPr>
          <w:rFonts w:ascii="仿宋_GB2312" w:eastAsia="仿宋_GB2312" w:hAnsi="仿宋_GB2312" w:cs="仿宋_GB2312"/>
          <w:color w:val="000000" w:themeColor="text1"/>
          <w:sz w:val="28"/>
          <w:szCs w:val="28"/>
          <w:highlight w:val="yellow"/>
        </w:rPr>
      </w:pPr>
      <w:r>
        <w:rPr>
          <w:rFonts w:ascii="仿宋_GB2312" w:eastAsia="仿宋_GB2312" w:hAnsi="仿宋_GB2312" w:cs="仿宋_GB2312" w:hint="eastAsia"/>
          <w:color w:val="000000" w:themeColor="text1"/>
          <w:sz w:val="28"/>
          <w:szCs w:val="28"/>
        </w:rPr>
        <w:t>运动员宿舍维修项目、跑道维修施工项目均依照电子卖场自动生成的采购合同，采购合同内容过于简单，未对甲乙双方的权力和责任进行约束，中心未签订补充合同。</w:t>
      </w:r>
    </w:p>
    <w:p w:rsidR="001662D7" w:rsidRDefault="0056692E" w:rsidP="00491717">
      <w:pPr>
        <w:spacing w:line="360" w:lineRule="auto"/>
        <w:ind w:firstLineChars="200" w:firstLine="560"/>
        <w:outlineLvl w:val="0"/>
        <w:rPr>
          <w:rFonts w:ascii="仿宋_GB2312" w:eastAsia="仿宋_GB2312" w:hAnsi="Times New Roman"/>
          <w:b/>
          <w:color w:val="000000" w:themeColor="text1"/>
          <w:sz w:val="28"/>
          <w:szCs w:val="28"/>
        </w:rPr>
      </w:pPr>
      <w:r>
        <w:rPr>
          <w:rFonts w:ascii="仿宋_GB2312" w:eastAsia="仿宋_GB2312" w:hAnsi="Times New Roman"/>
          <w:b/>
          <w:color w:val="000000" w:themeColor="text1"/>
          <w:sz w:val="28"/>
          <w:szCs w:val="28"/>
        </w:rPr>
        <w:t>七</w:t>
      </w:r>
      <w:r>
        <w:rPr>
          <w:rFonts w:ascii="仿宋_GB2312" w:eastAsia="仿宋_GB2312" w:hAnsi="Times New Roman" w:hint="eastAsia"/>
          <w:b/>
          <w:color w:val="000000" w:themeColor="text1"/>
          <w:sz w:val="28"/>
          <w:szCs w:val="28"/>
        </w:rPr>
        <w:t>、</w:t>
      </w:r>
      <w:r>
        <w:rPr>
          <w:rFonts w:ascii="仿宋_GB2312" w:eastAsia="仿宋_GB2312" w:hAnsi="Times New Roman"/>
          <w:b/>
          <w:color w:val="000000" w:themeColor="text1"/>
          <w:sz w:val="28"/>
          <w:szCs w:val="28"/>
        </w:rPr>
        <w:t>下一步改进措施</w:t>
      </w:r>
    </w:p>
    <w:p w:rsidR="001662D7" w:rsidRDefault="0056692E">
      <w:pPr>
        <w:spacing w:line="360" w:lineRule="auto"/>
        <w:ind w:firstLineChars="200" w:firstLine="560"/>
        <w:outlineLvl w:val="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一）设定绩效目标和指标，中心年初制定年度工作部署，各部门根据部门职能和年度工作部署设置完整的绩效目标，并结合单位自身特点提炼科学、可衡量的绩效指标，做到绩效目标明确完整、绩效指标量化可测，并在此基础上不断丰富完善。</w:t>
      </w:r>
    </w:p>
    <w:p w:rsidR="001662D7" w:rsidRDefault="0056692E">
      <w:pPr>
        <w:spacing w:line="360" w:lineRule="auto"/>
        <w:ind w:firstLineChars="200" w:firstLine="560"/>
        <w:outlineLvl w:val="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二）中心应进一步重视部门绩效管理，以全过程绩效管理为导向，尽快建立和完善中心绩效管理办法，做到分工明确、责任清晰，并确保系统内部统一认识。对绩效目标管理可探索建立绩效运行监控机制，对绩效目标实现程度和预算执行进度执行“双监控”，确保绩效目标如期保质保量实现。一方面，将项目的绩效目标实现程度、资金使用、项目实施、项目管理等情况全部纳入监督范围。一方面，强化整改措施，项目监控过程中发现的问题，要即知即改。中心实施的问题要问责问效，管理机制上存在的问题要标本兼治。</w:t>
      </w:r>
    </w:p>
    <w:p w:rsidR="001662D7" w:rsidRDefault="0056692E">
      <w:pPr>
        <w:spacing w:line="360" w:lineRule="auto"/>
        <w:ind w:firstLineChars="200" w:firstLine="560"/>
        <w:outlineLvl w:val="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三）遵循预算管理办法，对于年度无法预计的临时追加的相关工作所需费用，按照预算调整追加程序，逐级申报报批；对结余资金需调整用途的同样按照预算调整追加程序逐级申报报批，做到资金支付，预算先行，确保资金使用按照预算项目和使用用途执行。</w:t>
      </w:r>
    </w:p>
    <w:p w:rsidR="001662D7" w:rsidRDefault="0056692E">
      <w:pPr>
        <w:spacing w:line="360" w:lineRule="auto"/>
        <w:ind w:firstLineChars="200" w:firstLine="560"/>
        <w:outlineLvl w:val="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（四）加强资产管理，定期对资产进行盘点，完善资产卡片信息，对固定资产粘贴标签。</w:t>
      </w:r>
    </w:p>
    <w:p w:rsidR="001662D7" w:rsidRDefault="0056692E">
      <w:pPr>
        <w:spacing w:line="360" w:lineRule="auto"/>
        <w:ind w:firstLineChars="200" w:firstLine="560"/>
        <w:outlineLvl w:val="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（五）严格按《“三重一大”决策制度》相关制定执行，加强党风廉政建设教育和</w:t>
      </w:r>
      <w:r>
        <w:rPr>
          <w:rFonts w:ascii="仿宋_GB2312" w:eastAsia="仿宋_GB2312" w:hAnsi="仿宋_GB2312" w:cs="仿宋_GB2312" w:hint="eastAsia"/>
          <w:color w:val="000000" w:themeColor="text1"/>
          <w:sz w:val="28"/>
          <w:szCs w:val="28"/>
        </w:rPr>
        <w:lastRenderedPageBreak/>
        <w:t>监督，强化中心关于重大决策、重要干部任免、重大项目安排及大金额资金使用方面的监督，凡资金额度在两万元以上的大额度资金须行政办公会通过方可使用。</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六）规范合同管理，严格根据《中华人民共和国合同法》的相关规定签订合同，合同的内容应包含：1、当事人的名称或者姓名和住所；2、标的；3数量；4质量；5价款或者报酬；6履行期限、地点和方式；7违约责任；8解决争议的方法等。</w:t>
      </w:r>
    </w:p>
    <w:p w:rsidR="001662D7" w:rsidRDefault="001662D7">
      <w:pPr>
        <w:spacing w:line="360" w:lineRule="auto"/>
        <w:ind w:firstLineChars="200" w:firstLine="560"/>
        <w:rPr>
          <w:rFonts w:ascii="仿宋_GB2312" w:eastAsia="仿宋_GB2312" w:hAnsi="仿宋_GB2312" w:cs="仿宋_GB2312"/>
          <w:color w:val="000000" w:themeColor="text1"/>
          <w:sz w:val="28"/>
          <w:szCs w:val="28"/>
          <w:highlight w:val="yellow"/>
        </w:rPr>
      </w:pPr>
    </w:p>
    <w:p w:rsidR="001662D7" w:rsidRDefault="001662D7">
      <w:pPr>
        <w:spacing w:line="360" w:lineRule="auto"/>
        <w:ind w:firstLineChars="200" w:firstLine="560"/>
        <w:rPr>
          <w:rFonts w:ascii="仿宋_GB2312" w:eastAsia="仿宋_GB2312" w:hAnsi="仿宋_GB2312" w:cs="仿宋_GB2312"/>
          <w:color w:val="000000" w:themeColor="text1"/>
          <w:sz w:val="28"/>
          <w:szCs w:val="28"/>
        </w:rPr>
      </w:pPr>
    </w:p>
    <w:p w:rsidR="001662D7" w:rsidRDefault="0056692E" w:rsidP="00491717">
      <w:pPr>
        <w:spacing w:line="360" w:lineRule="auto"/>
        <w:ind w:firstLineChars="200" w:firstLine="560"/>
        <w:outlineLvl w:val="0"/>
        <w:rPr>
          <w:rFonts w:ascii="仿宋_GB2312" w:eastAsia="仿宋_GB2312" w:hAnsi="Times New Roman"/>
          <w:b/>
          <w:color w:val="000000" w:themeColor="text1"/>
          <w:sz w:val="28"/>
          <w:szCs w:val="28"/>
        </w:rPr>
      </w:pPr>
      <w:r>
        <w:rPr>
          <w:rFonts w:ascii="仿宋_GB2312" w:eastAsia="仿宋_GB2312" w:hAnsi="Times New Roman" w:hint="eastAsia"/>
          <w:b/>
          <w:color w:val="000000" w:themeColor="text1"/>
          <w:sz w:val="28"/>
          <w:szCs w:val="28"/>
        </w:rPr>
        <w:t>八</w:t>
      </w:r>
      <w:r>
        <w:rPr>
          <w:rFonts w:ascii="仿宋_GB2312" w:eastAsia="仿宋_GB2312" w:hAnsi="Times New Roman"/>
          <w:b/>
          <w:color w:val="000000" w:themeColor="text1"/>
          <w:sz w:val="28"/>
          <w:szCs w:val="28"/>
        </w:rPr>
        <w:t>、绩效自评结果拟应用和公开情况</w:t>
      </w:r>
    </w:p>
    <w:p w:rsidR="001662D7" w:rsidRDefault="0056692E">
      <w:pPr>
        <w:spacing w:line="360" w:lineRule="auto"/>
        <w:ind w:firstLineChars="200" w:firstLine="560"/>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无。</w:t>
      </w:r>
    </w:p>
    <w:p w:rsidR="001662D7" w:rsidRDefault="0056692E" w:rsidP="00491717">
      <w:pPr>
        <w:spacing w:line="360" w:lineRule="auto"/>
        <w:ind w:firstLineChars="200" w:firstLine="560"/>
        <w:outlineLvl w:val="0"/>
        <w:rPr>
          <w:rFonts w:ascii="仿宋_GB2312" w:eastAsia="仿宋_GB2312" w:hAnsi="Times New Roman"/>
          <w:b/>
          <w:color w:val="000000" w:themeColor="text1"/>
          <w:sz w:val="28"/>
          <w:szCs w:val="28"/>
        </w:rPr>
      </w:pPr>
      <w:r>
        <w:rPr>
          <w:rFonts w:ascii="仿宋_GB2312" w:eastAsia="仿宋_GB2312" w:hAnsi="Times New Roman"/>
          <w:b/>
          <w:color w:val="000000" w:themeColor="text1"/>
          <w:sz w:val="28"/>
          <w:szCs w:val="28"/>
        </w:rPr>
        <w:t>其他需要说明的情况</w:t>
      </w:r>
    </w:p>
    <w:p w:rsidR="001662D7" w:rsidRDefault="0056692E">
      <w:pPr>
        <w:widowControl/>
        <w:adjustRightInd w:val="0"/>
        <w:snapToGrid w:val="0"/>
        <w:spacing w:line="360" w:lineRule="auto"/>
        <w:ind w:firstLineChars="200" w:firstLine="560"/>
        <w:contextualSpacing/>
        <w:rPr>
          <w:rFonts w:ascii="仿宋_GB2312" w:eastAsia="仿宋_GB2312" w:hAnsi="仿宋_GB2312" w:cs="仿宋_GB2312"/>
          <w:color w:val="000000" w:themeColor="text1"/>
          <w:sz w:val="28"/>
          <w:szCs w:val="28"/>
        </w:rPr>
      </w:pPr>
      <w:r>
        <w:rPr>
          <w:rFonts w:ascii="仿宋_GB2312" w:eastAsia="仿宋_GB2312" w:hAnsi="仿宋_GB2312" w:cs="仿宋_GB2312" w:hint="eastAsia"/>
          <w:color w:val="000000" w:themeColor="text1"/>
          <w:sz w:val="28"/>
          <w:szCs w:val="28"/>
        </w:rPr>
        <w:t>无。</w:t>
      </w:r>
    </w:p>
    <w:p w:rsidR="001662D7" w:rsidRDefault="001662D7">
      <w:pPr>
        <w:widowControl/>
        <w:adjustRightInd w:val="0"/>
        <w:snapToGrid w:val="0"/>
        <w:spacing w:line="360" w:lineRule="auto"/>
        <w:ind w:firstLine="645"/>
        <w:contextualSpacing/>
        <w:jc w:val="left"/>
        <w:outlineLvl w:val="0"/>
        <w:rPr>
          <w:rFonts w:eastAsia="仿宋_GB2312"/>
          <w:color w:val="000000" w:themeColor="text1"/>
          <w:sz w:val="32"/>
          <w:szCs w:val="32"/>
        </w:rPr>
      </w:pPr>
    </w:p>
    <w:p w:rsidR="001662D7" w:rsidRDefault="001662D7">
      <w:pPr>
        <w:adjustRightInd w:val="0"/>
        <w:snapToGrid w:val="0"/>
        <w:spacing w:line="360" w:lineRule="auto"/>
        <w:contextualSpacing/>
        <w:outlineLvl w:val="0"/>
        <w:rPr>
          <w:color w:val="000000" w:themeColor="text1"/>
        </w:rPr>
      </w:pPr>
    </w:p>
    <w:p w:rsidR="001662D7" w:rsidRDefault="0056692E">
      <w:pPr>
        <w:adjustRightInd w:val="0"/>
        <w:snapToGrid w:val="0"/>
        <w:spacing w:line="360" w:lineRule="auto"/>
        <w:contextualSpacing/>
        <w:outlineLvl w:val="0"/>
        <w:rPr>
          <w:rFonts w:ascii="仿宋_GB2312" w:eastAsia="仿宋_GB2312" w:hAnsi="仿宋_GB2312" w:cs="仿宋_GB2312"/>
          <w:color w:val="000000" w:themeColor="text1"/>
          <w:sz w:val="28"/>
          <w:szCs w:val="28"/>
        </w:rPr>
      </w:pPr>
      <w:r>
        <w:rPr>
          <w:rFonts w:hint="eastAsia"/>
          <w:color w:val="000000" w:themeColor="text1"/>
        </w:rPr>
        <w:t xml:space="preserve">                                    </w:t>
      </w:r>
      <w:r>
        <w:rPr>
          <w:rFonts w:ascii="仿宋_GB2312" w:eastAsia="仿宋_GB2312" w:hAnsi="仿宋_GB2312" w:cs="仿宋_GB2312" w:hint="eastAsia"/>
          <w:color w:val="000000" w:themeColor="text1"/>
          <w:sz w:val="28"/>
          <w:szCs w:val="28"/>
        </w:rPr>
        <w:t xml:space="preserve">          二〇二二年四月二十五日</w:t>
      </w:r>
    </w:p>
    <w:p w:rsidR="001662D7" w:rsidRDefault="001662D7">
      <w:pPr>
        <w:ind w:firstLineChars="200" w:firstLine="640"/>
        <w:jc w:val="left"/>
        <w:rPr>
          <w:rFonts w:asciiTheme="minorEastAsia" w:hAnsiTheme="minorEastAsia" w:cs="黑体"/>
          <w:color w:val="000000"/>
          <w:kern w:val="0"/>
          <w:sz w:val="32"/>
          <w:szCs w:val="32"/>
        </w:rPr>
      </w:pPr>
    </w:p>
    <w:sectPr w:rsidR="001662D7" w:rsidSect="0047399A">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284" w:rsidRDefault="00EF6284" w:rsidP="00EF6284">
      <w:r>
        <w:separator/>
      </w:r>
    </w:p>
  </w:endnote>
  <w:endnote w:type="continuationSeparator" w:id="1">
    <w:p w:rsidR="00EF6284" w:rsidRDefault="00EF6284" w:rsidP="00EF62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方正小标宋_GBK">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auto"/>
    <w:pitch w:val="default"/>
    <w:sig w:usb0="00000000" w:usb1="080E0000" w:usb2="00000000" w:usb3="00000000" w:csb0="00040000" w:csb1="00000000"/>
  </w:font>
  <w:font w:name="Arial Narrow">
    <w:panose1 w:val="020B0606020202030204"/>
    <w:charset w:val="00"/>
    <w:family w:val="swiss"/>
    <w:pitch w:val="variable"/>
    <w:sig w:usb0="00000287" w:usb1="00000800" w:usb2="00000000" w:usb3="00000000" w:csb0="0000009F" w:csb1="00000000"/>
  </w:font>
  <w:font w:name="??_GB2312">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284" w:rsidRDefault="00EF6284" w:rsidP="00EF6284">
      <w:r>
        <w:separator/>
      </w:r>
    </w:p>
  </w:footnote>
  <w:footnote w:type="continuationSeparator" w:id="1">
    <w:p w:rsidR="00EF6284" w:rsidRDefault="00EF6284" w:rsidP="00EF62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F0AF9D5C"/>
    <w:rsid w:val="0002229B"/>
    <w:rsid w:val="000273BD"/>
    <w:rsid w:val="000306D1"/>
    <w:rsid w:val="000415B7"/>
    <w:rsid w:val="00041E3F"/>
    <w:rsid w:val="000501B1"/>
    <w:rsid w:val="00055DAA"/>
    <w:rsid w:val="00061F7B"/>
    <w:rsid w:val="000658A3"/>
    <w:rsid w:val="00074155"/>
    <w:rsid w:val="000873EF"/>
    <w:rsid w:val="000A3F69"/>
    <w:rsid w:val="000E4FFE"/>
    <w:rsid w:val="000F3767"/>
    <w:rsid w:val="00103957"/>
    <w:rsid w:val="00124A1F"/>
    <w:rsid w:val="00152C6D"/>
    <w:rsid w:val="00162D39"/>
    <w:rsid w:val="001662D7"/>
    <w:rsid w:val="001678BD"/>
    <w:rsid w:val="0017095D"/>
    <w:rsid w:val="00182373"/>
    <w:rsid w:val="001A67DB"/>
    <w:rsid w:val="001C3C29"/>
    <w:rsid w:val="001D51E5"/>
    <w:rsid w:val="001E080D"/>
    <w:rsid w:val="001E53D0"/>
    <w:rsid w:val="001F0C3B"/>
    <w:rsid w:val="00202C14"/>
    <w:rsid w:val="00202C82"/>
    <w:rsid w:val="00214427"/>
    <w:rsid w:val="00226CB7"/>
    <w:rsid w:val="0024346B"/>
    <w:rsid w:val="002545B5"/>
    <w:rsid w:val="00264552"/>
    <w:rsid w:val="00264EF9"/>
    <w:rsid w:val="00265724"/>
    <w:rsid w:val="0027426B"/>
    <w:rsid w:val="00292578"/>
    <w:rsid w:val="002B338F"/>
    <w:rsid w:val="002B4B42"/>
    <w:rsid w:val="002D2A63"/>
    <w:rsid w:val="002E0A30"/>
    <w:rsid w:val="003130C4"/>
    <w:rsid w:val="00316C4B"/>
    <w:rsid w:val="0032192B"/>
    <w:rsid w:val="0032345C"/>
    <w:rsid w:val="003334E0"/>
    <w:rsid w:val="003479BD"/>
    <w:rsid w:val="0037197D"/>
    <w:rsid w:val="003768D5"/>
    <w:rsid w:val="003C3C07"/>
    <w:rsid w:val="003C4197"/>
    <w:rsid w:val="003C47E6"/>
    <w:rsid w:val="003C4FC2"/>
    <w:rsid w:val="003E2331"/>
    <w:rsid w:val="003F53C7"/>
    <w:rsid w:val="004065EA"/>
    <w:rsid w:val="00416E61"/>
    <w:rsid w:val="0042790C"/>
    <w:rsid w:val="00447B01"/>
    <w:rsid w:val="004506F9"/>
    <w:rsid w:val="00454709"/>
    <w:rsid w:val="004717A2"/>
    <w:rsid w:val="0047399A"/>
    <w:rsid w:val="00473DF3"/>
    <w:rsid w:val="00487911"/>
    <w:rsid w:val="004909D0"/>
    <w:rsid w:val="00491717"/>
    <w:rsid w:val="00491741"/>
    <w:rsid w:val="004B0CEE"/>
    <w:rsid w:val="004E4C5B"/>
    <w:rsid w:val="00500E5F"/>
    <w:rsid w:val="005122EF"/>
    <w:rsid w:val="0051441A"/>
    <w:rsid w:val="00517C33"/>
    <w:rsid w:val="00517D5F"/>
    <w:rsid w:val="00521AF2"/>
    <w:rsid w:val="00523644"/>
    <w:rsid w:val="0054069E"/>
    <w:rsid w:val="00544866"/>
    <w:rsid w:val="0055556D"/>
    <w:rsid w:val="005571E7"/>
    <w:rsid w:val="0056692E"/>
    <w:rsid w:val="005715FA"/>
    <w:rsid w:val="005767CC"/>
    <w:rsid w:val="00590D9F"/>
    <w:rsid w:val="00595D26"/>
    <w:rsid w:val="005A74E6"/>
    <w:rsid w:val="005B404E"/>
    <w:rsid w:val="005C4B2F"/>
    <w:rsid w:val="005C7E6E"/>
    <w:rsid w:val="005D4D55"/>
    <w:rsid w:val="005E2CFB"/>
    <w:rsid w:val="005F2103"/>
    <w:rsid w:val="005F3D1C"/>
    <w:rsid w:val="005F7B6C"/>
    <w:rsid w:val="00604558"/>
    <w:rsid w:val="0062378F"/>
    <w:rsid w:val="00641842"/>
    <w:rsid w:val="00651EEC"/>
    <w:rsid w:val="00686673"/>
    <w:rsid w:val="00691E8C"/>
    <w:rsid w:val="006A22C4"/>
    <w:rsid w:val="006A348B"/>
    <w:rsid w:val="006A351B"/>
    <w:rsid w:val="006B0422"/>
    <w:rsid w:val="006C1B53"/>
    <w:rsid w:val="006D7730"/>
    <w:rsid w:val="006E5284"/>
    <w:rsid w:val="006F13EF"/>
    <w:rsid w:val="006F3EB5"/>
    <w:rsid w:val="00702E34"/>
    <w:rsid w:val="00704395"/>
    <w:rsid w:val="00710FE7"/>
    <w:rsid w:val="00717621"/>
    <w:rsid w:val="00720FF1"/>
    <w:rsid w:val="00727A53"/>
    <w:rsid w:val="00740937"/>
    <w:rsid w:val="00787B42"/>
    <w:rsid w:val="007C4539"/>
    <w:rsid w:val="007F3657"/>
    <w:rsid w:val="00812ED5"/>
    <w:rsid w:val="008277D9"/>
    <w:rsid w:val="0084478C"/>
    <w:rsid w:val="0086638C"/>
    <w:rsid w:val="00884EA0"/>
    <w:rsid w:val="008A3E8D"/>
    <w:rsid w:val="008D0612"/>
    <w:rsid w:val="008F7092"/>
    <w:rsid w:val="00914C39"/>
    <w:rsid w:val="009237C4"/>
    <w:rsid w:val="00944C48"/>
    <w:rsid w:val="00950252"/>
    <w:rsid w:val="00967F5D"/>
    <w:rsid w:val="0098534E"/>
    <w:rsid w:val="009A0F95"/>
    <w:rsid w:val="009A26D9"/>
    <w:rsid w:val="009B3ADF"/>
    <w:rsid w:val="009C3B52"/>
    <w:rsid w:val="009C7D16"/>
    <w:rsid w:val="009E6817"/>
    <w:rsid w:val="009E6E9A"/>
    <w:rsid w:val="00A01D2B"/>
    <w:rsid w:val="00A42218"/>
    <w:rsid w:val="00A70249"/>
    <w:rsid w:val="00A70B02"/>
    <w:rsid w:val="00A71D9F"/>
    <w:rsid w:val="00A87271"/>
    <w:rsid w:val="00A92E9F"/>
    <w:rsid w:val="00AB6734"/>
    <w:rsid w:val="00AE2D49"/>
    <w:rsid w:val="00B04890"/>
    <w:rsid w:val="00B33BEA"/>
    <w:rsid w:val="00B474F4"/>
    <w:rsid w:val="00B57C9F"/>
    <w:rsid w:val="00B617BA"/>
    <w:rsid w:val="00B63572"/>
    <w:rsid w:val="00B845B3"/>
    <w:rsid w:val="00B84BA6"/>
    <w:rsid w:val="00B85D8B"/>
    <w:rsid w:val="00B91C4B"/>
    <w:rsid w:val="00BB4A40"/>
    <w:rsid w:val="00BC138E"/>
    <w:rsid w:val="00BC17C3"/>
    <w:rsid w:val="00BD1863"/>
    <w:rsid w:val="00BD6C3E"/>
    <w:rsid w:val="00BE3674"/>
    <w:rsid w:val="00C10681"/>
    <w:rsid w:val="00C3049A"/>
    <w:rsid w:val="00C31B1E"/>
    <w:rsid w:val="00C551BD"/>
    <w:rsid w:val="00C616A3"/>
    <w:rsid w:val="00C77645"/>
    <w:rsid w:val="00C97B74"/>
    <w:rsid w:val="00CC27DD"/>
    <w:rsid w:val="00CE04C3"/>
    <w:rsid w:val="00CE76A0"/>
    <w:rsid w:val="00CF578E"/>
    <w:rsid w:val="00CF7D03"/>
    <w:rsid w:val="00D148C6"/>
    <w:rsid w:val="00D17A8A"/>
    <w:rsid w:val="00D265AE"/>
    <w:rsid w:val="00D31159"/>
    <w:rsid w:val="00D34F24"/>
    <w:rsid w:val="00D415BA"/>
    <w:rsid w:val="00D63780"/>
    <w:rsid w:val="00D644EE"/>
    <w:rsid w:val="00D701B1"/>
    <w:rsid w:val="00D75489"/>
    <w:rsid w:val="00DD06FF"/>
    <w:rsid w:val="00DD5FE9"/>
    <w:rsid w:val="00DF3B62"/>
    <w:rsid w:val="00DF3ED4"/>
    <w:rsid w:val="00E00C7A"/>
    <w:rsid w:val="00E109A6"/>
    <w:rsid w:val="00E209CF"/>
    <w:rsid w:val="00E36623"/>
    <w:rsid w:val="00E37D6C"/>
    <w:rsid w:val="00E55B68"/>
    <w:rsid w:val="00E67BE6"/>
    <w:rsid w:val="00E82A29"/>
    <w:rsid w:val="00E8683C"/>
    <w:rsid w:val="00EA2B72"/>
    <w:rsid w:val="00EC2617"/>
    <w:rsid w:val="00EF6284"/>
    <w:rsid w:val="00F04569"/>
    <w:rsid w:val="00F44F1D"/>
    <w:rsid w:val="00F46DE0"/>
    <w:rsid w:val="00F56985"/>
    <w:rsid w:val="00F60966"/>
    <w:rsid w:val="00F74360"/>
    <w:rsid w:val="00FA45B3"/>
    <w:rsid w:val="00FB462F"/>
    <w:rsid w:val="00FE16FA"/>
    <w:rsid w:val="00FE328A"/>
    <w:rsid w:val="00FE6269"/>
    <w:rsid w:val="00FF5C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99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47399A"/>
    <w:pPr>
      <w:jc w:val="left"/>
    </w:pPr>
    <w:rPr>
      <w:rFonts w:ascii="Calibri" w:eastAsia="宋体" w:hAnsi="Calibri" w:cs="Times New Roman"/>
    </w:rPr>
  </w:style>
  <w:style w:type="paragraph" w:styleId="a4">
    <w:name w:val="Date"/>
    <w:basedOn w:val="a"/>
    <w:next w:val="a"/>
    <w:link w:val="Char0"/>
    <w:uiPriority w:val="99"/>
    <w:semiHidden/>
    <w:unhideWhenUsed/>
    <w:qFormat/>
    <w:rsid w:val="0047399A"/>
    <w:pPr>
      <w:ind w:leftChars="2500" w:left="100"/>
    </w:pPr>
    <w:rPr>
      <w:rFonts w:ascii="Calibri" w:eastAsia="宋体" w:hAnsi="Calibri" w:cs="Times New Roman"/>
    </w:rPr>
  </w:style>
  <w:style w:type="paragraph" w:styleId="a5">
    <w:name w:val="Balloon Text"/>
    <w:basedOn w:val="a"/>
    <w:link w:val="Char1"/>
    <w:uiPriority w:val="99"/>
    <w:semiHidden/>
    <w:unhideWhenUsed/>
    <w:qFormat/>
    <w:rsid w:val="0047399A"/>
    <w:rPr>
      <w:sz w:val="18"/>
      <w:szCs w:val="18"/>
    </w:rPr>
  </w:style>
  <w:style w:type="paragraph" w:styleId="a6">
    <w:name w:val="footer"/>
    <w:basedOn w:val="a"/>
    <w:link w:val="Char2"/>
    <w:uiPriority w:val="99"/>
    <w:unhideWhenUsed/>
    <w:qFormat/>
    <w:rsid w:val="0047399A"/>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7399A"/>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link w:val="Char4"/>
    <w:uiPriority w:val="99"/>
    <w:semiHidden/>
    <w:unhideWhenUsed/>
    <w:qFormat/>
    <w:rsid w:val="0047399A"/>
    <w:rPr>
      <w:b/>
      <w:bCs/>
    </w:rPr>
  </w:style>
  <w:style w:type="table" w:styleId="a9">
    <w:name w:val="Table Grid"/>
    <w:basedOn w:val="a1"/>
    <w:uiPriority w:val="59"/>
    <w:unhideWhenUsed/>
    <w:qFormat/>
    <w:rsid w:val="004739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qFormat/>
    <w:rsid w:val="0047399A"/>
    <w:rPr>
      <w:sz w:val="21"/>
      <w:szCs w:val="21"/>
    </w:rPr>
  </w:style>
  <w:style w:type="character" w:customStyle="1" w:styleId="Char3">
    <w:name w:val="页眉 Char"/>
    <w:basedOn w:val="a0"/>
    <w:link w:val="a7"/>
    <w:uiPriority w:val="99"/>
    <w:qFormat/>
    <w:rsid w:val="0047399A"/>
    <w:rPr>
      <w:sz w:val="18"/>
      <w:szCs w:val="18"/>
    </w:rPr>
  </w:style>
  <w:style w:type="character" w:customStyle="1" w:styleId="Char2">
    <w:name w:val="页脚 Char"/>
    <w:basedOn w:val="a0"/>
    <w:link w:val="a6"/>
    <w:uiPriority w:val="99"/>
    <w:qFormat/>
    <w:rsid w:val="0047399A"/>
    <w:rPr>
      <w:sz w:val="18"/>
      <w:szCs w:val="18"/>
    </w:rPr>
  </w:style>
  <w:style w:type="paragraph" w:customStyle="1" w:styleId="Default">
    <w:name w:val="Default"/>
    <w:qFormat/>
    <w:rsid w:val="0047399A"/>
    <w:pPr>
      <w:widowControl w:val="0"/>
      <w:autoSpaceDE w:val="0"/>
      <w:autoSpaceDN w:val="0"/>
      <w:adjustRightInd w:val="0"/>
    </w:pPr>
    <w:rPr>
      <w:rFonts w:ascii="黑体" w:eastAsia="黑体" w:cs="黑体"/>
      <w:color w:val="000000"/>
      <w:sz w:val="24"/>
      <w:szCs w:val="24"/>
    </w:rPr>
  </w:style>
  <w:style w:type="paragraph" w:styleId="ab">
    <w:name w:val="List Paragraph"/>
    <w:basedOn w:val="a"/>
    <w:qFormat/>
    <w:rsid w:val="0047399A"/>
    <w:pPr>
      <w:ind w:firstLineChars="200" w:firstLine="420"/>
    </w:pPr>
  </w:style>
  <w:style w:type="character" w:customStyle="1" w:styleId="Char1">
    <w:name w:val="批注框文本 Char"/>
    <w:basedOn w:val="a0"/>
    <w:link w:val="a5"/>
    <w:uiPriority w:val="99"/>
    <w:semiHidden/>
    <w:qFormat/>
    <w:rsid w:val="0047399A"/>
    <w:rPr>
      <w:sz w:val="18"/>
      <w:szCs w:val="18"/>
    </w:rPr>
  </w:style>
  <w:style w:type="paragraph" w:customStyle="1" w:styleId="p0">
    <w:name w:val="p0"/>
    <w:basedOn w:val="a"/>
    <w:qFormat/>
    <w:rsid w:val="0047399A"/>
    <w:pPr>
      <w:widowControl/>
    </w:pPr>
    <w:rPr>
      <w:rFonts w:ascii="Calibri" w:eastAsia="宋体" w:hAnsi="Calibri" w:cs="Times New Roman"/>
      <w:kern w:val="0"/>
      <w:sz w:val="32"/>
      <w:szCs w:val="32"/>
    </w:rPr>
  </w:style>
  <w:style w:type="character" w:customStyle="1" w:styleId="Char0">
    <w:name w:val="日期 Char"/>
    <w:basedOn w:val="a0"/>
    <w:link w:val="a4"/>
    <w:uiPriority w:val="99"/>
    <w:semiHidden/>
    <w:qFormat/>
    <w:rsid w:val="0047399A"/>
    <w:rPr>
      <w:rFonts w:ascii="Calibri" w:eastAsia="宋体" w:hAnsi="Calibri" w:cs="Times New Roman"/>
    </w:rPr>
  </w:style>
  <w:style w:type="character" w:customStyle="1" w:styleId="Char">
    <w:name w:val="批注文字 Char"/>
    <w:basedOn w:val="a0"/>
    <w:link w:val="a3"/>
    <w:uiPriority w:val="99"/>
    <w:semiHidden/>
    <w:qFormat/>
    <w:rsid w:val="0047399A"/>
    <w:rPr>
      <w:rFonts w:ascii="Calibri" w:eastAsia="宋体" w:hAnsi="Calibri" w:cs="Times New Roman"/>
    </w:rPr>
  </w:style>
  <w:style w:type="character" w:customStyle="1" w:styleId="Char4">
    <w:name w:val="批注主题 Char"/>
    <w:basedOn w:val="Char"/>
    <w:link w:val="a8"/>
    <w:uiPriority w:val="99"/>
    <w:semiHidden/>
    <w:qFormat/>
    <w:rsid w:val="0047399A"/>
    <w:rPr>
      <w:rFonts w:ascii="Calibri" w:eastAsia="宋体" w:hAnsi="Calibri"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41</Pages>
  <Words>2394</Words>
  <Characters>13649</Characters>
  <Application>Microsoft Office Word</Application>
  <DocSecurity>0</DocSecurity>
  <Lines>113</Lines>
  <Paragraphs>32</Paragraphs>
  <ScaleCrop>false</ScaleCrop>
  <Company>Microsoft</Company>
  <LinksUpToDate>false</LinksUpToDate>
  <CharactersWithSpaces>16011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lenovo3</cp:lastModifiedBy>
  <cp:revision>12</cp:revision>
  <cp:lastPrinted>2022-07-27T20:55:00Z</cp:lastPrinted>
  <dcterms:created xsi:type="dcterms:W3CDTF">2022-08-30T16:52:00Z</dcterms:created>
  <dcterms:modified xsi:type="dcterms:W3CDTF">2023-09-26T03:13:00Z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