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both"/>
        <w:rPr>
          <w:color w:val="auto"/>
          <w:sz w:val="56"/>
          <w:szCs w:val="56"/>
          <w:highlight w:val="none"/>
        </w:rPr>
      </w:pPr>
    </w:p>
    <w:p>
      <w:pPr>
        <w:pStyle w:val="13"/>
        <w:jc w:val="center"/>
        <w:rPr>
          <w:color w:val="auto"/>
          <w:sz w:val="56"/>
          <w:szCs w:val="56"/>
          <w:highlight w:val="none"/>
        </w:rPr>
      </w:pPr>
    </w:p>
    <w:p>
      <w:pPr>
        <w:pStyle w:val="13"/>
        <w:jc w:val="center"/>
        <w:rPr>
          <w:color w:val="auto"/>
          <w:sz w:val="84"/>
          <w:szCs w:val="84"/>
          <w:highlight w:val="none"/>
        </w:rPr>
      </w:pPr>
    </w:p>
    <w:p>
      <w:pPr>
        <w:pStyle w:val="13"/>
        <w:jc w:val="center"/>
        <w:rPr>
          <w:color w:val="auto"/>
          <w:sz w:val="84"/>
          <w:szCs w:val="84"/>
          <w:highlight w:val="none"/>
        </w:rPr>
      </w:pPr>
    </w:p>
    <w:p>
      <w:pPr>
        <w:pStyle w:val="13"/>
        <w:jc w:val="center"/>
        <w:rPr>
          <w:rFonts w:hint="eastAsia"/>
          <w:color w:val="auto"/>
          <w:sz w:val="84"/>
          <w:szCs w:val="84"/>
          <w:highlight w:val="none"/>
        </w:rPr>
      </w:pPr>
      <w:r>
        <w:rPr>
          <w:rFonts w:hint="eastAsia"/>
          <w:color w:val="auto"/>
          <w:sz w:val="84"/>
          <w:szCs w:val="84"/>
          <w:highlight w:val="none"/>
        </w:rPr>
        <w:t>2021年度</w:t>
      </w:r>
    </w:p>
    <w:p>
      <w:pPr>
        <w:pStyle w:val="13"/>
        <w:jc w:val="center"/>
        <w:rPr>
          <w:color w:val="auto"/>
          <w:sz w:val="84"/>
          <w:szCs w:val="84"/>
          <w:highlight w:val="none"/>
        </w:rPr>
      </w:pPr>
    </w:p>
    <w:p>
      <w:pPr>
        <w:pStyle w:val="13"/>
        <w:jc w:val="center"/>
        <w:rPr>
          <w:color w:val="auto"/>
          <w:sz w:val="84"/>
          <w:szCs w:val="84"/>
          <w:highlight w:val="none"/>
        </w:rPr>
      </w:pPr>
      <w:r>
        <w:rPr>
          <w:rFonts w:hint="eastAsia"/>
          <w:color w:val="auto"/>
          <w:sz w:val="84"/>
          <w:szCs w:val="84"/>
          <w:highlight w:val="none"/>
        </w:rPr>
        <w:t>湖南体育职业学院部门决算</w:t>
      </w:r>
    </w:p>
    <w:p>
      <w:pPr>
        <w:pStyle w:val="13"/>
        <w:jc w:val="center"/>
        <w:rPr>
          <w:color w:val="auto"/>
          <w:sz w:val="56"/>
          <w:szCs w:val="56"/>
          <w:highlight w:val="none"/>
        </w:rPr>
      </w:pPr>
    </w:p>
    <w:p>
      <w:pPr>
        <w:pStyle w:val="13"/>
        <w:jc w:val="center"/>
        <w:rPr>
          <w:color w:val="auto"/>
          <w:sz w:val="56"/>
          <w:szCs w:val="56"/>
          <w:highlight w:val="none"/>
        </w:rPr>
      </w:pPr>
    </w:p>
    <w:p>
      <w:pPr>
        <w:pStyle w:val="13"/>
        <w:jc w:val="center"/>
        <w:rPr>
          <w:color w:val="auto"/>
          <w:sz w:val="56"/>
          <w:szCs w:val="56"/>
          <w:highlight w:val="none"/>
        </w:rPr>
      </w:pPr>
    </w:p>
    <w:p>
      <w:pPr>
        <w:pStyle w:val="13"/>
        <w:jc w:val="center"/>
        <w:rPr>
          <w:color w:val="auto"/>
          <w:sz w:val="56"/>
          <w:szCs w:val="56"/>
          <w:highlight w:val="none"/>
        </w:rPr>
      </w:pPr>
    </w:p>
    <w:p>
      <w:pPr>
        <w:pStyle w:val="13"/>
        <w:jc w:val="center"/>
        <w:rPr>
          <w:color w:val="auto"/>
          <w:sz w:val="32"/>
          <w:szCs w:val="32"/>
          <w:highlight w:val="none"/>
        </w:rPr>
      </w:pPr>
    </w:p>
    <w:p>
      <w:pPr>
        <w:pStyle w:val="13"/>
        <w:jc w:val="center"/>
        <w:rPr>
          <w:color w:val="auto"/>
          <w:sz w:val="32"/>
          <w:szCs w:val="32"/>
          <w:highlight w:val="none"/>
        </w:rPr>
      </w:pPr>
    </w:p>
    <w:p>
      <w:pPr>
        <w:pStyle w:val="13"/>
        <w:jc w:val="center"/>
        <w:rPr>
          <w:color w:val="auto"/>
          <w:sz w:val="32"/>
          <w:szCs w:val="32"/>
          <w:highlight w:val="none"/>
        </w:rPr>
      </w:pPr>
    </w:p>
    <w:p>
      <w:pPr>
        <w:pStyle w:val="13"/>
        <w:jc w:val="center"/>
        <w:rPr>
          <w:color w:val="auto"/>
          <w:sz w:val="32"/>
          <w:szCs w:val="32"/>
          <w:highlight w:val="none"/>
        </w:rPr>
      </w:pPr>
    </w:p>
    <w:p>
      <w:pPr>
        <w:pStyle w:val="13"/>
        <w:jc w:val="center"/>
        <w:rPr>
          <w:color w:val="auto"/>
          <w:sz w:val="32"/>
          <w:szCs w:val="32"/>
          <w:highlight w:val="none"/>
        </w:rPr>
      </w:pPr>
    </w:p>
    <w:p>
      <w:pPr>
        <w:pStyle w:val="13"/>
        <w:spacing w:line="500" w:lineRule="exact"/>
        <w:jc w:val="center"/>
        <w:rPr>
          <w:b/>
          <w:color w:val="auto"/>
          <w:sz w:val="36"/>
          <w:szCs w:val="28"/>
          <w:highlight w:val="none"/>
        </w:rPr>
      </w:pPr>
      <w:r>
        <w:rPr>
          <w:rFonts w:hint="eastAsia"/>
          <w:b/>
          <w:color w:val="auto"/>
          <w:sz w:val="36"/>
          <w:szCs w:val="28"/>
          <w:highlight w:val="none"/>
        </w:rPr>
        <w:t>目录</w:t>
      </w:r>
    </w:p>
    <w:p>
      <w:pPr>
        <w:pStyle w:val="13"/>
        <w:spacing w:line="500" w:lineRule="exact"/>
        <w:rPr>
          <w:rFonts w:ascii="仿宋_GB2312" w:hAnsi="仿宋_GB2312" w:cs="仿宋_GB2312"/>
          <w:b/>
          <w:color w:val="auto"/>
          <w:sz w:val="28"/>
          <w:szCs w:val="28"/>
          <w:highlight w:val="none"/>
        </w:rPr>
      </w:pPr>
      <w:r>
        <w:rPr>
          <w:rFonts w:hint="eastAsia"/>
          <w:b/>
          <w:color w:val="auto"/>
          <w:sz w:val="28"/>
          <w:szCs w:val="28"/>
          <w:highlight w:val="none"/>
        </w:rPr>
        <w:t>第一部分湖南体育职业学院单位概况</w:t>
      </w:r>
    </w:p>
    <w:p>
      <w:pPr>
        <w:pStyle w:val="13"/>
        <w:numPr>
          <w:ilvl w:val="0"/>
          <w:numId w:val="1"/>
        </w:numPr>
        <w:spacing w:line="500" w:lineRule="exact"/>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部门职责</w:t>
      </w:r>
    </w:p>
    <w:p>
      <w:pPr>
        <w:pStyle w:val="13"/>
        <w:numPr>
          <w:ilvl w:val="0"/>
          <w:numId w:val="1"/>
        </w:numPr>
        <w:spacing w:line="500" w:lineRule="exact"/>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机构设置</w:t>
      </w:r>
    </w:p>
    <w:p>
      <w:pPr>
        <w:pStyle w:val="13"/>
        <w:spacing w:line="500" w:lineRule="exact"/>
        <w:rPr>
          <w:rFonts w:ascii="仿宋_GB2312" w:hAnsi="仿宋_GB2312" w:cs="仿宋_GB2312"/>
          <w:b/>
          <w:color w:val="auto"/>
          <w:sz w:val="28"/>
          <w:szCs w:val="28"/>
          <w:highlight w:val="none"/>
        </w:rPr>
      </w:pPr>
      <w:r>
        <w:rPr>
          <w:rFonts w:hint="eastAsia" w:hAnsi="仿宋_GB2312"/>
          <w:b/>
          <w:color w:val="auto"/>
          <w:sz w:val="28"/>
          <w:szCs w:val="28"/>
          <w:highlight w:val="none"/>
        </w:rPr>
        <w:t>第二部分</w:t>
      </w:r>
      <w:r>
        <w:rPr>
          <w:rFonts w:hAnsi="仿宋_GB2312"/>
          <w:b/>
          <w:color w:val="auto"/>
          <w:sz w:val="28"/>
          <w:szCs w:val="28"/>
          <w:highlight w:val="none"/>
        </w:rPr>
        <w:t>20</w:t>
      </w:r>
      <w:r>
        <w:rPr>
          <w:rFonts w:hint="eastAsia" w:hAnsi="仿宋_GB2312"/>
          <w:b/>
          <w:color w:val="auto"/>
          <w:sz w:val="28"/>
          <w:szCs w:val="28"/>
          <w:highlight w:val="none"/>
        </w:rPr>
        <w:t>21年度部门决算表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一、收入支出决算总表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二、收入决算表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三、支出决算表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四、财政拨款收入支出决算总表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五、一般公共预算财政拨款支出决算表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六、一般公共预算财政拨款基本支出决算</w:t>
      </w:r>
      <w:r>
        <w:rPr>
          <w:rFonts w:hint="eastAsia" w:cs="仿宋_GB2312" w:asciiTheme="minorEastAsia" w:hAnsiTheme="minorEastAsia" w:eastAsiaTheme="minorEastAsia"/>
          <w:color w:val="auto"/>
          <w:sz w:val="28"/>
          <w:szCs w:val="28"/>
          <w:highlight w:val="none"/>
        </w:rPr>
        <w:t>明细</w:t>
      </w:r>
      <w:r>
        <w:rPr>
          <w:rFonts w:cs="仿宋_GB2312" w:asciiTheme="minorEastAsia" w:hAnsiTheme="minorEastAsia" w:eastAsiaTheme="minorEastAsia"/>
          <w:color w:val="auto"/>
          <w:sz w:val="28"/>
          <w:szCs w:val="28"/>
          <w:highlight w:val="none"/>
        </w:rPr>
        <w:t>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八、政府性基金预算财政拨款收入支出决算表</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hint="eastAsia" w:cs="仿宋_GB2312" w:asciiTheme="minorEastAsia" w:hAnsiTheme="minorEastAsia" w:eastAsiaTheme="minorEastAsia"/>
          <w:color w:val="auto"/>
          <w:sz w:val="28"/>
          <w:szCs w:val="28"/>
          <w:highlight w:val="none"/>
        </w:rPr>
        <w:t>九、国有资本经营预算财政拨款支出决算表</w:t>
      </w:r>
    </w:p>
    <w:p>
      <w:pPr>
        <w:pStyle w:val="13"/>
        <w:spacing w:line="500" w:lineRule="exact"/>
        <w:rPr>
          <w:rFonts w:ascii="仿宋_GB2312" w:hAnsi="仿宋_GB2312" w:cs="仿宋_GB2312"/>
          <w:b/>
          <w:color w:val="auto"/>
          <w:sz w:val="28"/>
          <w:szCs w:val="28"/>
          <w:highlight w:val="none"/>
        </w:rPr>
      </w:pPr>
      <w:r>
        <w:rPr>
          <w:rFonts w:hint="eastAsia" w:hAnsi="仿宋_GB2312"/>
          <w:b/>
          <w:color w:val="auto"/>
          <w:sz w:val="28"/>
          <w:szCs w:val="28"/>
          <w:highlight w:val="none"/>
        </w:rPr>
        <w:t>第三部分</w:t>
      </w:r>
      <w:r>
        <w:rPr>
          <w:rFonts w:hAnsi="仿宋_GB2312"/>
          <w:b/>
          <w:color w:val="auto"/>
          <w:sz w:val="28"/>
          <w:szCs w:val="28"/>
          <w:highlight w:val="none"/>
        </w:rPr>
        <w:t>20</w:t>
      </w:r>
      <w:r>
        <w:rPr>
          <w:rFonts w:hint="eastAsia" w:hAnsi="仿宋_GB2312"/>
          <w:b/>
          <w:color w:val="auto"/>
          <w:sz w:val="28"/>
          <w:szCs w:val="28"/>
          <w:highlight w:val="none"/>
        </w:rPr>
        <w:t>21年度部门决算情况说明</w:t>
      </w:r>
    </w:p>
    <w:p>
      <w:pPr>
        <w:pStyle w:val="13"/>
        <w:spacing w:line="500" w:lineRule="exact"/>
        <w:ind w:firstLine="700" w:firstLineChars="250"/>
        <w:rPr>
          <w:rFonts w:cs="仿宋_GB2312" w:asciiTheme="minorEastAsia" w:hAnsiTheme="minorEastAsia" w:eastAsiaTheme="minorEastAsia"/>
          <w:color w:val="auto"/>
          <w:sz w:val="28"/>
          <w:szCs w:val="28"/>
          <w:highlight w:val="none"/>
        </w:rPr>
      </w:pPr>
      <w:r>
        <w:rPr>
          <w:rFonts w:cs="仿宋_GB2312" w:asciiTheme="minorEastAsia" w:hAnsiTheme="minorEastAsia" w:eastAsiaTheme="minorEastAsia"/>
          <w:color w:val="auto"/>
          <w:sz w:val="28"/>
          <w:szCs w:val="28"/>
          <w:highlight w:val="none"/>
        </w:rPr>
        <w:t>一、收入支出决算总体情况说明</w:t>
      </w:r>
    </w:p>
    <w:p>
      <w:pPr>
        <w:spacing w:line="500" w:lineRule="exact"/>
        <w:ind w:firstLine="700" w:firstLineChars="250"/>
        <w:jc w:val="left"/>
        <w:rPr>
          <w:rFonts w:ascii="仿宋_GB2312" w:hAnsi="仿宋_GB2312" w:cs="仿宋_GB2312"/>
          <w:color w:val="auto"/>
          <w:sz w:val="28"/>
          <w:szCs w:val="28"/>
          <w:highlight w:val="none"/>
        </w:rPr>
      </w:pPr>
      <w:r>
        <w:rPr>
          <w:rFonts w:ascii="仿宋_GB2312" w:hAnsi="仿宋_GB2312" w:cs="仿宋_GB2312"/>
          <w:color w:val="auto"/>
          <w:sz w:val="28"/>
          <w:szCs w:val="28"/>
          <w:highlight w:val="none"/>
        </w:rPr>
        <w:t>二、收入决算情况说明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三、支出决算情况说明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ascii="仿宋_GB2312" w:hAnsi="仿宋_GB2312" w:cs="仿宋_GB2312"/>
          <w:color w:val="auto"/>
          <w:kern w:val="0"/>
          <w:sz w:val="28"/>
          <w:szCs w:val="28"/>
          <w:highlight w:val="none"/>
        </w:rPr>
        <w:t>七、一般公共预算财政拨款</w:t>
      </w:r>
      <w:r>
        <w:rPr>
          <w:rFonts w:hint="eastAsia" w:ascii="仿宋_GB2312" w:hAnsi="仿宋_GB2312" w:cs="仿宋_GB2312"/>
          <w:color w:val="auto"/>
          <w:kern w:val="0"/>
          <w:sz w:val="28"/>
          <w:szCs w:val="28"/>
          <w:highlight w:val="none"/>
        </w:rPr>
        <w:t>“</w:t>
      </w:r>
      <w:r>
        <w:rPr>
          <w:rFonts w:ascii="仿宋_GB2312" w:hAnsi="仿宋_GB2312" w:cs="仿宋_GB2312"/>
          <w:color w:val="auto"/>
          <w:kern w:val="0"/>
          <w:sz w:val="28"/>
          <w:szCs w:val="28"/>
          <w:highlight w:val="none"/>
        </w:rPr>
        <w:t>三公</w:t>
      </w:r>
      <w:r>
        <w:rPr>
          <w:rFonts w:hint="eastAsia" w:ascii="仿宋_GB2312" w:hAnsi="仿宋_GB2312" w:cs="仿宋_GB2312"/>
          <w:color w:val="auto"/>
          <w:kern w:val="0"/>
          <w:sz w:val="28"/>
          <w:szCs w:val="28"/>
          <w:highlight w:val="none"/>
        </w:rPr>
        <w:t>”</w:t>
      </w:r>
      <w:r>
        <w:rPr>
          <w:rFonts w:ascii="仿宋_GB2312" w:hAnsi="仿宋_GB2312" w:cs="仿宋_GB2312"/>
          <w:color w:val="auto"/>
          <w:kern w:val="0"/>
          <w:sz w:val="28"/>
          <w:szCs w:val="28"/>
          <w:highlight w:val="none"/>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八</w:t>
      </w:r>
      <w:r>
        <w:rPr>
          <w:rFonts w:ascii="仿宋_GB2312" w:hAnsi="仿宋_GB2312" w:cs="仿宋_GB2312"/>
          <w:color w:val="auto"/>
          <w:kern w:val="0"/>
          <w:sz w:val="28"/>
          <w:szCs w:val="28"/>
          <w:highlight w:val="none"/>
        </w:rPr>
        <w:t>、</w:t>
      </w:r>
      <w:r>
        <w:rPr>
          <w:rFonts w:hint="eastAsia" w:ascii="仿宋_GB2312" w:hAnsi="仿宋_GB2312" w:cs="仿宋_GB2312"/>
          <w:color w:val="auto"/>
          <w:kern w:val="0"/>
          <w:sz w:val="28"/>
          <w:szCs w:val="28"/>
          <w:highlight w:val="none"/>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九</w:t>
      </w:r>
      <w:r>
        <w:rPr>
          <w:rFonts w:ascii="仿宋_GB2312" w:hAnsi="仿宋_GB2312" w:cs="仿宋_GB2312"/>
          <w:color w:val="auto"/>
          <w:kern w:val="0"/>
          <w:sz w:val="28"/>
          <w:szCs w:val="28"/>
          <w:highlight w:val="none"/>
        </w:rPr>
        <w:t>、</w:t>
      </w:r>
      <w:r>
        <w:rPr>
          <w:rFonts w:hint="eastAsia" w:ascii="仿宋_GB2312" w:hAnsi="仿宋_GB2312" w:cs="仿宋_GB2312"/>
          <w:color w:val="auto"/>
          <w:kern w:val="0"/>
          <w:sz w:val="28"/>
          <w:szCs w:val="28"/>
          <w:highlight w:val="none"/>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highlight w:val="none"/>
        </w:rPr>
      </w:pPr>
      <w:r>
        <w:rPr>
          <w:rFonts w:hint="eastAsia" w:ascii="仿宋_GB2312" w:hAnsi="仿宋_GB2312" w:cs="仿宋_GB2312"/>
          <w:color w:val="auto"/>
          <w:kern w:val="0"/>
          <w:sz w:val="28"/>
          <w:szCs w:val="28"/>
          <w:highlight w:val="none"/>
        </w:rPr>
        <w:t>十一、政府采购支出说明</w:t>
      </w:r>
    </w:p>
    <w:p>
      <w:pPr>
        <w:pStyle w:val="13"/>
        <w:spacing w:line="500" w:lineRule="exact"/>
        <w:ind w:firstLine="700" w:firstLineChars="250"/>
        <w:rPr>
          <w:rFonts w:ascii="仿宋_GB2312" w:hAnsi="仿宋_GB2312" w:cs="仿宋_GB2312" w:eastAsiaTheme="minorEastAsia"/>
          <w:color w:val="auto"/>
          <w:sz w:val="28"/>
          <w:szCs w:val="28"/>
          <w:highlight w:val="none"/>
        </w:rPr>
      </w:pPr>
      <w:r>
        <w:rPr>
          <w:rFonts w:hint="eastAsia" w:ascii="仿宋_GB2312" w:hAnsi="仿宋_GB2312" w:cs="仿宋_GB2312" w:eastAsiaTheme="minorEastAsia"/>
          <w:color w:val="auto"/>
          <w:sz w:val="28"/>
          <w:szCs w:val="28"/>
          <w:highlight w:val="none"/>
        </w:rPr>
        <w:t>十二、国有资产占用情况说明</w:t>
      </w:r>
    </w:p>
    <w:p>
      <w:pPr>
        <w:pStyle w:val="13"/>
        <w:spacing w:line="500" w:lineRule="exact"/>
        <w:ind w:firstLine="700" w:firstLineChars="250"/>
        <w:rPr>
          <w:rFonts w:ascii="仿宋_GB2312" w:hAnsi="仿宋_GB2312" w:cs="仿宋_GB2312" w:eastAsiaTheme="minorEastAsia"/>
          <w:color w:val="auto"/>
          <w:sz w:val="28"/>
          <w:szCs w:val="28"/>
          <w:highlight w:val="none"/>
        </w:rPr>
      </w:pPr>
      <w:r>
        <w:rPr>
          <w:rFonts w:hint="eastAsia" w:ascii="仿宋_GB2312" w:hAnsi="仿宋_GB2312" w:cs="仿宋_GB2312" w:eastAsiaTheme="minorEastAsia"/>
          <w:color w:val="auto"/>
          <w:sz w:val="28"/>
          <w:szCs w:val="28"/>
          <w:highlight w:val="none"/>
        </w:rPr>
        <w:t>十三、</w:t>
      </w:r>
      <w:r>
        <w:rPr>
          <w:rFonts w:hint="eastAsia" w:cs="仿宋_GB2312" w:asciiTheme="minorEastAsia" w:hAnsiTheme="minorEastAsia" w:eastAsiaTheme="minorEastAsia"/>
          <w:color w:val="auto"/>
          <w:sz w:val="28"/>
          <w:szCs w:val="28"/>
          <w:highlight w:val="none"/>
        </w:rPr>
        <w:t>2021年</w:t>
      </w:r>
      <w:r>
        <w:rPr>
          <w:rFonts w:hint="eastAsia" w:ascii="仿宋_GB2312" w:hAnsi="仿宋_GB2312" w:cs="仿宋_GB2312" w:eastAsiaTheme="minorEastAsia"/>
          <w:color w:val="auto"/>
          <w:sz w:val="28"/>
          <w:szCs w:val="28"/>
          <w:highlight w:val="none"/>
        </w:rPr>
        <w:t>度预算绩效情况说明</w:t>
      </w:r>
    </w:p>
    <w:p>
      <w:pPr>
        <w:autoSpaceDE w:val="0"/>
        <w:autoSpaceDN w:val="0"/>
        <w:adjustRightInd w:val="0"/>
        <w:spacing w:line="500" w:lineRule="exact"/>
        <w:jc w:val="left"/>
        <w:rPr>
          <w:rFonts w:ascii="黑体" w:hAnsi="黑体" w:eastAsia="黑体" w:cs="黑体"/>
          <w:b/>
          <w:color w:val="auto"/>
          <w:kern w:val="0"/>
          <w:sz w:val="28"/>
          <w:szCs w:val="28"/>
          <w:highlight w:val="none"/>
        </w:rPr>
      </w:pPr>
      <w:r>
        <w:rPr>
          <w:rFonts w:ascii="黑体" w:hAnsi="黑体" w:eastAsia="黑体" w:cs="黑体"/>
          <w:b/>
          <w:color w:val="auto"/>
          <w:kern w:val="0"/>
          <w:sz w:val="28"/>
          <w:szCs w:val="28"/>
          <w:highlight w:val="none"/>
        </w:rPr>
        <w:t>第四部分名词解释</w:t>
      </w:r>
    </w:p>
    <w:p>
      <w:pPr>
        <w:autoSpaceDE w:val="0"/>
        <w:autoSpaceDN w:val="0"/>
        <w:adjustRightInd w:val="0"/>
        <w:spacing w:line="500" w:lineRule="exact"/>
        <w:jc w:val="left"/>
        <w:rPr>
          <w:rFonts w:ascii="黑体" w:hAnsi="黑体" w:eastAsia="黑体" w:cs="仿宋_GB2312"/>
          <w:b/>
          <w:color w:val="auto"/>
          <w:kern w:val="0"/>
          <w:sz w:val="28"/>
          <w:szCs w:val="28"/>
          <w:highlight w:val="none"/>
        </w:rPr>
      </w:pPr>
      <w:r>
        <w:rPr>
          <w:rFonts w:hint="eastAsia" w:ascii="黑体" w:hAnsi="黑体" w:eastAsia="黑体" w:cs="黑体"/>
          <w:b/>
          <w:color w:val="auto"/>
          <w:kern w:val="0"/>
          <w:sz w:val="28"/>
          <w:szCs w:val="28"/>
          <w:highlight w:val="none"/>
        </w:rPr>
        <w:t>第五部分附件</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rPr>
          <w:color w:val="auto"/>
          <w:sz w:val="72"/>
          <w:szCs w:val="72"/>
          <w:highlight w:val="none"/>
        </w:rPr>
      </w:pPr>
    </w:p>
    <w:p>
      <w:pPr>
        <w:pStyle w:val="13"/>
        <w:jc w:val="center"/>
        <w:rPr>
          <w:color w:val="auto"/>
          <w:sz w:val="84"/>
          <w:szCs w:val="84"/>
          <w:highlight w:val="none"/>
        </w:rPr>
      </w:pPr>
      <w:r>
        <w:rPr>
          <w:rFonts w:hint="eastAsia"/>
          <w:color w:val="auto"/>
          <w:sz w:val="84"/>
          <w:szCs w:val="84"/>
          <w:highlight w:val="none"/>
        </w:rPr>
        <w:t>第一部分</w:t>
      </w:r>
    </w:p>
    <w:p>
      <w:pPr>
        <w:pStyle w:val="13"/>
        <w:jc w:val="center"/>
        <w:rPr>
          <w:color w:val="auto"/>
          <w:sz w:val="84"/>
          <w:szCs w:val="84"/>
          <w:highlight w:val="none"/>
        </w:rPr>
      </w:pPr>
    </w:p>
    <w:p>
      <w:pPr>
        <w:pStyle w:val="13"/>
        <w:jc w:val="center"/>
        <w:rPr>
          <w:color w:val="auto"/>
          <w:sz w:val="84"/>
          <w:szCs w:val="84"/>
          <w:highlight w:val="none"/>
        </w:rPr>
      </w:pPr>
      <w:r>
        <w:rPr>
          <w:rFonts w:hint="eastAsia"/>
          <w:color w:val="auto"/>
          <w:sz w:val="84"/>
          <w:szCs w:val="84"/>
          <w:highlight w:val="none"/>
        </w:rPr>
        <w:t>单位概况</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pStyle w:val="14"/>
        <w:ind w:left="720" w:firstLine="0" w:firstLineChars="0"/>
        <w:jc w:val="left"/>
        <w:rPr>
          <w:rFonts w:ascii="黑体" w:hAnsi="黑体" w:eastAsia="黑体"/>
          <w:color w:val="auto"/>
          <w:sz w:val="32"/>
          <w:szCs w:val="32"/>
          <w:highlight w:val="none"/>
        </w:rPr>
      </w:pPr>
    </w:p>
    <w:p>
      <w:pPr>
        <w:pStyle w:val="14"/>
        <w:ind w:left="720" w:firstLine="0" w:firstLineChars="0"/>
        <w:jc w:val="left"/>
        <w:rPr>
          <w:rFonts w:ascii="黑体" w:hAnsi="黑体" w:eastAsia="黑体"/>
          <w:color w:val="auto"/>
          <w:sz w:val="32"/>
          <w:szCs w:val="32"/>
          <w:highlight w:val="none"/>
        </w:rPr>
      </w:pPr>
    </w:p>
    <w:p>
      <w:pPr>
        <w:pStyle w:val="14"/>
        <w:ind w:left="720" w:firstLine="0" w:firstLineChars="0"/>
        <w:jc w:val="left"/>
        <w:rPr>
          <w:rFonts w:ascii="黑体" w:hAnsi="黑体" w:eastAsia="黑体"/>
          <w:color w:val="auto"/>
          <w:sz w:val="32"/>
          <w:szCs w:val="32"/>
          <w:highlight w:val="none"/>
        </w:rPr>
      </w:pPr>
    </w:p>
    <w:p>
      <w:pPr>
        <w:pStyle w:val="14"/>
        <w:numPr>
          <w:ilvl w:val="0"/>
          <w:numId w:val="2"/>
        </w:numPr>
        <w:ind w:firstLineChars="0"/>
        <w:jc w:val="left"/>
        <w:rPr>
          <w:rFonts w:ascii="黑体" w:hAnsi="黑体" w:eastAsia="黑体"/>
          <w:color w:val="auto"/>
          <w:sz w:val="32"/>
          <w:szCs w:val="32"/>
          <w:highlight w:val="none"/>
        </w:rPr>
      </w:pPr>
      <w:r>
        <w:rPr>
          <w:rFonts w:ascii="黑体" w:hAnsi="黑体" w:eastAsia="黑体"/>
          <w:color w:val="auto"/>
          <w:sz w:val="32"/>
          <w:szCs w:val="32"/>
          <w:highlight w:val="none"/>
        </w:rPr>
        <w:t>部门职责</w:t>
      </w:r>
    </w:p>
    <w:p>
      <w:pPr>
        <w:ind w:firstLine="640" w:firstLineChars="200"/>
        <w:rPr>
          <w:rFonts w:ascii="宋体" w:hAnsi="宋体"/>
          <w:color w:val="auto"/>
          <w:sz w:val="32"/>
          <w:szCs w:val="32"/>
          <w:highlight w:val="none"/>
        </w:rPr>
      </w:pPr>
      <w:r>
        <w:rPr>
          <w:rFonts w:hint="eastAsia" w:ascii="宋体" w:hAnsi="宋体"/>
          <w:color w:val="auto"/>
          <w:sz w:val="32"/>
          <w:szCs w:val="32"/>
          <w:highlight w:val="none"/>
        </w:rPr>
        <w:t>我院是湖南省体育局的二级机构,属全额拨款的事业单位。前身为1984年12月成立的湖南职工体育运动技术学院，2002年5月，经湖南省政府批准，与省体校合并改制并更名为湖南体育职业学院，是湖南唯一所全日制普通高等体育职业院校。</w:t>
      </w:r>
    </w:p>
    <w:p>
      <w:pPr>
        <w:widowControl/>
        <w:spacing w:line="600" w:lineRule="exact"/>
        <w:rPr>
          <w:rFonts w:ascii="黑体" w:hAnsi="黑体" w:eastAsia="黑体"/>
          <w:bCs/>
          <w:color w:val="auto"/>
          <w:kern w:val="0"/>
          <w:sz w:val="32"/>
          <w:szCs w:val="32"/>
          <w:highlight w:val="none"/>
        </w:rPr>
      </w:pPr>
      <w:r>
        <w:rPr>
          <w:rFonts w:hint="eastAsia" w:ascii="黑体" w:hAnsi="黑体" w:eastAsia="黑体"/>
          <w:bCs/>
          <w:color w:val="auto"/>
          <w:kern w:val="0"/>
          <w:sz w:val="32"/>
          <w:szCs w:val="32"/>
          <w:highlight w:val="none"/>
        </w:rPr>
        <w:t>二、机构设置及决算单位构成</w:t>
      </w:r>
    </w:p>
    <w:p>
      <w:pPr>
        <w:widowControl/>
        <w:spacing w:line="600" w:lineRule="exact"/>
        <w:rPr>
          <w:rFonts w:asciiTheme="minorEastAsia" w:hAnsiTheme="minorEastAsia"/>
          <w:bCs/>
          <w:color w:val="auto"/>
          <w:kern w:val="0"/>
          <w:sz w:val="32"/>
          <w:szCs w:val="32"/>
          <w:highlight w:val="none"/>
        </w:rPr>
      </w:pPr>
      <w:r>
        <w:rPr>
          <w:rFonts w:hint="eastAsia" w:asciiTheme="minorEastAsia" w:hAnsiTheme="minorEastAsia"/>
          <w:bCs/>
          <w:color w:val="auto"/>
          <w:kern w:val="0"/>
          <w:sz w:val="32"/>
          <w:szCs w:val="32"/>
          <w:highlight w:val="none"/>
        </w:rPr>
        <w:t>（一）内设机构设置。</w:t>
      </w:r>
    </w:p>
    <w:p>
      <w:pPr>
        <w:ind w:firstLine="640" w:firstLineChars="200"/>
        <w:rPr>
          <w:rFonts w:ascii="宋体" w:hAnsi="宋体"/>
          <w:color w:val="auto"/>
          <w:sz w:val="32"/>
          <w:szCs w:val="32"/>
          <w:highlight w:val="none"/>
        </w:rPr>
      </w:pPr>
      <w:r>
        <w:rPr>
          <w:rFonts w:hint="eastAsia" w:ascii="宋体" w:hAnsi="宋体" w:eastAsia="宋体" w:cs="宋体"/>
          <w:color w:val="auto"/>
          <w:kern w:val="0"/>
          <w:sz w:val="32"/>
          <w:szCs w:val="32"/>
          <w:highlight w:val="none"/>
        </w:rPr>
        <w:t>我院共设置10个党政管理机构（党委办、院办、人事处、科研处、教务处、学生工作处、保卫处、后勤财务处、离退休工作处、教学督导室），9个教学教辅机构（体育系、社会体育系、运动系、体育产业系、士官学院、马克思主义学院部、继续教育部、图书网络信息中心和省体育运动学校），4个按组织章程设立的机构（纪检监察审计室、工会、团委和妇委会）。学院现设有体育教育、社会体育、体育服务与管理、体育保健、运动训练、武术、表演艺术（体育舞蹈方向）等专业，有在校大中专学生</w:t>
      </w:r>
      <w:r>
        <w:rPr>
          <w:rFonts w:ascii="宋体" w:hAnsi="宋体" w:eastAsia="宋体" w:cs="宋体"/>
          <w:color w:val="auto"/>
          <w:kern w:val="0"/>
          <w:sz w:val="32"/>
          <w:szCs w:val="32"/>
          <w:highlight w:val="none"/>
        </w:rPr>
        <w:t>5,</w:t>
      </w:r>
      <w:r>
        <w:rPr>
          <w:rFonts w:hint="eastAsia" w:ascii="宋体" w:hAnsi="宋体" w:eastAsia="宋体" w:cs="宋体"/>
          <w:color w:val="auto"/>
          <w:kern w:val="0"/>
          <w:sz w:val="32"/>
          <w:szCs w:val="32"/>
          <w:highlight w:val="none"/>
        </w:rPr>
        <w:t>809人。主要工作职能是培养体育高职人才和体育竞技后备人才，开展体育服务与培训，为竞技体育工作提供相关服务与保障。</w:t>
      </w:r>
    </w:p>
    <w:p>
      <w:pPr>
        <w:widowControl/>
        <w:spacing w:line="600" w:lineRule="exact"/>
        <w:rPr>
          <w:rFonts w:asciiTheme="minorEastAsia" w:hAnsiTheme="minorEastAsia"/>
          <w:bCs/>
          <w:color w:val="auto"/>
          <w:kern w:val="0"/>
          <w:sz w:val="32"/>
          <w:szCs w:val="32"/>
          <w:highlight w:val="none"/>
        </w:rPr>
      </w:pPr>
      <w:r>
        <w:rPr>
          <w:rFonts w:hint="eastAsia" w:asciiTheme="minorEastAsia" w:hAnsiTheme="minorEastAsia"/>
          <w:bCs/>
          <w:color w:val="auto"/>
          <w:kern w:val="0"/>
          <w:sz w:val="32"/>
          <w:szCs w:val="32"/>
          <w:highlight w:val="none"/>
        </w:rPr>
        <w:t>（二）决算单位构成。</w:t>
      </w:r>
    </w:p>
    <w:p>
      <w:pPr>
        <w:jc w:val="left"/>
        <w:rPr>
          <w:rFonts w:ascii="黑体" w:hAnsi="黑体" w:eastAsia="黑体"/>
          <w:color w:val="auto"/>
          <w:sz w:val="28"/>
          <w:szCs w:val="28"/>
          <w:highlight w:val="none"/>
        </w:rPr>
      </w:pPr>
      <w:r>
        <w:rPr>
          <w:rFonts w:hint="eastAsia" w:ascii="宋体" w:hAnsi="宋体"/>
          <w:color w:val="auto"/>
          <w:sz w:val="32"/>
          <w:szCs w:val="32"/>
          <w:highlight w:val="none"/>
        </w:rPr>
        <w:t xml:space="preserve">    湖南体育职业学院</w:t>
      </w:r>
      <w:r>
        <w:rPr>
          <w:rFonts w:ascii="宋体" w:hAnsi="宋体"/>
          <w:color w:val="auto"/>
          <w:sz w:val="32"/>
          <w:szCs w:val="32"/>
          <w:highlight w:val="none"/>
        </w:rPr>
        <w:t>20</w:t>
      </w:r>
      <w:r>
        <w:rPr>
          <w:rFonts w:hint="eastAsia" w:ascii="宋体" w:hAnsi="宋体"/>
          <w:color w:val="auto"/>
          <w:sz w:val="32"/>
          <w:szCs w:val="32"/>
          <w:highlight w:val="none"/>
        </w:rPr>
        <w:t>2</w:t>
      </w:r>
      <w:r>
        <w:rPr>
          <w:rFonts w:hint="eastAsia" w:ascii="宋体" w:hAnsi="宋体"/>
          <w:color w:val="auto"/>
          <w:sz w:val="32"/>
          <w:szCs w:val="32"/>
          <w:highlight w:val="none"/>
          <w:lang w:val="en-US" w:eastAsia="zh-CN"/>
        </w:rPr>
        <w:t>1</w:t>
      </w:r>
      <w:r>
        <w:rPr>
          <w:rFonts w:hint="eastAsia" w:ascii="宋体" w:hAnsi="宋体"/>
          <w:color w:val="auto"/>
          <w:sz w:val="32"/>
          <w:szCs w:val="32"/>
          <w:highlight w:val="none"/>
        </w:rPr>
        <w:t>年部门决算汇总公开单位构成包括：湖南体育职业学院单位本级。</w:t>
      </w: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rFonts w:ascii="黑体" w:hAnsi="黑体" w:eastAsia="黑体"/>
          <w:color w:val="auto"/>
          <w:sz w:val="28"/>
          <w:szCs w:val="28"/>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r>
        <w:rPr>
          <w:rFonts w:hint="eastAsia"/>
          <w:color w:val="auto"/>
          <w:sz w:val="72"/>
          <w:szCs w:val="72"/>
          <w:highlight w:val="none"/>
        </w:rPr>
        <w:t>第二部分</w:t>
      </w:r>
    </w:p>
    <w:p>
      <w:pPr>
        <w:jc w:val="center"/>
        <w:rPr>
          <w:color w:val="auto"/>
          <w:sz w:val="72"/>
          <w:szCs w:val="72"/>
          <w:highlight w:val="none"/>
        </w:rPr>
      </w:pPr>
    </w:p>
    <w:p>
      <w:pPr>
        <w:jc w:val="center"/>
        <w:rPr>
          <w:color w:val="auto"/>
          <w:sz w:val="72"/>
          <w:szCs w:val="72"/>
          <w:highlight w:val="none"/>
        </w:rPr>
      </w:pPr>
      <w:r>
        <w:rPr>
          <w:rFonts w:hint="eastAsia"/>
          <w:color w:val="auto"/>
          <w:sz w:val="72"/>
          <w:szCs w:val="72"/>
          <w:highlight w:val="none"/>
        </w:rPr>
        <w:t>部门决算表</w:t>
      </w: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center"/>
        <w:rPr>
          <w:color w:val="auto"/>
          <w:sz w:val="72"/>
          <w:szCs w:val="72"/>
          <w:highlight w:val="none"/>
        </w:rPr>
      </w:pPr>
    </w:p>
    <w:p>
      <w:pPr>
        <w:jc w:val="left"/>
        <w:rPr>
          <w:color w:val="auto"/>
          <w:sz w:val="32"/>
          <w:szCs w:val="32"/>
          <w:highlight w:val="none"/>
        </w:rPr>
      </w:pPr>
    </w:p>
    <w:p>
      <w:pPr>
        <w:jc w:val="left"/>
        <w:rPr>
          <w:rFonts w:asciiTheme="minorEastAsia" w:hAnsiTheme="minorEastAsia"/>
          <w:color w:val="auto"/>
          <w:sz w:val="32"/>
          <w:szCs w:val="32"/>
          <w:highlight w:val="none"/>
        </w:rPr>
        <w:sectPr>
          <w:pgSz w:w="11906" w:h="16838"/>
          <w:pgMar w:top="720" w:right="720" w:bottom="720" w:left="720" w:header="851" w:footer="992" w:gutter="0"/>
          <w:cols w:space="425" w:num="1"/>
          <w:docGrid w:type="lines" w:linePitch="312" w:charSpace="0"/>
        </w:sectPr>
      </w:pPr>
    </w:p>
    <w:tbl>
      <w:tblPr>
        <w:tblStyle w:val="9"/>
        <w:tblW w:w="13380" w:type="dxa"/>
        <w:tblInd w:w="83" w:type="dxa"/>
        <w:tblLayout w:type="fixed"/>
        <w:tblCellMar>
          <w:top w:w="0" w:type="dxa"/>
          <w:left w:w="108" w:type="dxa"/>
          <w:bottom w:w="0" w:type="dxa"/>
          <w:right w:w="108" w:type="dxa"/>
        </w:tblCellMar>
      </w:tblPr>
      <w:tblGrid>
        <w:gridCol w:w="4769"/>
        <w:gridCol w:w="660"/>
        <w:gridCol w:w="1394"/>
        <w:gridCol w:w="3887"/>
        <w:gridCol w:w="660"/>
        <w:gridCol w:w="2010"/>
      </w:tblGrid>
      <w:tr>
        <w:tblPrEx>
          <w:tblLayout w:type="fixed"/>
          <w:tblCellMar>
            <w:top w:w="0" w:type="dxa"/>
            <w:left w:w="108" w:type="dxa"/>
            <w:bottom w:w="0" w:type="dxa"/>
            <w:right w:w="108" w:type="dxa"/>
          </w:tblCellMar>
        </w:tblPrEx>
        <w:trPr>
          <w:trHeight w:val="375" w:hRule="atLeast"/>
        </w:trPr>
        <w:tc>
          <w:tcPr>
            <w:tcW w:w="13380" w:type="dxa"/>
            <w:gridSpan w:val="6"/>
            <w:tcBorders>
              <w:top w:val="nil"/>
              <w:left w:val="nil"/>
              <w:bottom w:val="nil"/>
              <w:right w:val="nil"/>
            </w:tcBorders>
            <w:shd w:val="clear" w:color="000000" w:fill="FFFFFF"/>
            <w:noWrap/>
            <w:vAlign w:val="center"/>
          </w:tcPr>
          <w:p>
            <w:pPr>
              <w:jc w:val="center"/>
              <w:rPr>
                <w:rFonts w:ascii="黑体" w:hAnsi="黑体" w:eastAsia="黑体" w:cs="Arial"/>
                <w:color w:val="auto"/>
                <w:sz w:val="30"/>
                <w:szCs w:val="30"/>
                <w:highlight w:val="none"/>
              </w:rPr>
            </w:pPr>
            <w:r>
              <w:rPr>
                <w:rFonts w:hint="eastAsia" w:ascii="黑体" w:hAnsi="黑体" w:eastAsia="黑体" w:cs="Arial"/>
                <w:color w:val="auto"/>
                <w:sz w:val="30"/>
                <w:szCs w:val="30"/>
                <w:highlight w:val="none"/>
              </w:rPr>
              <w:t>收入支出决算总表</w:t>
            </w:r>
          </w:p>
        </w:tc>
      </w:tr>
      <w:tr>
        <w:tblPrEx>
          <w:tblLayout w:type="fixed"/>
          <w:tblCellMar>
            <w:top w:w="0" w:type="dxa"/>
            <w:left w:w="108" w:type="dxa"/>
            <w:bottom w:w="0" w:type="dxa"/>
            <w:right w:w="108" w:type="dxa"/>
          </w:tblCellMar>
        </w:tblPrEx>
        <w:trPr>
          <w:trHeight w:val="180" w:hRule="atLeast"/>
        </w:trPr>
        <w:tc>
          <w:tcPr>
            <w:tcW w:w="4769" w:type="dxa"/>
            <w:tcBorders>
              <w:top w:val="nil"/>
              <w:left w:val="nil"/>
              <w:bottom w:val="nil"/>
              <w:right w:val="nil"/>
            </w:tcBorders>
            <w:shd w:val="clear" w:color="000000" w:fill="FFFFFF"/>
            <w:noWrap/>
            <w:vAlign w:val="center"/>
          </w:tcPr>
          <w:p>
            <w:pPr>
              <w:rPr>
                <w:rFonts w:ascii="宋体" w:hAnsi="宋体" w:eastAsia="宋体" w:cs="Arial"/>
                <w:color w:val="auto"/>
                <w:sz w:val="22"/>
                <w:highlight w:val="none"/>
              </w:rPr>
            </w:pPr>
            <w:r>
              <w:rPr>
                <w:rFonts w:hint="eastAsia" w:cs="Arial"/>
                <w:color w:val="auto"/>
                <w:sz w:val="22"/>
                <w:highlight w:val="none"/>
              </w:rPr>
              <w:t>　</w:t>
            </w:r>
          </w:p>
        </w:tc>
        <w:tc>
          <w:tcPr>
            <w:tcW w:w="6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394"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887"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6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2010" w:type="dxa"/>
            <w:tcBorders>
              <w:top w:val="nil"/>
              <w:left w:val="nil"/>
              <w:bottom w:val="nil"/>
              <w:right w:val="nil"/>
            </w:tcBorders>
            <w:shd w:val="clear" w:color="000000" w:fill="FFFFFF"/>
            <w:noWrap/>
            <w:vAlign w:val="bottom"/>
          </w:tcPr>
          <w:p>
            <w:pPr>
              <w:rPr>
                <w:rFonts w:ascii="Arial" w:hAnsi="Arial" w:eastAsia="宋体" w:cs="Arial"/>
                <w:color w:val="auto"/>
                <w:sz w:val="20"/>
                <w:szCs w:val="20"/>
                <w:highlight w:val="none"/>
              </w:rPr>
            </w:pPr>
            <w:r>
              <w:rPr>
                <w:rFonts w:ascii="Arial" w:hAnsi="Arial" w:cs="Arial"/>
                <w:color w:val="auto"/>
                <w:sz w:val="20"/>
                <w:szCs w:val="20"/>
                <w:highlight w:val="none"/>
              </w:rPr>
              <w:t>　</w:t>
            </w:r>
          </w:p>
        </w:tc>
      </w:tr>
      <w:tr>
        <w:tblPrEx>
          <w:tblLayout w:type="fixed"/>
          <w:tblCellMar>
            <w:top w:w="0" w:type="dxa"/>
            <w:left w:w="108" w:type="dxa"/>
            <w:bottom w:w="0" w:type="dxa"/>
            <w:right w:w="108" w:type="dxa"/>
          </w:tblCellMar>
        </w:tblPrEx>
        <w:trPr>
          <w:trHeight w:val="300" w:hRule="atLeast"/>
        </w:trPr>
        <w:tc>
          <w:tcPr>
            <w:tcW w:w="4769"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6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394"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887"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6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2010" w:type="dxa"/>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公开01表</w:t>
            </w:r>
          </w:p>
        </w:tc>
      </w:tr>
      <w:tr>
        <w:tblPrEx>
          <w:tblLayout w:type="fixed"/>
          <w:tblCellMar>
            <w:top w:w="0" w:type="dxa"/>
            <w:left w:w="108" w:type="dxa"/>
            <w:bottom w:w="0" w:type="dxa"/>
            <w:right w:w="108" w:type="dxa"/>
          </w:tblCellMar>
        </w:tblPrEx>
        <w:trPr>
          <w:trHeight w:val="300" w:hRule="atLeast"/>
        </w:trPr>
        <w:tc>
          <w:tcPr>
            <w:tcW w:w="4769"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2"/>
                <w:highlight w:val="none"/>
              </w:rPr>
            </w:pPr>
            <w:r>
              <w:rPr>
                <w:rFonts w:hint="eastAsia" w:cs="Arial"/>
                <w:color w:val="auto"/>
                <w:sz w:val="22"/>
                <w:highlight w:val="none"/>
              </w:rPr>
              <w:t>部门：湖南体育职业学院</w:t>
            </w:r>
          </w:p>
        </w:tc>
        <w:tc>
          <w:tcPr>
            <w:tcW w:w="66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394" w:type="dxa"/>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auto"/>
                <w:sz w:val="24"/>
                <w:szCs w:val="24"/>
                <w:highlight w:val="none"/>
              </w:rPr>
            </w:pPr>
            <w:r>
              <w:rPr>
                <w:rFonts w:hint="eastAsia" w:ascii="宋体" w:hAnsi="宋体" w:eastAsia="宋体" w:cs="Arial"/>
                <w:color w:val="auto"/>
                <w:kern w:val="0"/>
                <w:sz w:val="22"/>
                <w:highlight w:val="none"/>
              </w:rPr>
              <w:t>2021年度</w:t>
            </w:r>
            <w:r>
              <w:rPr>
                <w:rFonts w:hint="eastAsia" w:cs="Arial"/>
                <w:color w:val="auto"/>
                <w:highlight w:val="none"/>
              </w:rPr>
              <w:t>　</w:t>
            </w:r>
          </w:p>
        </w:tc>
        <w:tc>
          <w:tcPr>
            <w:tcW w:w="3887"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66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2010" w:type="dxa"/>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金额单位：万元</w:t>
            </w:r>
          </w:p>
        </w:tc>
      </w:tr>
      <w:tr>
        <w:tblPrEx>
          <w:tblLayout w:type="fixed"/>
          <w:tblCellMar>
            <w:top w:w="0" w:type="dxa"/>
            <w:left w:w="108" w:type="dxa"/>
            <w:bottom w:w="0" w:type="dxa"/>
            <w:right w:w="108" w:type="dxa"/>
          </w:tblCellMar>
        </w:tblPrEx>
        <w:trPr>
          <w:trHeight w:val="300" w:hRule="atLeast"/>
        </w:trPr>
        <w:tc>
          <w:tcPr>
            <w:tcW w:w="5429" w:type="dxa"/>
            <w:gridSpan w:val="2"/>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收入</w:t>
            </w:r>
          </w:p>
        </w:tc>
        <w:tc>
          <w:tcPr>
            <w:tcW w:w="1394"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4547" w:type="dxa"/>
            <w:gridSpan w:val="2"/>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支出</w:t>
            </w:r>
          </w:p>
        </w:tc>
        <w:tc>
          <w:tcPr>
            <w:tcW w:w="2010" w:type="dxa"/>
            <w:tcBorders>
              <w:top w:val="nil"/>
              <w:left w:val="nil"/>
              <w:bottom w:val="nil"/>
              <w:right w:val="nil"/>
            </w:tcBorders>
            <w:shd w:val="clear" w:color="000000" w:fill="FFFFFF"/>
            <w:noWrap/>
            <w:vAlign w:val="bottom"/>
          </w:tcPr>
          <w:p>
            <w:pPr>
              <w:rPr>
                <w:rFonts w:ascii="Arial" w:hAnsi="Arial" w:eastAsia="宋体" w:cs="Arial"/>
                <w:color w:val="auto"/>
                <w:sz w:val="20"/>
                <w:szCs w:val="20"/>
                <w:highlight w:val="none"/>
              </w:rPr>
            </w:pPr>
            <w:r>
              <w:rPr>
                <w:rFonts w:ascii="Arial" w:hAnsi="Arial" w:cs="Arial"/>
                <w:color w:val="auto"/>
                <w:sz w:val="20"/>
                <w:szCs w:val="20"/>
                <w:highlight w:val="none"/>
              </w:rPr>
              <w:t>　</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项目</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行次</w:t>
            </w:r>
          </w:p>
        </w:tc>
        <w:tc>
          <w:tcPr>
            <w:tcW w:w="1394"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金额</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项目</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行次</w:t>
            </w:r>
          </w:p>
        </w:tc>
        <w:tc>
          <w:tcPr>
            <w:tcW w:w="201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金额</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栏次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　</w:t>
            </w:r>
          </w:p>
        </w:tc>
        <w:tc>
          <w:tcPr>
            <w:tcW w:w="1394"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栏次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　</w:t>
            </w:r>
          </w:p>
        </w:tc>
        <w:tc>
          <w:tcPr>
            <w:tcW w:w="201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一、一般公共预算财政拨款收入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7,028.91</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一、一般公共服务支出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32</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二、政府性基金预算财政拨款收入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530.00</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二、外交支出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33</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三、国有资本经营预算财政拨款收入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三、国防支出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34</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四、上级补助收入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4</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四、公共安全支出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35</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五、事业收入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2,441.85</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五、教育支出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36</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8,936.54</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六、经营收入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六、科学技术支出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37</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七、附属单位上缴收入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7</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七、文化旅游体育与传媒支出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38</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八、其他收入</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8</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21.78</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八、社会保障和就业支出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39</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288.78</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9</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　</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九、卫生健康支出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40</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164.74</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19</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　</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十九、住房保障支出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50</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309.60</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23</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　</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二十三、其他支出</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54</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645.47</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jc w:val="center"/>
              <w:rPr>
                <w:rFonts w:ascii="宋体" w:hAnsi="宋体" w:eastAsia="宋体" w:cs="Arial"/>
                <w:b/>
                <w:bCs/>
                <w:color w:val="auto"/>
                <w:sz w:val="20"/>
                <w:szCs w:val="20"/>
                <w:highlight w:val="none"/>
              </w:rPr>
            </w:pPr>
            <w:r>
              <w:rPr>
                <w:rFonts w:hint="eastAsia" w:cs="Arial"/>
                <w:b/>
                <w:bCs/>
                <w:color w:val="auto"/>
                <w:sz w:val="20"/>
                <w:szCs w:val="20"/>
                <w:highlight w:val="none"/>
              </w:rPr>
              <w:t>本年收入合计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27</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10,022.54</w:t>
            </w:r>
          </w:p>
        </w:tc>
        <w:tc>
          <w:tcPr>
            <w:tcW w:w="3887"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b/>
                <w:bCs/>
                <w:color w:val="auto"/>
                <w:sz w:val="20"/>
                <w:szCs w:val="20"/>
                <w:highlight w:val="none"/>
              </w:rPr>
            </w:pPr>
            <w:r>
              <w:rPr>
                <w:rFonts w:hint="eastAsia" w:cs="Arial"/>
                <w:b/>
                <w:bCs/>
                <w:color w:val="auto"/>
                <w:sz w:val="20"/>
                <w:szCs w:val="20"/>
                <w:highlight w:val="none"/>
              </w:rPr>
              <w:t>本年支出合计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58</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10,345.13</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使用非财政拨款结余</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28</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13.12</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结余分配</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59</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15.45</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年初结转和结余</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29</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1,340.36</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年末结转和结余</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60</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1,015.43</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30</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　</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61</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　</w:t>
            </w:r>
          </w:p>
        </w:tc>
      </w:tr>
      <w:tr>
        <w:tblPrEx>
          <w:tblLayout w:type="fixed"/>
          <w:tblCellMar>
            <w:top w:w="0" w:type="dxa"/>
            <w:left w:w="108" w:type="dxa"/>
            <w:bottom w:w="0" w:type="dxa"/>
            <w:right w:w="108" w:type="dxa"/>
          </w:tblCellMar>
        </w:tblPrEx>
        <w:trPr>
          <w:trHeight w:val="300" w:hRule="atLeast"/>
        </w:trPr>
        <w:tc>
          <w:tcPr>
            <w:tcW w:w="4769"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b/>
                <w:bCs/>
                <w:color w:val="auto"/>
                <w:sz w:val="20"/>
                <w:szCs w:val="20"/>
                <w:highlight w:val="none"/>
              </w:rPr>
            </w:pPr>
            <w:r>
              <w:rPr>
                <w:rFonts w:hint="eastAsia" w:cs="Arial"/>
                <w:b/>
                <w:bCs/>
                <w:color w:val="auto"/>
                <w:sz w:val="20"/>
                <w:szCs w:val="20"/>
                <w:highlight w:val="none"/>
              </w:rPr>
              <w:t>总计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31</w:t>
            </w:r>
          </w:p>
        </w:tc>
        <w:tc>
          <w:tcPr>
            <w:tcW w:w="1394"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11,376.01</w:t>
            </w:r>
          </w:p>
        </w:tc>
        <w:tc>
          <w:tcPr>
            <w:tcW w:w="388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b/>
                <w:bCs/>
                <w:color w:val="auto"/>
                <w:sz w:val="20"/>
                <w:szCs w:val="20"/>
                <w:highlight w:val="none"/>
              </w:rPr>
            </w:pPr>
            <w:r>
              <w:rPr>
                <w:rFonts w:hint="eastAsia" w:cs="Arial"/>
                <w:b/>
                <w:bCs/>
                <w:color w:val="auto"/>
                <w:sz w:val="20"/>
                <w:szCs w:val="20"/>
                <w:highlight w:val="none"/>
              </w:rPr>
              <w:t>总计</w:t>
            </w:r>
          </w:p>
        </w:tc>
        <w:tc>
          <w:tcPr>
            <w:tcW w:w="660" w:type="dxa"/>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62</w:t>
            </w:r>
          </w:p>
        </w:tc>
        <w:tc>
          <w:tcPr>
            <w:tcW w:w="201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11,376.01</w:t>
            </w:r>
          </w:p>
        </w:tc>
      </w:tr>
      <w:tr>
        <w:tblPrEx>
          <w:tblLayout w:type="fixed"/>
          <w:tblCellMar>
            <w:top w:w="0" w:type="dxa"/>
            <w:left w:w="108" w:type="dxa"/>
            <w:bottom w:w="0" w:type="dxa"/>
            <w:right w:w="108" w:type="dxa"/>
          </w:tblCellMar>
        </w:tblPrEx>
        <w:trPr>
          <w:trHeight w:val="300" w:hRule="atLeast"/>
        </w:trPr>
        <w:tc>
          <w:tcPr>
            <w:tcW w:w="11370" w:type="dxa"/>
            <w:gridSpan w:val="5"/>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注：1.本表反映部门本年度的总收支和年末结转结余情况。</w:t>
            </w:r>
          </w:p>
        </w:tc>
        <w:tc>
          <w:tcPr>
            <w:tcW w:w="2010" w:type="dxa"/>
            <w:tcBorders>
              <w:top w:val="nil"/>
              <w:left w:val="nil"/>
              <w:bottom w:val="nil"/>
              <w:right w:val="nil"/>
            </w:tcBorders>
            <w:shd w:val="clear" w:color="000000" w:fill="FFFFFF"/>
            <w:noWrap/>
            <w:vAlign w:val="bottom"/>
          </w:tcPr>
          <w:p>
            <w:pPr>
              <w:rPr>
                <w:rFonts w:ascii="Arial" w:hAnsi="Arial" w:eastAsia="宋体" w:cs="Arial"/>
                <w:color w:val="auto"/>
                <w:sz w:val="20"/>
                <w:szCs w:val="20"/>
                <w:highlight w:val="none"/>
              </w:rPr>
            </w:pPr>
            <w:r>
              <w:rPr>
                <w:rFonts w:ascii="Arial" w:hAnsi="Arial" w:cs="Arial"/>
                <w:color w:val="auto"/>
                <w:sz w:val="20"/>
                <w:szCs w:val="20"/>
                <w:highlight w:val="none"/>
              </w:rPr>
              <w:t>　</w:t>
            </w:r>
          </w:p>
        </w:tc>
      </w:tr>
      <w:tr>
        <w:tblPrEx>
          <w:tblLayout w:type="fixed"/>
          <w:tblCellMar>
            <w:top w:w="0" w:type="dxa"/>
            <w:left w:w="108" w:type="dxa"/>
            <w:bottom w:w="0" w:type="dxa"/>
            <w:right w:w="108" w:type="dxa"/>
          </w:tblCellMar>
        </w:tblPrEx>
        <w:trPr>
          <w:trHeight w:val="300" w:hRule="atLeast"/>
        </w:trPr>
        <w:tc>
          <w:tcPr>
            <w:tcW w:w="11370" w:type="dxa"/>
            <w:gridSpan w:val="5"/>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2.本套报表金额单位转换时可能存在尾数误差。</w:t>
            </w:r>
          </w:p>
        </w:tc>
        <w:tc>
          <w:tcPr>
            <w:tcW w:w="2010" w:type="dxa"/>
            <w:tcBorders>
              <w:top w:val="nil"/>
              <w:left w:val="nil"/>
              <w:bottom w:val="nil"/>
              <w:right w:val="nil"/>
            </w:tcBorders>
            <w:shd w:val="clear" w:color="000000" w:fill="FFFFFF"/>
            <w:noWrap/>
            <w:vAlign w:val="bottom"/>
          </w:tcPr>
          <w:p>
            <w:pPr>
              <w:rPr>
                <w:rFonts w:ascii="Arial" w:hAnsi="Arial" w:eastAsia="宋体" w:cs="Arial"/>
                <w:color w:val="auto"/>
                <w:sz w:val="20"/>
                <w:szCs w:val="20"/>
                <w:highlight w:val="none"/>
              </w:rPr>
            </w:pPr>
            <w:r>
              <w:rPr>
                <w:rFonts w:ascii="Arial" w:hAnsi="Arial" w:cs="Arial"/>
                <w:color w:val="auto"/>
                <w:sz w:val="20"/>
                <w:szCs w:val="20"/>
                <w:highlight w:val="none"/>
              </w:rPr>
              <w:t>　</w:t>
            </w:r>
          </w:p>
        </w:tc>
      </w:tr>
    </w:tbl>
    <w:p>
      <w:pPr>
        <w:jc w:val="center"/>
        <w:rPr>
          <w:rFonts w:ascii="黑体" w:hAnsi="黑体" w:eastAsia="黑体"/>
          <w:color w:val="auto"/>
          <w:sz w:val="28"/>
          <w:szCs w:val="28"/>
          <w:highlight w:val="none"/>
        </w:rPr>
        <w:sectPr>
          <w:pgSz w:w="16838" w:h="11906" w:orient="landscape"/>
          <w:pgMar w:top="1797" w:right="1440" w:bottom="1797" w:left="1440" w:header="851" w:footer="992" w:gutter="0"/>
          <w:cols w:space="425" w:num="1"/>
          <w:docGrid w:type="linesAndChars" w:linePitch="312" w:charSpace="0"/>
        </w:sectPr>
      </w:pPr>
    </w:p>
    <w:tbl>
      <w:tblPr>
        <w:tblStyle w:val="9"/>
        <w:tblW w:w="14767" w:type="dxa"/>
        <w:tblInd w:w="83" w:type="dxa"/>
        <w:tblLayout w:type="fixed"/>
        <w:tblCellMar>
          <w:top w:w="0" w:type="dxa"/>
          <w:left w:w="108" w:type="dxa"/>
          <w:bottom w:w="0" w:type="dxa"/>
          <w:right w:w="108" w:type="dxa"/>
        </w:tblCellMar>
      </w:tblPr>
      <w:tblGrid>
        <w:gridCol w:w="346"/>
        <w:gridCol w:w="345"/>
        <w:gridCol w:w="298"/>
        <w:gridCol w:w="3570"/>
        <w:gridCol w:w="1577"/>
        <w:gridCol w:w="2111"/>
        <w:gridCol w:w="992"/>
        <w:gridCol w:w="1297"/>
        <w:gridCol w:w="1160"/>
        <w:gridCol w:w="1160"/>
        <w:gridCol w:w="1911"/>
      </w:tblGrid>
      <w:tr>
        <w:tblPrEx>
          <w:tblLayout w:type="fixed"/>
          <w:tblCellMar>
            <w:top w:w="0" w:type="dxa"/>
            <w:left w:w="108" w:type="dxa"/>
            <w:bottom w:w="0" w:type="dxa"/>
            <w:right w:w="108" w:type="dxa"/>
          </w:tblCellMar>
        </w:tblPrEx>
        <w:trPr>
          <w:trHeight w:val="444" w:hRule="atLeast"/>
        </w:trPr>
        <w:tc>
          <w:tcPr>
            <w:tcW w:w="346"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5"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98"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57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577"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111" w:type="dxa"/>
            <w:tcBorders>
              <w:top w:val="nil"/>
              <w:left w:val="nil"/>
              <w:bottom w:val="nil"/>
              <w:right w:val="nil"/>
            </w:tcBorders>
            <w:shd w:val="clear" w:color="000000" w:fill="FFFFFF"/>
            <w:noWrap/>
            <w:vAlign w:val="center"/>
          </w:tcPr>
          <w:p>
            <w:pPr>
              <w:widowControl/>
              <w:jc w:val="both"/>
              <w:rPr>
                <w:rFonts w:hint="eastAsia" w:ascii="黑体" w:hAnsi="黑体" w:eastAsia="黑体" w:cs="Arial"/>
                <w:color w:val="auto"/>
                <w:kern w:val="0"/>
                <w:sz w:val="30"/>
                <w:szCs w:val="30"/>
                <w:highlight w:val="none"/>
              </w:rPr>
            </w:pPr>
          </w:p>
          <w:p>
            <w:pPr>
              <w:widowControl/>
              <w:jc w:val="both"/>
              <w:rPr>
                <w:rFonts w:ascii="黑体" w:hAnsi="黑体" w:eastAsia="黑体" w:cs="Arial"/>
                <w:color w:val="auto"/>
                <w:kern w:val="0"/>
                <w:sz w:val="30"/>
                <w:szCs w:val="30"/>
                <w:highlight w:val="none"/>
              </w:rPr>
            </w:pPr>
            <w:r>
              <w:rPr>
                <w:rFonts w:hint="eastAsia" w:ascii="黑体" w:hAnsi="黑体" w:eastAsia="黑体" w:cs="Arial"/>
                <w:color w:val="auto"/>
                <w:kern w:val="0"/>
                <w:sz w:val="30"/>
                <w:szCs w:val="30"/>
                <w:highlight w:val="none"/>
              </w:rPr>
              <w:t>收入决算表</w:t>
            </w:r>
          </w:p>
        </w:tc>
        <w:tc>
          <w:tcPr>
            <w:tcW w:w="99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97"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911" w:type="dxa"/>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color w:val="auto"/>
                <w:kern w:val="0"/>
                <w:sz w:val="18"/>
                <w:szCs w:val="18"/>
                <w:highlight w:val="none"/>
              </w:rPr>
            </w:pPr>
          </w:p>
        </w:tc>
      </w:tr>
      <w:tr>
        <w:tblPrEx>
          <w:tblLayout w:type="fixed"/>
          <w:tblCellMar>
            <w:top w:w="0" w:type="dxa"/>
            <w:left w:w="108" w:type="dxa"/>
            <w:bottom w:w="0" w:type="dxa"/>
            <w:right w:w="108" w:type="dxa"/>
          </w:tblCellMar>
        </w:tblPrEx>
        <w:trPr>
          <w:trHeight w:val="300" w:hRule="atLeast"/>
        </w:trPr>
        <w:tc>
          <w:tcPr>
            <w:tcW w:w="346"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5"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98"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57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577"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111"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99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97"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911"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公开02表</w:t>
            </w:r>
          </w:p>
        </w:tc>
      </w:tr>
      <w:tr>
        <w:tblPrEx>
          <w:tblLayout w:type="fixed"/>
          <w:tblCellMar>
            <w:top w:w="0" w:type="dxa"/>
            <w:left w:w="108" w:type="dxa"/>
            <w:bottom w:w="0" w:type="dxa"/>
            <w:right w:w="108" w:type="dxa"/>
          </w:tblCellMar>
        </w:tblPrEx>
        <w:trPr>
          <w:trHeight w:val="300" w:hRule="atLeast"/>
        </w:trPr>
        <w:tc>
          <w:tcPr>
            <w:tcW w:w="4559" w:type="dxa"/>
            <w:gridSpan w:val="4"/>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部门：湖南体育职业学院</w:t>
            </w:r>
          </w:p>
        </w:tc>
        <w:tc>
          <w:tcPr>
            <w:tcW w:w="1577"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111" w:type="dxa"/>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2021年度</w:t>
            </w:r>
          </w:p>
        </w:tc>
        <w:tc>
          <w:tcPr>
            <w:tcW w:w="992"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97"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6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911"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金额单位：万元</w:t>
            </w:r>
          </w:p>
        </w:tc>
      </w:tr>
      <w:tr>
        <w:tblPrEx>
          <w:tblLayout w:type="fixed"/>
          <w:tblCellMar>
            <w:top w:w="0" w:type="dxa"/>
            <w:left w:w="108" w:type="dxa"/>
            <w:bottom w:w="0" w:type="dxa"/>
            <w:right w:w="108" w:type="dxa"/>
          </w:tblCellMar>
        </w:tblPrEx>
        <w:trPr>
          <w:trHeight w:val="429" w:hRule="atLeast"/>
        </w:trPr>
        <w:tc>
          <w:tcPr>
            <w:tcW w:w="4559"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157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本年收入合计</w:t>
            </w:r>
          </w:p>
        </w:tc>
        <w:tc>
          <w:tcPr>
            <w:tcW w:w="211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财政拨款收入</w:t>
            </w:r>
          </w:p>
        </w:tc>
        <w:tc>
          <w:tcPr>
            <w:tcW w:w="992"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上级补助收入</w:t>
            </w:r>
          </w:p>
        </w:tc>
        <w:tc>
          <w:tcPr>
            <w:tcW w:w="129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事业收入</w:t>
            </w:r>
          </w:p>
        </w:tc>
        <w:tc>
          <w:tcPr>
            <w:tcW w:w="1160"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经营收入</w:t>
            </w:r>
          </w:p>
        </w:tc>
        <w:tc>
          <w:tcPr>
            <w:tcW w:w="1160"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附属单位上缴收入</w:t>
            </w:r>
          </w:p>
        </w:tc>
        <w:tc>
          <w:tcPr>
            <w:tcW w:w="1911"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其他收入</w:t>
            </w:r>
          </w:p>
        </w:tc>
      </w:tr>
      <w:tr>
        <w:tblPrEx>
          <w:tblLayout w:type="fixed"/>
          <w:tblCellMar>
            <w:top w:w="0" w:type="dxa"/>
            <w:left w:w="108" w:type="dxa"/>
            <w:bottom w:w="0" w:type="dxa"/>
            <w:right w:w="108" w:type="dxa"/>
          </w:tblCellMar>
        </w:tblPrEx>
        <w:trPr>
          <w:trHeight w:val="312" w:hRule="atLeast"/>
        </w:trPr>
        <w:tc>
          <w:tcPr>
            <w:tcW w:w="989" w:type="dxa"/>
            <w:gridSpan w:val="3"/>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功能分类科目编码</w:t>
            </w:r>
          </w:p>
        </w:tc>
        <w:tc>
          <w:tcPr>
            <w:tcW w:w="3570"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科目名称</w:t>
            </w:r>
          </w:p>
        </w:tc>
        <w:tc>
          <w:tcPr>
            <w:tcW w:w="157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1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992"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29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9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312" w:hRule="atLeast"/>
        </w:trPr>
        <w:tc>
          <w:tcPr>
            <w:tcW w:w="989"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57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57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1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992"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29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9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102" w:hRule="atLeast"/>
        </w:trPr>
        <w:tc>
          <w:tcPr>
            <w:tcW w:w="989"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57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57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1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992"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297"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60"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911" w:type="dxa"/>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300" w:hRule="atLeast"/>
        </w:trPr>
        <w:tc>
          <w:tcPr>
            <w:tcW w:w="4559"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157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211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992"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c>
          <w:tcPr>
            <w:tcW w:w="1297"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w:t>
            </w:r>
          </w:p>
        </w:tc>
        <w:tc>
          <w:tcPr>
            <w:tcW w:w="116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w:t>
            </w:r>
          </w:p>
        </w:tc>
        <w:tc>
          <w:tcPr>
            <w:tcW w:w="1160"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w:t>
            </w:r>
          </w:p>
        </w:tc>
        <w:tc>
          <w:tcPr>
            <w:tcW w:w="1911" w:type="dxa"/>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w:t>
            </w:r>
          </w:p>
        </w:tc>
      </w:tr>
      <w:tr>
        <w:tblPrEx>
          <w:tblLayout w:type="fixed"/>
          <w:tblCellMar>
            <w:top w:w="0" w:type="dxa"/>
            <w:left w:w="108" w:type="dxa"/>
            <w:bottom w:w="0" w:type="dxa"/>
            <w:right w:w="108" w:type="dxa"/>
          </w:tblCellMar>
        </w:tblPrEx>
        <w:trPr>
          <w:trHeight w:val="300" w:hRule="atLeast"/>
        </w:trPr>
        <w:tc>
          <w:tcPr>
            <w:tcW w:w="4559"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10,022.54</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7,558.91</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2,441.85</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21.78</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205</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lang w:eastAsia="zh-CN"/>
              </w:rPr>
              <w:t>教育支出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8,715.32</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6,377.11</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2,316.43</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21.78</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20503</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rPr>
              <w:t>职业教育</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8,715.32</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6,377.11</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2,316.43</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21.78</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2050302</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中等职业教育</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143.30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143.30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297"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2050305</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高等职业教育</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8,572.02</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6,233.81</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2,316.43</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21.78</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206</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科学</w:t>
            </w:r>
            <w:r>
              <w:rPr>
                <w:rFonts w:hint="eastAsia" w:ascii="宋体" w:hAnsi="宋体" w:eastAsia="宋体" w:cs="Arial"/>
                <w:color w:val="auto"/>
                <w:kern w:val="0"/>
                <w:sz w:val="20"/>
                <w:szCs w:val="20"/>
                <w:highlight w:val="none"/>
                <w:lang w:eastAsia="zh-CN"/>
              </w:rPr>
              <w:t>技术</w:t>
            </w:r>
            <w:r>
              <w:rPr>
                <w:rFonts w:hint="eastAsia" w:ascii="宋体" w:hAnsi="宋体" w:eastAsia="宋体" w:cs="Arial"/>
                <w:color w:val="auto"/>
                <w:kern w:val="0"/>
                <w:sz w:val="20"/>
                <w:szCs w:val="20"/>
                <w:highlight w:val="none"/>
              </w:rPr>
              <w:t>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20606</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社会科学</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27"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2060699</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其他社会科学支出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207</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文化旅游体育与传媒支出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20799</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其他文化旅游体育与传媒支出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2079999</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其他文化旅游体育与传媒支出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lang w:eastAsia="zh-CN"/>
              </w:rPr>
              <w:t>社会保障和就业支出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281.08</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31.08</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20805</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单位养老支出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281.08</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31.08</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2080505</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机关事业单位基本养老保险缴费支出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281.08</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31.08</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lang w:eastAsia="zh-CN"/>
              </w:rPr>
              <w:t>卫生健康支出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164.74</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64.74</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21011</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单位医疗</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164.74</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64.74</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2101102</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事业单位医疗</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164.74</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64.74</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住房保障支出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309.60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29.60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22102</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lang w:eastAsia="zh-CN"/>
              </w:rPr>
              <w:t>住房改革支出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309.60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29.60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2210201</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住房公积金</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309.60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29.60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lang w:eastAsia="zh-CN"/>
              </w:rPr>
              <w:t>其他支出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22960</w:t>
            </w:r>
          </w:p>
        </w:tc>
        <w:tc>
          <w:tcPr>
            <w:tcW w:w="3570"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彩票公益金</w:t>
            </w:r>
            <w:r>
              <w:rPr>
                <w:rFonts w:hint="eastAsia" w:ascii="宋体" w:hAnsi="宋体" w:eastAsia="宋体" w:cs="Arial"/>
                <w:color w:val="auto"/>
                <w:kern w:val="0"/>
                <w:sz w:val="20"/>
                <w:szCs w:val="20"/>
                <w:highlight w:val="none"/>
                <w:lang w:eastAsia="zh-CN"/>
              </w:rPr>
              <w:t>安排的</w:t>
            </w:r>
            <w:r>
              <w:rPr>
                <w:rFonts w:hint="eastAsia" w:ascii="宋体" w:hAnsi="宋体" w:eastAsia="宋体" w:cs="Arial"/>
                <w:color w:val="auto"/>
                <w:kern w:val="0"/>
                <w:sz w:val="20"/>
                <w:szCs w:val="20"/>
                <w:highlight w:val="none"/>
              </w:rPr>
              <w:t>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989"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2296003</w:t>
            </w:r>
          </w:p>
        </w:tc>
        <w:tc>
          <w:tcPr>
            <w:tcW w:w="3570"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用于体育事业的彩票公益金支出</w:t>
            </w:r>
          </w:p>
        </w:tc>
        <w:tc>
          <w:tcPr>
            <w:tcW w:w="157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21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99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29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911"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300" w:hRule="atLeast"/>
        </w:trPr>
        <w:tc>
          <w:tcPr>
            <w:tcW w:w="14767" w:type="dxa"/>
            <w:gridSpan w:val="11"/>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注：本表反映部门本年度取得的各项收入情况。</w:t>
            </w:r>
          </w:p>
        </w:tc>
      </w:tr>
    </w:tbl>
    <w:p>
      <w:pPr>
        <w:widowControl/>
        <w:rPr>
          <w:rFonts w:hint="eastAsia" w:ascii="Times New Roman" w:hAnsi="Times New Roman" w:eastAsia="方正小标宋_GBK" w:cs="Times New Roman"/>
          <w:color w:val="auto"/>
          <w:kern w:val="0"/>
          <w:sz w:val="36"/>
          <w:szCs w:val="36"/>
          <w:highlight w:val="none"/>
        </w:rPr>
      </w:pPr>
    </w:p>
    <w:p>
      <w:pPr>
        <w:widowControl/>
        <w:rPr>
          <w:rFonts w:hint="eastAsia" w:ascii="Times New Roman" w:hAnsi="Times New Roman" w:eastAsia="方正小标宋_GBK" w:cs="Times New Roman"/>
          <w:color w:val="auto"/>
          <w:kern w:val="0"/>
          <w:sz w:val="36"/>
          <w:szCs w:val="36"/>
          <w:highlight w:val="none"/>
        </w:rPr>
      </w:pPr>
    </w:p>
    <w:p>
      <w:pPr>
        <w:widowControl/>
        <w:rPr>
          <w:rFonts w:hint="eastAsia" w:ascii="Times New Roman" w:hAnsi="Times New Roman" w:eastAsia="方正小标宋_GBK" w:cs="Times New Roman"/>
          <w:color w:val="auto"/>
          <w:kern w:val="0"/>
          <w:sz w:val="36"/>
          <w:szCs w:val="36"/>
          <w:highlight w:val="none"/>
        </w:rPr>
      </w:pPr>
    </w:p>
    <w:p>
      <w:pPr>
        <w:widowControl/>
        <w:rPr>
          <w:rFonts w:hint="eastAsia" w:ascii="Times New Roman" w:hAnsi="Times New Roman" w:eastAsia="方正小标宋_GBK" w:cs="Times New Roman"/>
          <w:color w:val="auto"/>
          <w:kern w:val="0"/>
          <w:sz w:val="36"/>
          <w:szCs w:val="36"/>
          <w:highlight w:val="none"/>
        </w:rPr>
      </w:pPr>
    </w:p>
    <w:p>
      <w:pPr>
        <w:widowControl/>
        <w:rPr>
          <w:rFonts w:hint="eastAsia" w:ascii="Times New Roman" w:hAnsi="Times New Roman" w:eastAsia="方正小标宋_GBK" w:cs="Times New Roman"/>
          <w:color w:val="auto"/>
          <w:kern w:val="0"/>
          <w:sz w:val="36"/>
          <w:szCs w:val="36"/>
          <w:highlight w:val="none"/>
        </w:rPr>
      </w:pPr>
    </w:p>
    <w:p>
      <w:pPr>
        <w:pStyle w:val="2"/>
        <w:rPr>
          <w:rFonts w:hint="eastAsia" w:ascii="Times New Roman" w:hAnsi="Times New Roman" w:eastAsia="方正小标宋_GBK" w:cs="Times New Roman"/>
          <w:color w:val="auto"/>
          <w:kern w:val="0"/>
          <w:sz w:val="36"/>
          <w:szCs w:val="36"/>
          <w:highlight w:val="none"/>
        </w:rPr>
      </w:pPr>
    </w:p>
    <w:p>
      <w:pPr>
        <w:rPr>
          <w:rFonts w:hint="eastAsia" w:ascii="Times New Roman" w:hAnsi="Times New Roman" w:eastAsia="方正小标宋_GBK" w:cs="Times New Roman"/>
          <w:color w:val="auto"/>
          <w:kern w:val="0"/>
          <w:sz w:val="36"/>
          <w:szCs w:val="36"/>
          <w:highlight w:val="none"/>
        </w:rPr>
      </w:pPr>
    </w:p>
    <w:p>
      <w:pPr>
        <w:pStyle w:val="2"/>
        <w:rPr>
          <w:rFonts w:hint="eastAsia" w:ascii="Times New Roman" w:hAnsi="Times New Roman" w:eastAsia="方正小标宋_GBK" w:cs="Times New Roman"/>
          <w:color w:val="auto"/>
          <w:kern w:val="0"/>
          <w:sz w:val="36"/>
          <w:szCs w:val="36"/>
          <w:highlight w:val="none"/>
        </w:rPr>
      </w:pPr>
    </w:p>
    <w:p>
      <w:pPr>
        <w:rPr>
          <w:rFonts w:hint="eastAsia" w:ascii="Times New Roman" w:hAnsi="Times New Roman" w:eastAsia="方正小标宋_GBK" w:cs="Times New Roman"/>
          <w:color w:val="auto"/>
          <w:kern w:val="0"/>
          <w:sz w:val="36"/>
          <w:szCs w:val="36"/>
          <w:highlight w:val="none"/>
        </w:rPr>
      </w:pPr>
    </w:p>
    <w:p>
      <w:pPr>
        <w:pStyle w:val="2"/>
        <w:rPr>
          <w:rFonts w:hint="eastAsia" w:ascii="Times New Roman" w:hAnsi="Times New Roman" w:eastAsia="方正小标宋_GBK" w:cs="Times New Roman"/>
          <w:color w:val="auto"/>
          <w:kern w:val="0"/>
          <w:sz w:val="36"/>
          <w:szCs w:val="36"/>
          <w:highlight w:val="none"/>
        </w:rPr>
      </w:pPr>
    </w:p>
    <w:p>
      <w:pPr>
        <w:rPr>
          <w:rFonts w:hint="eastAsia" w:ascii="Times New Roman" w:hAnsi="Times New Roman" w:eastAsia="方正小标宋_GBK" w:cs="Times New Roman"/>
          <w:color w:val="auto"/>
          <w:kern w:val="0"/>
          <w:sz w:val="36"/>
          <w:szCs w:val="36"/>
          <w:highlight w:val="none"/>
        </w:rPr>
      </w:pPr>
    </w:p>
    <w:p>
      <w:pPr>
        <w:pStyle w:val="2"/>
        <w:rPr>
          <w:rFonts w:hint="eastAsia"/>
        </w:rPr>
      </w:pPr>
    </w:p>
    <w:p>
      <w:pPr>
        <w:widowControl/>
        <w:rPr>
          <w:rFonts w:hint="eastAsia" w:ascii="Times New Roman" w:hAnsi="Times New Roman" w:eastAsia="方正小标宋_GBK" w:cs="Times New Roman"/>
          <w:color w:val="auto"/>
          <w:kern w:val="0"/>
          <w:sz w:val="36"/>
          <w:szCs w:val="36"/>
          <w:highlight w:val="none"/>
        </w:rPr>
      </w:pPr>
    </w:p>
    <w:p>
      <w:pPr>
        <w:widowControl/>
        <w:rPr>
          <w:rFonts w:ascii="Times New Roman" w:hAnsi="Times New Roman" w:eastAsia="方正小标宋_GBK" w:cs="Times New Roman"/>
          <w:color w:val="auto"/>
          <w:kern w:val="0"/>
          <w:sz w:val="36"/>
          <w:szCs w:val="36"/>
          <w:highlight w:val="none"/>
        </w:rPr>
      </w:pPr>
    </w:p>
    <w:tbl>
      <w:tblPr>
        <w:tblStyle w:val="9"/>
        <w:tblW w:w="15340" w:type="dxa"/>
        <w:tblInd w:w="83" w:type="dxa"/>
        <w:tblLayout w:type="fixed"/>
        <w:tblCellMar>
          <w:top w:w="0" w:type="dxa"/>
          <w:left w:w="108" w:type="dxa"/>
          <w:bottom w:w="0" w:type="dxa"/>
          <w:right w:w="108" w:type="dxa"/>
        </w:tblCellMar>
      </w:tblPr>
      <w:tblGrid>
        <w:gridCol w:w="340"/>
        <w:gridCol w:w="340"/>
        <w:gridCol w:w="340"/>
        <w:gridCol w:w="3659"/>
        <w:gridCol w:w="1661"/>
        <w:gridCol w:w="1800"/>
        <w:gridCol w:w="1800"/>
        <w:gridCol w:w="1800"/>
        <w:gridCol w:w="1800"/>
        <w:gridCol w:w="1800"/>
      </w:tblGrid>
      <w:tr>
        <w:tblPrEx>
          <w:tblLayout w:type="fixed"/>
          <w:tblCellMar>
            <w:top w:w="0" w:type="dxa"/>
            <w:left w:w="108" w:type="dxa"/>
            <w:bottom w:w="0" w:type="dxa"/>
            <w:right w:w="108" w:type="dxa"/>
          </w:tblCellMar>
        </w:tblPrEx>
        <w:trPr>
          <w:trHeight w:val="345" w:hRule="atLeast"/>
        </w:trPr>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659"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7061" w:type="dxa"/>
            <w:gridSpan w:val="4"/>
            <w:tcBorders>
              <w:top w:val="nil"/>
              <w:left w:val="nil"/>
              <w:bottom w:val="nil"/>
              <w:right w:val="nil"/>
            </w:tcBorders>
            <w:shd w:val="clear" w:color="000000" w:fill="FFFFFF"/>
            <w:noWrap/>
            <w:vAlign w:val="center"/>
          </w:tcPr>
          <w:p>
            <w:pPr>
              <w:jc w:val="center"/>
              <w:rPr>
                <w:rFonts w:ascii="黑体" w:hAnsi="黑体" w:eastAsia="黑体" w:cs="Arial"/>
                <w:color w:val="auto"/>
                <w:sz w:val="30"/>
                <w:szCs w:val="30"/>
                <w:highlight w:val="none"/>
              </w:rPr>
            </w:pPr>
            <w:r>
              <w:rPr>
                <w:rFonts w:hint="eastAsia" w:ascii="黑体" w:hAnsi="黑体" w:eastAsia="黑体" w:cs="Arial"/>
                <w:color w:val="auto"/>
                <w:sz w:val="30"/>
                <w:szCs w:val="30"/>
                <w:highlight w:val="none"/>
              </w:rPr>
              <w:t>支出决算表</w:t>
            </w:r>
          </w:p>
        </w:tc>
        <w:tc>
          <w:tcPr>
            <w:tcW w:w="18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single" w:color="808080" w:sz="4" w:space="0"/>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10000</w:t>
            </w:r>
          </w:p>
        </w:tc>
      </w:tr>
      <w:tr>
        <w:tblPrEx>
          <w:tblLayout w:type="fixed"/>
          <w:tblCellMar>
            <w:top w:w="0" w:type="dxa"/>
            <w:left w:w="108" w:type="dxa"/>
            <w:bottom w:w="0" w:type="dxa"/>
            <w:right w:w="108" w:type="dxa"/>
          </w:tblCellMar>
        </w:tblPrEx>
        <w:trPr>
          <w:trHeight w:val="345" w:hRule="atLeast"/>
        </w:trPr>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4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3659"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661"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公开03表</w:t>
            </w:r>
          </w:p>
        </w:tc>
      </w:tr>
      <w:tr>
        <w:tblPrEx>
          <w:tblLayout w:type="fixed"/>
          <w:tblCellMar>
            <w:top w:w="0" w:type="dxa"/>
            <w:left w:w="108" w:type="dxa"/>
            <w:bottom w:w="0" w:type="dxa"/>
            <w:right w:w="108" w:type="dxa"/>
          </w:tblCellMar>
        </w:tblPrEx>
        <w:trPr>
          <w:trHeight w:val="345" w:hRule="atLeast"/>
        </w:trPr>
        <w:tc>
          <w:tcPr>
            <w:tcW w:w="4679" w:type="dxa"/>
            <w:gridSpan w:val="4"/>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2"/>
                <w:highlight w:val="none"/>
              </w:rPr>
            </w:pPr>
            <w:r>
              <w:rPr>
                <w:rFonts w:hint="eastAsia" w:cs="Arial"/>
                <w:color w:val="auto"/>
                <w:sz w:val="22"/>
                <w:highlight w:val="none"/>
              </w:rPr>
              <w:t>部门：湖南体育职业学院</w:t>
            </w:r>
          </w:p>
        </w:tc>
        <w:tc>
          <w:tcPr>
            <w:tcW w:w="1661" w:type="dxa"/>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auto"/>
                <w:sz w:val="22"/>
                <w:highlight w:val="none"/>
              </w:rPr>
            </w:pPr>
          </w:p>
        </w:tc>
        <w:tc>
          <w:tcPr>
            <w:tcW w:w="1800" w:type="dxa"/>
            <w:tcBorders>
              <w:top w:val="nil"/>
              <w:left w:val="nil"/>
              <w:bottom w:val="single" w:color="808080" w:sz="4" w:space="0"/>
              <w:right w:val="nil"/>
            </w:tcBorders>
            <w:shd w:val="clear" w:color="000000" w:fill="FFFFFF"/>
            <w:noWrap/>
            <w:vAlign w:val="center"/>
          </w:tcPr>
          <w:p>
            <w:pPr>
              <w:ind w:firstLine="360" w:firstLineChars="200"/>
              <w:rPr>
                <w:rFonts w:ascii="宋体" w:hAnsi="宋体" w:eastAsia="宋体" w:cs="Arial"/>
                <w:color w:val="auto"/>
                <w:sz w:val="18"/>
                <w:szCs w:val="18"/>
                <w:highlight w:val="none"/>
              </w:rPr>
            </w:pPr>
            <w:r>
              <w:rPr>
                <w:rFonts w:hint="eastAsia" w:cs="Arial"/>
                <w:color w:val="auto"/>
                <w:sz w:val="18"/>
                <w:szCs w:val="18"/>
                <w:highlight w:val="none"/>
              </w:rPr>
              <w:t>　</w:t>
            </w:r>
            <w:r>
              <w:rPr>
                <w:rFonts w:hint="eastAsia" w:ascii="宋体" w:hAnsi="宋体" w:eastAsia="宋体" w:cs="Arial"/>
                <w:color w:val="auto"/>
                <w:kern w:val="0"/>
                <w:sz w:val="22"/>
                <w:highlight w:val="none"/>
              </w:rPr>
              <w:t>2021年度</w:t>
            </w:r>
          </w:p>
        </w:tc>
        <w:tc>
          <w:tcPr>
            <w:tcW w:w="180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800" w:type="dxa"/>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金额单位：万元</w:t>
            </w:r>
          </w:p>
        </w:tc>
      </w:tr>
      <w:tr>
        <w:tblPrEx>
          <w:tblLayout w:type="fixed"/>
          <w:tblCellMar>
            <w:top w:w="0" w:type="dxa"/>
            <w:left w:w="108" w:type="dxa"/>
            <w:bottom w:w="0" w:type="dxa"/>
            <w:right w:w="108" w:type="dxa"/>
          </w:tblCellMar>
        </w:tblPrEx>
        <w:trPr>
          <w:trHeight w:val="345" w:hRule="atLeast"/>
        </w:trPr>
        <w:tc>
          <w:tcPr>
            <w:tcW w:w="4679" w:type="dxa"/>
            <w:gridSpan w:val="4"/>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项目</w:t>
            </w:r>
          </w:p>
        </w:tc>
        <w:tc>
          <w:tcPr>
            <w:tcW w:w="1661"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本年支出合计</w:t>
            </w:r>
          </w:p>
        </w:tc>
        <w:tc>
          <w:tcPr>
            <w:tcW w:w="18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基本支出</w:t>
            </w:r>
          </w:p>
        </w:tc>
        <w:tc>
          <w:tcPr>
            <w:tcW w:w="18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项目支出</w:t>
            </w:r>
          </w:p>
        </w:tc>
        <w:tc>
          <w:tcPr>
            <w:tcW w:w="18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上缴上级支出</w:t>
            </w:r>
          </w:p>
        </w:tc>
        <w:tc>
          <w:tcPr>
            <w:tcW w:w="18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经营支出</w:t>
            </w:r>
          </w:p>
        </w:tc>
        <w:tc>
          <w:tcPr>
            <w:tcW w:w="18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对附属单位补助支出</w:t>
            </w:r>
          </w:p>
        </w:tc>
      </w:tr>
      <w:tr>
        <w:tblPrEx>
          <w:tblLayout w:type="fixed"/>
          <w:tblCellMar>
            <w:top w:w="0" w:type="dxa"/>
            <w:left w:w="108" w:type="dxa"/>
            <w:bottom w:w="0" w:type="dxa"/>
            <w:right w:w="108" w:type="dxa"/>
          </w:tblCellMar>
        </w:tblPrEx>
        <w:trPr>
          <w:trHeight w:val="345" w:hRule="atLeast"/>
        </w:trPr>
        <w:tc>
          <w:tcPr>
            <w:tcW w:w="1020" w:type="dxa"/>
            <w:gridSpan w:val="3"/>
            <w:vMerge w:val="restart"/>
            <w:tcBorders>
              <w:top w:val="nil"/>
              <w:left w:val="single" w:color="000000" w:sz="4" w:space="0"/>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功能分类科目编码</w:t>
            </w:r>
          </w:p>
        </w:tc>
        <w:tc>
          <w:tcPr>
            <w:tcW w:w="3659" w:type="dxa"/>
            <w:vMerge w:val="restart"/>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科目名称</w:t>
            </w:r>
          </w:p>
        </w:tc>
        <w:tc>
          <w:tcPr>
            <w:tcW w:w="1661"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r>
      <w:tr>
        <w:tblPrEx>
          <w:tblLayout w:type="fixed"/>
          <w:tblCellMar>
            <w:top w:w="0" w:type="dxa"/>
            <w:left w:w="108" w:type="dxa"/>
            <w:bottom w:w="0" w:type="dxa"/>
            <w:right w:w="108" w:type="dxa"/>
          </w:tblCellMar>
        </w:tblPrEx>
        <w:trPr>
          <w:trHeight w:val="345"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3659"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661"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r>
      <w:tr>
        <w:tblPrEx>
          <w:tblLayout w:type="fixed"/>
          <w:tblCellMar>
            <w:top w:w="0" w:type="dxa"/>
            <w:left w:w="108" w:type="dxa"/>
            <w:bottom w:w="0" w:type="dxa"/>
            <w:right w:w="108" w:type="dxa"/>
          </w:tblCellMar>
        </w:tblPrEx>
        <w:trPr>
          <w:trHeight w:val="345" w:hRule="atLeast"/>
        </w:trPr>
        <w:tc>
          <w:tcPr>
            <w:tcW w:w="1020" w:type="dxa"/>
            <w:gridSpan w:val="3"/>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3659"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661"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8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r>
      <w:tr>
        <w:tblPrEx>
          <w:tblLayout w:type="fixed"/>
          <w:tblCellMar>
            <w:top w:w="0" w:type="dxa"/>
            <w:left w:w="108" w:type="dxa"/>
            <w:bottom w:w="0" w:type="dxa"/>
            <w:right w:w="108" w:type="dxa"/>
          </w:tblCellMar>
        </w:tblPrEx>
        <w:trPr>
          <w:trHeight w:val="345" w:hRule="atLeast"/>
        </w:trPr>
        <w:tc>
          <w:tcPr>
            <w:tcW w:w="4679" w:type="dxa"/>
            <w:gridSpan w:val="4"/>
            <w:tcBorders>
              <w:top w:val="nil"/>
              <w:left w:val="single" w:color="000000" w:sz="4" w:space="0"/>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栏次</w:t>
            </w:r>
          </w:p>
        </w:tc>
        <w:tc>
          <w:tcPr>
            <w:tcW w:w="1661"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w:t>
            </w:r>
          </w:p>
        </w:tc>
        <w:tc>
          <w:tcPr>
            <w:tcW w:w="18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w:t>
            </w:r>
          </w:p>
        </w:tc>
        <w:tc>
          <w:tcPr>
            <w:tcW w:w="18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w:t>
            </w:r>
          </w:p>
        </w:tc>
        <w:tc>
          <w:tcPr>
            <w:tcW w:w="18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4</w:t>
            </w:r>
          </w:p>
        </w:tc>
        <w:tc>
          <w:tcPr>
            <w:tcW w:w="18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w:t>
            </w:r>
          </w:p>
        </w:tc>
        <w:tc>
          <w:tcPr>
            <w:tcW w:w="18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w:t>
            </w:r>
          </w:p>
        </w:tc>
      </w:tr>
      <w:tr>
        <w:tblPrEx>
          <w:tblLayout w:type="fixed"/>
          <w:tblCellMar>
            <w:top w:w="0" w:type="dxa"/>
            <w:left w:w="108" w:type="dxa"/>
            <w:bottom w:w="0" w:type="dxa"/>
            <w:right w:w="108" w:type="dxa"/>
          </w:tblCellMar>
        </w:tblPrEx>
        <w:trPr>
          <w:trHeight w:val="345" w:hRule="atLeast"/>
        </w:trPr>
        <w:tc>
          <w:tcPr>
            <w:tcW w:w="4679" w:type="dxa"/>
            <w:gridSpan w:val="4"/>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合计</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10,345.13</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7,620.25</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2,724.89</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b/>
                <w:bCs/>
                <w:color w:val="auto"/>
                <w:sz w:val="20"/>
                <w:szCs w:val="20"/>
                <w:highlight w:val="none"/>
              </w:rPr>
            </w:pPr>
            <w:r>
              <w:rPr>
                <w:rFonts w:hint="eastAsia" w:cs="Arial"/>
                <w:b/>
                <w:bCs/>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val="en-US" w:eastAsia="zh-CN"/>
              </w:rPr>
              <w:t>205</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教育支出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lang w:val="en-US" w:eastAsia="zh-CN"/>
              </w:rPr>
              <w:t>8,936.54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6,864.82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lang w:val="en-US" w:eastAsia="zh-CN"/>
              </w:rPr>
              <w:t>2,071.7</w:t>
            </w:r>
            <w:r>
              <w:rPr>
                <w:rFonts w:hint="eastAsia" w:cs="Arial"/>
                <w:color w:val="auto"/>
                <w:sz w:val="20"/>
                <w:szCs w:val="20"/>
                <w:highlight w:val="none"/>
              </w:rPr>
              <w:t>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val="en-US" w:eastAsia="zh-CN"/>
              </w:rPr>
              <w:t>20503</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职业教育</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default" w:cs="Arial" w:eastAsiaTheme="minorEastAsia"/>
                <w:color w:val="auto"/>
                <w:sz w:val="20"/>
                <w:szCs w:val="20"/>
                <w:highlight w:val="none"/>
                <w:lang w:val="en-US" w:eastAsia="zh-CN"/>
              </w:rPr>
            </w:pPr>
            <w:r>
              <w:rPr>
                <w:rFonts w:hint="eastAsia" w:cs="Arial"/>
                <w:color w:val="auto"/>
                <w:sz w:val="20"/>
                <w:szCs w:val="20"/>
                <w:highlight w:val="none"/>
                <w:lang w:val="en-US" w:eastAsia="zh-CN"/>
              </w:rPr>
              <w:t>8,936.54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6,864.82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lang w:val="en-US" w:eastAsia="zh-CN"/>
              </w:rPr>
              <w:t>2,071.7</w:t>
            </w:r>
            <w:r>
              <w:rPr>
                <w:rFonts w:hint="eastAsia" w:cs="Arial"/>
                <w:color w:val="auto"/>
                <w:sz w:val="20"/>
                <w:szCs w:val="20"/>
                <w:highlight w:val="none"/>
              </w:rPr>
              <w:t>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2050302</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中等职业教育</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101.20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101.20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2050305</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高等职业教育</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8,835.34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6,864.82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1,970.52</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208</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社会保障和就业支出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28</w:t>
            </w:r>
            <w:r>
              <w:rPr>
                <w:rFonts w:hint="eastAsia" w:cs="Arial"/>
                <w:color w:val="auto"/>
                <w:sz w:val="20"/>
                <w:szCs w:val="20"/>
                <w:highlight w:val="none"/>
                <w:lang w:val="en-US" w:eastAsia="zh-CN"/>
              </w:rPr>
              <w:t>8.7</w:t>
            </w:r>
            <w:r>
              <w:rPr>
                <w:rFonts w:hint="eastAsia" w:cs="Arial"/>
                <w:color w:val="auto"/>
                <w:sz w:val="20"/>
                <w:szCs w:val="20"/>
                <w:highlight w:val="none"/>
              </w:rPr>
              <w:t>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281.08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7.70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20805</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单位养老支出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281.08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281.08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44"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2080505</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机关事业单位基本养老保险缴费支出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281.08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281.08</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hint="eastAsia" w:cs="Arial"/>
                <w:color w:val="auto"/>
                <w:sz w:val="20"/>
                <w:szCs w:val="20"/>
                <w:highlight w:val="none"/>
              </w:rPr>
            </w:pPr>
            <w:r>
              <w:rPr>
                <w:rFonts w:hint="eastAsia" w:cs="Arial"/>
                <w:color w:val="auto"/>
                <w:sz w:val="20"/>
                <w:szCs w:val="20"/>
                <w:highlight w:val="none"/>
              </w:rPr>
              <w:t>20807</w:t>
            </w:r>
          </w:p>
        </w:tc>
        <w:tc>
          <w:tcPr>
            <w:tcW w:w="3659" w:type="dxa"/>
            <w:tcBorders>
              <w:top w:val="nil"/>
              <w:left w:val="nil"/>
              <w:bottom w:val="single" w:color="000000" w:sz="4" w:space="0"/>
              <w:right w:val="single" w:color="000000" w:sz="4" w:space="0"/>
            </w:tcBorders>
            <w:shd w:val="clear" w:color="000000" w:fill="FFFFFF"/>
            <w:noWrap/>
            <w:vAlign w:val="center"/>
          </w:tcPr>
          <w:p>
            <w:pPr>
              <w:ind w:firstLine="200" w:firstLineChars="100"/>
              <w:rPr>
                <w:rFonts w:hint="eastAsia" w:cs="Arial" w:eastAsiaTheme="minorEastAsia"/>
                <w:color w:val="auto"/>
                <w:sz w:val="20"/>
                <w:szCs w:val="20"/>
                <w:highlight w:val="none"/>
                <w:lang w:val="en-US" w:eastAsia="zh-CN"/>
              </w:rPr>
            </w:pPr>
            <w:r>
              <w:rPr>
                <w:rFonts w:hint="eastAsia" w:cs="Arial"/>
                <w:color w:val="auto"/>
                <w:sz w:val="20"/>
                <w:szCs w:val="20"/>
                <w:highlight w:val="none"/>
                <w:lang w:val="en-US" w:eastAsia="zh-CN"/>
              </w:rPr>
              <w:t>就业补助</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7.70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7.70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2080701</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就业创业服务补贴</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7.70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7.70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210</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卫生健康支出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21011</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单位医疗</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2101102</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事业单位医疗</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164.74</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221</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住房保障支出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22102</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住房改革支出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2210201</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住房公积金</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309.60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229</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lang w:eastAsia="zh-CN"/>
              </w:rPr>
              <w:t>其他支出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22960</w:t>
            </w:r>
          </w:p>
        </w:tc>
        <w:tc>
          <w:tcPr>
            <w:tcW w:w="3659"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cs="Arial"/>
                <w:color w:val="auto"/>
                <w:sz w:val="20"/>
                <w:szCs w:val="20"/>
                <w:highlight w:val="none"/>
              </w:rPr>
            </w:pPr>
            <w:r>
              <w:rPr>
                <w:rFonts w:hint="eastAsia" w:ascii="宋体" w:hAnsi="宋体" w:eastAsia="宋体" w:cs="Arial"/>
                <w:color w:val="auto"/>
                <w:kern w:val="0"/>
                <w:sz w:val="20"/>
                <w:szCs w:val="20"/>
                <w:highlight w:val="none"/>
              </w:rPr>
              <w:t>彩票公益金</w:t>
            </w:r>
            <w:r>
              <w:rPr>
                <w:rFonts w:hint="eastAsia" w:ascii="宋体" w:hAnsi="宋体" w:eastAsia="宋体" w:cs="Arial"/>
                <w:color w:val="auto"/>
                <w:kern w:val="0"/>
                <w:sz w:val="20"/>
                <w:szCs w:val="20"/>
                <w:highlight w:val="none"/>
                <w:lang w:eastAsia="zh-CN"/>
              </w:rPr>
              <w:t>安排的</w:t>
            </w:r>
            <w:r>
              <w:rPr>
                <w:rFonts w:hint="eastAsia" w:ascii="宋体" w:hAnsi="宋体" w:eastAsia="宋体" w:cs="Arial"/>
                <w:color w:val="auto"/>
                <w:kern w:val="0"/>
                <w:sz w:val="20"/>
                <w:szCs w:val="20"/>
                <w:highlight w:val="none"/>
              </w:rPr>
              <w:t>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hint="eastAsia"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020" w:type="dxa"/>
            <w:gridSpan w:val="3"/>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2296003</w:t>
            </w:r>
          </w:p>
        </w:tc>
        <w:tc>
          <w:tcPr>
            <w:tcW w:w="3659"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用于体育事业的彩票公益金支出</w:t>
            </w:r>
          </w:p>
        </w:tc>
        <w:tc>
          <w:tcPr>
            <w:tcW w:w="1661"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645.47</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8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345" w:hRule="atLeast"/>
        </w:trPr>
        <w:tc>
          <w:tcPr>
            <w:tcW w:w="15340" w:type="dxa"/>
            <w:gridSpan w:val="10"/>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注：本表反映部门本年度各项支出情况。</w:t>
            </w:r>
          </w:p>
        </w:tc>
      </w:tr>
    </w:tbl>
    <w:p>
      <w:pPr>
        <w:widowControl/>
        <w:ind w:left="93"/>
        <w:jc w:val="center"/>
        <w:rPr>
          <w:rFonts w:hint="eastAsia" w:ascii="Times New Roman" w:hAnsi="Times New Roman" w:eastAsia="方正小标宋_GBK" w:cs="Times New Roman"/>
          <w:color w:val="auto"/>
          <w:kern w:val="0"/>
          <w:sz w:val="36"/>
          <w:szCs w:val="21"/>
          <w:highlight w:val="none"/>
        </w:rPr>
      </w:pPr>
    </w:p>
    <w:tbl>
      <w:tblPr>
        <w:tblStyle w:val="9"/>
        <w:tblW w:w="14484" w:type="dxa"/>
        <w:tblInd w:w="474" w:type="dxa"/>
        <w:tblLayout w:type="fixed"/>
        <w:tblCellMar>
          <w:top w:w="0" w:type="dxa"/>
          <w:left w:w="108" w:type="dxa"/>
          <w:bottom w:w="0" w:type="dxa"/>
          <w:right w:w="108" w:type="dxa"/>
        </w:tblCellMar>
      </w:tblPr>
      <w:tblGrid>
        <w:gridCol w:w="2998"/>
        <w:gridCol w:w="420"/>
        <w:gridCol w:w="1403"/>
        <w:gridCol w:w="3019"/>
        <w:gridCol w:w="544"/>
        <w:gridCol w:w="1113"/>
        <w:gridCol w:w="1657"/>
        <w:gridCol w:w="1316"/>
        <w:gridCol w:w="2014"/>
      </w:tblGrid>
      <w:tr>
        <w:tblPrEx>
          <w:tblLayout w:type="fixed"/>
          <w:tblCellMar>
            <w:top w:w="0" w:type="dxa"/>
            <w:left w:w="108" w:type="dxa"/>
            <w:bottom w:w="0" w:type="dxa"/>
            <w:right w:w="108" w:type="dxa"/>
          </w:tblCellMar>
        </w:tblPrEx>
        <w:trPr>
          <w:trHeight w:val="420" w:hRule="atLeast"/>
        </w:trPr>
        <w:tc>
          <w:tcPr>
            <w:tcW w:w="2998"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bookmarkStart w:id="0" w:name="RANGE!A1:F16"/>
            <w:r>
              <w:rPr>
                <w:rFonts w:hint="eastAsia" w:ascii="宋体" w:hAnsi="宋体" w:eastAsia="宋体" w:cs="Arial"/>
                <w:color w:val="auto"/>
                <w:kern w:val="0"/>
                <w:sz w:val="18"/>
                <w:szCs w:val="18"/>
                <w:highlight w:val="none"/>
              </w:rPr>
              <w:t>　</w:t>
            </w:r>
          </w:p>
        </w:tc>
        <w:tc>
          <w:tcPr>
            <w:tcW w:w="42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9052" w:type="dxa"/>
            <w:gridSpan w:val="6"/>
            <w:tcBorders>
              <w:top w:val="nil"/>
              <w:left w:val="nil"/>
              <w:bottom w:val="nil"/>
              <w:right w:val="nil"/>
            </w:tcBorders>
            <w:shd w:val="clear" w:color="000000" w:fill="FFFFFF"/>
            <w:noWrap/>
            <w:vAlign w:val="center"/>
          </w:tcPr>
          <w:p>
            <w:pPr>
              <w:widowControl/>
              <w:jc w:val="center"/>
              <w:rPr>
                <w:rFonts w:ascii="黑体" w:hAnsi="黑体" w:eastAsia="黑体" w:cs="Arial"/>
                <w:color w:val="auto"/>
                <w:kern w:val="0"/>
                <w:sz w:val="30"/>
                <w:szCs w:val="30"/>
                <w:highlight w:val="none"/>
              </w:rPr>
            </w:pPr>
            <w:r>
              <w:rPr>
                <w:rFonts w:hint="eastAsia" w:ascii="黑体" w:hAnsi="黑体" w:eastAsia="黑体" w:cs="Arial"/>
                <w:color w:val="auto"/>
                <w:kern w:val="0"/>
                <w:sz w:val="30"/>
                <w:szCs w:val="30"/>
                <w:highlight w:val="none"/>
              </w:rPr>
              <w:t>财政拨款收入支出决算总表</w:t>
            </w:r>
          </w:p>
        </w:tc>
        <w:tc>
          <w:tcPr>
            <w:tcW w:w="2014" w:type="dxa"/>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10000</w:t>
            </w:r>
          </w:p>
        </w:tc>
      </w:tr>
      <w:tr>
        <w:tblPrEx>
          <w:tblLayout w:type="fixed"/>
          <w:tblCellMar>
            <w:top w:w="0" w:type="dxa"/>
            <w:left w:w="108" w:type="dxa"/>
            <w:bottom w:w="0" w:type="dxa"/>
            <w:right w:w="108" w:type="dxa"/>
          </w:tblCellMar>
        </w:tblPrEx>
        <w:trPr>
          <w:trHeight w:val="420" w:hRule="atLeast"/>
        </w:trPr>
        <w:tc>
          <w:tcPr>
            <w:tcW w:w="2998"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42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03"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019"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544"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13"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657"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316"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014" w:type="dxa"/>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公开04表</w:t>
            </w:r>
          </w:p>
        </w:tc>
      </w:tr>
      <w:tr>
        <w:tblPrEx>
          <w:tblLayout w:type="fixed"/>
          <w:tblCellMar>
            <w:top w:w="0" w:type="dxa"/>
            <w:left w:w="108" w:type="dxa"/>
            <w:bottom w:w="0" w:type="dxa"/>
            <w:right w:w="108" w:type="dxa"/>
          </w:tblCellMar>
        </w:tblPrEx>
        <w:trPr>
          <w:trHeight w:val="420" w:hRule="atLeast"/>
        </w:trPr>
        <w:tc>
          <w:tcPr>
            <w:tcW w:w="2998"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部门：湖南体育职业学院</w:t>
            </w:r>
          </w:p>
        </w:tc>
        <w:tc>
          <w:tcPr>
            <w:tcW w:w="420"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03"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4676" w:type="dxa"/>
            <w:gridSpan w:val="3"/>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 xml:space="preserve">     2021年度</w:t>
            </w:r>
          </w:p>
        </w:tc>
        <w:tc>
          <w:tcPr>
            <w:tcW w:w="1657"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316"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014" w:type="dxa"/>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金额单位：元</w:t>
            </w:r>
          </w:p>
        </w:tc>
      </w:tr>
      <w:tr>
        <w:tblPrEx>
          <w:tblLayout w:type="fixed"/>
          <w:tblCellMar>
            <w:top w:w="0" w:type="dxa"/>
            <w:left w:w="108" w:type="dxa"/>
            <w:bottom w:w="0" w:type="dxa"/>
            <w:right w:w="108" w:type="dxa"/>
          </w:tblCellMar>
        </w:tblPrEx>
        <w:trPr>
          <w:trHeight w:val="420" w:hRule="atLeast"/>
        </w:trPr>
        <w:tc>
          <w:tcPr>
            <w:tcW w:w="4821"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收     入</w:t>
            </w:r>
          </w:p>
        </w:tc>
        <w:tc>
          <w:tcPr>
            <w:tcW w:w="9663" w:type="dxa"/>
            <w:gridSpan w:val="6"/>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支     出</w:t>
            </w:r>
          </w:p>
        </w:tc>
      </w:tr>
      <w:tr>
        <w:tblPrEx>
          <w:tblLayout w:type="fixed"/>
          <w:tblCellMar>
            <w:top w:w="0" w:type="dxa"/>
            <w:left w:w="108" w:type="dxa"/>
            <w:bottom w:w="0" w:type="dxa"/>
            <w:right w:w="108" w:type="dxa"/>
          </w:tblCellMar>
        </w:tblPrEx>
        <w:trPr>
          <w:trHeight w:val="420" w:hRule="atLeast"/>
        </w:trPr>
        <w:tc>
          <w:tcPr>
            <w:tcW w:w="2998" w:type="dxa"/>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420"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行次</w:t>
            </w:r>
          </w:p>
        </w:tc>
        <w:tc>
          <w:tcPr>
            <w:tcW w:w="1403"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金额</w:t>
            </w:r>
          </w:p>
        </w:tc>
        <w:tc>
          <w:tcPr>
            <w:tcW w:w="3019" w:type="dxa"/>
            <w:vMerge w:val="restart"/>
            <w:tcBorders>
              <w:top w:val="nil"/>
              <w:left w:val="nil"/>
              <w:bottom w:val="single" w:color="000000" w:sz="4" w:space="0"/>
              <w:right w:val="single" w:color="000000" w:sz="4" w:space="0"/>
            </w:tcBorders>
            <w:shd w:val="clear" w:color="000000" w:fill="FFFFFF"/>
            <w:vAlign w:val="bottom"/>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544"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行次</w:t>
            </w:r>
          </w:p>
        </w:tc>
        <w:tc>
          <w:tcPr>
            <w:tcW w:w="1113"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1657"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一般公共预算财政拨款</w:t>
            </w:r>
          </w:p>
        </w:tc>
        <w:tc>
          <w:tcPr>
            <w:tcW w:w="1316"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政府性基金预算财政拨款</w:t>
            </w:r>
          </w:p>
        </w:tc>
        <w:tc>
          <w:tcPr>
            <w:tcW w:w="2014"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国有资本经营预算财政拨款</w:t>
            </w:r>
          </w:p>
        </w:tc>
      </w:tr>
      <w:tr>
        <w:tblPrEx>
          <w:tblLayout w:type="fixed"/>
          <w:tblCellMar>
            <w:top w:w="0" w:type="dxa"/>
            <w:left w:w="108" w:type="dxa"/>
            <w:bottom w:w="0" w:type="dxa"/>
            <w:right w:w="108" w:type="dxa"/>
          </w:tblCellMar>
        </w:tblPrEx>
        <w:trPr>
          <w:trHeight w:val="420" w:hRule="atLeast"/>
        </w:trPr>
        <w:tc>
          <w:tcPr>
            <w:tcW w:w="2998"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42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0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01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54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11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657"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31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014"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3019" w:type="dxa"/>
            <w:tcBorders>
              <w:top w:val="nil"/>
              <w:left w:val="nil"/>
              <w:bottom w:val="single" w:color="000000" w:sz="4" w:space="0"/>
              <w:right w:val="single" w:color="000000" w:sz="4" w:space="0"/>
            </w:tcBorders>
            <w:shd w:val="clear" w:color="000000" w:fill="FFFFFF"/>
            <w:noWrap/>
            <w:vAlign w:val="bottom"/>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一、一般公共预算财政拨款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7,028.91</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一、一般公共服务支出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33</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二、政府性基金预算财政拨款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二、外交支出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34</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三、国有资本经营财政拨款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三、国防支出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35</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18</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五、教育支出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37</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6,593.54</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6,593.54</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19</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八、社会保障和就业支出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40</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257.70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257.70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九、卫生健康支出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41</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十九、住房保障支出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51</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二十三、其他支出</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55</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本年收入合计</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27</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7,558.91</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本年支出合计</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59</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7,876.71</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7,231.24</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年初财政拨款结转和结余</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1,333.23</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年末财政拨款结转和结余</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60</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1,015.43</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782.82</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232.61</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一般公共预算财政拨款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29</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985.15</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61</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政府性基金预算财政拨款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30</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348.08</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62</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国有资本经营预算财政拨款</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31</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63</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w:t>
            </w:r>
          </w:p>
        </w:tc>
      </w:tr>
      <w:tr>
        <w:tblPrEx>
          <w:tblLayout w:type="fixed"/>
          <w:tblCellMar>
            <w:top w:w="0" w:type="dxa"/>
            <w:left w:w="108" w:type="dxa"/>
            <w:bottom w:w="0" w:type="dxa"/>
            <w:right w:w="108" w:type="dxa"/>
          </w:tblCellMar>
        </w:tblPrEx>
        <w:trPr>
          <w:trHeight w:val="420" w:hRule="atLeast"/>
        </w:trPr>
        <w:tc>
          <w:tcPr>
            <w:tcW w:w="2998" w:type="dxa"/>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总计</w:t>
            </w:r>
          </w:p>
        </w:tc>
        <w:tc>
          <w:tcPr>
            <w:tcW w:w="420"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32</w:t>
            </w:r>
          </w:p>
        </w:tc>
        <w:tc>
          <w:tcPr>
            <w:tcW w:w="140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8,892.14</w:t>
            </w:r>
          </w:p>
        </w:tc>
        <w:tc>
          <w:tcPr>
            <w:tcW w:w="3019"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总计</w:t>
            </w:r>
          </w:p>
        </w:tc>
        <w:tc>
          <w:tcPr>
            <w:tcW w:w="544"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w:t>
            </w:r>
          </w:p>
        </w:tc>
        <w:tc>
          <w:tcPr>
            <w:tcW w:w="1113"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8,892.14</w:t>
            </w:r>
          </w:p>
        </w:tc>
        <w:tc>
          <w:tcPr>
            <w:tcW w:w="1657"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8,014.06</w:t>
            </w:r>
          </w:p>
        </w:tc>
        <w:tc>
          <w:tcPr>
            <w:tcW w:w="1316"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878.08</w:t>
            </w:r>
          </w:p>
        </w:tc>
        <w:tc>
          <w:tcPr>
            <w:tcW w:w="2014"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20" w:hRule="atLeast"/>
        </w:trPr>
        <w:tc>
          <w:tcPr>
            <w:tcW w:w="14484" w:type="dxa"/>
            <w:gridSpan w:val="9"/>
            <w:tcBorders>
              <w:top w:val="single" w:color="000000" w:sz="4" w:space="0"/>
              <w:left w:val="nil"/>
              <w:bottom w:val="nil"/>
              <w:right w:val="nil"/>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color w:val="auto"/>
          <w:kern w:val="0"/>
          <w:sz w:val="36"/>
          <w:szCs w:val="36"/>
          <w:highlight w:val="none"/>
        </w:rPr>
      </w:pPr>
    </w:p>
    <w:bookmarkEnd w:id="0"/>
    <w:tbl>
      <w:tblPr>
        <w:tblStyle w:val="9"/>
        <w:tblW w:w="13917" w:type="dxa"/>
        <w:tblInd w:w="759" w:type="dxa"/>
        <w:tblLayout w:type="fixed"/>
        <w:tblCellMar>
          <w:top w:w="0" w:type="dxa"/>
          <w:left w:w="108" w:type="dxa"/>
          <w:bottom w:w="0" w:type="dxa"/>
          <w:right w:w="108" w:type="dxa"/>
        </w:tblCellMar>
      </w:tblPr>
      <w:tblGrid>
        <w:gridCol w:w="340"/>
        <w:gridCol w:w="340"/>
        <w:gridCol w:w="340"/>
        <w:gridCol w:w="706"/>
        <w:gridCol w:w="4531"/>
        <w:gridCol w:w="1219"/>
        <w:gridCol w:w="1338"/>
        <w:gridCol w:w="646"/>
        <w:gridCol w:w="1905"/>
        <w:gridCol w:w="2552"/>
      </w:tblGrid>
      <w:tr>
        <w:tblPrEx>
          <w:tblLayout w:type="fixed"/>
          <w:tblCellMar>
            <w:top w:w="0" w:type="dxa"/>
            <w:left w:w="108" w:type="dxa"/>
            <w:bottom w:w="0" w:type="dxa"/>
            <w:right w:w="108" w:type="dxa"/>
          </w:tblCellMar>
        </w:tblPrEx>
        <w:trPr>
          <w:trHeight w:val="450"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8440" w:type="dxa"/>
            <w:gridSpan w:val="5"/>
            <w:tcBorders>
              <w:top w:val="nil"/>
              <w:left w:val="nil"/>
              <w:bottom w:val="nil"/>
              <w:right w:val="nil"/>
            </w:tcBorders>
            <w:shd w:val="clear" w:color="000000" w:fill="FFFFFF"/>
            <w:noWrap/>
            <w:vAlign w:val="center"/>
          </w:tcPr>
          <w:p>
            <w:pPr>
              <w:widowControl/>
              <w:jc w:val="center"/>
              <w:rPr>
                <w:rFonts w:ascii="黑体" w:hAnsi="黑体" w:eastAsia="黑体" w:cs="Arial"/>
                <w:color w:val="auto"/>
                <w:kern w:val="0"/>
                <w:sz w:val="30"/>
                <w:szCs w:val="30"/>
                <w:highlight w:val="none"/>
              </w:rPr>
            </w:pPr>
            <w:r>
              <w:rPr>
                <w:rFonts w:hint="eastAsia" w:ascii="黑体" w:hAnsi="黑体" w:eastAsia="黑体" w:cs="Arial"/>
                <w:color w:val="auto"/>
                <w:kern w:val="0"/>
                <w:sz w:val="30"/>
                <w:szCs w:val="30"/>
                <w:highlight w:val="none"/>
              </w:rPr>
              <w:t xml:space="preserve">                        一般公共预算财政拨款支出决算表</w:t>
            </w:r>
          </w:p>
        </w:tc>
        <w:tc>
          <w:tcPr>
            <w:tcW w:w="4457" w:type="dxa"/>
            <w:gridSpan w:val="2"/>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color w:val="auto"/>
                <w:kern w:val="0"/>
                <w:sz w:val="18"/>
                <w:szCs w:val="18"/>
                <w:highlight w:val="none"/>
              </w:rPr>
            </w:pPr>
          </w:p>
        </w:tc>
      </w:tr>
      <w:tr>
        <w:tblPrEx>
          <w:tblLayout w:type="fixed"/>
          <w:tblCellMar>
            <w:top w:w="0" w:type="dxa"/>
            <w:left w:w="108" w:type="dxa"/>
            <w:bottom w:w="0" w:type="dxa"/>
            <w:right w:w="108" w:type="dxa"/>
          </w:tblCellMar>
        </w:tblPrEx>
        <w:trPr>
          <w:trHeight w:val="450" w:hRule="atLeast"/>
        </w:trPr>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5237"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19"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984"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4457" w:type="dxa"/>
            <w:gridSpan w:val="2"/>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公开05表</w:t>
            </w:r>
          </w:p>
        </w:tc>
      </w:tr>
      <w:tr>
        <w:tblPrEx>
          <w:tblLayout w:type="fixed"/>
          <w:tblCellMar>
            <w:top w:w="0" w:type="dxa"/>
            <w:left w:w="108" w:type="dxa"/>
            <w:bottom w:w="0" w:type="dxa"/>
            <w:right w:w="108" w:type="dxa"/>
          </w:tblCellMar>
        </w:tblPrEx>
        <w:trPr>
          <w:trHeight w:val="450" w:hRule="atLeast"/>
        </w:trPr>
        <w:tc>
          <w:tcPr>
            <w:tcW w:w="6257" w:type="dxa"/>
            <w:gridSpan w:val="5"/>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部门：湖南体育职业学院</w:t>
            </w:r>
          </w:p>
        </w:tc>
        <w:tc>
          <w:tcPr>
            <w:tcW w:w="1219" w:type="dxa"/>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2021年度</w:t>
            </w:r>
          </w:p>
        </w:tc>
        <w:tc>
          <w:tcPr>
            <w:tcW w:w="1984"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　</w:t>
            </w:r>
          </w:p>
        </w:tc>
        <w:tc>
          <w:tcPr>
            <w:tcW w:w="4457" w:type="dxa"/>
            <w:gridSpan w:val="2"/>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金额单位：元</w:t>
            </w:r>
          </w:p>
        </w:tc>
      </w:tr>
      <w:tr>
        <w:tblPrEx>
          <w:tblLayout w:type="fixed"/>
          <w:tblCellMar>
            <w:top w:w="0" w:type="dxa"/>
            <w:left w:w="108" w:type="dxa"/>
            <w:bottom w:w="0" w:type="dxa"/>
            <w:right w:w="108" w:type="dxa"/>
          </w:tblCellMar>
        </w:tblPrEx>
        <w:trPr>
          <w:trHeight w:val="450" w:hRule="atLeast"/>
        </w:trPr>
        <w:tc>
          <w:tcPr>
            <w:tcW w:w="6257" w:type="dxa"/>
            <w:gridSpan w:val="5"/>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7660" w:type="dxa"/>
            <w:gridSpan w:val="5"/>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本年支出</w:t>
            </w:r>
          </w:p>
        </w:tc>
      </w:tr>
      <w:tr>
        <w:tblPrEx>
          <w:tblLayout w:type="fixed"/>
          <w:tblCellMar>
            <w:top w:w="0" w:type="dxa"/>
            <w:left w:w="108" w:type="dxa"/>
            <w:bottom w:w="0" w:type="dxa"/>
            <w:right w:w="108" w:type="dxa"/>
          </w:tblCellMar>
        </w:tblPrEx>
        <w:trPr>
          <w:trHeight w:val="450" w:hRule="atLeast"/>
        </w:trPr>
        <w:tc>
          <w:tcPr>
            <w:tcW w:w="1726" w:type="dxa"/>
            <w:gridSpan w:val="4"/>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功能分类科目编码</w:t>
            </w:r>
          </w:p>
        </w:tc>
        <w:tc>
          <w:tcPr>
            <w:tcW w:w="4531" w:type="dxa"/>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科目名称</w:t>
            </w:r>
          </w:p>
        </w:tc>
        <w:tc>
          <w:tcPr>
            <w:tcW w:w="2557"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小计</w:t>
            </w:r>
          </w:p>
        </w:tc>
        <w:tc>
          <w:tcPr>
            <w:tcW w:w="2551"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基本支出</w:t>
            </w:r>
          </w:p>
        </w:tc>
        <w:tc>
          <w:tcPr>
            <w:tcW w:w="2552" w:type="dxa"/>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项目支出</w:t>
            </w:r>
          </w:p>
        </w:tc>
      </w:tr>
      <w:tr>
        <w:tblPrEx>
          <w:tblLayout w:type="fixed"/>
          <w:tblCellMar>
            <w:top w:w="0" w:type="dxa"/>
            <w:left w:w="108" w:type="dxa"/>
            <w:bottom w:w="0" w:type="dxa"/>
            <w:right w:w="108" w:type="dxa"/>
          </w:tblCellMar>
        </w:tblPrEx>
        <w:trPr>
          <w:trHeight w:val="450" w:hRule="atLeast"/>
        </w:trPr>
        <w:tc>
          <w:tcPr>
            <w:tcW w:w="172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453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1"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312" w:hRule="atLeast"/>
        </w:trPr>
        <w:tc>
          <w:tcPr>
            <w:tcW w:w="172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453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7"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1"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552"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trHeight w:val="450" w:hRule="atLeast"/>
        </w:trPr>
        <w:tc>
          <w:tcPr>
            <w:tcW w:w="6257" w:type="dxa"/>
            <w:gridSpan w:val="5"/>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r>
      <w:tr>
        <w:tblPrEx>
          <w:tblLayout w:type="fixed"/>
          <w:tblCellMar>
            <w:top w:w="0" w:type="dxa"/>
            <w:left w:w="108" w:type="dxa"/>
            <w:bottom w:w="0" w:type="dxa"/>
            <w:right w:w="108" w:type="dxa"/>
          </w:tblCellMar>
        </w:tblPrEx>
        <w:trPr>
          <w:trHeight w:val="450" w:hRule="atLeast"/>
        </w:trPr>
        <w:tc>
          <w:tcPr>
            <w:tcW w:w="6257" w:type="dxa"/>
            <w:gridSpan w:val="5"/>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7,231.24</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5,369.00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1,862.24</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205</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lang w:eastAsia="zh-CN"/>
              </w:rPr>
            </w:pPr>
            <w:r>
              <w:rPr>
                <w:rFonts w:hint="eastAsia" w:ascii="宋体" w:hAnsi="宋体" w:eastAsia="宋体" w:cs="Arial"/>
                <w:color w:val="auto"/>
                <w:kern w:val="0"/>
                <w:sz w:val="20"/>
                <w:szCs w:val="20"/>
                <w:highlight w:val="none"/>
              </w:rPr>
              <w:t>教育</w:t>
            </w:r>
            <w:r>
              <w:rPr>
                <w:rFonts w:hint="eastAsia" w:ascii="宋体" w:hAnsi="宋体" w:eastAsia="宋体" w:cs="Arial"/>
                <w:color w:val="auto"/>
                <w:kern w:val="0"/>
                <w:sz w:val="20"/>
                <w:szCs w:val="20"/>
                <w:highlight w:val="none"/>
                <w:lang w:eastAsia="zh-CN"/>
              </w:rPr>
              <w:t>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6,593.54</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4,739.00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r>
              <w:rPr>
                <w:rFonts w:hint="eastAsia" w:ascii="宋体" w:hAnsi="宋体" w:eastAsia="宋体" w:cs="Arial"/>
                <w:color w:val="auto"/>
                <w:kern w:val="0"/>
                <w:sz w:val="20"/>
                <w:szCs w:val="20"/>
                <w:highlight w:val="none"/>
                <w:lang w:val="en-US" w:eastAsia="zh-CN"/>
              </w:rPr>
              <w:t>8</w:t>
            </w:r>
            <w:r>
              <w:rPr>
                <w:rFonts w:hint="eastAsia" w:ascii="宋体" w:hAnsi="宋体" w:eastAsia="宋体" w:cs="Arial"/>
                <w:color w:val="auto"/>
                <w:kern w:val="0"/>
                <w:sz w:val="20"/>
                <w:szCs w:val="20"/>
                <w:highlight w:val="none"/>
              </w:rPr>
              <w:t>5</w:t>
            </w:r>
            <w:r>
              <w:rPr>
                <w:rFonts w:hint="eastAsia" w:ascii="宋体" w:hAnsi="宋体" w:eastAsia="宋体" w:cs="Arial"/>
                <w:color w:val="auto"/>
                <w:kern w:val="0"/>
                <w:sz w:val="20"/>
                <w:szCs w:val="20"/>
                <w:highlight w:val="none"/>
                <w:lang w:val="en-US" w:eastAsia="zh-CN"/>
              </w:rPr>
              <w:t>4</w:t>
            </w:r>
            <w:r>
              <w:rPr>
                <w:rFonts w:hint="eastAsia" w:ascii="宋体" w:hAnsi="宋体" w:eastAsia="宋体" w:cs="Arial"/>
                <w:color w:val="auto"/>
                <w:kern w:val="0"/>
                <w:sz w:val="20"/>
                <w:szCs w:val="20"/>
                <w:highlight w:val="none"/>
              </w:rPr>
              <w:t>.</w:t>
            </w:r>
            <w:r>
              <w:rPr>
                <w:rFonts w:hint="eastAsia" w:ascii="宋体" w:hAnsi="宋体" w:eastAsia="宋体" w:cs="Arial"/>
                <w:color w:val="auto"/>
                <w:kern w:val="0"/>
                <w:sz w:val="20"/>
                <w:szCs w:val="20"/>
                <w:highlight w:val="none"/>
                <w:lang w:val="en-US" w:eastAsia="zh-CN"/>
              </w:rPr>
              <w:t>5</w:t>
            </w:r>
            <w:r>
              <w:rPr>
                <w:rFonts w:hint="eastAsia" w:ascii="宋体" w:hAnsi="宋体" w:eastAsia="宋体" w:cs="Arial"/>
                <w:color w:val="auto"/>
                <w:kern w:val="0"/>
                <w:sz w:val="20"/>
                <w:szCs w:val="20"/>
                <w:highlight w:val="none"/>
              </w:rPr>
              <w:t>4</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val="en-US" w:eastAsia="zh-CN"/>
              </w:rPr>
              <w:t>20503</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职业教育</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default" w:ascii="宋体" w:hAnsi="宋体" w:eastAsia="宋体" w:cs="Arial"/>
                <w:color w:val="auto"/>
                <w:kern w:val="0"/>
                <w:sz w:val="20"/>
                <w:szCs w:val="20"/>
                <w:highlight w:val="none"/>
                <w:lang w:val="en-US" w:eastAsia="zh-CN"/>
              </w:rPr>
            </w:pPr>
            <w:r>
              <w:rPr>
                <w:rFonts w:hint="eastAsia" w:ascii="宋体" w:hAnsi="宋体" w:eastAsia="宋体" w:cs="Arial"/>
                <w:color w:val="auto"/>
                <w:kern w:val="0"/>
                <w:sz w:val="20"/>
                <w:szCs w:val="20"/>
                <w:highlight w:val="none"/>
                <w:lang w:val="en-US" w:eastAsia="zh-CN"/>
              </w:rPr>
              <w:t>6,593.54</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4,739.00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r>
              <w:rPr>
                <w:rFonts w:hint="eastAsia" w:ascii="宋体" w:hAnsi="宋体" w:eastAsia="宋体" w:cs="Arial"/>
                <w:color w:val="auto"/>
                <w:kern w:val="0"/>
                <w:sz w:val="20"/>
                <w:szCs w:val="20"/>
                <w:highlight w:val="none"/>
                <w:lang w:val="en-US" w:eastAsia="zh-CN"/>
              </w:rPr>
              <w:t>8</w:t>
            </w:r>
            <w:r>
              <w:rPr>
                <w:rFonts w:hint="eastAsia" w:ascii="宋体" w:hAnsi="宋体" w:eastAsia="宋体" w:cs="Arial"/>
                <w:color w:val="auto"/>
                <w:kern w:val="0"/>
                <w:sz w:val="20"/>
                <w:szCs w:val="20"/>
                <w:highlight w:val="none"/>
              </w:rPr>
              <w:t>5</w:t>
            </w:r>
            <w:r>
              <w:rPr>
                <w:rFonts w:hint="eastAsia" w:ascii="宋体" w:hAnsi="宋体" w:eastAsia="宋体" w:cs="Arial"/>
                <w:color w:val="auto"/>
                <w:kern w:val="0"/>
                <w:sz w:val="20"/>
                <w:szCs w:val="20"/>
                <w:highlight w:val="none"/>
                <w:lang w:val="en-US" w:eastAsia="zh-CN"/>
              </w:rPr>
              <w:t>4</w:t>
            </w:r>
            <w:r>
              <w:rPr>
                <w:rFonts w:hint="eastAsia" w:ascii="宋体" w:hAnsi="宋体" w:eastAsia="宋体" w:cs="Arial"/>
                <w:color w:val="auto"/>
                <w:kern w:val="0"/>
                <w:sz w:val="20"/>
                <w:szCs w:val="20"/>
                <w:highlight w:val="none"/>
              </w:rPr>
              <w:t>.</w:t>
            </w:r>
            <w:r>
              <w:rPr>
                <w:rFonts w:hint="eastAsia" w:ascii="宋体" w:hAnsi="宋体" w:eastAsia="宋体" w:cs="Arial"/>
                <w:color w:val="auto"/>
                <w:kern w:val="0"/>
                <w:sz w:val="20"/>
                <w:szCs w:val="20"/>
                <w:highlight w:val="none"/>
                <w:lang w:val="en-US" w:eastAsia="zh-CN"/>
              </w:rPr>
              <w:t>5</w:t>
            </w:r>
            <w:r>
              <w:rPr>
                <w:rFonts w:hint="eastAsia" w:ascii="宋体" w:hAnsi="宋体" w:eastAsia="宋体" w:cs="Arial"/>
                <w:color w:val="auto"/>
                <w:kern w:val="0"/>
                <w:sz w:val="20"/>
                <w:szCs w:val="20"/>
                <w:highlight w:val="none"/>
              </w:rPr>
              <w:t>4</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2050302</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中等职业教育</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101.20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101.20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2050305</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高等职业教育</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6,492.34</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4,739.00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1,753.34</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社会保障和就业支出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w:t>
            </w:r>
            <w:r>
              <w:rPr>
                <w:rFonts w:hint="eastAsia" w:ascii="宋体" w:hAnsi="宋体" w:eastAsia="宋体" w:cs="Arial"/>
                <w:color w:val="auto"/>
                <w:kern w:val="0"/>
                <w:sz w:val="20"/>
                <w:szCs w:val="20"/>
                <w:highlight w:val="none"/>
                <w:lang w:val="en-US" w:eastAsia="zh-CN"/>
              </w:rPr>
              <w:t>7.7</w:t>
            </w:r>
            <w:r>
              <w:rPr>
                <w:rFonts w:hint="eastAsia" w:ascii="宋体" w:hAnsi="宋体" w:eastAsia="宋体" w:cs="Arial"/>
                <w:color w:val="auto"/>
                <w:kern w:val="0"/>
                <w:sz w:val="20"/>
                <w:szCs w:val="20"/>
                <w:highlight w:val="none"/>
              </w:rPr>
              <w:t>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7.70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20805</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单位养老支出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2080505</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机关事业单位基本养老保险缴费支出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250.00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rPr>
                <w:rFonts w:hint="eastAsia" w:ascii="宋体" w:hAnsi="宋体" w:eastAsia="宋体" w:cs="Arial"/>
                <w:color w:val="auto"/>
                <w:kern w:val="0"/>
                <w:sz w:val="20"/>
                <w:szCs w:val="20"/>
                <w:highlight w:val="none"/>
              </w:rPr>
            </w:pPr>
            <w:r>
              <w:rPr>
                <w:rFonts w:hint="eastAsia" w:cs="Arial"/>
                <w:color w:val="auto"/>
                <w:sz w:val="20"/>
                <w:szCs w:val="20"/>
                <w:highlight w:val="none"/>
              </w:rPr>
              <w:t>20807</w:t>
            </w:r>
          </w:p>
        </w:tc>
        <w:tc>
          <w:tcPr>
            <w:tcW w:w="4531" w:type="dxa"/>
            <w:tcBorders>
              <w:top w:val="nil"/>
              <w:left w:val="nil"/>
              <w:bottom w:val="single" w:color="000000" w:sz="4" w:space="0"/>
              <w:right w:val="single" w:color="000000" w:sz="4" w:space="0"/>
            </w:tcBorders>
            <w:shd w:val="clear" w:color="000000" w:fill="FFFFFF"/>
            <w:noWrap/>
            <w:vAlign w:val="center"/>
          </w:tcPr>
          <w:p>
            <w:pPr>
              <w:ind w:firstLine="200" w:firstLineChars="100"/>
              <w:rPr>
                <w:rFonts w:hint="eastAsia" w:ascii="宋体" w:hAnsi="宋体" w:eastAsia="宋体" w:cs="Arial"/>
                <w:color w:val="auto"/>
                <w:kern w:val="0"/>
                <w:sz w:val="20"/>
                <w:szCs w:val="20"/>
                <w:highlight w:val="none"/>
              </w:rPr>
            </w:pPr>
            <w:r>
              <w:rPr>
                <w:rFonts w:hint="eastAsia" w:cs="Arial"/>
                <w:color w:val="auto"/>
                <w:sz w:val="20"/>
                <w:szCs w:val="20"/>
                <w:highlight w:val="none"/>
                <w:lang w:val="en-US" w:eastAsia="zh-CN"/>
              </w:rPr>
              <w:t>就业补助</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7.70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7.70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2080701</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就业创业服务补贴</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7.70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7.70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卫生健康支出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21011</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行政事业</w:t>
            </w:r>
            <w:r>
              <w:rPr>
                <w:rFonts w:hint="eastAsia" w:ascii="宋体" w:hAnsi="宋体" w:eastAsia="宋体" w:cs="Arial"/>
                <w:color w:val="auto"/>
                <w:kern w:val="0"/>
                <w:sz w:val="20"/>
                <w:szCs w:val="20"/>
                <w:highlight w:val="none"/>
              </w:rPr>
              <w:t>单位医疗</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2101102</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事业单位医疗</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100.00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住房保障支出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22102</w:t>
            </w:r>
          </w:p>
        </w:tc>
        <w:tc>
          <w:tcPr>
            <w:tcW w:w="4531" w:type="dxa"/>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住房改革支出</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72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2210201</w:t>
            </w:r>
          </w:p>
        </w:tc>
        <w:tc>
          <w:tcPr>
            <w:tcW w:w="4531" w:type="dxa"/>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住房公积金</w:t>
            </w:r>
          </w:p>
        </w:tc>
        <w:tc>
          <w:tcPr>
            <w:tcW w:w="2557"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1"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280.00</w:t>
            </w:r>
          </w:p>
        </w:tc>
        <w:tc>
          <w:tcPr>
            <w:tcW w:w="2552" w:type="dxa"/>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r>
      <w:tr>
        <w:tblPrEx>
          <w:tblLayout w:type="fixed"/>
          <w:tblCellMar>
            <w:top w:w="0" w:type="dxa"/>
            <w:left w:w="108" w:type="dxa"/>
            <w:bottom w:w="0" w:type="dxa"/>
            <w:right w:w="108" w:type="dxa"/>
          </w:tblCellMar>
        </w:tblPrEx>
        <w:trPr>
          <w:trHeight w:val="450" w:hRule="atLeast"/>
        </w:trPr>
        <w:tc>
          <w:tcPr>
            <w:tcW w:w="13917" w:type="dxa"/>
            <w:gridSpan w:val="10"/>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注：本表反映部门本年度一般公共预算财政拨款支出情况。</w:t>
            </w:r>
          </w:p>
        </w:tc>
      </w:tr>
    </w:tbl>
    <w:p>
      <w:pPr>
        <w:widowControl/>
        <w:jc w:val="left"/>
        <w:rPr>
          <w:rFonts w:ascii="Times New Roman" w:hAnsi="Times New Roman" w:eastAsia="仿宋_GB2312" w:cs="Times New Roman"/>
          <w:bCs/>
          <w:color w:val="auto"/>
          <w:kern w:val="0"/>
          <w:szCs w:val="21"/>
          <w:highlight w:val="none"/>
        </w:rPr>
      </w:pPr>
      <w:r>
        <w:rPr>
          <w:rFonts w:ascii="Times New Roman" w:hAnsi="Times New Roman" w:eastAsia="仿宋_GB2312" w:cs="Times New Roman"/>
          <w:bCs/>
          <w:color w:val="auto"/>
          <w:kern w:val="0"/>
          <w:szCs w:val="21"/>
          <w:highlight w:val="none"/>
        </w:rPr>
        <w:br w:type="page"/>
      </w:r>
    </w:p>
    <w:tbl>
      <w:tblPr>
        <w:tblStyle w:val="9"/>
        <w:tblW w:w="14577" w:type="dxa"/>
        <w:tblInd w:w="89" w:type="dxa"/>
        <w:tblLayout w:type="fixed"/>
        <w:tblCellMar>
          <w:top w:w="0" w:type="dxa"/>
          <w:left w:w="108" w:type="dxa"/>
          <w:bottom w:w="0" w:type="dxa"/>
          <w:right w:w="108" w:type="dxa"/>
        </w:tblCellMar>
      </w:tblPr>
      <w:tblGrid>
        <w:gridCol w:w="740"/>
        <w:gridCol w:w="3038"/>
        <w:gridCol w:w="980"/>
        <w:gridCol w:w="740"/>
        <w:gridCol w:w="2038"/>
        <w:gridCol w:w="926"/>
        <w:gridCol w:w="737"/>
        <w:gridCol w:w="3838"/>
        <w:gridCol w:w="1540"/>
      </w:tblGrid>
      <w:tr>
        <w:tblPrEx>
          <w:tblLayout w:type="fixed"/>
          <w:tblCellMar>
            <w:top w:w="0" w:type="dxa"/>
            <w:left w:w="108" w:type="dxa"/>
            <w:bottom w:w="0" w:type="dxa"/>
            <w:right w:w="108" w:type="dxa"/>
          </w:tblCellMar>
        </w:tblPrEx>
        <w:trPr>
          <w:trHeight w:val="615" w:hRule="atLeast"/>
        </w:trPr>
        <w:tc>
          <w:tcPr>
            <w:tcW w:w="740" w:type="dxa"/>
            <w:tcBorders>
              <w:top w:val="nil"/>
              <w:left w:val="nil"/>
              <w:bottom w:val="nil"/>
              <w:right w:val="nil"/>
            </w:tcBorders>
            <w:shd w:val="clear" w:color="000000" w:fill="FFFFFF"/>
            <w:noWrap/>
            <w:vAlign w:val="center"/>
          </w:tcPr>
          <w:p>
            <w:pPr>
              <w:rPr>
                <w:rFonts w:ascii="宋体" w:hAnsi="宋体" w:eastAsia="宋体" w:cs="Arial"/>
                <w:b/>
                <w:bCs/>
                <w:color w:val="auto"/>
                <w:sz w:val="24"/>
                <w:szCs w:val="24"/>
                <w:highlight w:val="none"/>
              </w:rPr>
            </w:pPr>
            <w:r>
              <w:rPr>
                <w:rFonts w:hint="eastAsia" w:cs="Arial"/>
                <w:b/>
                <w:bCs/>
                <w:color w:val="auto"/>
                <w:highlight w:val="none"/>
              </w:rPr>
              <w:t>　</w:t>
            </w:r>
          </w:p>
        </w:tc>
        <w:tc>
          <w:tcPr>
            <w:tcW w:w="3038" w:type="dxa"/>
            <w:tcBorders>
              <w:top w:val="nil"/>
              <w:left w:val="nil"/>
              <w:bottom w:val="nil"/>
              <w:right w:val="nil"/>
            </w:tcBorders>
            <w:shd w:val="clear" w:color="000000" w:fill="FFFFFF"/>
            <w:noWrap/>
            <w:vAlign w:val="center"/>
          </w:tcPr>
          <w:p>
            <w:pPr>
              <w:rPr>
                <w:rFonts w:ascii="宋体" w:hAnsi="宋体" w:eastAsia="宋体" w:cs="Arial"/>
                <w:b/>
                <w:bCs/>
                <w:color w:val="auto"/>
                <w:sz w:val="24"/>
                <w:szCs w:val="24"/>
                <w:highlight w:val="none"/>
              </w:rPr>
            </w:pPr>
            <w:r>
              <w:rPr>
                <w:rFonts w:hint="eastAsia" w:cs="Arial"/>
                <w:b/>
                <w:bCs/>
                <w:color w:val="auto"/>
                <w:highlight w:val="none"/>
              </w:rPr>
              <w:t>　</w:t>
            </w:r>
          </w:p>
        </w:tc>
        <w:tc>
          <w:tcPr>
            <w:tcW w:w="5421" w:type="dxa"/>
            <w:gridSpan w:val="5"/>
            <w:tcBorders>
              <w:top w:val="nil"/>
              <w:left w:val="nil"/>
              <w:bottom w:val="nil"/>
              <w:right w:val="nil"/>
            </w:tcBorders>
            <w:shd w:val="clear" w:color="000000" w:fill="FFFFFF"/>
            <w:noWrap/>
            <w:vAlign w:val="center"/>
          </w:tcPr>
          <w:p>
            <w:pPr>
              <w:jc w:val="right"/>
              <w:rPr>
                <w:rFonts w:hint="eastAsia" w:ascii="黑体" w:hAnsi="黑体" w:eastAsia="黑体" w:cs="Arial"/>
                <w:b/>
                <w:bCs/>
                <w:color w:val="auto"/>
                <w:highlight w:val="none"/>
              </w:rPr>
            </w:pPr>
          </w:p>
          <w:p>
            <w:pPr>
              <w:jc w:val="right"/>
              <w:rPr>
                <w:rFonts w:hint="eastAsia" w:ascii="黑体" w:hAnsi="黑体" w:eastAsia="黑体" w:cs="Arial"/>
                <w:b/>
                <w:bCs/>
                <w:color w:val="auto"/>
                <w:highlight w:val="none"/>
              </w:rPr>
            </w:pPr>
          </w:p>
          <w:p>
            <w:pPr>
              <w:jc w:val="right"/>
              <w:rPr>
                <w:rFonts w:ascii="黑体" w:hAnsi="黑体" w:eastAsia="黑体" w:cs="Arial"/>
                <w:b/>
                <w:bCs/>
                <w:color w:val="auto"/>
                <w:sz w:val="24"/>
                <w:szCs w:val="24"/>
                <w:highlight w:val="none"/>
              </w:rPr>
            </w:pPr>
            <w:r>
              <w:rPr>
                <w:rFonts w:hint="eastAsia" w:ascii="黑体" w:hAnsi="黑体" w:eastAsia="黑体" w:cs="Arial"/>
                <w:b/>
                <w:bCs/>
                <w:color w:val="auto"/>
                <w:highlight w:val="none"/>
              </w:rPr>
              <w:t>一般公共预算财政拨款基本支出决算明细表</w:t>
            </w:r>
          </w:p>
        </w:tc>
        <w:tc>
          <w:tcPr>
            <w:tcW w:w="3838" w:type="dxa"/>
            <w:tcBorders>
              <w:top w:val="nil"/>
              <w:left w:val="nil"/>
              <w:bottom w:val="nil"/>
              <w:right w:val="nil"/>
            </w:tcBorders>
            <w:shd w:val="clear" w:color="000000" w:fill="FFFFFF"/>
            <w:noWrap/>
            <w:vAlign w:val="center"/>
          </w:tcPr>
          <w:p>
            <w:pPr>
              <w:rPr>
                <w:rFonts w:ascii="宋体" w:hAnsi="宋体" w:eastAsia="宋体" w:cs="Arial"/>
                <w:b/>
                <w:bCs/>
                <w:color w:val="auto"/>
                <w:sz w:val="24"/>
                <w:szCs w:val="24"/>
                <w:highlight w:val="none"/>
              </w:rPr>
            </w:pPr>
            <w:r>
              <w:rPr>
                <w:rFonts w:hint="eastAsia" w:cs="Arial"/>
                <w:b/>
                <w:bCs/>
                <w:color w:val="auto"/>
                <w:highlight w:val="none"/>
              </w:rPr>
              <w:t>　</w:t>
            </w:r>
          </w:p>
        </w:tc>
        <w:tc>
          <w:tcPr>
            <w:tcW w:w="1540" w:type="dxa"/>
            <w:tcBorders>
              <w:top w:val="nil"/>
              <w:left w:val="nil"/>
              <w:bottom w:val="nil"/>
              <w:right w:val="single" w:color="808080" w:sz="4" w:space="0"/>
            </w:tcBorders>
            <w:shd w:val="clear" w:color="000000" w:fill="FFFFFF"/>
            <w:noWrap/>
            <w:vAlign w:val="center"/>
          </w:tcPr>
          <w:p>
            <w:pPr>
              <w:rPr>
                <w:rFonts w:ascii="宋体" w:hAnsi="宋体" w:eastAsia="宋体" w:cs="Arial"/>
                <w:b/>
                <w:bCs/>
                <w:color w:val="auto"/>
                <w:sz w:val="24"/>
                <w:szCs w:val="24"/>
                <w:highlight w:val="none"/>
              </w:rPr>
            </w:pPr>
            <w:r>
              <w:rPr>
                <w:rFonts w:hint="eastAsia" w:cs="Arial"/>
                <w:b/>
                <w:bCs/>
                <w:color w:val="auto"/>
                <w:highlight w:val="none"/>
              </w:rPr>
              <w:t>10000</w:t>
            </w:r>
          </w:p>
        </w:tc>
      </w:tr>
      <w:tr>
        <w:tblPrEx>
          <w:tblLayout w:type="fixed"/>
          <w:tblCellMar>
            <w:top w:w="0" w:type="dxa"/>
            <w:left w:w="108" w:type="dxa"/>
            <w:bottom w:w="0" w:type="dxa"/>
            <w:right w:w="108" w:type="dxa"/>
          </w:tblCellMar>
        </w:tblPrEx>
        <w:trPr>
          <w:trHeight w:val="495" w:hRule="atLeast"/>
        </w:trPr>
        <w:tc>
          <w:tcPr>
            <w:tcW w:w="740"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038"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980"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740"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2038"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926"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737"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838" w:type="dxa"/>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1540" w:type="dxa"/>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公开06表</w:t>
            </w:r>
          </w:p>
        </w:tc>
      </w:tr>
      <w:tr>
        <w:tblPrEx>
          <w:tblLayout w:type="fixed"/>
          <w:tblCellMar>
            <w:top w:w="0" w:type="dxa"/>
            <w:left w:w="108" w:type="dxa"/>
            <w:bottom w:w="0" w:type="dxa"/>
            <w:right w:w="108" w:type="dxa"/>
          </w:tblCellMar>
        </w:tblPrEx>
        <w:trPr>
          <w:trHeight w:val="495" w:hRule="atLeast"/>
        </w:trPr>
        <w:tc>
          <w:tcPr>
            <w:tcW w:w="3778" w:type="dxa"/>
            <w:gridSpan w:val="2"/>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部门：湖南体育职业学院</w:t>
            </w:r>
          </w:p>
        </w:tc>
        <w:tc>
          <w:tcPr>
            <w:tcW w:w="98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74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2038" w:type="dxa"/>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　</w:t>
            </w:r>
            <w:r>
              <w:rPr>
                <w:rFonts w:hint="eastAsia" w:ascii="宋体" w:hAnsi="宋体" w:eastAsia="宋体" w:cs="Arial"/>
                <w:color w:val="auto"/>
                <w:kern w:val="0"/>
                <w:sz w:val="22"/>
                <w:highlight w:val="none"/>
              </w:rPr>
              <w:t>2021年度</w:t>
            </w:r>
          </w:p>
        </w:tc>
        <w:tc>
          <w:tcPr>
            <w:tcW w:w="926"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737"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838"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1540" w:type="dxa"/>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金额单位：万元</w:t>
            </w:r>
          </w:p>
        </w:tc>
      </w:tr>
      <w:tr>
        <w:tblPrEx>
          <w:tblLayout w:type="fixed"/>
          <w:tblCellMar>
            <w:top w:w="0" w:type="dxa"/>
            <w:left w:w="108" w:type="dxa"/>
            <w:bottom w:w="0" w:type="dxa"/>
            <w:right w:w="108" w:type="dxa"/>
          </w:tblCellMar>
        </w:tblPrEx>
        <w:trPr>
          <w:trHeight w:val="495" w:hRule="atLeast"/>
        </w:trPr>
        <w:tc>
          <w:tcPr>
            <w:tcW w:w="4758" w:type="dxa"/>
            <w:gridSpan w:val="3"/>
            <w:tcBorders>
              <w:top w:val="nil"/>
              <w:left w:val="single" w:color="000000" w:sz="4" w:space="0"/>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人员经费</w:t>
            </w:r>
          </w:p>
        </w:tc>
        <w:tc>
          <w:tcPr>
            <w:tcW w:w="9819" w:type="dxa"/>
            <w:gridSpan w:val="6"/>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公用经费</w:t>
            </w:r>
          </w:p>
        </w:tc>
      </w:tr>
      <w:tr>
        <w:tblPrEx>
          <w:tblLayout w:type="fixed"/>
          <w:tblCellMar>
            <w:top w:w="0" w:type="dxa"/>
            <w:left w:w="108" w:type="dxa"/>
            <w:bottom w:w="0" w:type="dxa"/>
            <w:right w:w="108" w:type="dxa"/>
          </w:tblCellMar>
        </w:tblPrEx>
        <w:trPr>
          <w:trHeight w:val="495" w:hRule="atLeast"/>
        </w:trPr>
        <w:tc>
          <w:tcPr>
            <w:tcW w:w="740" w:type="dxa"/>
            <w:vMerge w:val="restart"/>
            <w:tcBorders>
              <w:top w:val="nil"/>
              <w:left w:val="single" w:color="000000" w:sz="4" w:space="0"/>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科目编码</w:t>
            </w:r>
          </w:p>
        </w:tc>
        <w:tc>
          <w:tcPr>
            <w:tcW w:w="3038"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科目名称</w:t>
            </w:r>
          </w:p>
        </w:tc>
        <w:tc>
          <w:tcPr>
            <w:tcW w:w="98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决算数</w:t>
            </w:r>
          </w:p>
        </w:tc>
        <w:tc>
          <w:tcPr>
            <w:tcW w:w="74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科目编码</w:t>
            </w:r>
          </w:p>
        </w:tc>
        <w:tc>
          <w:tcPr>
            <w:tcW w:w="2038"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科目名称</w:t>
            </w:r>
          </w:p>
        </w:tc>
        <w:tc>
          <w:tcPr>
            <w:tcW w:w="926"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决算数</w:t>
            </w:r>
          </w:p>
        </w:tc>
        <w:tc>
          <w:tcPr>
            <w:tcW w:w="737"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科目编码</w:t>
            </w:r>
          </w:p>
        </w:tc>
        <w:tc>
          <w:tcPr>
            <w:tcW w:w="3838"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科目名称</w:t>
            </w:r>
          </w:p>
        </w:tc>
        <w:tc>
          <w:tcPr>
            <w:tcW w:w="154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决算数</w:t>
            </w:r>
          </w:p>
        </w:tc>
      </w:tr>
      <w:tr>
        <w:tblPrEx>
          <w:tblLayout w:type="fixed"/>
          <w:tblCellMar>
            <w:top w:w="0" w:type="dxa"/>
            <w:left w:w="108" w:type="dxa"/>
            <w:bottom w:w="0" w:type="dxa"/>
            <w:right w:w="108" w:type="dxa"/>
          </w:tblCellMar>
        </w:tblPrEx>
        <w:trPr>
          <w:trHeight w:val="495" w:hRule="atLeast"/>
        </w:trPr>
        <w:tc>
          <w:tcPr>
            <w:tcW w:w="740" w:type="dxa"/>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3038"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98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74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2038"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926"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737"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3838"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54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工资福利支出</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4,196.63</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商品和服务支出</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844.95</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307</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债务利息及费用支出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30101</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基本工资</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670.61</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30201</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办公费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69.60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30701</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国内债务付息</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30102</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津贴补贴</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238.11</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30202</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印刷费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0.02</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30702</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国外债务付息</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30103</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奖金</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30203</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咨询费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资本性支出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1.73</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30106</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伙食补助费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30204</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手续费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31001</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房屋建筑物购建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30107</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绩效工资</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1,478.62</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30205</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水费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68.06</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31002</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办公设备购置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1.73</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30108</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机关事业单位基本养老保险缴费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766.98</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30206</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电费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261.01</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31003</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专用设备购置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30109</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职业年金缴费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19.66</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30207</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邮电费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31005</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基础设施建设</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30110</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职工基本医疗保险缴费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3.94</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30208</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取暖费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31006</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大型修缮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30111</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公务员医疗补助缴费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30209</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物业管理费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250.00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31007</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信息网络及软件购置更新</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30112</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其他社会保障缴费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30211</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差旅费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6.74</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31008</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物资储备</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30113</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住房公积金</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439.95</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30212</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因公出国（境）费用</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31009</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土地补偿</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30114</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医疗费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30213</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维修（护）费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56.49</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31010</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安置补助</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30199</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其他工资福利支出</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578.76</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30214</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租赁费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2.25</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31011</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地上附着物和青苗补偿</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对个人和家庭的补助</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325.69</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30215</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会议费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31012</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拆迁补偿</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30301</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离休费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20.24</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30216</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培训费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5.18</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31013</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公务用车购置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30302</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退休费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199.82</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30217</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公务接待费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1.01</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31019</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其他交通工具购置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30303</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退职（役）费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30218</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专用材料费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0.38</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31021</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文物和陈列品购置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30304</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抚恤金</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14.77</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30224</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被装购置费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31022</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无形资产购置</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30305</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生活补助</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6.83</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30225</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专用燃料费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31099</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其他资本性支出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30306</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救济费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30226</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劳务费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1.72</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399</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其他支出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30307</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医疗费补助</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0.74</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30227</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委托业务费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7.36</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39906</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赠与</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30308</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助学金</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30228</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工会经费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80.00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39907</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国家赔偿费用支出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30309</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奖励金</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2.04</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30229</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福利费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2.44</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39908</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对民间非营利组织和群众性自治组织补贴</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30310</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个人农业生产补贴</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30231</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公务用车运行维护费</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1.47</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39999</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其他支出</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30311</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代缴社会保险费</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30239</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其他交通费用</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15.00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30399</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其他对个人和家庭的补助</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1.25</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30240</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税金及附加费用</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2.90</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w:t>
            </w:r>
          </w:p>
        </w:tc>
      </w:tr>
      <w:tr>
        <w:tblPrEx>
          <w:tblLayout w:type="fixed"/>
          <w:tblCellMar>
            <w:top w:w="0" w:type="dxa"/>
            <w:left w:w="108" w:type="dxa"/>
            <w:bottom w:w="0" w:type="dxa"/>
            <w:right w:w="108" w:type="dxa"/>
          </w:tblCellMar>
        </w:tblPrEx>
        <w:trPr>
          <w:trHeight w:val="495" w:hRule="atLeast"/>
        </w:trPr>
        <w:tc>
          <w:tcPr>
            <w:tcW w:w="740" w:type="dxa"/>
            <w:tcBorders>
              <w:top w:val="nil"/>
              <w:left w:val="single" w:color="000000" w:sz="4" w:space="0"/>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w:t>
            </w:r>
          </w:p>
        </w:tc>
        <w:tc>
          <w:tcPr>
            <w:tcW w:w="740"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30299</w:t>
            </w:r>
          </w:p>
        </w:tc>
        <w:tc>
          <w:tcPr>
            <w:tcW w:w="20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xml:space="preserve">  其他商品和服务支出</w:t>
            </w:r>
          </w:p>
        </w:tc>
        <w:tc>
          <w:tcPr>
            <w:tcW w:w="926"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13.31</w:t>
            </w:r>
          </w:p>
        </w:tc>
        <w:tc>
          <w:tcPr>
            <w:tcW w:w="737"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3838" w:type="dxa"/>
            <w:tcBorders>
              <w:top w:val="nil"/>
              <w:left w:val="nil"/>
              <w:bottom w:val="single" w:color="000000" w:sz="4" w:space="0"/>
              <w:right w:val="single" w:color="000000" w:sz="4" w:space="0"/>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　</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w:t>
            </w:r>
          </w:p>
        </w:tc>
      </w:tr>
      <w:tr>
        <w:tblPrEx>
          <w:tblLayout w:type="fixed"/>
          <w:tblCellMar>
            <w:top w:w="0" w:type="dxa"/>
            <w:left w:w="108" w:type="dxa"/>
            <w:bottom w:w="0" w:type="dxa"/>
            <w:right w:w="108" w:type="dxa"/>
          </w:tblCellMar>
        </w:tblPrEx>
        <w:trPr>
          <w:trHeight w:val="495" w:hRule="atLeast"/>
        </w:trPr>
        <w:tc>
          <w:tcPr>
            <w:tcW w:w="3778" w:type="dxa"/>
            <w:gridSpan w:val="2"/>
            <w:tcBorders>
              <w:top w:val="nil"/>
              <w:left w:val="single" w:color="000000" w:sz="4" w:space="0"/>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人员经费合计</w:t>
            </w:r>
          </w:p>
        </w:tc>
        <w:tc>
          <w:tcPr>
            <w:tcW w:w="98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4,522.31</w:t>
            </w:r>
          </w:p>
        </w:tc>
        <w:tc>
          <w:tcPr>
            <w:tcW w:w="8279" w:type="dxa"/>
            <w:gridSpan w:val="5"/>
            <w:tcBorders>
              <w:top w:val="nil"/>
              <w:left w:val="nil"/>
              <w:bottom w:val="single" w:color="000000" w:sz="4" w:space="0"/>
              <w:right w:val="single" w:color="000000" w:sz="4" w:space="0"/>
            </w:tcBorders>
            <w:shd w:val="clear" w:color="000000" w:fill="FFFFFF"/>
            <w:noWrap/>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公用经费合计</w:t>
            </w:r>
          </w:p>
        </w:tc>
        <w:tc>
          <w:tcPr>
            <w:tcW w:w="15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846.69</w:t>
            </w:r>
          </w:p>
        </w:tc>
      </w:tr>
      <w:tr>
        <w:tblPrEx>
          <w:tblLayout w:type="fixed"/>
          <w:tblCellMar>
            <w:top w:w="0" w:type="dxa"/>
            <w:left w:w="108" w:type="dxa"/>
            <w:bottom w:w="0" w:type="dxa"/>
            <w:right w:w="108" w:type="dxa"/>
          </w:tblCellMar>
        </w:tblPrEx>
        <w:trPr>
          <w:trHeight w:val="495" w:hRule="atLeast"/>
        </w:trPr>
        <w:tc>
          <w:tcPr>
            <w:tcW w:w="14577" w:type="dxa"/>
            <w:gridSpan w:val="9"/>
            <w:tcBorders>
              <w:top w:val="nil"/>
              <w:left w:val="nil"/>
              <w:bottom w:val="nil"/>
              <w:right w:val="nil"/>
            </w:tcBorders>
            <w:shd w:val="clear" w:color="000000" w:fill="FFFFFF"/>
            <w:noWrap/>
            <w:vAlign w:val="center"/>
          </w:tcPr>
          <w:p>
            <w:pPr>
              <w:rPr>
                <w:rFonts w:ascii="宋体" w:hAnsi="宋体" w:eastAsia="宋体" w:cs="Arial"/>
                <w:color w:val="auto"/>
                <w:sz w:val="20"/>
                <w:szCs w:val="20"/>
                <w:highlight w:val="none"/>
              </w:rPr>
            </w:pPr>
            <w:r>
              <w:rPr>
                <w:rFonts w:hint="eastAsia" w:cs="Arial"/>
                <w:color w:val="auto"/>
                <w:sz w:val="20"/>
                <w:szCs w:val="20"/>
                <w:highlight w:val="none"/>
              </w:rPr>
              <w:t>注：本表反映部门本年度一般公共预算财政拨款基本支出明细情况。</w:t>
            </w:r>
          </w:p>
        </w:tc>
      </w:tr>
    </w:tbl>
    <w:p>
      <w:pPr>
        <w:widowControl/>
        <w:jc w:val="center"/>
        <w:rPr>
          <w:rFonts w:hint="eastAsia" w:ascii="Times New Roman" w:hAnsi="Times New Roman" w:eastAsia="方正小标宋_GBK" w:cs="Times New Roman"/>
          <w:color w:val="auto"/>
          <w:kern w:val="0"/>
          <w:sz w:val="36"/>
          <w:szCs w:val="36"/>
          <w:highlight w:val="none"/>
        </w:rPr>
      </w:pPr>
    </w:p>
    <w:p>
      <w:pPr>
        <w:widowControl/>
        <w:jc w:val="center"/>
        <w:rPr>
          <w:rFonts w:hint="eastAsia" w:ascii="Times New Roman" w:hAnsi="Times New Roman" w:eastAsia="方正小标宋_GBK" w:cs="Times New Roman"/>
          <w:color w:val="auto"/>
          <w:kern w:val="0"/>
          <w:sz w:val="36"/>
          <w:szCs w:val="36"/>
          <w:highlight w:val="none"/>
        </w:rPr>
      </w:pPr>
    </w:p>
    <w:tbl>
      <w:tblPr>
        <w:tblStyle w:val="9"/>
        <w:tblpPr w:leftFromText="180" w:rightFromText="180" w:vertAnchor="page" w:horzAnchor="margin" w:tblpXSpec="center" w:tblpY="1563"/>
        <w:tblW w:w="14240" w:type="dxa"/>
        <w:tblInd w:w="0" w:type="dxa"/>
        <w:tblLayout w:type="fixed"/>
        <w:tblCellMar>
          <w:top w:w="0" w:type="dxa"/>
          <w:left w:w="108" w:type="dxa"/>
          <w:bottom w:w="0" w:type="dxa"/>
          <w:right w:w="108" w:type="dxa"/>
        </w:tblCellMar>
      </w:tblPr>
      <w:tblGrid>
        <w:gridCol w:w="1100"/>
        <w:gridCol w:w="1300"/>
        <w:gridCol w:w="1140"/>
        <w:gridCol w:w="1160"/>
        <w:gridCol w:w="1160"/>
        <w:gridCol w:w="1160"/>
        <w:gridCol w:w="1160"/>
        <w:gridCol w:w="1160"/>
        <w:gridCol w:w="1160"/>
        <w:gridCol w:w="1160"/>
        <w:gridCol w:w="1160"/>
        <w:gridCol w:w="1420"/>
      </w:tblGrid>
      <w:tr>
        <w:tblPrEx>
          <w:tblLayout w:type="fixed"/>
          <w:tblCellMar>
            <w:top w:w="0" w:type="dxa"/>
            <w:left w:w="108" w:type="dxa"/>
            <w:bottom w:w="0" w:type="dxa"/>
            <w:right w:w="108" w:type="dxa"/>
          </w:tblCellMar>
        </w:tblPrEx>
        <w:trPr>
          <w:trHeight w:val="495" w:hRule="atLeast"/>
        </w:trPr>
        <w:tc>
          <w:tcPr>
            <w:tcW w:w="1100" w:type="dxa"/>
            <w:tcBorders>
              <w:top w:val="nil"/>
              <w:left w:val="nil"/>
              <w:bottom w:val="nil"/>
              <w:right w:val="nil"/>
            </w:tcBorders>
            <w:shd w:val="clear" w:color="000000" w:fill="FFFFFF"/>
            <w:noWrap/>
            <w:vAlign w:val="center"/>
          </w:tcPr>
          <w:p>
            <w:pPr>
              <w:rPr>
                <w:rFonts w:hint="eastAsia" w:cs="Arial"/>
                <w:color w:val="auto"/>
                <w:sz w:val="18"/>
                <w:szCs w:val="18"/>
                <w:highlight w:val="none"/>
              </w:rPr>
            </w:pPr>
            <w:r>
              <w:rPr>
                <w:rFonts w:hint="eastAsia" w:cs="Arial"/>
                <w:color w:val="auto"/>
                <w:sz w:val="18"/>
                <w:szCs w:val="18"/>
                <w:highlight w:val="none"/>
              </w:rPr>
              <w:t>　</w:t>
            </w:r>
          </w:p>
          <w:p>
            <w:pPr>
              <w:rPr>
                <w:rFonts w:hint="eastAsia" w:cs="Arial"/>
                <w:color w:val="auto"/>
                <w:sz w:val="18"/>
                <w:szCs w:val="18"/>
                <w:highlight w:val="none"/>
              </w:rPr>
            </w:pPr>
          </w:p>
          <w:p>
            <w:pPr>
              <w:rPr>
                <w:rFonts w:ascii="宋体" w:hAnsi="宋体" w:eastAsia="宋体" w:cs="Arial"/>
                <w:color w:val="auto"/>
                <w:sz w:val="18"/>
                <w:szCs w:val="18"/>
                <w:highlight w:val="none"/>
              </w:rPr>
            </w:pPr>
          </w:p>
        </w:tc>
        <w:tc>
          <w:tcPr>
            <w:tcW w:w="130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9260" w:type="dxa"/>
            <w:gridSpan w:val="8"/>
            <w:tcBorders>
              <w:top w:val="nil"/>
              <w:left w:val="nil"/>
              <w:bottom w:val="nil"/>
              <w:right w:val="nil"/>
            </w:tcBorders>
            <w:shd w:val="clear" w:color="000000" w:fill="FFFFFF"/>
            <w:noWrap/>
            <w:vAlign w:val="center"/>
          </w:tcPr>
          <w:p>
            <w:pPr>
              <w:jc w:val="center"/>
              <w:rPr>
                <w:rFonts w:ascii="黑体" w:hAnsi="黑体" w:eastAsia="黑体" w:cs="Arial"/>
                <w:color w:val="auto"/>
                <w:sz w:val="30"/>
                <w:szCs w:val="30"/>
                <w:highlight w:val="none"/>
              </w:rPr>
            </w:pPr>
            <w:r>
              <w:rPr>
                <w:rFonts w:hint="eastAsia" w:ascii="黑体" w:hAnsi="黑体" w:eastAsia="黑体" w:cs="Arial"/>
                <w:color w:val="auto"/>
                <w:sz w:val="30"/>
                <w:szCs w:val="30"/>
                <w:highlight w:val="none"/>
              </w:rPr>
              <w:t>一般公共预算财政拨款“三公”经费支出决算表</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420" w:type="dxa"/>
            <w:tcBorders>
              <w:top w:val="nil"/>
              <w:left w:val="nil"/>
              <w:bottom w:val="nil"/>
              <w:right w:val="single" w:color="808080" w:sz="4" w:space="0"/>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10000</w:t>
            </w:r>
          </w:p>
        </w:tc>
      </w:tr>
      <w:tr>
        <w:tblPrEx>
          <w:tblLayout w:type="fixed"/>
          <w:tblCellMar>
            <w:top w:w="0" w:type="dxa"/>
            <w:left w:w="108" w:type="dxa"/>
            <w:bottom w:w="0" w:type="dxa"/>
            <w:right w:w="108" w:type="dxa"/>
          </w:tblCellMar>
        </w:tblPrEx>
        <w:trPr>
          <w:trHeight w:val="495" w:hRule="atLeast"/>
        </w:trPr>
        <w:tc>
          <w:tcPr>
            <w:tcW w:w="3540" w:type="dxa"/>
            <w:gridSpan w:val="3"/>
            <w:tcBorders>
              <w:top w:val="nil"/>
              <w:left w:val="nil"/>
              <w:bottom w:val="nil"/>
              <w:right w:val="nil"/>
            </w:tcBorders>
            <w:shd w:val="clear" w:color="000000" w:fill="FFFFFF"/>
            <w:noWrap/>
            <w:vAlign w:val="center"/>
          </w:tcPr>
          <w:p>
            <w:pPr>
              <w:rPr>
                <w:rFonts w:ascii="宋体" w:hAnsi="宋体" w:eastAsia="宋体" w:cs="Arial"/>
                <w:color w:val="auto"/>
                <w:sz w:val="22"/>
                <w:highlight w:val="none"/>
              </w:rPr>
            </w:pPr>
            <w:r>
              <w:rPr>
                <w:rFonts w:hint="eastAsia" w:cs="Arial"/>
                <w:color w:val="auto"/>
                <w:sz w:val="22"/>
                <w:highlight w:val="none"/>
              </w:rPr>
              <w:t>预算代码：111012</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nil"/>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2580" w:type="dxa"/>
            <w:gridSpan w:val="2"/>
            <w:tcBorders>
              <w:top w:val="nil"/>
              <w:left w:val="nil"/>
              <w:bottom w:val="nil"/>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公开07表</w:t>
            </w:r>
          </w:p>
        </w:tc>
      </w:tr>
      <w:tr>
        <w:tblPrEx>
          <w:tblLayout w:type="fixed"/>
          <w:tblCellMar>
            <w:top w:w="0" w:type="dxa"/>
            <w:left w:w="108" w:type="dxa"/>
            <w:bottom w:w="0" w:type="dxa"/>
            <w:right w:w="108" w:type="dxa"/>
          </w:tblCellMar>
        </w:tblPrEx>
        <w:trPr>
          <w:trHeight w:val="495" w:hRule="atLeast"/>
        </w:trPr>
        <w:tc>
          <w:tcPr>
            <w:tcW w:w="3540" w:type="dxa"/>
            <w:gridSpan w:val="3"/>
            <w:tcBorders>
              <w:top w:val="nil"/>
              <w:left w:val="nil"/>
              <w:bottom w:val="single" w:color="808080" w:sz="4" w:space="0"/>
              <w:right w:val="nil"/>
            </w:tcBorders>
            <w:shd w:val="clear" w:color="000000" w:fill="FFFFFF"/>
            <w:noWrap/>
            <w:vAlign w:val="center"/>
          </w:tcPr>
          <w:p>
            <w:pPr>
              <w:rPr>
                <w:rFonts w:ascii="宋体" w:hAnsi="宋体" w:eastAsia="宋体" w:cs="Arial"/>
                <w:color w:val="auto"/>
                <w:sz w:val="22"/>
                <w:highlight w:val="none"/>
              </w:rPr>
            </w:pPr>
            <w:r>
              <w:rPr>
                <w:rFonts w:hint="eastAsia" w:cs="Arial"/>
                <w:color w:val="auto"/>
                <w:sz w:val="22"/>
                <w:highlight w:val="none"/>
              </w:rPr>
              <w:t>部门：湖南体育职业学院</w:t>
            </w:r>
          </w:p>
        </w:tc>
        <w:tc>
          <w:tcPr>
            <w:tcW w:w="116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4640" w:type="dxa"/>
            <w:gridSpan w:val="4"/>
            <w:tcBorders>
              <w:top w:val="nil"/>
              <w:left w:val="nil"/>
              <w:bottom w:val="single" w:color="808080" w:sz="4" w:space="0"/>
              <w:right w:val="nil"/>
            </w:tcBorders>
            <w:shd w:val="clear" w:color="000000" w:fill="FFFFFF"/>
            <w:noWrap/>
            <w:vAlign w:val="center"/>
          </w:tcPr>
          <w:p>
            <w:pPr>
              <w:jc w:val="center"/>
              <w:rPr>
                <w:rFonts w:ascii="宋体" w:hAnsi="宋体" w:eastAsia="宋体" w:cs="Arial"/>
                <w:color w:val="auto"/>
                <w:sz w:val="22"/>
                <w:highlight w:val="none"/>
              </w:rPr>
            </w:pPr>
            <w:r>
              <w:rPr>
                <w:rFonts w:hint="eastAsia" w:cs="Arial"/>
                <w:color w:val="auto"/>
                <w:sz w:val="22"/>
                <w:highlight w:val="none"/>
              </w:rPr>
              <w:t>制表日期：2022年8月</w:t>
            </w:r>
          </w:p>
        </w:tc>
        <w:tc>
          <w:tcPr>
            <w:tcW w:w="116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1160" w:type="dxa"/>
            <w:tcBorders>
              <w:top w:val="nil"/>
              <w:left w:val="nil"/>
              <w:bottom w:val="single" w:color="808080" w:sz="4" w:space="0"/>
              <w:right w:val="nil"/>
            </w:tcBorders>
            <w:shd w:val="clear" w:color="000000" w:fill="FFFFFF"/>
            <w:noWrap/>
            <w:vAlign w:val="center"/>
          </w:tcPr>
          <w:p>
            <w:pPr>
              <w:rPr>
                <w:rFonts w:ascii="宋体" w:hAnsi="宋体" w:eastAsia="宋体" w:cs="Arial"/>
                <w:color w:val="auto"/>
                <w:sz w:val="18"/>
                <w:szCs w:val="18"/>
                <w:highlight w:val="none"/>
              </w:rPr>
            </w:pPr>
            <w:r>
              <w:rPr>
                <w:rFonts w:hint="eastAsia" w:cs="Arial"/>
                <w:color w:val="auto"/>
                <w:sz w:val="18"/>
                <w:szCs w:val="18"/>
                <w:highlight w:val="none"/>
              </w:rPr>
              <w:t>　</w:t>
            </w:r>
          </w:p>
        </w:tc>
        <w:tc>
          <w:tcPr>
            <w:tcW w:w="2580" w:type="dxa"/>
            <w:gridSpan w:val="2"/>
            <w:tcBorders>
              <w:top w:val="nil"/>
              <w:left w:val="nil"/>
              <w:bottom w:val="single" w:color="808080" w:sz="4" w:space="0"/>
              <w:right w:val="single" w:color="808080" w:sz="4" w:space="0"/>
            </w:tcBorders>
            <w:shd w:val="clear" w:color="000000" w:fill="FFFFFF"/>
            <w:noWrap/>
            <w:vAlign w:val="center"/>
          </w:tcPr>
          <w:p>
            <w:pPr>
              <w:jc w:val="right"/>
              <w:rPr>
                <w:rFonts w:ascii="宋体" w:hAnsi="宋体" w:eastAsia="宋体" w:cs="Arial"/>
                <w:color w:val="auto"/>
                <w:sz w:val="22"/>
                <w:highlight w:val="none"/>
              </w:rPr>
            </w:pPr>
            <w:r>
              <w:rPr>
                <w:rFonts w:hint="eastAsia" w:cs="Arial"/>
                <w:color w:val="auto"/>
                <w:sz w:val="22"/>
                <w:highlight w:val="none"/>
              </w:rPr>
              <w:t>金额单位：万元</w:t>
            </w:r>
          </w:p>
        </w:tc>
      </w:tr>
      <w:tr>
        <w:tblPrEx>
          <w:tblLayout w:type="fixed"/>
          <w:tblCellMar>
            <w:top w:w="0" w:type="dxa"/>
            <w:left w:w="108" w:type="dxa"/>
            <w:bottom w:w="0" w:type="dxa"/>
            <w:right w:w="108" w:type="dxa"/>
          </w:tblCellMar>
        </w:tblPrEx>
        <w:trPr>
          <w:trHeight w:val="495" w:hRule="atLeast"/>
        </w:trPr>
        <w:tc>
          <w:tcPr>
            <w:tcW w:w="7020" w:type="dxa"/>
            <w:gridSpan w:val="6"/>
            <w:tcBorders>
              <w:top w:val="nil"/>
              <w:left w:val="single" w:color="000000" w:sz="4" w:space="0"/>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预算数</w:t>
            </w:r>
          </w:p>
        </w:tc>
        <w:tc>
          <w:tcPr>
            <w:tcW w:w="7220" w:type="dxa"/>
            <w:gridSpan w:val="6"/>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决算数</w:t>
            </w:r>
          </w:p>
        </w:tc>
      </w:tr>
      <w:tr>
        <w:tblPrEx>
          <w:tblLayout w:type="fixed"/>
          <w:tblCellMar>
            <w:top w:w="0" w:type="dxa"/>
            <w:left w:w="108" w:type="dxa"/>
            <w:bottom w:w="0" w:type="dxa"/>
            <w:right w:w="108" w:type="dxa"/>
          </w:tblCellMar>
        </w:tblPrEx>
        <w:trPr>
          <w:trHeight w:val="630" w:hRule="atLeast"/>
        </w:trPr>
        <w:tc>
          <w:tcPr>
            <w:tcW w:w="1100" w:type="dxa"/>
            <w:vMerge w:val="restart"/>
            <w:tcBorders>
              <w:top w:val="nil"/>
              <w:left w:val="single" w:color="000000" w:sz="4" w:space="0"/>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合计</w:t>
            </w:r>
          </w:p>
        </w:tc>
        <w:tc>
          <w:tcPr>
            <w:tcW w:w="130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因公出国（境）费</w:t>
            </w:r>
          </w:p>
        </w:tc>
        <w:tc>
          <w:tcPr>
            <w:tcW w:w="3460" w:type="dxa"/>
            <w:gridSpan w:val="3"/>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公务用车购置及运行费</w:t>
            </w:r>
          </w:p>
        </w:tc>
        <w:tc>
          <w:tcPr>
            <w:tcW w:w="116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公务接待费</w:t>
            </w:r>
          </w:p>
        </w:tc>
        <w:tc>
          <w:tcPr>
            <w:tcW w:w="116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合计</w:t>
            </w:r>
          </w:p>
        </w:tc>
        <w:tc>
          <w:tcPr>
            <w:tcW w:w="116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因公出国（境）费</w:t>
            </w:r>
          </w:p>
        </w:tc>
        <w:tc>
          <w:tcPr>
            <w:tcW w:w="3480" w:type="dxa"/>
            <w:gridSpan w:val="3"/>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公务用车购置及运行费</w:t>
            </w:r>
          </w:p>
        </w:tc>
        <w:tc>
          <w:tcPr>
            <w:tcW w:w="1420" w:type="dxa"/>
            <w:vMerge w:val="restart"/>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公务接待费</w:t>
            </w:r>
          </w:p>
        </w:tc>
      </w:tr>
      <w:tr>
        <w:tblPrEx>
          <w:tblLayout w:type="fixed"/>
          <w:tblCellMar>
            <w:top w:w="0" w:type="dxa"/>
            <w:left w:w="108" w:type="dxa"/>
            <w:bottom w:w="0" w:type="dxa"/>
            <w:right w:w="108" w:type="dxa"/>
          </w:tblCellMar>
        </w:tblPrEx>
        <w:trPr>
          <w:trHeight w:val="840" w:hRule="atLeast"/>
        </w:trPr>
        <w:tc>
          <w:tcPr>
            <w:tcW w:w="1100" w:type="dxa"/>
            <w:vMerge w:val="continue"/>
            <w:tcBorders>
              <w:top w:val="nil"/>
              <w:left w:val="single" w:color="000000" w:sz="4" w:space="0"/>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30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14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小计</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公务用车购置费</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公务用车运行费</w:t>
            </w:r>
          </w:p>
        </w:tc>
        <w:tc>
          <w:tcPr>
            <w:tcW w:w="116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16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16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小计</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公务用车购置费</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公务用车运行费</w:t>
            </w:r>
          </w:p>
        </w:tc>
        <w:tc>
          <w:tcPr>
            <w:tcW w:w="1420" w:type="dxa"/>
            <w:vMerge w:val="continue"/>
            <w:tcBorders>
              <w:top w:val="nil"/>
              <w:left w:val="nil"/>
              <w:bottom w:val="single" w:color="000000" w:sz="4" w:space="0"/>
              <w:right w:val="single" w:color="000000" w:sz="4" w:space="0"/>
            </w:tcBorders>
            <w:vAlign w:val="center"/>
          </w:tcPr>
          <w:p>
            <w:pPr>
              <w:rPr>
                <w:rFonts w:ascii="宋体" w:hAnsi="宋体" w:eastAsia="宋体" w:cs="Arial"/>
                <w:color w:val="auto"/>
                <w:sz w:val="20"/>
                <w:szCs w:val="20"/>
                <w:highlight w:val="none"/>
              </w:rPr>
            </w:pPr>
          </w:p>
        </w:tc>
      </w:tr>
      <w:tr>
        <w:tblPrEx>
          <w:tblLayout w:type="fixed"/>
          <w:tblCellMar>
            <w:top w:w="0" w:type="dxa"/>
            <w:left w:w="108" w:type="dxa"/>
            <w:bottom w:w="0" w:type="dxa"/>
            <w:right w:w="108" w:type="dxa"/>
          </w:tblCellMar>
        </w:tblPrEx>
        <w:trPr>
          <w:trHeight w:val="495" w:hRule="atLeast"/>
        </w:trPr>
        <w:tc>
          <w:tcPr>
            <w:tcW w:w="1100" w:type="dxa"/>
            <w:tcBorders>
              <w:top w:val="nil"/>
              <w:left w:val="single" w:color="000000" w:sz="4" w:space="0"/>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w:t>
            </w:r>
          </w:p>
        </w:tc>
        <w:tc>
          <w:tcPr>
            <w:tcW w:w="130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2</w:t>
            </w:r>
          </w:p>
        </w:tc>
        <w:tc>
          <w:tcPr>
            <w:tcW w:w="114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3</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4</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5</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6</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7</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8</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9</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10</w:t>
            </w:r>
          </w:p>
        </w:tc>
        <w:tc>
          <w:tcPr>
            <w:tcW w:w="116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11</w:t>
            </w:r>
          </w:p>
        </w:tc>
        <w:tc>
          <w:tcPr>
            <w:tcW w:w="1420" w:type="dxa"/>
            <w:tcBorders>
              <w:top w:val="nil"/>
              <w:left w:val="nil"/>
              <w:bottom w:val="single" w:color="000000" w:sz="4" w:space="0"/>
              <w:right w:val="single" w:color="000000" w:sz="4" w:space="0"/>
            </w:tcBorders>
            <w:shd w:val="clear" w:color="000000" w:fill="FFFFFF"/>
            <w:vAlign w:val="center"/>
          </w:tcPr>
          <w:p>
            <w:pPr>
              <w:jc w:val="center"/>
              <w:rPr>
                <w:rFonts w:ascii="宋体" w:hAnsi="宋体" w:eastAsia="宋体" w:cs="Arial"/>
                <w:color w:val="auto"/>
                <w:sz w:val="20"/>
                <w:szCs w:val="20"/>
                <w:highlight w:val="none"/>
              </w:rPr>
            </w:pPr>
            <w:r>
              <w:rPr>
                <w:rFonts w:hint="eastAsia" w:cs="Arial"/>
                <w:color w:val="auto"/>
                <w:sz w:val="20"/>
                <w:szCs w:val="20"/>
                <w:highlight w:val="none"/>
              </w:rPr>
              <w:t>12</w:t>
            </w:r>
          </w:p>
        </w:tc>
      </w:tr>
      <w:tr>
        <w:tblPrEx>
          <w:tblLayout w:type="fixed"/>
          <w:tblCellMar>
            <w:top w:w="0" w:type="dxa"/>
            <w:left w:w="108" w:type="dxa"/>
            <w:bottom w:w="0" w:type="dxa"/>
            <w:right w:w="108" w:type="dxa"/>
          </w:tblCellMar>
        </w:tblPrEx>
        <w:trPr>
          <w:trHeight w:val="495" w:hRule="atLeast"/>
        </w:trPr>
        <w:tc>
          <w:tcPr>
            <w:tcW w:w="1100" w:type="dxa"/>
            <w:tcBorders>
              <w:top w:val="nil"/>
              <w:left w:val="single" w:color="000000" w:sz="4" w:space="0"/>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5.20</w:t>
            </w:r>
          </w:p>
        </w:tc>
        <w:tc>
          <w:tcPr>
            <w:tcW w:w="130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14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2.20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2.20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3.00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2.48</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1.47</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0.00</w:t>
            </w:r>
          </w:p>
        </w:tc>
        <w:tc>
          <w:tcPr>
            <w:tcW w:w="116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1.47</w:t>
            </w:r>
          </w:p>
        </w:tc>
        <w:tc>
          <w:tcPr>
            <w:tcW w:w="1420" w:type="dxa"/>
            <w:tcBorders>
              <w:top w:val="nil"/>
              <w:left w:val="nil"/>
              <w:bottom w:val="single" w:color="000000" w:sz="4" w:space="0"/>
              <w:right w:val="single" w:color="000000" w:sz="4" w:space="0"/>
            </w:tcBorders>
            <w:shd w:val="clear" w:color="000000" w:fill="FFFFFF"/>
            <w:noWrap/>
            <w:vAlign w:val="center"/>
          </w:tcPr>
          <w:p>
            <w:pPr>
              <w:jc w:val="right"/>
              <w:rPr>
                <w:rFonts w:ascii="宋体" w:hAnsi="宋体" w:eastAsia="宋体" w:cs="Arial"/>
                <w:color w:val="auto"/>
                <w:sz w:val="20"/>
                <w:szCs w:val="20"/>
                <w:highlight w:val="none"/>
              </w:rPr>
            </w:pPr>
            <w:r>
              <w:rPr>
                <w:rFonts w:hint="eastAsia" w:cs="Arial"/>
                <w:color w:val="auto"/>
                <w:sz w:val="20"/>
                <w:szCs w:val="20"/>
                <w:highlight w:val="none"/>
              </w:rPr>
              <w:t>1.01</w:t>
            </w:r>
          </w:p>
        </w:tc>
      </w:tr>
      <w:tr>
        <w:tblPrEx>
          <w:tblLayout w:type="fixed"/>
          <w:tblCellMar>
            <w:top w:w="0" w:type="dxa"/>
            <w:left w:w="108" w:type="dxa"/>
            <w:bottom w:w="0" w:type="dxa"/>
            <w:right w:w="108" w:type="dxa"/>
          </w:tblCellMar>
        </w:tblPrEx>
        <w:trPr>
          <w:trHeight w:val="870" w:hRule="atLeast"/>
        </w:trPr>
        <w:tc>
          <w:tcPr>
            <w:tcW w:w="14240" w:type="dxa"/>
            <w:gridSpan w:val="12"/>
            <w:tcBorders>
              <w:top w:val="nil"/>
              <w:left w:val="nil"/>
              <w:bottom w:val="nil"/>
              <w:right w:val="nil"/>
            </w:tcBorders>
            <w:shd w:val="clear" w:color="000000" w:fill="FFFFFF"/>
            <w:vAlign w:val="center"/>
          </w:tcPr>
          <w:p>
            <w:pPr>
              <w:rPr>
                <w:rFonts w:hint="eastAsia" w:cs="Arial"/>
                <w:color w:val="auto"/>
                <w:sz w:val="20"/>
                <w:szCs w:val="20"/>
                <w:highlight w:val="none"/>
              </w:rPr>
            </w:pPr>
            <w:r>
              <w:rPr>
                <w:rFonts w:hint="eastAsia" w:cs="Arial"/>
                <w:color w:val="auto"/>
                <w:sz w:val="20"/>
                <w:szCs w:val="20"/>
                <w:highlight w:val="none"/>
              </w:rPr>
              <w:t>注：本表反映部门本年度“三公”经费支出预决算情况。其中，预算数为“三公”经费全年预算数，反映按规定程序调整后的预算数；决算数是包括当年一般公共预算财政拨款和以前年度结转资金安排的实际支出。</w:t>
            </w: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tbl>
            <w:tblPr>
              <w:tblStyle w:val="9"/>
              <w:tblW w:w="13826" w:type="dxa"/>
              <w:tblInd w:w="0" w:type="dxa"/>
              <w:tblLayout w:type="fixed"/>
              <w:tblCellMar>
                <w:top w:w="0" w:type="dxa"/>
                <w:left w:w="108" w:type="dxa"/>
                <w:bottom w:w="0" w:type="dxa"/>
                <w:right w:w="108" w:type="dxa"/>
              </w:tblCellMar>
            </w:tblPr>
            <w:tblGrid>
              <w:gridCol w:w="5"/>
              <w:gridCol w:w="335"/>
              <w:gridCol w:w="340"/>
              <w:gridCol w:w="340"/>
              <w:gridCol w:w="5"/>
              <w:gridCol w:w="4143"/>
              <w:gridCol w:w="5"/>
              <w:gridCol w:w="1417"/>
              <w:gridCol w:w="5"/>
              <w:gridCol w:w="1417"/>
              <w:gridCol w:w="5"/>
              <w:gridCol w:w="1417"/>
              <w:gridCol w:w="5"/>
              <w:gridCol w:w="1280"/>
              <w:gridCol w:w="5"/>
              <w:gridCol w:w="1417"/>
              <w:gridCol w:w="5"/>
              <w:gridCol w:w="1675"/>
              <w:gridCol w:w="5"/>
            </w:tblGrid>
            <w:tr>
              <w:tblPrEx>
                <w:tblLayout w:type="fixed"/>
                <w:tblCellMar>
                  <w:top w:w="0" w:type="dxa"/>
                  <w:left w:w="108" w:type="dxa"/>
                  <w:bottom w:w="0" w:type="dxa"/>
                  <w:right w:w="108" w:type="dxa"/>
                </w:tblCellMar>
              </w:tblPrEx>
              <w:trPr>
                <w:gridAfter w:val="1"/>
                <w:wAfter w:w="5" w:type="dxa"/>
                <w:trHeight w:val="480" w:hRule="atLeast"/>
              </w:trPr>
              <w:tc>
                <w:tcPr>
                  <w:tcW w:w="34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1121" w:type="dxa"/>
                  <w:gridSpan w:val="12"/>
                  <w:tcBorders>
                    <w:top w:val="nil"/>
                    <w:left w:val="nil"/>
                    <w:bottom w:val="nil"/>
                    <w:right w:val="nil"/>
                  </w:tcBorders>
                  <w:shd w:val="clear" w:color="000000" w:fill="FFFFFF"/>
                  <w:noWrap/>
                  <w:vAlign w:val="center"/>
                </w:tcPr>
                <w:p>
                  <w:pPr>
                    <w:widowControl/>
                    <w:jc w:val="center"/>
                    <w:rPr>
                      <w:rFonts w:ascii="黑体" w:hAnsi="黑体" w:eastAsia="黑体" w:cs="Arial"/>
                      <w:color w:val="auto"/>
                      <w:kern w:val="0"/>
                      <w:sz w:val="30"/>
                      <w:szCs w:val="30"/>
                      <w:highlight w:val="none"/>
                    </w:rPr>
                  </w:pPr>
                  <w:r>
                    <w:rPr>
                      <w:rFonts w:hint="eastAsia" w:ascii="黑体" w:hAnsi="黑体" w:eastAsia="黑体" w:cs="Arial"/>
                      <w:color w:val="auto"/>
                      <w:kern w:val="0"/>
                      <w:sz w:val="30"/>
                      <w:szCs w:val="30"/>
                      <w:highlight w:val="none"/>
                    </w:rPr>
                    <w:t xml:space="preserve">   政府性基金预算财政拨款收入支出决算表</w:t>
                  </w:r>
                </w:p>
              </w:tc>
              <w:tc>
                <w:tcPr>
                  <w:tcW w:w="1680" w:type="dxa"/>
                  <w:gridSpan w:val="2"/>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10000</w:t>
                  </w:r>
                </w:p>
              </w:tc>
            </w:tr>
            <w:tr>
              <w:tblPrEx>
                <w:tblLayout w:type="fixed"/>
                <w:tblCellMar>
                  <w:top w:w="0" w:type="dxa"/>
                  <w:left w:w="108" w:type="dxa"/>
                  <w:bottom w:w="0" w:type="dxa"/>
                  <w:right w:w="108" w:type="dxa"/>
                </w:tblCellMar>
              </w:tblPrEx>
              <w:trPr>
                <w:gridAfter w:val="1"/>
                <w:wAfter w:w="5" w:type="dxa"/>
                <w:trHeight w:val="480" w:hRule="atLeast"/>
              </w:trPr>
              <w:tc>
                <w:tcPr>
                  <w:tcW w:w="340"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4148"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85"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680" w:type="dxa"/>
                  <w:gridSpan w:val="2"/>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公开08表</w:t>
                  </w:r>
                </w:p>
              </w:tc>
            </w:tr>
            <w:tr>
              <w:tblPrEx>
                <w:tblLayout w:type="fixed"/>
                <w:tblCellMar>
                  <w:top w:w="0" w:type="dxa"/>
                  <w:left w:w="108" w:type="dxa"/>
                  <w:bottom w:w="0" w:type="dxa"/>
                  <w:right w:w="108" w:type="dxa"/>
                </w:tblCellMar>
              </w:tblPrEx>
              <w:trPr>
                <w:gridAfter w:val="1"/>
                <w:wAfter w:w="5" w:type="dxa"/>
                <w:trHeight w:val="480" w:hRule="atLeast"/>
              </w:trPr>
              <w:tc>
                <w:tcPr>
                  <w:tcW w:w="5168" w:type="dxa"/>
                  <w:gridSpan w:val="6"/>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部门：湖南体育职业学院</w:t>
                  </w:r>
                </w:p>
              </w:tc>
              <w:tc>
                <w:tcPr>
                  <w:tcW w:w="2844" w:type="dxa"/>
                  <w:gridSpan w:val="4"/>
                  <w:tcBorders>
                    <w:top w:val="nil"/>
                    <w:left w:val="nil"/>
                    <w:bottom w:val="single" w:color="808080" w:sz="4" w:space="0"/>
                    <w:right w:val="nil"/>
                  </w:tcBorders>
                  <w:shd w:val="clear" w:color="000000" w:fill="FFFFFF"/>
                  <w:noWrap/>
                  <w:vAlign w:val="center"/>
                </w:tcPr>
                <w:p>
                  <w:pPr>
                    <w:widowControl/>
                    <w:jc w:val="center"/>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2021年度</w:t>
                  </w:r>
                </w:p>
              </w:tc>
              <w:tc>
                <w:tcPr>
                  <w:tcW w:w="1422"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285"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422" w:type="dxa"/>
                  <w:gridSpan w:val="2"/>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1680" w:type="dxa"/>
                  <w:gridSpan w:val="2"/>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金额单位：万元</w:t>
                  </w:r>
                </w:p>
              </w:tc>
            </w:tr>
            <w:tr>
              <w:tblPrEx>
                <w:tblLayout w:type="fixed"/>
                <w:tblCellMar>
                  <w:top w:w="0" w:type="dxa"/>
                  <w:left w:w="108" w:type="dxa"/>
                  <w:bottom w:w="0" w:type="dxa"/>
                  <w:right w:w="108" w:type="dxa"/>
                </w:tblCellMar>
              </w:tblPrEx>
              <w:trPr>
                <w:gridBefore w:val="1"/>
                <w:wBefore w:w="5" w:type="dxa"/>
                <w:trHeight w:val="480" w:hRule="atLeast"/>
              </w:trPr>
              <w:tc>
                <w:tcPr>
                  <w:tcW w:w="5168"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1422"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年初结转和结余</w:t>
                  </w:r>
                </w:p>
              </w:tc>
              <w:tc>
                <w:tcPr>
                  <w:tcW w:w="1422"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本年收入</w:t>
                  </w:r>
                </w:p>
              </w:tc>
              <w:tc>
                <w:tcPr>
                  <w:tcW w:w="4129" w:type="dxa"/>
                  <w:gridSpan w:val="6"/>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本年支出</w:t>
                  </w:r>
                </w:p>
              </w:tc>
              <w:tc>
                <w:tcPr>
                  <w:tcW w:w="1680"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年末结转和结余</w:t>
                  </w: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功能分类科目编码</w:t>
                  </w:r>
                </w:p>
              </w:tc>
              <w:tc>
                <w:tcPr>
                  <w:tcW w:w="4148" w:type="dxa"/>
                  <w:gridSpan w:val="2"/>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科目名称</w:t>
                  </w: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小计</w:t>
                  </w:r>
                </w:p>
              </w:tc>
              <w:tc>
                <w:tcPr>
                  <w:tcW w:w="1285"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基本支出</w:t>
                  </w:r>
                </w:p>
              </w:tc>
              <w:tc>
                <w:tcPr>
                  <w:tcW w:w="1422"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项目支出</w:t>
                  </w:r>
                </w:p>
              </w:tc>
              <w:tc>
                <w:tcPr>
                  <w:tcW w:w="16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4148"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28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6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4148"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285"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42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1680"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gridBefore w:val="1"/>
                <w:wBefore w:w="5" w:type="dxa"/>
                <w:trHeight w:val="480" w:hRule="atLeast"/>
              </w:trPr>
              <w:tc>
                <w:tcPr>
                  <w:tcW w:w="5168"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c>
                <w:tcPr>
                  <w:tcW w:w="1285"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4</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w:t>
                  </w:r>
                </w:p>
              </w:tc>
              <w:tc>
                <w:tcPr>
                  <w:tcW w:w="1680"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w:t>
                  </w:r>
                </w:p>
              </w:tc>
            </w:tr>
            <w:tr>
              <w:tblPrEx>
                <w:tblLayout w:type="fixed"/>
                <w:tblCellMar>
                  <w:top w:w="0" w:type="dxa"/>
                  <w:left w:w="108" w:type="dxa"/>
                  <w:bottom w:w="0" w:type="dxa"/>
                  <w:right w:w="108" w:type="dxa"/>
                </w:tblCellMar>
              </w:tblPrEx>
              <w:trPr>
                <w:gridBefore w:val="1"/>
                <w:wBefore w:w="5" w:type="dxa"/>
                <w:trHeight w:val="480" w:hRule="atLeast"/>
              </w:trPr>
              <w:tc>
                <w:tcPr>
                  <w:tcW w:w="5168"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348.08</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530.00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645.47</w:t>
                  </w:r>
                </w:p>
              </w:tc>
              <w:tc>
                <w:tcPr>
                  <w:tcW w:w="12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645.47</w:t>
                  </w:r>
                </w:p>
              </w:tc>
              <w:tc>
                <w:tcPr>
                  <w:tcW w:w="168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232.61</w:t>
                  </w: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w:t>
                  </w:r>
                </w:p>
              </w:tc>
              <w:tc>
                <w:tcPr>
                  <w:tcW w:w="4148" w:type="dxa"/>
                  <w:gridSpan w:val="2"/>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lang w:eastAsia="zh-CN"/>
                    </w:rPr>
                    <w:t>其他支出</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348.08</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2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68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232.61</w:t>
                  </w: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22960</w:t>
                  </w:r>
                </w:p>
              </w:tc>
              <w:tc>
                <w:tcPr>
                  <w:tcW w:w="4148" w:type="dxa"/>
                  <w:gridSpan w:val="2"/>
                  <w:tcBorders>
                    <w:top w:val="nil"/>
                    <w:left w:val="nil"/>
                    <w:bottom w:val="single" w:color="000000" w:sz="4" w:space="0"/>
                    <w:right w:val="single" w:color="000000" w:sz="4" w:space="0"/>
                  </w:tcBorders>
                  <w:shd w:val="clear" w:color="000000" w:fill="FFFFFF"/>
                  <w:noWrap/>
                  <w:vAlign w:val="center"/>
                </w:tcPr>
                <w:p>
                  <w:pPr>
                    <w:widowControl/>
                    <w:ind w:firstLine="200" w:firstLineChars="100"/>
                    <w:jc w:val="lef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彩票公益金</w:t>
                  </w:r>
                  <w:r>
                    <w:rPr>
                      <w:rFonts w:hint="eastAsia" w:ascii="宋体" w:hAnsi="宋体" w:eastAsia="宋体" w:cs="Arial"/>
                      <w:color w:val="auto"/>
                      <w:kern w:val="0"/>
                      <w:sz w:val="20"/>
                      <w:szCs w:val="20"/>
                      <w:highlight w:val="none"/>
                      <w:lang w:eastAsia="zh-CN"/>
                    </w:rPr>
                    <w:t>安排的</w:t>
                  </w:r>
                  <w:r>
                    <w:rPr>
                      <w:rFonts w:hint="eastAsia" w:ascii="宋体" w:hAnsi="宋体" w:eastAsia="宋体" w:cs="Arial"/>
                      <w:color w:val="auto"/>
                      <w:kern w:val="0"/>
                      <w:sz w:val="20"/>
                      <w:szCs w:val="20"/>
                      <w:highlight w:val="none"/>
                    </w:rPr>
                    <w:t>支出</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348.08</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2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68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hint="eastAsia"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232.61</w:t>
                  </w:r>
                </w:p>
              </w:tc>
            </w:tr>
            <w:tr>
              <w:tblPrEx>
                <w:tblLayout w:type="fixed"/>
                <w:tblCellMar>
                  <w:top w:w="0" w:type="dxa"/>
                  <w:left w:w="108" w:type="dxa"/>
                  <w:bottom w:w="0" w:type="dxa"/>
                  <w:right w:w="108" w:type="dxa"/>
                </w:tblCellMar>
              </w:tblPrEx>
              <w:trPr>
                <w:gridBefore w:val="1"/>
                <w:wBefore w:w="5" w:type="dxa"/>
                <w:trHeight w:val="480" w:hRule="atLeast"/>
              </w:trPr>
              <w:tc>
                <w:tcPr>
                  <w:tcW w:w="1020"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2296003</w:t>
                  </w:r>
                </w:p>
              </w:tc>
              <w:tc>
                <w:tcPr>
                  <w:tcW w:w="4148" w:type="dxa"/>
                  <w:gridSpan w:val="2"/>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xml:space="preserve">  用于体育事业的彩票公益金支出</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348.08</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530.00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285"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0.00</w:t>
                  </w:r>
                </w:p>
              </w:tc>
              <w:tc>
                <w:tcPr>
                  <w:tcW w:w="142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645.47</w:t>
                  </w:r>
                </w:p>
              </w:tc>
              <w:tc>
                <w:tcPr>
                  <w:tcW w:w="1680"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232.61</w:t>
                  </w:r>
                </w:p>
              </w:tc>
            </w:tr>
            <w:tr>
              <w:tblPrEx>
                <w:tblLayout w:type="fixed"/>
                <w:tblCellMar>
                  <w:top w:w="0" w:type="dxa"/>
                  <w:left w:w="108" w:type="dxa"/>
                  <w:bottom w:w="0" w:type="dxa"/>
                  <w:right w:w="108" w:type="dxa"/>
                </w:tblCellMar>
              </w:tblPrEx>
              <w:trPr>
                <w:gridAfter w:val="1"/>
                <w:wAfter w:w="5" w:type="dxa"/>
                <w:trHeight w:val="795" w:hRule="atLeast"/>
              </w:trPr>
              <w:tc>
                <w:tcPr>
                  <w:tcW w:w="13821" w:type="dxa"/>
                  <w:gridSpan w:val="18"/>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注：本表反映部门本年度政府性基金预算财政拨款收入、支出及结转和结余情况。</w:t>
                  </w:r>
                </w:p>
              </w:tc>
            </w:tr>
          </w:tbl>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p>
            <w:pPr>
              <w:rPr>
                <w:rFonts w:hint="eastAsia" w:cs="Arial"/>
                <w:color w:val="auto"/>
                <w:sz w:val="20"/>
                <w:szCs w:val="20"/>
                <w:highlight w:val="none"/>
              </w:rPr>
            </w:pPr>
          </w:p>
          <w:tbl>
            <w:tblPr>
              <w:tblStyle w:val="9"/>
              <w:tblW w:w="11735" w:type="dxa"/>
              <w:tblInd w:w="1145" w:type="dxa"/>
              <w:tblLayout w:type="fixed"/>
              <w:tblCellMar>
                <w:top w:w="0" w:type="dxa"/>
                <w:left w:w="108" w:type="dxa"/>
                <w:bottom w:w="0" w:type="dxa"/>
                <w:right w:w="108" w:type="dxa"/>
              </w:tblCellMar>
            </w:tblPr>
            <w:tblGrid>
              <w:gridCol w:w="5"/>
              <w:gridCol w:w="217"/>
              <w:gridCol w:w="222"/>
              <w:gridCol w:w="222"/>
              <w:gridCol w:w="5"/>
              <w:gridCol w:w="2118"/>
              <w:gridCol w:w="5"/>
              <w:gridCol w:w="3118"/>
              <w:gridCol w:w="5"/>
              <w:gridCol w:w="2407"/>
              <w:gridCol w:w="5"/>
              <w:gridCol w:w="3401"/>
              <w:gridCol w:w="5"/>
            </w:tblGrid>
            <w:tr>
              <w:tblPrEx>
                <w:tblLayout w:type="fixed"/>
                <w:tblCellMar>
                  <w:top w:w="0" w:type="dxa"/>
                  <w:left w:w="108" w:type="dxa"/>
                  <w:bottom w:w="0" w:type="dxa"/>
                  <w:right w:w="108" w:type="dxa"/>
                </w:tblCellMar>
              </w:tblPrEx>
              <w:trPr>
                <w:gridAfter w:val="1"/>
                <w:wAfter w:w="5" w:type="dxa"/>
                <w:trHeight w:val="660" w:hRule="atLeast"/>
              </w:trPr>
              <w:tc>
                <w:tcPr>
                  <w:tcW w:w="11730" w:type="dxa"/>
                  <w:gridSpan w:val="12"/>
                  <w:tcBorders>
                    <w:top w:val="nil"/>
                    <w:left w:val="nil"/>
                    <w:bottom w:val="nil"/>
                    <w:right w:val="single" w:color="808080" w:sz="4" w:space="0"/>
                  </w:tcBorders>
                  <w:shd w:val="clear" w:color="000000" w:fill="FFFFFF"/>
                  <w:noWrap/>
                  <w:vAlign w:val="center"/>
                </w:tcPr>
                <w:p>
                  <w:pPr>
                    <w:widowControl/>
                    <w:jc w:val="center"/>
                    <w:rPr>
                      <w:rFonts w:ascii="黑体" w:hAnsi="黑体" w:eastAsia="黑体" w:cs="Arial"/>
                      <w:color w:val="auto"/>
                      <w:kern w:val="0"/>
                      <w:sz w:val="30"/>
                      <w:szCs w:val="30"/>
                      <w:highlight w:val="none"/>
                    </w:rPr>
                  </w:pPr>
                  <w:r>
                    <w:rPr>
                      <w:rFonts w:hint="eastAsia" w:ascii="黑体" w:hAnsi="黑体" w:eastAsia="黑体" w:cs="Arial"/>
                      <w:color w:val="auto"/>
                      <w:kern w:val="0"/>
                      <w:sz w:val="30"/>
                      <w:szCs w:val="30"/>
                      <w:highlight w:val="none"/>
                    </w:rPr>
                    <w:t>国有资本经营预算财政拨款支出决算表</w:t>
                  </w:r>
                </w:p>
              </w:tc>
            </w:tr>
            <w:tr>
              <w:tblPrEx>
                <w:tblLayout w:type="fixed"/>
                <w:tblCellMar>
                  <w:top w:w="0" w:type="dxa"/>
                  <w:left w:w="108" w:type="dxa"/>
                  <w:bottom w:w="0" w:type="dxa"/>
                  <w:right w:w="108" w:type="dxa"/>
                </w:tblCellMar>
              </w:tblPrEx>
              <w:trPr>
                <w:gridAfter w:val="1"/>
                <w:wAfter w:w="5" w:type="dxa"/>
                <w:trHeight w:val="240" w:hRule="atLeast"/>
              </w:trPr>
              <w:tc>
                <w:tcPr>
                  <w:tcW w:w="2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　</w:t>
                  </w:r>
                </w:p>
              </w:tc>
              <w:tc>
                <w:tcPr>
                  <w:tcW w:w="22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2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12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12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41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6" w:type="dxa"/>
                  <w:gridSpan w:val="2"/>
                  <w:tcBorders>
                    <w:top w:val="nil"/>
                    <w:left w:val="nil"/>
                    <w:bottom w:val="nil"/>
                    <w:right w:val="single" w:color="808080" w:sz="4" w:space="0"/>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r>
            <w:tr>
              <w:tblPrEx>
                <w:tblLayout w:type="fixed"/>
                <w:tblCellMar>
                  <w:top w:w="0" w:type="dxa"/>
                  <w:left w:w="108" w:type="dxa"/>
                  <w:bottom w:w="0" w:type="dxa"/>
                  <w:right w:w="108" w:type="dxa"/>
                </w:tblCellMar>
              </w:tblPrEx>
              <w:trPr>
                <w:gridAfter w:val="1"/>
                <w:wAfter w:w="5" w:type="dxa"/>
                <w:trHeight w:val="495" w:hRule="atLeast"/>
              </w:trPr>
              <w:tc>
                <w:tcPr>
                  <w:tcW w:w="22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2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22" w:type="dxa"/>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12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123"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2412" w:type="dxa"/>
                  <w:gridSpan w:val="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　</w:t>
                  </w:r>
                </w:p>
              </w:tc>
              <w:tc>
                <w:tcPr>
                  <w:tcW w:w="3406" w:type="dxa"/>
                  <w:gridSpan w:val="2"/>
                  <w:tcBorders>
                    <w:top w:val="nil"/>
                    <w:left w:val="nil"/>
                    <w:bottom w:val="nil"/>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公开09表</w:t>
                  </w:r>
                </w:p>
              </w:tc>
            </w:tr>
            <w:tr>
              <w:tblPrEx>
                <w:tblLayout w:type="fixed"/>
                <w:tblCellMar>
                  <w:top w:w="0" w:type="dxa"/>
                  <w:left w:w="108" w:type="dxa"/>
                  <w:bottom w:w="0" w:type="dxa"/>
                  <w:right w:w="108" w:type="dxa"/>
                </w:tblCellMar>
              </w:tblPrEx>
              <w:trPr>
                <w:gridAfter w:val="1"/>
                <w:wAfter w:w="5" w:type="dxa"/>
                <w:trHeight w:val="495" w:hRule="atLeast"/>
              </w:trPr>
              <w:tc>
                <w:tcPr>
                  <w:tcW w:w="2789" w:type="dxa"/>
                  <w:gridSpan w:val="6"/>
                  <w:tcBorders>
                    <w:top w:val="nil"/>
                    <w:left w:val="nil"/>
                    <w:bottom w:val="single" w:color="808080" w:sz="4" w:space="0"/>
                    <w:right w:val="nil"/>
                  </w:tcBorders>
                  <w:shd w:val="clear" w:color="000000" w:fill="FFFFFF"/>
                  <w:noWrap/>
                  <w:vAlign w:val="center"/>
                </w:tcPr>
                <w:p>
                  <w:pPr>
                    <w:widowControl/>
                    <w:jc w:val="lef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部门：湖南体育职业学院</w:t>
                  </w:r>
                </w:p>
              </w:tc>
              <w:tc>
                <w:tcPr>
                  <w:tcW w:w="3123" w:type="dxa"/>
                  <w:gridSpan w:val="2"/>
                  <w:tcBorders>
                    <w:top w:val="nil"/>
                    <w:left w:val="nil"/>
                    <w:bottom w:val="single" w:color="808080" w:sz="4" w:space="0"/>
                    <w:right w:val="nil"/>
                  </w:tcBorders>
                  <w:shd w:val="clear" w:color="000000" w:fill="FFFFFF"/>
                  <w:noWrap/>
                  <w:vAlign w:val="center"/>
                </w:tcPr>
                <w:p>
                  <w:pPr>
                    <w:widowControl/>
                    <w:ind w:firstLine="1800" w:firstLineChars="1000"/>
                    <w:jc w:val="left"/>
                    <w:rPr>
                      <w:rFonts w:ascii="宋体" w:hAnsi="宋体" w:eastAsia="宋体" w:cs="Arial"/>
                      <w:color w:val="auto"/>
                      <w:kern w:val="0"/>
                      <w:sz w:val="18"/>
                      <w:szCs w:val="18"/>
                      <w:highlight w:val="none"/>
                    </w:rPr>
                  </w:pPr>
                  <w:r>
                    <w:rPr>
                      <w:rFonts w:hint="eastAsia" w:ascii="宋体" w:hAnsi="宋体" w:eastAsia="宋体" w:cs="Arial"/>
                      <w:color w:val="auto"/>
                      <w:kern w:val="0"/>
                      <w:sz w:val="18"/>
                      <w:szCs w:val="18"/>
                      <w:highlight w:val="none"/>
                    </w:rPr>
                    <w:t>2021年度</w:t>
                  </w:r>
                </w:p>
              </w:tc>
              <w:tc>
                <w:tcPr>
                  <w:tcW w:w="5818" w:type="dxa"/>
                  <w:gridSpan w:val="4"/>
                  <w:tcBorders>
                    <w:top w:val="nil"/>
                    <w:left w:val="nil"/>
                    <w:bottom w:val="single" w:color="808080" w:sz="4" w:space="0"/>
                    <w:right w:val="single" w:color="808080" w:sz="4" w:space="0"/>
                  </w:tcBorders>
                  <w:shd w:val="clear" w:color="000000" w:fill="FFFFFF"/>
                  <w:noWrap/>
                  <w:vAlign w:val="center"/>
                </w:tcPr>
                <w:p>
                  <w:pPr>
                    <w:widowControl/>
                    <w:jc w:val="right"/>
                    <w:rPr>
                      <w:rFonts w:ascii="宋体" w:hAnsi="宋体" w:eastAsia="宋体" w:cs="Arial"/>
                      <w:color w:val="auto"/>
                      <w:kern w:val="0"/>
                      <w:sz w:val="22"/>
                      <w:highlight w:val="none"/>
                    </w:rPr>
                  </w:pPr>
                  <w:r>
                    <w:rPr>
                      <w:rFonts w:hint="eastAsia" w:ascii="宋体" w:hAnsi="宋体" w:eastAsia="宋体" w:cs="Arial"/>
                      <w:color w:val="auto"/>
                      <w:kern w:val="0"/>
                      <w:sz w:val="22"/>
                      <w:highlight w:val="none"/>
                    </w:rPr>
                    <w:t>金额单位：万元</w:t>
                  </w:r>
                </w:p>
              </w:tc>
            </w:tr>
            <w:tr>
              <w:tblPrEx>
                <w:tblLayout w:type="fixed"/>
                <w:tblCellMar>
                  <w:top w:w="0" w:type="dxa"/>
                  <w:left w:w="108" w:type="dxa"/>
                  <w:bottom w:w="0" w:type="dxa"/>
                  <w:right w:w="108" w:type="dxa"/>
                </w:tblCellMar>
              </w:tblPrEx>
              <w:trPr>
                <w:gridBefore w:val="1"/>
                <w:wBefore w:w="5" w:type="dxa"/>
                <w:trHeight w:val="495" w:hRule="atLeast"/>
              </w:trPr>
              <w:tc>
                <w:tcPr>
                  <w:tcW w:w="2789"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w:t>
                  </w:r>
                </w:p>
              </w:tc>
              <w:tc>
                <w:tcPr>
                  <w:tcW w:w="8941" w:type="dxa"/>
                  <w:gridSpan w:val="6"/>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本年支出</w:t>
                  </w:r>
                </w:p>
              </w:tc>
            </w:tr>
            <w:tr>
              <w:tblPrEx>
                <w:tblLayout w:type="fixed"/>
                <w:tblCellMar>
                  <w:top w:w="0" w:type="dxa"/>
                  <w:left w:w="108" w:type="dxa"/>
                  <w:bottom w:w="0" w:type="dxa"/>
                  <w:right w:w="108" w:type="dxa"/>
                </w:tblCellMar>
              </w:tblPrEx>
              <w:trPr>
                <w:gridBefore w:val="1"/>
                <w:wBefore w:w="5" w:type="dxa"/>
                <w:trHeight w:val="495" w:hRule="atLeast"/>
              </w:trPr>
              <w:tc>
                <w:tcPr>
                  <w:tcW w:w="666" w:type="dxa"/>
                  <w:gridSpan w:val="4"/>
                  <w:vMerge w:val="restart"/>
                  <w:tcBorders>
                    <w:top w:val="nil"/>
                    <w:left w:val="single" w:color="000000" w:sz="4" w:space="0"/>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功能分类科目编码</w:t>
                  </w:r>
                </w:p>
              </w:tc>
              <w:tc>
                <w:tcPr>
                  <w:tcW w:w="2123" w:type="dxa"/>
                  <w:gridSpan w:val="2"/>
                  <w:vMerge w:val="restart"/>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科目名称</w:t>
                  </w:r>
                </w:p>
              </w:tc>
              <w:tc>
                <w:tcPr>
                  <w:tcW w:w="3123"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2412"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基本支出</w:t>
                  </w:r>
                </w:p>
              </w:tc>
              <w:tc>
                <w:tcPr>
                  <w:tcW w:w="3406" w:type="dxa"/>
                  <w:gridSpan w:val="2"/>
                  <w:vMerge w:val="restart"/>
                  <w:tcBorders>
                    <w:top w:val="nil"/>
                    <w:left w:val="nil"/>
                    <w:bottom w:val="single" w:color="000000" w:sz="4" w:space="0"/>
                    <w:right w:val="single" w:color="000000" w:sz="4" w:space="0"/>
                  </w:tcBorders>
                  <w:shd w:val="clear" w:color="000000" w:fill="FFFFFF"/>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项目支出</w:t>
                  </w:r>
                </w:p>
              </w:tc>
            </w:tr>
            <w:tr>
              <w:tblPrEx>
                <w:tblLayout w:type="fixed"/>
                <w:tblCellMar>
                  <w:top w:w="0" w:type="dxa"/>
                  <w:left w:w="108" w:type="dxa"/>
                  <w:bottom w:w="0" w:type="dxa"/>
                  <w:right w:w="108" w:type="dxa"/>
                </w:tblCellMar>
              </w:tblPrEx>
              <w:trPr>
                <w:gridBefore w:val="1"/>
                <w:wBefore w:w="5" w:type="dxa"/>
                <w:trHeight w:val="495" w:hRule="atLeast"/>
              </w:trPr>
              <w:tc>
                <w:tcPr>
                  <w:tcW w:w="66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1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1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41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40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gridBefore w:val="1"/>
                <w:wBefore w:w="5" w:type="dxa"/>
                <w:trHeight w:val="495" w:hRule="atLeast"/>
              </w:trPr>
              <w:tc>
                <w:tcPr>
                  <w:tcW w:w="666" w:type="dxa"/>
                  <w:gridSpan w:val="4"/>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1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123"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2412"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c>
                <w:tcPr>
                  <w:tcW w:w="3406" w:type="dxa"/>
                  <w:gridSpan w:val="2"/>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auto"/>
                      <w:kern w:val="0"/>
                      <w:sz w:val="20"/>
                      <w:szCs w:val="20"/>
                      <w:highlight w:val="none"/>
                    </w:rPr>
                  </w:pPr>
                </w:p>
              </w:tc>
            </w:tr>
            <w:tr>
              <w:tblPrEx>
                <w:tblLayout w:type="fixed"/>
                <w:tblCellMar>
                  <w:top w:w="0" w:type="dxa"/>
                  <w:left w:w="108" w:type="dxa"/>
                  <w:bottom w:w="0" w:type="dxa"/>
                  <w:right w:w="108" w:type="dxa"/>
                </w:tblCellMar>
              </w:tblPrEx>
              <w:trPr>
                <w:gridBefore w:val="1"/>
                <w:wBefore w:w="5" w:type="dxa"/>
                <w:trHeight w:val="495" w:hRule="atLeast"/>
              </w:trPr>
              <w:tc>
                <w:tcPr>
                  <w:tcW w:w="2789"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栏次</w:t>
                  </w:r>
                </w:p>
              </w:tc>
              <w:tc>
                <w:tcPr>
                  <w:tcW w:w="3123"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1</w:t>
                  </w:r>
                </w:p>
              </w:tc>
              <w:tc>
                <w:tcPr>
                  <w:tcW w:w="2412"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2</w:t>
                  </w:r>
                </w:p>
              </w:tc>
              <w:tc>
                <w:tcPr>
                  <w:tcW w:w="3406" w:type="dxa"/>
                  <w:gridSpan w:val="2"/>
                  <w:tcBorders>
                    <w:top w:val="nil"/>
                    <w:left w:val="nil"/>
                    <w:bottom w:val="single" w:color="000000" w:sz="4" w:space="0"/>
                    <w:right w:val="single" w:color="000000" w:sz="4" w:space="0"/>
                  </w:tcBorders>
                  <w:shd w:val="clear" w:color="000000" w:fill="FFFFFF"/>
                  <w:noWrap/>
                  <w:vAlign w:val="center"/>
                </w:tcPr>
                <w:p>
                  <w:pPr>
                    <w:widowControl/>
                    <w:jc w:val="center"/>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3</w:t>
                  </w:r>
                </w:p>
              </w:tc>
            </w:tr>
            <w:tr>
              <w:tblPrEx>
                <w:tblLayout w:type="fixed"/>
                <w:tblCellMar>
                  <w:top w:w="0" w:type="dxa"/>
                  <w:left w:w="108" w:type="dxa"/>
                  <w:bottom w:w="0" w:type="dxa"/>
                  <w:right w:w="108" w:type="dxa"/>
                </w:tblCellMar>
              </w:tblPrEx>
              <w:trPr>
                <w:gridBefore w:val="1"/>
                <w:wBefore w:w="5" w:type="dxa"/>
                <w:trHeight w:val="495" w:hRule="atLeast"/>
              </w:trPr>
              <w:tc>
                <w:tcPr>
                  <w:tcW w:w="2789" w:type="dxa"/>
                  <w:gridSpan w:val="6"/>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合计</w:t>
                  </w:r>
                </w:p>
              </w:tc>
              <w:tc>
                <w:tcPr>
                  <w:tcW w:w="3123"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　</w:t>
                  </w:r>
                </w:p>
              </w:tc>
              <w:tc>
                <w:tcPr>
                  <w:tcW w:w="241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　</w:t>
                  </w:r>
                </w:p>
              </w:tc>
              <w:tc>
                <w:tcPr>
                  <w:tcW w:w="3406"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b/>
                      <w:bCs/>
                      <w:color w:val="auto"/>
                      <w:kern w:val="0"/>
                      <w:sz w:val="20"/>
                      <w:szCs w:val="20"/>
                      <w:highlight w:val="none"/>
                    </w:rPr>
                  </w:pPr>
                  <w:r>
                    <w:rPr>
                      <w:rFonts w:hint="eastAsia" w:ascii="宋体" w:hAnsi="宋体" w:eastAsia="宋体" w:cs="Arial"/>
                      <w:b/>
                      <w:bCs/>
                      <w:color w:val="auto"/>
                      <w:kern w:val="0"/>
                      <w:sz w:val="20"/>
                      <w:szCs w:val="20"/>
                      <w:highlight w:val="none"/>
                    </w:rPr>
                    <w:t>　</w:t>
                  </w:r>
                </w:p>
              </w:tc>
            </w:tr>
            <w:tr>
              <w:tblPrEx>
                <w:tblLayout w:type="fixed"/>
                <w:tblCellMar>
                  <w:top w:w="0" w:type="dxa"/>
                  <w:left w:w="108" w:type="dxa"/>
                  <w:bottom w:w="0" w:type="dxa"/>
                  <w:right w:w="108" w:type="dxa"/>
                </w:tblCellMar>
              </w:tblPrEx>
              <w:trPr>
                <w:gridBefore w:val="1"/>
                <w:wBefore w:w="5" w:type="dxa"/>
                <w:trHeight w:val="495" w:hRule="atLeast"/>
              </w:trPr>
              <w:tc>
                <w:tcPr>
                  <w:tcW w:w="666" w:type="dxa"/>
                  <w:gridSpan w:val="4"/>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2123" w:type="dxa"/>
                  <w:gridSpan w:val="2"/>
                  <w:tcBorders>
                    <w:top w:val="nil"/>
                    <w:left w:val="nil"/>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3123"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2412"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c>
                <w:tcPr>
                  <w:tcW w:w="3406" w:type="dxa"/>
                  <w:gridSpan w:val="2"/>
                  <w:tcBorders>
                    <w:top w:val="nil"/>
                    <w:left w:val="nil"/>
                    <w:bottom w:val="single" w:color="000000" w:sz="4" w:space="0"/>
                    <w:right w:val="single" w:color="000000" w:sz="4" w:space="0"/>
                  </w:tcBorders>
                  <w:shd w:val="clear" w:color="000000" w:fill="FFFFFF"/>
                  <w:noWrap/>
                  <w:vAlign w:val="center"/>
                </w:tcPr>
                <w:p>
                  <w:pPr>
                    <w:widowControl/>
                    <w:jc w:val="righ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　</w:t>
                  </w:r>
                </w:p>
              </w:tc>
            </w:tr>
            <w:tr>
              <w:tblPrEx>
                <w:tblLayout w:type="fixed"/>
                <w:tblCellMar>
                  <w:top w:w="0" w:type="dxa"/>
                  <w:left w:w="108" w:type="dxa"/>
                  <w:bottom w:w="0" w:type="dxa"/>
                  <w:right w:w="108" w:type="dxa"/>
                </w:tblCellMar>
              </w:tblPrEx>
              <w:trPr>
                <w:gridAfter w:val="1"/>
                <w:wAfter w:w="5" w:type="dxa"/>
                <w:trHeight w:val="495" w:hRule="atLeast"/>
              </w:trPr>
              <w:tc>
                <w:tcPr>
                  <w:tcW w:w="11730" w:type="dxa"/>
                  <w:gridSpan w:val="12"/>
                  <w:tcBorders>
                    <w:top w:val="nil"/>
                    <w:left w:val="nil"/>
                    <w:bottom w:val="nil"/>
                    <w:right w:val="nil"/>
                  </w:tcBorders>
                  <w:shd w:val="clear" w:color="000000" w:fill="FFFFFF"/>
                  <w:noWrap/>
                  <w:vAlign w:val="center"/>
                </w:tcPr>
                <w:p>
                  <w:pPr>
                    <w:widowControl/>
                    <w:jc w:val="left"/>
                    <w:rPr>
                      <w:rFonts w:ascii="宋体" w:hAnsi="宋体" w:eastAsia="宋体" w:cs="Arial"/>
                      <w:color w:val="auto"/>
                      <w:kern w:val="0"/>
                      <w:sz w:val="20"/>
                      <w:szCs w:val="20"/>
                      <w:highlight w:val="none"/>
                    </w:rPr>
                  </w:pPr>
                  <w:r>
                    <w:rPr>
                      <w:rFonts w:hint="eastAsia" w:ascii="宋体" w:hAnsi="宋体" w:eastAsia="宋体" w:cs="Arial"/>
                      <w:color w:val="auto"/>
                      <w:kern w:val="0"/>
                      <w:sz w:val="20"/>
                      <w:szCs w:val="20"/>
                      <w:highlight w:val="none"/>
                    </w:rPr>
                    <w:t>注：本表反映部门本年度国有资本经营预算财政拨款支出情况。</w:t>
                  </w:r>
                </w:p>
              </w:tc>
            </w:tr>
          </w:tbl>
          <w:p>
            <w:pPr>
              <w:rPr>
                <w:rFonts w:ascii="宋体" w:hAnsi="宋体" w:eastAsia="宋体" w:cs="Arial"/>
                <w:color w:val="auto"/>
                <w:sz w:val="20"/>
                <w:szCs w:val="20"/>
                <w:highlight w:val="none"/>
              </w:rPr>
            </w:pPr>
          </w:p>
        </w:tc>
      </w:tr>
    </w:tbl>
    <w:p>
      <w:pPr>
        <w:widowControl/>
        <w:jc w:val="right"/>
        <w:rPr>
          <w:rFonts w:ascii="Times New Roman" w:hAnsi="Times New Roman" w:eastAsia="仿宋_GB2312" w:cs="Times New Roman"/>
          <w:color w:val="auto"/>
          <w:kern w:val="0"/>
          <w:szCs w:val="21"/>
          <w:highlight w:val="none"/>
        </w:rPr>
      </w:pPr>
      <w:r>
        <w:rPr>
          <w:rFonts w:ascii="Times New Roman" w:hAnsi="Times New Roman" w:eastAsia="仿宋_GB2312" w:cs="Times New Roman"/>
          <w:color w:val="auto"/>
          <w:kern w:val="0"/>
          <w:szCs w:val="21"/>
          <w:highlight w:val="none"/>
        </w:rPr>
        <w:t xml:space="preserve">                                                                                                                   </w:t>
      </w:r>
    </w:p>
    <w:p>
      <w:pPr>
        <w:pStyle w:val="13"/>
        <w:rPr>
          <w:color w:val="auto"/>
          <w:sz w:val="72"/>
          <w:szCs w:val="72"/>
          <w:highlight w:val="none"/>
        </w:rPr>
        <w:sectPr>
          <w:pgSz w:w="16838" w:h="11906" w:orient="landscape"/>
          <w:pgMar w:top="720" w:right="720" w:bottom="720" w:left="720" w:header="851" w:footer="992" w:gutter="0"/>
          <w:cols w:space="425" w:num="1"/>
          <w:docGrid w:type="lines" w:linePitch="312" w:charSpace="0"/>
        </w:sectPr>
      </w:pPr>
    </w:p>
    <w:p>
      <w:pPr>
        <w:pStyle w:val="13"/>
        <w:rPr>
          <w:color w:val="auto"/>
          <w:sz w:val="72"/>
          <w:szCs w:val="72"/>
          <w:highlight w:val="none"/>
        </w:rPr>
      </w:pPr>
    </w:p>
    <w:p>
      <w:pPr>
        <w:pStyle w:val="13"/>
        <w:rPr>
          <w:color w:val="auto"/>
          <w:sz w:val="72"/>
          <w:szCs w:val="72"/>
          <w:highlight w:val="none"/>
        </w:rPr>
      </w:pPr>
    </w:p>
    <w:p>
      <w:pPr>
        <w:pStyle w:val="13"/>
        <w:rPr>
          <w:color w:val="auto"/>
          <w:sz w:val="72"/>
          <w:szCs w:val="72"/>
          <w:highlight w:val="none"/>
        </w:rPr>
      </w:pPr>
    </w:p>
    <w:p>
      <w:pPr>
        <w:pStyle w:val="13"/>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r>
        <w:rPr>
          <w:rFonts w:hint="eastAsia"/>
          <w:color w:val="auto"/>
          <w:sz w:val="72"/>
          <w:szCs w:val="72"/>
          <w:highlight w:val="none"/>
        </w:rPr>
        <w:t>第三部分</w:t>
      </w:r>
    </w:p>
    <w:p>
      <w:pPr>
        <w:pStyle w:val="13"/>
        <w:jc w:val="center"/>
        <w:rPr>
          <w:color w:val="auto"/>
          <w:sz w:val="70"/>
          <w:szCs w:val="70"/>
          <w:highlight w:val="none"/>
        </w:rPr>
      </w:pPr>
    </w:p>
    <w:p>
      <w:pPr>
        <w:pStyle w:val="13"/>
        <w:jc w:val="center"/>
        <w:rPr>
          <w:color w:val="auto"/>
          <w:sz w:val="70"/>
          <w:szCs w:val="70"/>
          <w:highlight w:val="none"/>
        </w:rPr>
      </w:pPr>
      <w:r>
        <w:rPr>
          <w:color w:val="auto"/>
          <w:sz w:val="70"/>
          <w:szCs w:val="70"/>
          <w:highlight w:val="none"/>
        </w:rPr>
        <w:t>20</w:t>
      </w:r>
      <w:r>
        <w:rPr>
          <w:rFonts w:hint="eastAsia"/>
          <w:color w:val="auto"/>
          <w:sz w:val="70"/>
          <w:szCs w:val="70"/>
          <w:highlight w:val="none"/>
        </w:rPr>
        <w:t>21年度部门决算情况说明</w:t>
      </w:r>
    </w:p>
    <w:p>
      <w:pPr>
        <w:widowControl/>
        <w:jc w:val="left"/>
        <w:rPr>
          <w:rFonts w:ascii="黑体" w:eastAsia="黑体" w:cs="黑体"/>
          <w:color w:val="auto"/>
          <w:kern w:val="0"/>
          <w:sz w:val="70"/>
          <w:szCs w:val="70"/>
          <w:highlight w:val="none"/>
        </w:rPr>
      </w:pPr>
      <w:r>
        <w:rPr>
          <w:color w:val="auto"/>
          <w:sz w:val="70"/>
          <w:szCs w:val="70"/>
          <w:highlight w:val="none"/>
        </w:rPr>
        <w:br w:type="page"/>
      </w:r>
    </w:p>
    <w:p>
      <w:pPr>
        <w:pStyle w:val="13"/>
        <w:rPr>
          <w:rFonts w:hAnsi="黑体"/>
          <w:b/>
          <w:color w:val="auto"/>
          <w:sz w:val="32"/>
          <w:szCs w:val="32"/>
          <w:highlight w:val="none"/>
        </w:rPr>
      </w:pPr>
      <w:r>
        <w:rPr>
          <w:rFonts w:hint="eastAsia" w:hAnsi="黑体"/>
          <w:b/>
          <w:color w:val="auto"/>
          <w:sz w:val="32"/>
          <w:szCs w:val="32"/>
          <w:highlight w:val="none"/>
        </w:rPr>
        <w:t>一、收入支出决算总体情况说明</w:t>
      </w:r>
    </w:p>
    <w:p>
      <w:pPr>
        <w:snapToGrid w:val="0"/>
        <w:spacing w:line="520" w:lineRule="exact"/>
        <w:ind w:firstLine="640" w:firstLineChars="200"/>
        <w:rPr>
          <w:rFonts w:ascii="宋体" w:hAnsi="宋体"/>
          <w:color w:val="auto"/>
          <w:sz w:val="32"/>
          <w:szCs w:val="32"/>
          <w:highlight w:val="none"/>
        </w:rPr>
      </w:pPr>
      <w:r>
        <w:rPr>
          <w:rFonts w:hint="eastAsia" w:asciiTheme="minorEastAsia" w:hAnsiTheme="minorEastAsia" w:eastAsiaTheme="minorEastAsia"/>
          <w:color w:val="auto"/>
          <w:sz w:val="32"/>
          <w:szCs w:val="32"/>
          <w:highlight w:val="none"/>
        </w:rPr>
        <w:t>2021年度收、支总计</w:t>
      </w:r>
      <w:r>
        <w:rPr>
          <w:rFonts w:hint="eastAsia" w:asciiTheme="minorEastAsia" w:hAnsiTheme="minorEastAsia"/>
          <w:color w:val="auto"/>
          <w:sz w:val="32"/>
          <w:szCs w:val="32"/>
          <w:highlight w:val="none"/>
          <w:lang w:val="en-US" w:eastAsia="zh-CN"/>
        </w:rPr>
        <w:t>11376.01</w:t>
      </w:r>
      <w:r>
        <w:rPr>
          <w:rFonts w:hint="eastAsia" w:asciiTheme="minorEastAsia" w:hAnsiTheme="minorEastAsia" w:eastAsiaTheme="minorEastAsia"/>
          <w:color w:val="auto"/>
          <w:sz w:val="32"/>
          <w:szCs w:val="32"/>
          <w:highlight w:val="none"/>
        </w:rPr>
        <w:t>万元。与上年相比，减少</w:t>
      </w:r>
      <w:r>
        <w:rPr>
          <w:rFonts w:hint="eastAsia" w:asciiTheme="minorEastAsia" w:hAnsiTheme="minorEastAsia"/>
          <w:color w:val="auto"/>
          <w:sz w:val="32"/>
          <w:szCs w:val="32"/>
          <w:highlight w:val="none"/>
          <w:lang w:val="en-US" w:eastAsia="zh-CN"/>
        </w:rPr>
        <w:t>1808.29</w:t>
      </w:r>
      <w:r>
        <w:rPr>
          <w:rFonts w:hint="eastAsia" w:asciiTheme="minorEastAsia" w:hAnsiTheme="minorEastAsia" w:eastAsiaTheme="minorEastAsia"/>
          <w:color w:val="auto"/>
          <w:sz w:val="32"/>
          <w:szCs w:val="32"/>
          <w:highlight w:val="none"/>
        </w:rPr>
        <w:t>万元，减少</w:t>
      </w:r>
      <w:r>
        <w:rPr>
          <w:rFonts w:hint="eastAsia" w:asciiTheme="minorEastAsia" w:hAnsiTheme="minorEastAsia" w:eastAsiaTheme="minorEastAsia"/>
          <w:color w:val="auto"/>
          <w:sz w:val="32"/>
          <w:szCs w:val="32"/>
          <w:highlight w:val="none"/>
          <w:lang w:val="en-US" w:eastAsia="zh-CN"/>
        </w:rPr>
        <w:t>13.72</w:t>
      </w:r>
      <w:r>
        <w:rPr>
          <w:rFonts w:hint="eastAsia" w:asciiTheme="minorEastAsia" w:hAnsiTheme="minorEastAsia" w:eastAsiaTheme="minorEastAsia"/>
          <w:color w:val="auto"/>
          <w:sz w:val="32"/>
          <w:szCs w:val="32"/>
          <w:highlight w:val="none"/>
        </w:rPr>
        <w:t>%，主要是因为</w:t>
      </w:r>
      <w:r>
        <w:rPr>
          <w:rFonts w:hint="eastAsia" w:ascii="宋体" w:hAnsi="宋体" w:eastAsia="宋体" w:cs="仿宋_GB2312"/>
          <w:color w:val="auto"/>
          <w:kern w:val="0"/>
          <w:sz w:val="32"/>
          <w:szCs w:val="32"/>
          <w:highlight w:val="none"/>
        </w:rPr>
        <w:t>去年新增一次性经费项目“第二届全国青年运动会奖金拨款”，项目经费1329.21万元；</w:t>
      </w:r>
      <w:r>
        <w:rPr>
          <w:rFonts w:hint="eastAsia" w:ascii="宋体" w:hAnsi="宋体" w:eastAsia="宋体" w:cs="仿宋_GB2312"/>
          <w:color w:val="auto"/>
          <w:kern w:val="0"/>
          <w:sz w:val="32"/>
          <w:szCs w:val="32"/>
          <w:highlight w:val="none"/>
          <w:lang w:eastAsia="zh-CN"/>
        </w:rPr>
        <w:t>为</w:t>
      </w:r>
      <w:r>
        <w:rPr>
          <w:rFonts w:hint="eastAsia" w:ascii="宋体" w:hAnsi="宋体"/>
          <w:color w:val="auto"/>
          <w:sz w:val="32"/>
          <w:szCs w:val="32"/>
          <w:highlight w:val="none"/>
        </w:rPr>
        <w:t>响应厉行节约号召，缩减日常公用经费开支，加上新型冠状肺炎疫情影响，减少了线下培训会议。</w:t>
      </w:r>
    </w:p>
    <w:p>
      <w:pPr>
        <w:pStyle w:val="13"/>
        <w:rPr>
          <w:rFonts w:hAnsi="黑体"/>
          <w:b/>
          <w:color w:val="auto"/>
          <w:sz w:val="32"/>
          <w:szCs w:val="32"/>
          <w:highlight w:val="none"/>
        </w:rPr>
      </w:pPr>
      <w:r>
        <w:rPr>
          <w:rFonts w:hint="eastAsia" w:hAnsi="黑体"/>
          <w:b/>
          <w:color w:val="auto"/>
          <w:sz w:val="32"/>
          <w:szCs w:val="32"/>
          <w:highlight w:val="none"/>
        </w:rPr>
        <w:t>二、收入决算情况说明</w:t>
      </w:r>
    </w:p>
    <w:p>
      <w:pPr>
        <w:pStyle w:val="13"/>
        <w:ind w:firstLine="640" w:firstLineChars="200"/>
        <w:rPr>
          <w:rFonts w:asciiTheme="minorEastAsia" w:hAnsiTheme="minorEastAsia" w:eastAsiaTheme="minorEastAsia"/>
          <w:color w:val="auto"/>
          <w:sz w:val="32"/>
          <w:szCs w:val="32"/>
          <w:highlight w:val="none"/>
        </w:rPr>
      </w:pPr>
      <w:r>
        <w:rPr>
          <w:rFonts w:hint="eastAsia" w:ascii="宋体" w:hAnsi="宋体"/>
          <w:color w:val="auto"/>
          <w:sz w:val="32"/>
          <w:szCs w:val="32"/>
          <w:highlight w:val="none"/>
        </w:rPr>
        <w:t>202</w:t>
      </w:r>
      <w:r>
        <w:rPr>
          <w:rFonts w:hint="eastAsia" w:asciiTheme="minorEastAsia" w:hAnsiTheme="minorEastAsia" w:eastAsiaTheme="minorEastAsia"/>
          <w:color w:val="auto"/>
          <w:sz w:val="32"/>
          <w:szCs w:val="32"/>
          <w:highlight w:val="none"/>
        </w:rPr>
        <w:t>1年度收入合计10022.54万元，其中财政拨款收入7558.91万元，占75.42%；事业收入2441.85万元，占24.36%；其他收入21.78万元，占0.22%。</w:t>
      </w:r>
    </w:p>
    <w:p>
      <w:pPr>
        <w:pStyle w:val="13"/>
        <w:rPr>
          <w:rFonts w:hAnsi="黑体"/>
          <w:b/>
          <w:color w:val="auto"/>
          <w:sz w:val="32"/>
          <w:szCs w:val="32"/>
          <w:highlight w:val="none"/>
        </w:rPr>
      </w:pPr>
      <w:r>
        <w:rPr>
          <w:rFonts w:hint="eastAsia" w:hAnsi="黑体"/>
          <w:b/>
          <w:color w:val="auto"/>
          <w:sz w:val="32"/>
          <w:szCs w:val="32"/>
          <w:highlight w:val="none"/>
        </w:rPr>
        <w:t>三、支出决算情况说明</w:t>
      </w:r>
    </w:p>
    <w:p>
      <w:pPr>
        <w:pStyle w:val="13"/>
        <w:ind w:firstLine="640" w:firstLineChars="200"/>
        <w:rPr>
          <w:rFonts w:asciiTheme="minorEastAsia" w:hAnsiTheme="minorEastAsia" w:eastAsiaTheme="minorEastAsia"/>
          <w:color w:val="auto"/>
          <w:sz w:val="32"/>
          <w:szCs w:val="32"/>
          <w:highlight w:val="none"/>
        </w:rPr>
      </w:pPr>
      <w:r>
        <w:rPr>
          <w:rFonts w:hint="eastAsia" w:ascii="宋体" w:hAnsi="宋体"/>
          <w:color w:val="auto"/>
          <w:sz w:val="32"/>
          <w:szCs w:val="32"/>
          <w:highlight w:val="none"/>
        </w:rPr>
        <w:t>2021年度</w:t>
      </w:r>
      <w:r>
        <w:rPr>
          <w:rFonts w:hint="eastAsia" w:asciiTheme="minorEastAsia" w:hAnsiTheme="minorEastAsia" w:eastAsiaTheme="minorEastAsia"/>
          <w:color w:val="auto"/>
          <w:sz w:val="32"/>
          <w:szCs w:val="32"/>
          <w:highlight w:val="none"/>
        </w:rPr>
        <w:t>支出合计</w:t>
      </w:r>
      <w:r>
        <w:rPr>
          <w:rFonts w:hint="eastAsia" w:ascii="宋体" w:hAnsi="宋体"/>
          <w:color w:val="auto"/>
          <w:sz w:val="32"/>
          <w:szCs w:val="32"/>
          <w:highlight w:val="none"/>
        </w:rPr>
        <w:t>10345.13</w:t>
      </w:r>
      <w:r>
        <w:rPr>
          <w:rFonts w:hint="eastAsia" w:asciiTheme="minorEastAsia" w:hAnsiTheme="minorEastAsia" w:eastAsiaTheme="minorEastAsia"/>
          <w:color w:val="auto"/>
          <w:sz w:val="32"/>
          <w:szCs w:val="32"/>
          <w:highlight w:val="none"/>
        </w:rPr>
        <w:t>万元，其中：基本支出7620.25万元，占73.66%；项目支出2724.89万元，占26.34%。</w:t>
      </w:r>
    </w:p>
    <w:p>
      <w:pPr>
        <w:pStyle w:val="13"/>
        <w:rPr>
          <w:rFonts w:hAnsi="黑体"/>
          <w:b/>
          <w:color w:val="auto"/>
          <w:sz w:val="32"/>
          <w:szCs w:val="32"/>
          <w:highlight w:val="none"/>
        </w:rPr>
      </w:pPr>
      <w:r>
        <w:rPr>
          <w:rFonts w:hint="eastAsia" w:hAnsi="黑体"/>
          <w:b/>
          <w:color w:val="auto"/>
          <w:sz w:val="32"/>
          <w:szCs w:val="32"/>
          <w:highlight w:val="none"/>
        </w:rPr>
        <w:t>四、财政拨款收入支出决算总体情况说明</w:t>
      </w:r>
    </w:p>
    <w:p>
      <w:pPr>
        <w:pStyle w:val="13"/>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 xml:space="preserve">    2021年度财政拨款收、支总计15435.62万元，与上年相比，减少1751.61万元,减少10.19%，主要是因为响应厉行节约号召，缩减日常公用经费开支，加上新型冠状肺炎疫情影响，减少了线下培训会议。</w:t>
      </w:r>
    </w:p>
    <w:p>
      <w:pPr>
        <w:pStyle w:val="13"/>
        <w:rPr>
          <w:rFonts w:hAnsi="黑体"/>
          <w:b/>
          <w:color w:val="auto"/>
          <w:sz w:val="32"/>
          <w:szCs w:val="32"/>
          <w:highlight w:val="none"/>
        </w:rPr>
      </w:pPr>
      <w:r>
        <w:rPr>
          <w:rFonts w:hint="eastAsia" w:hAnsi="黑体"/>
          <w:b/>
          <w:color w:val="auto"/>
          <w:sz w:val="32"/>
          <w:szCs w:val="32"/>
          <w:highlight w:val="none"/>
        </w:rPr>
        <w:t>五、一般公共预算财政拨款支出决算情况说明</w:t>
      </w:r>
    </w:p>
    <w:p>
      <w:pPr>
        <w:pStyle w:val="13"/>
        <w:ind w:firstLine="640" w:firstLineChars="20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（一）财政拨款支出决算总体情况</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2021年度财政拨款支出7231.24万元，占本年支出合计的69.90%，与上年相比，财政拨款支出减少139.12万元，减少1.89%，主要是因为响应厉行节约号召，缩减日常公用经费开支。</w:t>
      </w:r>
    </w:p>
    <w:p>
      <w:pPr>
        <w:pStyle w:val="13"/>
        <w:ind w:firstLine="480" w:firstLineChars="150"/>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（二）财政拨款支出决算结构情况</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2021年度财政拨款支出7231.24万元，主要用于以下方面：教育（类）支出6593.54万元，占91.18%;社会保障和就业支出257.70万元，占3.56%;卫生健康支出100.00万元，占1.38%；住房保障支出280.00万元，占3.88%</w:t>
      </w:r>
      <w:r>
        <w:rPr>
          <w:rFonts w:hint="eastAsia" w:asciiTheme="minorEastAsia" w:hAnsiTheme="minorEastAsia" w:eastAsiaTheme="minorEastAsia"/>
          <w:i/>
          <w:color w:val="auto"/>
          <w:sz w:val="32"/>
          <w:szCs w:val="32"/>
          <w:highlight w:val="none"/>
        </w:rPr>
        <w:t>。</w:t>
      </w:r>
    </w:p>
    <w:p>
      <w:pPr>
        <w:pStyle w:val="13"/>
        <w:ind w:firstLine="470" w:firstLineChars="147"/>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 xml:space="preserve">（三）财政拨款支出决算具体情况  </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2021年度财政拨款支出年初预算数为5671.83万元，支出决算数为7231.24万元，完成年初预算的127.49%，其中：</w:t>
      </w:r>
      <w:r>
        <w:rPr>
          <w:rFonts w:asciiTheme="minorEastAsia" w:hAnsiTheme="minorEastAsia" w:eastAsiaTheme="minorEastAsia"/>
          <w:color w:val="auto"/>
          <w:sz w:val="32"/>
          <w:szCs w:val="32"/>
          <w:highlight w:val="none"/>
        </w:rPr>
        <w:t xml:space="preserve"> </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1、教育支出（类）职业教育（款）中等职业教育（项）。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年初预算为4.7万元，支出决算为101.20万元，完成年初预算的2153.19%，决算数大于年初预算数的主要原因是：年中追加中职专项助学金以及免学费资金。</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2、教育支出（类）职业教育（款）高等职业教育（项）。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w:t>
      </w:r>
      <w:r>
        <w:rPr>
          <w:rFonts w:hint="eastAsia" w:asciiTheme="minorEastAsia" w:hAnsiTheme="minorEastAsia" w:eastAsiaTheme="minorEastAsia"/>
          <w:color w:val="auto"/>
          <w:sz w:val="32"/>
          <w:szCs w:val="32"/>
          <w:highlight w:val="none"/>
          <w:lang w:val="en-US" w:eastAsia="zh-CN"/>
        </w:rPr>
        <w:t>6015.13</w:t>
      </w:r>
      <w:r>
        <w:rPr>
          <w:rFonts w:hint="eastAsia" w:asciiTheme="minorEastAsia" w:hAnsiTheme="minorEastAsia" w:eastAsiaTheme="minorEastAsia"/>
          <w:color w:val="auto"/>
          <w:sz w:val="32"/>
          <w:szCs w:val="32"/>
          <w:highlight w:val="none"/>
        </w:rPr>
        <w:t>万元，支出决算为6492.34万元，完成年初预算的1</w:t>
      </w:r>
      <w:r>
        <w:rPr>
          <w:rFonts w:hint="eastAsia" w:asciiTheme="minorEastAsia" w:hAnsiTheme="minorEastAsia" w:eastAsiaTheme="minorEastAsia"/>
          <w:color w:val="auto"/>
          <w:sz w:val="32"/>
          <w:szCs w:val="32"/>
          <w:highlight w:val="none"/>
          <w:lang w:val="en-US" w:eastAsia="zh-CN"/>
        </w:rPr>
        <w:t>07.93</w:t>
      </w:r>
      <w:r>
        <w:rPr>
          <w:rFonts w:hint="eastAsia" w:asciiTheme="minorEastAsia" w:hAnsiTheme="minorEastAsia" w:eastAsiaTheme="minorEastAsia"/>
          <w:color w:val="auto"/>
          <w:sz w:val="32"/>
          <w:szCs w:val="32"/>
          <w:highlight w:val="none"/>
        </w:rPr>
        <w:t>%，决算数大于年初预算数的主要原因是：年中追加双一流专项、教育综合发展专项、学生资助补助经费专项等。</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3、社会保障和就业支出（类）行政事业单位养老支出（款）机关事业单位养老保险缴费支出（项）。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年初预算为250.00万元，支出决算为250.00万元。</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4、社会保障和就业支出（类）就业补助（款）就业创业服务补贴（项）。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年初预算为0万元，支出决算为7.70万元，决算数大于年初预算数的主要原因是：年中追加就业创业服务补贴专项经费。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5、卫生健康支出（类）行政事业单位医疗（款）事业单位医疗（项）。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年初预算为100.00万元，支出决算为100.00万元。</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6、住房保障支出（类）住房改革支出（款）住房公积金（项）。</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年初预算为280.00万元，支出决算为280.00万元。</w:t>
      </w:r>
    </w:p>
    <w:p>
      <w:pPr>
        <w:pStyle w:val="13"/>
        <w:rPr>
          <w:rFonts w:hAnsi="黑体"/>
          <w:b/>
          <w:color w:val="auto"/>
          <w:sz w:val="32"/>
          <w:szCs w:val="32"/>
          <w:highlight w:val="none"/>
        </w:rPr>
      </w:pPr>
      <w:r>
        <w:rPr>
          <w:rFonts w:hint="eastAsia" w:hAnsi="黑体"/>
          <w:b/>
          <w:color w:val="auto"/>
          <w:sz w:val="32"/>
          <w:szCs w:val="32"/>
          <w:highlight w:val="none"/>
        </w:rPr>
        <w:t>六、一般公共预算财政拨款基本支出决算情况说明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财政拨款基本支出5369.00万元，其中：人员经费4522.31万元，占基本支出的84.23%,主要包括基本工资、津贴补贴、奖金、绩效工资、机关事业单位基本养老保险缴费、职业年金缴费、职工基本医疗保险缴费、其他社会保障缴费、住房公积金、其他工资福利支出、离休费、退休费、抚恤金、助学金、奖励金；公用经费846.69万元，占基本支出的15.77%，主要包括办公费、水费、电费、物业费、差旅费、维修（护）费、培训费、公务接待费、劳务费、委托业务费、工会经费、福利费、公务用车运行维护费、其他交通费、其他商品和服务支出、专用设备购置。</w:t>
      </w:r>
    </w:p>
    <w:p>
      <w:pPr>
        <w:pStyle w:val="13"/>
        <w:rPr>
          <w:rFonts w:hAnsi="黑体"/>
          <w:b/>
          <w:color w:val="auto"/>
          <w:sz w:val="32"/>
          <w:szCs w:val="32"/>
          <w:highlight w:val="none"/>
        </w:rPr>
      </w:pPr>
      <w:r>
        <w:rPr>
          <w:rFonts w:hint="eastAsia" w:hAnsi="黑体"/>
          <w:b/>
          <w:color w:val="auto"/>
          <w:sz w:val="32"/>
          <w:szCs w:val="32"/>
          <w:highlight w:val="none"/>
        </w:rPr>
        <w:t>七、一般公共预算财政拨款三公经费支出决算情况说明</w:t>
      </w:r>
    </w:p>
    <w:p>
      <w:pPr>
        <w:pStyle w:val="13"/>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（一）“三公”经费财政拨款支出决算总体情况说明</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lang w:val="en-US" w:eastAsia="zh-CN"/>
        </w:rPr>
        <w:t>2021</w:t>
      </w:r>
      <w:r>
        <w:rPr>
          <w:rFonts w:hint="eastAsia" w:asciiTheme="minorEastAsia" w:hAnsiTheme="minorEastAsia" w:eastAsiaTheme="minorEastAsia"/>
          <w:color w:val="auto"/>
          <w:sz w:val="32"/>
          <w:szCs w:val="32"/>
          <w:highlight w:val="none"/>
        </w:rPr>
        <w:t>年度“三公”经费财政拨款支出预算为5.2万元，支出决算为2.48万元，完成预算的47.69%，其中：</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因公出国（境）费支出预算为0万元，</w:t>
      </w:r>
      <w:r>
        <w:rPr>
          <w:rFonts w:hint="eastAsia" w:asciiTheme="minorEastAsia" w:hAnsiTheme="minorEastAsia" w:eastAsiaTheme="minorEastAsia"/>
          <w:color w:val="auto"/>
          <w:sz w:val="32"/>
          <w:szCs w:val="32"/>
          <w:highlight w:val="none"/>
          <w:lang w:eastAsia="zh-CN"/>
        </w:rPr>
        <w:t>无法计算百分比</w:t>
      </w:r>
      <w:r>
        <w:rPr>
          <w:rFonts w:hint="eastAsia" w:asciiTheme="minorEastAsia" w:hAnsiTheme="minorEastAsia" w:eastAsiaTheme="minorEastAsia"/>
          <w:color w:val="auto"/>
          <w:sz w:val="32"/>
          <w:szCs w:val="32"/>
          <w:highlight w:val="none"/>
        </w:rPr>
        <w:t>。</w:t>
      </w:r>
    </w:p>
    <w:p>
      <w:pPr>
        <w:pStyle w:val="13"/>
        <w:ind w:firstLine="800" w:firstLineChars="250"/>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公务接待费支出预算为3万元，支出决算为1.01万元，完成预算的33.67%，决算数小于预算数的主要原因是响应厉行节约号召，缩减公务接待经费开支，与上年相比减少3.2万元，减少76.01%,减少的主要原因是响应厉行节约号召，缩减公务接待经费开支。</w:t>
      </w:r>
    </w:p>
    <w:p>
      <w:pPr>
        <w:pStyle w:val="13"/>
        <w:ind w:firstLine="800" w:firstLineChars="250"/>
        <w:rPr>
          <w:rFonts w:hint="eastAsia"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公务用车购置费及运行维护费支出预算为2.2万元，支出决算为1.47万元，完成预算的66.82%，决算数小于预算数的主要原因是响应厉行节约号召，缩减公务用车购置费及运行维护经费开支，与上年相比减少0.54万元，减少26.87%,减少的主要原因是响应厉行节约号召，缩减公务用车购置费及运行维护经费开支。</w:t>
      </w:r>
    </w:p>
    <w:p>
      <w:pPr>
        <w:pStyle w:val="13"/>
        <w:rPr>
          <w:rFonts w:asciiTheme="minorEastAsia" w:hAnsiTheme="minorEastAsia" w:eastAsiaTheme="minorEastAsia"/>
          <w:b/>
          <w:color w:val="auto"/>
          <w:sz w:val="32"/>
          <w:szCs w:val="32"/>
          <w:highlight w:val="none"/>
        </w:rPr>
      </w:pPr>
      <w:r>
        <w:rPr>
          <w:rFonts w:hint="eastAsia" w:asciiTheme="minorEastAsia" w:hAnsiTheme="minorEastAsia" w:eastAsiaTheme="minorEastAsia"/>
          <w:b/>
          <w:color w:val="auto"/>
          <w:sz w:val="32"/>
          <w:szCs w:val="32"/>
          <w:highlight w:val="none"/>
        </w:rPr>
        <w:t>（二）“三公”经费财政拨款支出决算具体情况说明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2021年度“三公”经费财政拨款支出决算中，公务接待费支出决算1.01万元，占40.73%,因公出国（境）费支出决算0万元，占0%,公务用车购置费及运行维护费支出决算1.47万元，占59.27%。其中：</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1、因公出国（境）费支出决算为0万元，全年安排因公出国（境）团组0个，累计0人次</w:t>
      </w:r>
      <w:r>
        <w:rPr>
          <w:rFonts w:hint="eastAsia" w:asciiTheme="minorEastAsia" w:hAnsiTheme="minorEastAsia" w:eastAsiaTheme="minorEastAsia"/>
          <w:i/>
          <w:color w:val="auto"/>
          <w:sz w:val="32"/>
          <w:szCs w:val="32"/>
          <w:highlight w:val="none"/>
        </w:rPr>
        <w:t>。</w:t>
      </w:r>
    </w:p>
    <w:p>
      <w:pPr>
        <w:pStyle w:val="13"/>
        <w:ind w:firstLine="800" w:firstLineChars="25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2、公务接待费支出决算为1.01万元，全年共接待来访团组8个、来宾52人次，主要是接待来访</w:t>
      </w:r>
      <w:r>
        <w:rPr>
          <w:rFonts w:hint="eastAsia" w:asciiTheme="minorEastAsia" w:hAnsiTheme="minorEastAsia" w:eastAsiaTheme="minorEastAsia"/>
          <w:color w:val="auto"/>
          <w:sz w:val="32"/>
          <w:szCs w:val="32"/>
          <w:highlight w:val="none"/>
          <w:lang w:eastAsia="zh-CN"/>
        </w:rPr>
        <w:t>省内外</w:t>
      </w:r>
      <w:r>
        <w:rPr>
          <w:rFonts w:hint="eastAsia" w:asciiTheme="minorEastAsia" w:hAnsiTheme="minorEastAsia" w:eastAsiaTheme="minorEastAsia"/>
          <w:color w:val="auto"/>
          <w:sz w:val="32"/>
          <w:szCs w:val="32"/>
          <w:highlight w:val="none"/>
        </w:rPr>
        <w:t>的高职院校发生的接待支出。</w:t>
      </w:r>
    </w:p>
    <w:p>
      <w:pPr>
        <w:ind w:firstLine="800" w:firstLineChars="250"/>
        <w:rPr>
          <w:rFonts w:cs="黑体" w:asciiTheme="minorEastAsia" w:hAnsiTheme="minorEastAsia"/>
          <w:color w:val="auto"/>
          <w:kern w:val="0"/>
          <w:sz w:val="32"/>
          <w:szCs w:val="32"/>
          <w:highlight w:val="none"/>
        </w:rPr>
      </w:pPr>
      <w:r>
        <w:rPr>
          <w:rFonts w:hint="eastAsia" w:asciiTheme="minorEastAsia" w:hAnsiTheme="minorEastAsia"/>
          <w:color w:val="auto"/>
          <w:sz w:val="32"/>
          <w:szCs w:val="32"/>
          <w:highlight w:val="none"/>
        </w:rPr>
        <w:t>3、公务用车购置费及运行维护费支出决算为1.47万元，其中：</w:t>
      </w:r>
      <w:r>
        <w:rPr>
          <w:rFonts w:hint="eastAsia" w:asciiTheme="minorEastAsia" w:hAnsiTheme="minorEastAsia"/>
          <w:color w:val="auto"/>
          <w:sz w:val="32"/>
          <w:szCs w:val="32"/>
          <w:highlight w:val="none"/>
          <w:lang w:eastAsia="zh-CN"/>
        </w:rPr>
        <w:t>无</w:t>
      </w:r>
      <w:r>
        <w:rPr>
          <w:rFonts w:hint="eastAsia" w:asciiTheme="minorEastAsia" w:hAnsiTheme="minorEastAsia"/>
          <w:color w:val="auto"/>
          <w:sz w:val="32"/>
          <w:szCs w:val="32"/>
          <w:highlight w:val="none"/>
        </w:rPr>
        <w:t>公务用车购置费，</w:t>
      </w:r>
      <w:r>
        <w:rPr>
          <w:rFonts w:hint="eastAsia" w:asciiTheme="minorEastAsia" w:hAnsiTheme="minorEastAsia"/>
          <w:color w:val="auto"/>
          <w:sz w:val="32"/>
          <w:szCs w:val="32"/>
          <w:highlight w:val="none"/>
          <w:lang w:eastAsia="zh-CN"/>
        </w:rPr>
        <w:t>本年</w:t>
      </w:r>
      <w:r>
        <w:rPr>
          <w:rFonts w:hint="eastAsia" w:asciiTheme="minorEastAsia" w:hAnsiTheme="minorEastAsia"/>
          <w:color w:val="auto"/>
          <w:sz w:val="32"/>
          <w:szCs w:val="32"/>
          <w:highlight w:val="none"/>
        </w:rPr>
        <w:t>公务用车购置</w:t>
      </w:r>
      <w:r>
        <w:rPr>
          <w:rFonts w:hint="eastAsia" w:asciiTheme="minorEastAsia" w:hAnsiTheme="minorEastAsia"/>
          <w:color w:val="auto"/>
          <w:sz w:val="32"/>
          <w:szCs w:val="32"/>
          <w:highlight w:val="none"/>
          <w:lang w:eastAsia="zh-CN"/>
        </w:rPr>
        <w:t>数为</w:t>
      </w:r>
      <w:r>
        <w:rPr>
          <w:rFonts w:hint="eastAsia" w:asciiTheme="minorEastAsia" w:hAnsiTheme="minorEastAsia"/>
          <w:color w:val="auto"/>
          <w:sz w:val="32"/>
          <w:szCs w:val="32"/>
          <w:highlight w:val="none"/>
          <w:lang w:val="en-US" w:eastAsia="zh-CN"/>
        </w:rPr>
        <w:t>0台；</w:t>
      </w:r>
      <w:r>
        <w:rPr>
          <w:rFonts w:hint="eastAsia" w:asciiTheme="minorEastAsia" w:hAnsiTheme="minorEastAsia"/>
          <w:color w:val="auto"/>
          <w:sz w:val="32"/>
          <w:szCs w:val="32"/>
          <w:highlight w:val="none"/>
        </w:rPr>
        <w:t>公务用车运行维护费1.47万元，主要是院内各部门职工在市内因公务往返的</w:t>
      </w:r>
      <w:bookmarkStart w:id="7" w:name="_GoBack"/>
      <w:bookmarkEnd w:id="7"/>
      <w:r>
        <w:rPr>
          <w:rFonts w:hint="eastAsia" w:asciiTheme="minorEastAsia" w:hAnsiTheme="minorEastAsia"/>
          <w:color w:val="auto"/>
          <w:sz w:val="32"/>
          <w:szCs w:val="32"/>
          <w:highlight w:val="none"/>
        </w:rPr>
        <w:t>公共交通支出</w:t>
      </w:r>
      <w:r>
        <w:rPr>
          <w:rFonts w:hint="eastAsia" w:asciiTheme="minorEastAsia" w:hAnsiTheme="minorEastAsia"/>
          <w:color w:val="auto"/>
          <w:sz w:val="32"/>
          <w:szCs w:val="32"/>
          <w:highlight w:val="none"/>
          <w:lang w:eastAsia="zh-CN"/>
        </w:rPr>
        <w:t>。</w:t>
      </w:r>
      <w:r>
        <w:rPr>
          <w:rFonts w:hint="eastAsia" w:asciiTheme="minorEastAsia" w:hAnsiTheme="minorEastAsia"/>
          <w:color w:val="auto"/>
          <w:sz w:val="32"/>
          <w:szCs w:val="32"/>
          <w:highlight w:val="none"/>
        </w:rPr>
        <w:t>截止2021年12月31日，我单位开支财政拨款的公务用车保有量为2辆。</w:t>
      </w:r>
    </w:p>
    <w:p>
      <w:pPr>
        <w:pStyle w:val="13"/>
        <w:rPr>
          <w:rFonts w:hAnsi="黑体"/>
          <w:b/>
          <w:color w:val="auto"/>
          <w:sz w:val="32"/>
          <w:szCs w:val="32"/>
          <w:highlight w:val="none"/>
        </w:rPr>
      </w:pPr>
      <w:r>
        <w:rPr>
          <w:rFonts w:hint="eastAsia" w:hAnsi="黑体"/>
          <w:b/>
          <w:color w:val="auto"/>
          <w:sz w:val="32"/>
          <w:szCs w:val="32"/>
          <w:highlight w:val="none"/>
        </w:rPr>
        <w:t>八、政府性基金预算收入支出决算情况</w:t>
      </w:r>
    </w:p>
    <w:p>
      <w:pPr>
        <w:pStyle w:val="13"/>
        <w:rPr>
          <w:rFonts w:asciiTheme="minorEastAsia" w:hAnsiTheme="minorEastAsia" w:eastAsiaTheme="minorEastAsia"/>
          <w:i/>
          <w:color w:val="auto"/>
          <w:sz w:val="32"/>
          <w:szCs w:val="32"/>
          <w:highlight w:val="none"/>
        </w:rPr>
      </w:pPr>
      <w:r>
        <w:rPr>
          <w:rFonts w:hint="eastAsia" w:asciiTheme="minorEastAsia" w:hAnsiTheme="minorEastAsia" w:eastAsiaTheme="minorEastAsia"/>
          <w:color w:val="auto"/>
          <w:sz w:val="32"/>
          <w:szCs w:val="32"/>
          <w:highlight w:val="none"/>
        </w:rPr>
        <w:t xml:space="preserve">     2021年度政府性基金预算财政拨款收入530.00万元；年初结转和结余348.08万元；支出645.47万元，其中基本支出0万元，项目支出645.47万元；年末结转和结余232.61万元。具体情况如下：</w:t>
      </w:r>
      <w:r>
        <w:rPr>
          <w:rFonts w:asciiTheme="minorEastAsia" w:hAnsiTheme="minorEastAsia" w:eastAsiaTheme="minorEastAsia"/>
          <w:i/>
          <w:color w:val="auto"/>
          <w:sz w:val="32"/>
          <w:szCs w:val="32"/>
          <w:highlight w:val="none"/>
        </w:rPr>
        <w:t xml:space="preserve"> </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1、其他支出（类）彩票公益金安排的支出（款）用于体育事业的彩票公益金支出（项）。</w:t>
      </w:r>
    </w:p>
    <w:p>
      <w:pPr>
        <w:pStyle w:val="13"/>
        <w:ind w:firstLine="640" w:firstLineChars="200"/>
        <w:rPr>
          <w:rFonts w:asciiTheme="minorEastAsia" w:hAnsiTheme="minorEastAsia" w:eastAsiaTheme="minorEastAsia"/>
          <w:i/>
          <w:color w:val="auto"/>
          <w:sz w:val="32"/>
          <w:szCs w:val="32"/>
          <w:highlight w:val="none"/>
        </w:rPr>
      </w:pPr>
      <w:r>
        <w:rPr>
          <w:rFonts w:hint="eastAsia" w:asciiTheme="minorEastAsia" w:hAnsiTheme="minorEastAsia" w:eastAsiaTheme="minorEastAsia"/>
          <w:color w:val="auto"/>
          <w:sz w:val="32"/>
          <w:szCs w:val="32"/>
          <w:highlight w:val="none"/>
        </w:rPr>
        <w:t>年初预算为808.08万元，支出决算为645.47万元，完成年初预算的79.88%，决算数小于年初预算数的主要原因是：改扩建项目依据实际工期进行结算，大部分项目</w:t>
      </w:r>
      <w:r>
        <w:rPr>
          <w:rFonts w:hint="eastAsia" w:asciiTheme="minorEastAsia" w:hAnsiTheme="minorEastAsia" w:eastAsiaTheme="minorEastAsia"/>
          <w:color w:val="auto"/>
          <w:sz w:val="32"/>
          <w:szCs w:val="32"/>
          <w:highlight w:val="none"/>
          <w:lang w:eastAsia="zh-CN"/>
        </w:rPr>
        <w:t>未</w:t>
      </w:r>
      <w:r>
        <w:rPr>
          <w:rFonts w:hint="eastAsia" w:asciiTheme="minorEastAsia" w:hAnsiTheme="minorEastAsia" w:eastAsiaTheme="minorEastAsia"/>
          <w:color w:val="auto"/>
          <w:sz w:val="32"/>
          <w:szCs w:val="32"/>
          <w:highlight w:val="none"/>
        </w:rPr>
        <w:t>完全竣工。</w:t>
      </w:r>
    </w:p>
    <w:p>
      <w:pPr>
        <w:pStyle w:val="13"/>
        <w:rPr>
          <w:rFonts w:hAnsi="黑体"/>
          <w:b/>
          <w:color w:val="auto"/>
          <w:sz w:val="32"/>
          <w:szCs w:val="32"/>
          <w:highlight w:val="none"/>
        </w:rPr>
      </w:pPr>
      <w:r>
        <w:rPr>
          <w:rFonts w:hint="eastAsia" w:hAnsi="黑体"/>
          <w:b/>
          <w:color w:val="auto"/>
          <w:sz w:val="32"/>
          <w:szCs w:val="32"/>
          <w:highlight w:val="none"/>
        </w:rPr>
        <w:t>九、机关运行经费支出说明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本部门2021年度机关运行经费支出0万元，比上年决算数增加</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万元，增长</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w:t>
      </w:r>
    </w:p>
    <w:p>
      <w:pPr>
        <w:pStyle w:val="13"/>
        <w:rPr>
          <w:rFonts w:hAnsi="黑体"/>
          <w:b/>
          <w:color w:val="auto"/>
          <w:sz w:val="32"/>
          <w:szCs w:val="32"/>
          <w:highlight w:val="none"/>
        </w:rPr>
      </w:pPr>
      <w:r>
        <w:rPr>
          <w:rFonts w:hint="eastAsia" w:hAnsi="黑体"/>
          <w:b/>
          <w:color w:val="auto"/>
          <w:sz w:val="32"/>
          <w:szCs w:val="32"/>
          <w:highlight w:val="none"/>
        </w:rPr>
        <w:t>十、一般性支出情况说明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2021年本部门开支会议费</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未</w:t>
      </w:r>
      <w:r>
        <w:rPr>
          <w:rFonts w:hint="eastAsia" w:asciiTheme="minorEastAsia" w:hAnsiTheme="minorEastAsia" w:eastAsiaTheme="minorEastAsia"/>
          <w:color w:val="auto"/>
          <w:sz w:val="32"/>
          <w:szCs w:val="32"/>
          <w:highlight w:val="none"/>
        </w:rPr>
        <w:t>用于召开会议，</w:t>
      </w:r>
      <w:r>
        <w:rPr>
          <w:rFonts w:hint="eastAsia" w:asciiTheme="minorEastAsia" w:hAnsiTheme="minorEastAsia" w:eastAsiaTheme="minorEastAsia"/>
          <w:color w:val="auto"/>
          <w:sz w:val="32"/>
          <w:szCs w:val="32"/>
          <w:highlight w:val="none"/>
          <w:lang w:eastAsia="zh-CN"/>
        </w:rPr>
        <w:t>参加会议</w:t>
      </w:r>
      <w:r>
        <w:rPr>
          <w:rFonts w:hint="eastAsia" w:asciiTheme="minorEastAsia" w:hAnsiTheme="minorEastAsia" w:eastAsiaTheme="minorEastAsia"/>
          <w:color w:val="auto"/>
          <w:sz w:val="32"/>
          <w:szCs w:val="32"/>
          <w:highlight w:val="none"/>
        </w:rPr>
        <w:t>人数</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人；开支培训费</w:t>
      </w:r>
      <w:r>
        <w:rPr>
          <w:rFonts w:hint="eastAsia" w:asciiTheme="minorEastAsia" w:hAnsiTheme="minorEastAsia" w:eastAsiaTheme="minorEastAsia"/>
          <w:color w:val="auto"/>
          <w:sz w:val="32"/>
          <w:szCs w:val="32"/>
          <w:highlight w:val="none"/>
          <w:lang w:val="en-US" w:eastAsia="zh-CN"/>
        </w:rPr>
        <w:t>10.05</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其中专业技能培训支出</w:t>
      </w:r>
      <w:r>
        <w:rPr>
          <w:rFonts w:hint="eastAsia" w:asciiTheme="minorEastAsia" w:hAnsiTheme="minorEastAsia" w:eastAsiaTheme="minorEastAsia"/>
          <w:color w:val="auto"/>
          <w:sz w:val="32"/>
          <w:szCs w:val="32"/>
          <w:highlight w:val="none"/>
          <w:lang w:val="en-US" w:eastAsia="zh-CN"/>
        </w:rPr>
        <w:t>7.63万元，培训</w:t>
      </w:r>
      <w:r>
        <w:rPr>
          <w:rFonts w:hint="eastAsia" w:asciiTheme="minorEastAsia" w:hAnsiTheme="minorEastAsia" w:eastAsiaTheme="minorEastAsia"/>
          <w:color w:val="auto"/>
          <w:sz w:val="32"/>
          <w:szCs w:val="32"/>
          <w:highlight w:val="none"/>
        </w:rPr>
        <w:t>人数</w:t>
      </w:r>
      <w:r>
        <w:rPr>
          <w:rFonts w:hint="eastAsia" w:asciiTheme="minorEastAsia" w:hAnsiTheme="minorEastAsia" w:eastAsiaTheme="minorEastAsia"/>
          <w:color w:val="auto"/>
          <w:sz w:val="32"/>
          <w:szCs w:val="32"/>
          <w:highlight w:val="none"/>
          <w:lang w:val="en-US" w:eastAsia="zh-CN"/>
        </w:rPr>
        <w:t>38</w:t>
      </w:r>
      <w:r>
        <w:rPr>
          <w:rFonts w:hint="eastAsia" w:asciiTheme="minorEastAsia" w:hAnsiTheme="minorEastAsia" w:eastAsiaTheme="minorEastAsia"/>
          <w:color w:val="auto"/>
          <w:sz w:val="32"/>
          <w:szCs w:val="32"/>
          <w:highlight w:val="none"/>
        </w:rPr>
        <w:t>人</w:t>
      </w:r>
      <w:r>
        <w:rPr>
          <w:rFonts w:hint="eastAsia" w:asciiTheme="minorEastAsia" w:hAnsiTheme="minorEastAsia" w:eastAsiaTheme="minorEastAsia"/>
          <w:color w:val="auto"/>
          <w:sz w:val="32"/>
          <w:szCs w:val="32"/>
          <w:highlight w:val="none"/>
          <w:lang w:eastAsia="zh-CN"/>
        </w:rPr>
        <w:t>次</w:t>
      </w:r>
      <w:r>
        <w:rPr>
          <w:rFonts w:hint="eastAsia" w:asciiTheme="minorEastAsia" w:hAnsiTheme="minorEastAsia" w:eastAsiaTheme="minorEastAsia"/>
          <w:color w:val="auto"/>
          <w:sz w:val="32"/>
          <w:szCs w:val="32"/>
          <w:highlight w:val="none"/>
          <w:lang w:val="en-US" w:eastAsia="zh-CN"/>
        </w:rPr>
        <w:t>,内容为2021年度事业单位工作人员继续教育网络培训等相关</w:t>
      </w:r>
      <w:r>
        <w:rPr>
          <w:rFonts w:hint="eastAsia" w:asciiTheme="minorEastAsia" w:hAnsiTheme="minorEastAsia" w:eastAsiaTheme="minorEastAsia"/>
          <w:color w:val="auto"/>
          <w:sz w:val="32"/>
          <w:szCs w:val="32"/>
          <w:highlight w:val="none"/>
          <w:lang w:eastAsia="zh-CN"/>
        </w:rPr>
        <w:t>提高业务能力水平等培训</w:t>
      </w:r>
      <w:r>
        <w:rPr>
          <w:rFonts w:hint="eastAsia" w:asciiTheme="minorEastAsia" w:hAnsiTheme="minorEastAsia" w:eastAsiaTheme="minorEastAsia"/>
          <w:color w:val="auto"/>
          <w:sz w:val="32"/>
          <w:szCs w:val="32"/>
          <w:highlight w:val="none"/>
          <w:lang w:val="en-US" w:eastAsia="zh-CN"/>
        </w:rPr>
        <w:t>；学历提升支出2.42万元，培训</w:t>
      </w:r>
      <w:r>
        <w:rPr>
          <w:rFonts w:hint="eastAsia" w:asciiTheme="minorEastAsia" w:hAnsiTheme="minorEastAsia" w:eastAsiaTheme="minorEastAsia"/>
          <w:color w:val="auto"/>
          <w:sz w:val="32"/>
          <w:szCs w:val="32"/>
          <w:highlight w:val="none"/>
        </w:rPr>
        <w:t>人数</w:t>
      </w:r>
      <w:r>
        <w:rPr>
          <w:rFonts w:hint="eastAsia" w:asciiTheme="minorEastAsia" w:hAnsiTheme="minorEastAsia" w:eastAsiaTheme="minorEastAsia"/>
          <w:color w:val="auto"/>
          <w:sz w:val="32"/>
          <w:szCs w:val="32"/>
          <w:highlight w:val="none"/>
          <w:lang w:val="en-US" w:eastAsia="zh-CN"/>
        </w:rPr>
        <w:t>1</w:t>
      </w:r>
      <w:r>
        <w:rPr>
          <w:rFonts w:hint="eastAsia" w:asciiTheme="minorEastAsia" w:hAnsiTheme="minorEastAsia" w:eastAsiaTheme="minorEastAsia"/>
          <w:color w:val="auto"/>
          <w:sz w:val="32"/>
          <w:szCs w:val="32"/>
          <w:highlight w:val="none"/>
        </w:rPr>
        <w:t>人</w:t>
      </w:r>
      <w:r>
        <w:rPr>
          <w:rFonts w:hint="eastAsia" w:asciiTheme="minorEastAsia" w:hAnsiTheme="minorEastAsia" w:eastAsiaTheme="minorEastAsia"/>
          <w:color w:val="auto"/>
          <w:sz w:val="32"/>
          <w:szCs w:val="32"/>
          <w:highlight w:val="none"/>
          <w:lang w:eastAsia="zh-CN"/>
        </w:rPr>
        <w:t>次</w:t>
      </w:r>
      <w:r>
        <w:rPr>
          <w:rFonts w:hint="eastAsia" w:asciiTheme="minorEastAsia" w:hAnsiTheme="minorEastAsia" w:eastAsiaTheme="minorEastAsia"/>
          <w:color w:val="auto"/>
          <w:sz w:val="32"/>
          <w:szCs w:val="32"/>
          <w:highlight w:val="none"/>
          <w:lang w:val="en-US" w:eastAsia="zh-CN"/>
        </w:rPr>
        <w:t>,内容为我院专业教师提升学历水平学费。</w:t>
      </w:r>
      <w:r>
        <w:rPr>
          <w:rFonts w:hint="eastAsia" w:asciiTheme="minorEastAsia" w:hAnsiTheme="minorEastAsia" w:eastAsiaTheme="minorEastAsia"/>
          <w:color w:val="auto"/>
          <w:sz w:val="32"/>
          <w:szCs w:val="32"/>
          <w:highlight w:val="none"/>
        </w:rPr>
        <w:t>相比上年决算总支出数1</w:t>
      </w:r>
      <w:r>
        <w:rPr>
          <w:rFonts w:hint="eastAsia" w:asciiTheme="minorEastAsia" w:hAnsiTheme="minorEastAsia" w:eastAsiaTheme="minorEastAsia"/>
          <w:color w:val="auto"/>
          <w:sz w:val="32"/>
          <w:szCs w:val="32"/>
          <w:highlight w:val="none"/>
          <w:lang w:val="en-US" w:eastAsia="zh-CN"/>
        </w:rPr>
        <w:t>4.95</w:t>
      </w:r>
      <w:r>
        <w:rPr>
          <w:rFonts w:hint="eastAsia" w:asciiTheme="minorEastAsia" w:hAnsiTheme="minorEastAsia" w:eastAsiaTheme="minorEastAsia"/>
          <w:color w:val="auto"/>
          <w:sz w:val="32"/>
          <w:szCs w:val="32"/>
          <w:highlight w:val="none"/>
        </w:rPr>
        <w:t>万元</w:t>
      </w:r>
      <w:r>
        <w:rPr>
          <w:rFonts w:hint="eastAsia" w:asciiTheme="minorEastAsia" w:hAnsiTheme="minorEastAsia" w:eastAsiaTheme="minorEastAsia"/>
          <w:color w:val="auto"/>
          <w:sz w:val="32"/>
          <w:szCs w:val="32"/>
          <w:highlight w:val="none"/>
          <w:lang w:eastAsia="zh-CN"/>
        </w:rPr>
        <w:t>，</w:t>
      </w:r>
      <w:r>
        <w:rPr>
          <w:rFonts w:hint="eastAsia" w:asciiTheme="minorEastAsia" w:hAnsiTheme="minorEastAsia" w:eastAsiaTheme="minorEastAsia"/>
          <w:color w:val="auto"/>
          <w:sz w:val="32"/>
          <w:szCs w:val="32"/>
          <w:highlight w:val="none"/>
        </w:rPr>
        <w:t>减少</w:t>
      </w:r>
      <w:r>
        <w:rPr>
          <w:rFonts w:hint="eastAsia" w:asciiTheme="minorEastAsia" w:hAnsiTheme="minorEastAsia" w:eastAsiaTheme="minorEastAsia"/>
          <w:color w:val="auto"/>
          <w:sz w:val="32"/>
          <w:szCs w:val="32"/>
          <w:highlight w:val="none"/>
          <w:lang w:val="en-US" w:eastAsia="zh-CN"/>
        </w:rPr>
        <w:t>4</w:t>
      </w:r>
      <w:r>
        <w:rPr>
          <w:rFonts w:hint="eastAsia" w:asciiTheme="minorEastAsia" w:hAnsiTheme="minorEastAsia" w:eastAsiaTheme="minorEastAsia"/>
          <w:color w:val="auto"/>
          <w:sz w:val="32"/>
          <w:szCs w:val="32"/>
          <w:highlight w:val="none"/>
        </w:rPr>
        <w:t>.</w:t>
      </w:r>
      <w:r>
        <w:rPr>
          <w:rFonts w:hint="eastAsia" w:asciiTheme="minorEastAsia" w:hAnsiTheme="minorEastAsia" w:eastAsiaTheme="minorEastAsia"/>
          <w:color w:val="auto"/>
          <w:sz w:val="32"/>
          <w:szCs w:val="32"/>
          <w:highlight w:val="none"/>
          <w:lang w:val="en-US" w:eastAsia="zh-CN"/>
        </w:rPr>
        <w:t>9</w:t>
      </w:r>
      <w:r>
        <w:rPr>
          <w:rFonts w:hint="eastAsia" w:asciiTheme="minorEastAsia" w:hAnsiTheme="minorEastAsia" w:eastAsiaTheme="minorEastAsia"/>
          <w:color w:val="auto"/>
          <w:sz w:val="32"/>
          <w:szCs w:val="32"/>
          <w:highlight w:val="none"/>
        </w:rPr>
        <w:t>万元，主要原因是“新冠肺炎”疫情爆发，我院缩减培训人数和次数，尽量以线上培训为主，极大降低了培训费开支；</w:t>
      </w:r>
      <w:r>
        <w:rPr>
          <w:rFonts w:hint="eastAsia" w:asciiTheme="minorEastAsia" w:hAnsiTheme="minorEastAsia" w:eastAsiaTheme="minorEastAsia"/>
          <w:color w:val="auto"/>
          <w:sz w:val="32"/>
          <w:szCs w:val="32"/>
          <w:highlight w:val="none"/>
          <w:lang w:eastAsia="zh-CN"/>
        </w:rPr>
        <w:t>未</w:t>
      </w:r>
      <w:r>
        <w:rPr>
          <w:rFonts w:hint="eastAsia" w:asciiTheme="minorEastAsia" w:hAnsiTheme="minorEastAsia" w:eastAsiaTheme="minorEastAsia"/>
          <w:color w:val="auto"/>
          <w:sz w:val="32"/>
          <w:szCs w:val="32"/>
          <w:highlight w:val="none"/>
        </w:rPr>
        <w:t>举办节庆、晚会、论坛、赛事活动，开支</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w:t>
      </w:r>
    </w:p>
    <w:p>
      <w:pPr>
        <w:pStyle w:val="13"/>
        <w:rPr>
          <w:rFonts w:hAnsi="黑体"/>
          <w:b/>
          <w:color w:val="auto"/>
          <w:sz w:val="32"/>
          <w:szCs w:val="32"/>
          <w:highlight w:val="none"/>
        </w:rPr>
      </w:pPr>
      <w:r>
        <w:rPr>
          <w:rFonts w:hint="eastAsia" w:hAnsi="黑体"/>
          <w:b/>
          <w:color w:val="auto"/>
          <w:sz w:val="32"/>
          <w:szCs w:val="32"/>
          <w:highlight w:val="none"/>
        </w:rPr>
        <w:t>十一、政府采购支出说明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本部门2021年度政府采购支出总额664.88万元，其中：政府采购货物支出231.00万元、政府采购工程支出433.88万元、政府采购服务支出0万元。授予中小企业合同金额376.53万元，占政府采购支出总额的56.63%，其中：授予小微企业合同金额</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万元，占授予中小企业合同金额的</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%；货物采购授予中小企业合同金额占货物支出金额的</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%，工程采购授予中小企业合同金额占工程支出金额的</w:t>
      </w:r>
      <w:r>
        <w:rPr>
          <w:rFonts w:hint="eastAsia" w:asciiTheme="minorEastAsia" w:hAnsiTheme="minorEastAsia" w:eastAsiaTheme="minorEastAsia"/>
          <w:color w:val="auto"/>
          <w:sz w:val="32"/>
          <w:szCs w:val="32"/>
          <w:highlight w:val="none"/>
          <w:lang w:val="en-US" w:eastAsia="zh-CN"/>
        </w:rPr>
        <w:t>86.78</w:t>
      </w:r>
      <w:r>
        <w:rPr>
          <w:rFonts w:hint="eastAsia" w:asciiTheme="minorEastAsia" w:hAnsiTheme="minorEastAsia" w:eastAsiaTheme="minorEastAsia"/>
          <w:color w:val="auto"/>
          <w:sz w:val="32"/>
          <w:szCs w:val="32"/>
          <w:highlight w:val="none"/>
        </w:rPr>
        <w:t>%，服务采购授予中小企业合同金额占服务支出金额的</w:t>
      </w:r>
      <w:r>
        <w:rPr>
          <w:rFonts w:hint="eastAsia" w:asciiTheme="minorEastAsia" w:hAnsiTheme="minorEastAsia" w:eastAsiaTheme="minorEastAsia"/>
          <w:color w:val="auto"/>
          <w:sz w:val="32"/>
          <w:szCs w:val="32"/>
          <w:highlight w:val="none"/>
          <w:lang w:val="en-US" w:eastAsia="zh-CN"/>
        </w:rPr>
        <w:t>0</w:t>
      </w:r>
      <w:r>
        <w:rPr>
          <w:rFonts w:hint="eastAsia" w:asciiTheme="minorEastAsia" w:hAnsiTheme="minorEastAsia" w:eastAsiaTheme="minorEastAsia"/>
          <w:color w:val="auto"/>
          <w:sz w:val="32"/>
          <w:szCs w:val="32"/>
          <w:highlight w:val="none"/>
        </w:rPr>
        <w:t>%。</w:t>
      </w:r>
    </w:p>
    <w:p>
      <w:pPr>
        <w:pStyle w:val="13"/>
        <w:rPr>
          <w:rFonts w:hAnsi="黑体"/>
          <w:b/>
          <w:color w:val="auto"/>
          <w:sz w:val="32"/>
          <w:szCs w:val="32"/>
          <w:highlight w:val="none"/>
        </w:rPr>
      </w:pPr>
      <w:r>
        <w:rPr>
          <w:rFonts w:hint="eastAsia" w:hAnsi="黑体"/>
          <w:b/>
          <w:color w:val="auto"/>
          <w:sz w:val="32"/>
          <w:szCs w:val="32"/>
          <w:highlight w:val="none"/>
        </w:rPr>
        <w:t>十二、国有资产占用情况说明</w:t>
      </w:r>
    </w:p>
    <w:p>
      <w:pPr>
        <w:pStyle w:val="13"/>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截至2021年12月31日，单位共有车辆2辆，其中，机要通信用车1辆、离退休干部用车1辆；单位价值50万元以上通用设备0台（套）；单位价值100万元以上专用设备0台（套）。</w:t>
      </w:r>
    </w:p>
    <w:p>
      <w:pPr>
        <w:pStyle w:val="13"/>
        <w:rPr>
          <w:rFonts w:hAnsi="黑体"/>
          <w:b/>
          <w:color w:val="auto"/>
          <w:sz w:val="32"/>
          <w:szCs w:val="32"/>
          <w:highlight w:val="none"/>
        </w:rPr>
      </w:pPr>
      <w:r>
        <w:rPr>
          <w:rFonts w:hint="eastAsia" w:hAnsi="黑体"/>
          <w:b/>
          <w:color w:val="auto"/>
          <w:sz w:val="32"/>
          <w:szCs w:val="32"/>
          <w:highlight w:val="none"/>
        </w:rPr>
        <w:t>十三、2021年度预算绩效情况的说明</w:t>
      </w:r>
    </w:p>
    <w:p>
      <w:pPr>
        <w:autoSpaceDE w:val="0"/>
        <w:autoSpaceDN w:val="0"/>
        <w:adjustRightInd w:val="0"/>
        <w:ind w:firstLine="640" w:firstLineChars="200"/>
        <w:jc w:val="left"/>
        <w:rPr>
          <w:rFonts w:cs="黑体" w:asciiTheme="minorEastAsia" w:hAnsiTheme="minorEastAsia"/>
          <w:color w:val="auto"/>
          <w:kern w:val="0"/>
          <w:sz w:val="32"/>
          <w:szCs w:val="32"/>
          <w:highlight w:val="none"/>
        </w:rPr>
      </w:pPr>
      <w:r>
        <w:rPr>
          <w:rFonts w:hint="eastAsia" w:cs="黑体" w:asciiTheme="minorEastAsia" w:hAnsiTheme="minorEastAsia"/>
          <w:b/>
          <w:color w:val="auto"/>
          <w:kern w:val="0"/>
          <w:sz w:val="32"/>
          <w:szCs w:val="32"/>
          <w:highlight w:val="none"/>
        </w:rPr>
        <w:t>（1）绩效管理评价工作开展情况</w:t>
      </w:r>
      <w:r>
        <w:rPr>
          <w:rFonts w:hint="eastAsia" w:cs="黑体" w:asciiTheme="minorEastAsia" w:hAnsiTheme="minorEastAsia"/>
          <w:color w:val="auto"/>
          <w:kern w:val="0"/>
          <w:sz w:val="32"/>
          <w:szCs w:val="32"/>
          <w:highlight w:val="none"/>
        </w:rPr>
        <w:t>。</w:t>
      </w:r>
    </w:p>
    <w:p>
      <w:pPr>
        <w:autoSpaceDE w:val="0"/>
        <w:autoSpaceDN w:val="0"/>
        <w:adjustRightInd w:val="0"/>
        <w:ind w:firstLine="640" w:firstLineChars="200"/>
        <w:jc w:val="left"/>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根据预算绩效管理要求，我部门组织对</w:t>
      </w:r>
      <w:r>
        <w:rPr>
          <w:rFonts w:cs="黑体" w:asciiTheme="minorEastAsia" w:hAnsiTheme="minorEastAsia"/>
          <w:color w:val="auto"/>
          <w:kern w:val="0"/>
          <w:sz w:val="32"/>
          <w:szCs w:val="32"/>
          <w:highlight w:val="none"/>
        </w:rPr>
        <w:t>2021</w:t>
      </w:r>
      <w:r>
        <w:rPr>
          <w:rFonts w:hint="eastAsia" w:cs="黑体" w:asciiTheme="minorEastAsia" w:hAnsiTheme="minorEastAsia"/>
          <w:color w:val="auto"/>
          <w:kern w:val="0"/>
          <w:sz w:val="32"/>
          <w:szCs w:val="32"/>
          <w:highlight w:val="none"/>
        </w:rPr>
        <w:t>年度一般公共预算项目支出全面开展绩效自评，其中，一级项目</w:t>
      </w:r>
      <w:r>
        <w:rPr>
          <w:rFonts w:hint="eastAsia" w:cs="黑体" w:asciiTheme="minorEastAsia" w:hAnsiTheme="minorEastAsia"/>
          <w:color w:val="auto"/>
          <w:kern w:val="0"/>
          <w:sz w:val="32"/>
          <w:szCs w:val="32"/>
          <w:highlight w:val="none"/>
          <w:lang w:val="en-US" w:eastAsia="zh-CN"/>
        </w:rPr>
        <w:t>2</w:t>
      </w:r>
      <w:r>
        <w:rPr>
          <w:rFonts w:hint="eastAsia" w:cs="黑体" w:asciiTheme="minorEastAsia" w:hAnsiTheme="minorEastAsia"/>
          <w:color w:val="auto"/>
          <w:kern w:val="0"/>
          <w:sz w:val="32"/>
          <w:szCs w:val="32"/>
          <w:highlight w:val="none"/>
        </w:rPr>
        <w:t>个，二级项目</w:t>
      </w:r>
      <w:r>
        <w:rPr>
          <w:rFonts w:hint="eastAsia" w:cs="黑体" w:asciiTheme="minorEastAsia" w:hAnsiTheme="minorEastAsia"/>
          <w:color w:val="auto"/>
          <w:kern w:val="0"/>
          <w:sz w:val="32"/>
          <w:szCs w:val="32"/>
          <w:highlight w:val="none"/>
          <w:lang w:val="en-US" w:eastAsia="zh-CN"/>
        </w:rPr>
        <w:t>6</w:t>
      </w:r>
      <w:r>
        <w:rPr>
          <w:rFonts w:hint="eastAsia" w:cs="黑体" w:asciiTheme="minorEastAsia" w:hAnsiTheme="minorEastAsia"/>
          <w:color w:val="auto"/>
          <w:kern w:val="0"/>
          <w:sz w:val="32"/>
          <w:szCs w:val="32"/>
          <w:highlight w:val="none"/>
        </w:rPr>
        <w:t>个，共涉及资金</w:t>
      </w:r>
      <w:r>
        <w:rPr>
          <w:rFonts w:hint="eastAsia" w:cs="黑体" w:asciiTheme="minorEastAsia" w:hAnsiTheme="minorEastAsia"/>
          <w:color w:val="auto"/>
          <w:kern w:val="0"/>
          <w:sz w:val="32"/>
          <w:szCs w:val="32"/>
          <w:highlight w:val="none"/>
          <w:lang w:val="en-US" w:eastAsia="zh-CN"/>
        </w:rPr>
        <w:t>1862.24</w:t>
      </w:r>
      <w:r>
        <w:rPr>
          <w:rFonts w:hint="eastAsia" w:cs="黑体" w:asciiTheme="minorEastAsia" w:hAnsiTheme="minorEastAsia"/>
          <w:color w:val="auto"/>
          <w:kern w:val="0"/>
          <w:sz w:val="32"/>
          <w:szCs w:val="32"/>
          <w:highlight w:val="none"/>
        </w:rPr>
        <w:t>万元，占一般公共预算项目支出总额的</w:t>
      </w:r>
      <w:r>
        <w:rPr>
          <w:rFonts w:hint="eastAsia" w:cs="黑体" w:asciiTheme="minorEastAsia" w:hAnsiTheme="minorEastAsia"/>
          <w:color w:val="auto"/>
          <w:kern w:val="0"/>
          <w:sz w:val="32"/>
          <w:szCs w:val="32"/>
          <w:highlight w:val="none"/>
          <w:lang w:val="en-US" w:eastAsia="zh-CN"/>
        </w:rPr>
        <w:t>100</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。组织对</w:t>
      </w:r>
      <w:r>
        <w:rPr>
          <w:rFonts w:cs="黑体" w:asciiTheme="minorEastAsia" w:hAnsiTheme="minorEastAsia"/>
          <w:color w:val="auto"/>
          <w:kern w:val="0"/>
          <w:sz w:val="32"/>
          <w:szCs w:val="32"/>
          <w:highlight w:val="none"/>
        </w:rPr>
        <w:t>2021</w:t>
      </w:r>
      <w:r>
        <w:rPr>
          <w:rFonts w:hint="eastAsia" w:cs="黑体" w:asciiTheme="minorEastAsia" w:hAnsiTheme="minorEastAsia"/>
          <w:color w:val="auto"/>
          <w:kern w:val="0"/>
          <w:sz w:val="32"/>
          <w:szCs w:val="32"/>
          <w:highlight w:val="none"/>
        </w:rPr>
        <w:t>年度</w:t>
      </w:r>
      <w:r>
        <w:rPr>
          <w:rFonts w:hint="eastAsia" w:cs="黑体" w:asciiTheme="minorEastAsia" w:hAnsiTheme="minorEastAsia"/>
          <w:color w:val="auto"/>
          <w:kern w:val="0"/>
          <w:sz w:val="32"/>
          <w:szCs w:val="32"/>
          <w:highlight w:val="none"/>
          <w:lang w:eastAsia="zh-CN"/>
        </w:rPr>
        <w:t>“</w:t>
      </w:r>
      <w:r>
        <w:rPr>
          <w:rFonts w:hint="eastAsia" w:cs="黑体" w:asciiTheme="minorEastAsia" w:hAnsiTheme="minorEastAsia"/>
          <w:color w:val="auto"/>
          <w:kern w:val="0"/>
          <w:sz w:val="32"/>
          <w:szCs w:val="32"/>
          <w:highlight w:val="none"/>
        </w:rPr>
        <w:t>体育场地维修改造和设备购置</w:t>
      </w:r>
      <w:r>
        <w:rPr>
          <w:rFonts w:hint="eastAsia" w:cs="黑体" w:asciiTheme="minorEastAsia" w:hAnsiTheme="minorEastAsia"/>
          <w:color w:val="auto"/>
          <w:kern w:val="0"/>
          <w:sz w:val="32"/>
          <w:szCs w:val="32"/>
          <w:highlight w:val="none"/>
          <w:lang w:eastAsia="zh-CN"/>
        </w:rPr>
        <w:t>”</w:t>
      </w:r>
      <w:r>
        <w:rPr>
          <w:rFonts w:hint="eastAsia"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lang w:eastAsia="zh-CN"/>
        </w:rPr>
        <w:t>“</w:t>
      </w:r>
      <w:r>
        <w:rPr>
          <w:rFonts w:hint="eastAsia" w:cs="黑体" w:asciiTheme="minorEastAsia" w:hAnsiTheme="minorEastAsia"/>
          <w:color w:val="auto"/>
          <w:kern w:val="0"/>
          <w:sz w:val="32"/>
          <w:szCs w:val="32"/>
          <w:highlight w:val="none"/>
        </w:rPr>
        <w:t>优秀运动员公寓建设项目</w:t>
      </w:r>
      <w:r>
        <w:rPr>
          <w:rFonts w:hint="eastAsia" w:cs="黑体" w:asciiTheme="minorEastAsia" w:hAnsiTheme="minorEastAsia"/>
          <w:color w:val="auto"/>
          <w:kern w:val="0"/>
          <w:sz w:val="32"/>
          <w:szCs w:val="32"/>
          <w:highlight w:val="none"/>
          <w:lang w:eastAsia="zh-CN"/>
        </w:rPr>
        <w:t>”</w:t>
      </w:r>
      <w:r>
        <w:rPr>
          <w:rFonts w:cs="黑体" w:asciiTheme="minorEastAsia" w:hAnsiTheme="minorEastAsia"/>
          <w:color w:val="auto"/>
          <w:kern w:val="0"/>
          <w:sz w:val="32"/>
          <w:szCs w:val="32"/>
          <w:highlight w:val="none"/>
        </w:rPr>
        <w:t xml:space="preserve"> </w:t>
      </w:r>
      <w:r>
        <w:rPr>
          <w:rFonts w:hint="eastAsia" w:cs="黑体" w:asciiTheme="minorEastAsia" w:hAnsiTheme="minorEastAsia"/>
          <w:color w:val="auto"/>
          <w:kern w:val="0"/>
          <w:sz w:val="32"/>
          <w:szCs w:val="32"/>
          <w:highlight w:val="none"/>
        </w:rPr>
        <w:t>等</w:t>
      </w:r>
      <w:r>
        <w:rPr>
          <w:rFonts w:hint="eastAsia" w:cs="黑体" w:asciiTheme="minorEastAsia" w:hAnsiTheme="minorEastAsia"/>
          <w:color w:val="auto"/>
          <w:kern w:val="0"/>
          <w:sz w:val="32"/>
          <w:szCs w:val="32"/>
          <w:highlight w:val="none"/>
          <w:lang w:val="en-US" w:eastAsia="zh-CN"/>
        </w:rPr>
        <w:t>8</w:t>
      </w:r>
      <w:r>
        <w:rPr>
          <w:rFonts w:hint="eastAsia" w:cs="黑体" w:asciiTheme="minorEastAsia" w:hAnsiTheme="minorEastAsia"/>
          <w:color w:val="auto"/>
          <w:kern w:val="0"/>
          <w:sz w:val="32"/>
          <w:szCs w:val="32"/>
          <w:highlight w:val="none"/>
        </w:rPr>
        <w:t>个政府性基金预算项目支出开展绩效自评，共涉及资金</w:t>
      </w:r>
      <w:r>
        <w:rPr>
          <w:rFonts w:hint="eastAsia" w:cs="黑体" w:asciiTheme="minorEastAsia" w:hAnsiTheme="minorEastAsia"/>
          <w:color w:val="auto"/>
          <w:kern w:val="0"/>
          <w:sz w:val="32"/>
          <w:szCs w:val="32"/>
          <w:highlight w:val="none"/>
          <w:lang w:val="en-US" w:eastAsia="zh-CN"/>
        </w:rPr>
        <w:t>645.47</w:t>
      </w:r>
      <w:r>
        <w:rPr>
          <w:rFonts w:hint="eastAsia" w:cs="黑体" w:asciiTheme="minorEastAsia" w:hAnsiTheme="minorEastAsia"/>
          <w:color w:val="auto"/>
          <w:kern w:val="0"/>
          <w:sz w:val="32"/>
          <w:szCs w:val="32"/>
          <w:highlight w:val="none"/>
        </w:rPr>
        <w:t>万元，占政府性基金预算项目支出总额的</w:t>
      </w:r>
      <w:r>
        <w:rPr>
          <w:rFonts w:hint="eastAsia" w:cs="黑体" w:asciiTheme="minorEastAsia" w:hAnsiTheme="minorEastAsia"/>
          <w:color w:val="auto"/>
          <w:kern w:val="0"/>
          <w:sz w:val="32"/>
          <w:szCs w:val="32"/>
          <w:highlight w:val="none"/>
          <w:lang w:val="en-US" w:eastAsia="zh-CN"/>
        </w:rPr>
        <w:t>100</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lang w:eastAsia="zh-CN"/>
        </w:rPr>
        <w:t>未</w:t>
      </w:r>
      <w:r>
        <w:rPr>
          <w:rFonts w:hint="eastAsia" w:cs="黑体" w:asciiTheme="minorEastAsia" w:hAnsiTheme="minorEastAsia"/>
          <w:color w:val="auto"/>
          <w:kern w:val="0"/>
          <w:sz w:val="32"/>
          <w:szCs w:val="32"/>
          <w:highlight w:val="none"/>
        </w:rPr>
        <w:t>组织对</w:t>
      </w:r>
      <w:r>
        <w:rPr>
          <w:rFonts w:cs="黑体" w:asciiTheme="minorEastAsia" w:hAnsiTheme="minorEastAsia"/>
          <w:color w:val="auto"/>
          <w:kern w:val="0"/>
          <w:sz w:val="32"/>
          <w:szCs w:val="32"/>
          <w:highlight w:val="none"/>
        </w:rPr>
        <w:t>2021</w:t>
      </w:r>
      <w:r>
        <w:rPr>
          <w:rFonts w:hint="eastAsia" w:cs="黑体" w:asciiTheme="minorEastAsia" w:hAnsiTheme="minorEastAsia"/>
          <w:color w:val="auto"/>
          <w:kern w:val="0"/>
          <w:sz w:val="32"/>
          <w:szCs w:val="32"/>
          <w:highlight w:val="none"/>
        </w:rPr>
        <w:t>年度国有资本经营预算项目支出开展绩效自评，</w:t>
      </w:r>
      <w:r>
        <w:rPr>
          <w:rFonts w:hint="eastAsia" w:cs="黑体" w:asciiTheme="minorEastAsia" w:hAnsiTheme="minorEastAsia"/>
          <w:color w:val="auto"/>
          <w:kern w:val="0"/>
          <w:sz w:val="32"/>
          <w:szCs w:val="32"/>
          <w:highlight w:val="none"/>
          <w:lang w:eastAsia="zh-CN"/>
        </w:rPr>
        <w:t>因我院无</w:t>
      </w:r>
      <w:r>
        <w:rPr>
          <w:rFonts w:hint="eastAsia" w:cs="黑体" w:asciiTheme="minorEastAsia" w:hAnsiTheme="minorEastAsia"/>
          <w:color w:val="auto"/>
          <w:kern w:val="0"/>
          <w:sz w:val="32"/>
          <w:szCs w:val="32"/>
          <w:highlight w:val="none"/>
        </w:rPr>
        <w:t>国有资本经营预算项目。</w:t>
      </w:r>
    </w:p>
    <w:p>
      <w:pPr>
        <w:keepNext w:val="0"/>
        <w:keepLines w:val="0"/>
        <w:pageBreakBefore w:val="0"/>
        <w:kinsoku/>
        <w:wordWrap/>
        <w:overflowPunct/>
        <w:topLinePunct w:val="0"/>
        <w:autoSpaceDE/>
        <w:autoSpaceDN/>
        <w:bidi w:val="0"/>
        <w:spacing w:line="556" w:lineRule="exact"/>
        <w:ind w:firstLine="640" w:firstLineChars="200"/>
        <w:rPr>
          <w:rFonts w:hint="eastAsia" w:cs="黑体" w:asciiTheme="minorEastAsia" w:hAnsiTheme="minorEastAsia"/>
          <w:color w:val="auto"/>
          <w:kern w:val="0"/>
          <w:sz w:val="32"/>
          <w:szCs w:val="32"/>
          <w:highlight w:val="none"/>
          <w:lang w:val="en-US" w:eastAsia="zh-CN"/>
        </w:rPr>
      </w:pPr>
      <w:r>
        <w:rPr>
          <w:rFonts w:hint="eastAsia" w:cs="黑体" w:asciiTheme="minorEastAsia" w:hAnsiTheme="minorEastAsia"/>
          <w:color w:val="auto"/>
          <w:kern w:val="0"/>
          <w:sz w:val="32"/>
          <w:szCs w:val="32"/>
          <w:highlight w:val="none"/>
        </w:rPr>
        <w:t>组织对“</w:t>
      </w:r>
      <w:r>
        <w:rPr>
          <w:rFonts w:hint="eastAsia" w:cs="黑体" w:asciiTheme="minorEastAsia" w:hAnsiTheme="minorEastAsia"/>
          <w:color w:val="auto"/>
          <w:kern w:val="0"/>
          <w:sz w:val="32"/>
          <w:szCs w:val="32"/>
          <w:highlight w:val="none"/>
          <w:lang w:eastAsia="zh-CN"/>
        </w:rPr>
        <w:t>高校双一流建设专项</w:t>
      </w:r>
      <w:r>
        <w:rPr>
          <w:rFonts w:hint="eastAsia" w:cs="黑体" w:asciiTheme="minorEastAsia" w:hAnsiTheme="minorEastAsia"/>
          <w:color w:val="auto"/>
          <w:kern w:val="0"/>
          <w:sz w:val="32"/>
          <w:szCs w:val="32"/>
          <w:highlight w:val="none"/>
        </w:rPr>
        <w:t>”项目开展了部门评价，涉及一般公共预算支出</w:t>
      </w:r>
      <w:r>
        <w:rPr>
          <w:rFonts w:hint="eastAsia" w:cs="黑体" w:asciiTheme="minorEastAsia" w:hAnsiTheme="minorEastAsia"/>
          <w:color w:val="auto"/>
          <w:kern w:val="0"/>
          <w:sz w:val="32"/>
          <w:szCs w:val="32"/>
          <w:highlight w:val="none"/>
          <w:lang w:val="en-US" w:eastAsia="zh-CN"/>
        </w:rPr>
        <w:t>376.19</w:t>
      </w:r>
      <w:r>
        <w:rPr>
          <w:rFonts w:hint="eastAsia" w:cs="黑体" w:asciiTheme="minorEastAsia" w:hAnsiTheme="minorEastAsia"/>
          <w:color w:val="auto"/>
          <w:kern w:val="0"/>
          <w:sz w:val="32"/>
          <w:szCs w:val="32"/>
          <w:highlight w:val="none"/>
        </w:rPr>
        <w:t>万元。从评价情况来看，</w:t>
      </w:r>
      <w:r>
        <w:rPr>
          <w:rFonts w:hint="eastAsia" w:cs="黑体" w:asciiTheme="minorEastAsia" w:hAnsiTheme="minorEastAsia"/>
          <w:color w:val="auto"/>
          <w:kern w:val="0"/>
          <w:sz w:val="32"/>
          <w:szCs w:val="32"/>
          <w:highlight w:val="none"/>
          <w:lang w:val="en-US" w:eastAsia="zh-CN"/>
        </w:rPr>
        <w:t>围绕人才队伍建设、专业群建设、创新人才培养、学术交流、科学研究与产学研平台建设及传承创新优秀文化五个方面，设置包括骨干教师培养、教师技能竞赛、培育创新团队、教学科研仪器设备购置、实习实训基地建设、精品课程建设等22个建设内容。2021年度完成培养青年骨干教师3名、教师技能大赛获奖8项、引进7-8名高素质专业带头人、培育省级教学创新团队1个、立项5门省级精品课程等全年总体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cs="黑体" w:asciiTheme="minorEastAsia" w:hAnsiTheme="minorEastAsia"/>
          <w:color w:val="auto"/>
          <w:kern w:val="0"/>
          <w:sz w:val="32"/>
          <w:szCs w:val="32"/>
          <w:highlight w:val="none"/>
        </w:rPr>
        <w:t>组织对</w:t>
      </w:r>
      <w:r>
        <w:rPr>
          <w:rFonts w:hint="eastAsia" w:cs="黑体" w:asciiTheme="minorEastAsia" w:hAnsiTheme="minorEastAsia"/>
          <w:color w:val="auto"/>
          <w:kern w:val="0"/>
          <w:sz w:val="32"/>
          <w:szCs w:val="32"/>
          <w:highlight w:val="none"/>
          <w:lang w:eastAsia="zh-CN"/>
        </w:rPr>
        <w:t>我院</w:t>
      </w:r>
      <w:r>
        <w:rPr>
          <w:rFonts w:hint="eastAsia" w:cs="黑体" w:asciiTheme="minorEastAsia" w:hAnsiTheme="minorEastAsia"/>
          <w:color w:val="auto"/>
          <w:kern w:val="0"/>
          <w:sz w:val="32"/>
          <w:szCs w:val="32"/>
          <w:highlight w:val="none"/>
        </w:rPr>
        <w:t>开展整体支出绩效评价，涉及一般公共预算支出</w:t>
      </w:r>
      <w:r>
        <w:rPr>
          <w:rFonts w:hint="eastAsia" w:cs="黑体" w:asciiTheme="minorEastAsia" w:hAnsiTheme="minorEastAsia"/>
          <w:color w:val="auto"/>
          <w:kern w:val="0"/>
          <w:sz w:val="32"/>
          <w:szCs w:val="32"/>
          <w:highlight w:val="none"/>
          <w:lang w:val="en-US" w:eastAsia="zh-CN"/>
        </w:rPr>
        <w:t>1862.24</w:t>
      </w:r>
      <w:r>
        <w:rPr>
          <w:rFonts w:hint="eastAsia" w:cs="黑体" w:asciiTheme="minorEastAsia" w:hAnsiTheme="minorEastAsia"/>
          <w:color w:val="auto"/>
          <w:kern w:val="0"/>
          <w:sz w:val="32"/>
          <w:szCs w:val="32"/>
          <w:highlight w:val="none"/>
        </w:rPr>
        <w:t>万元，</w:t>
      </w:r>
      <w:r>
        <w:rPr>
          <w:rFonts w:hint="eastAsia" w:cs="黑体" w:asciiTheme="minorEastAsia" w:hAnsiTheme="minorEastAsia"/>
          <w:color w:val="auto"/>
          <w:kern w:val="0"/>
          <w:sz w:val="32"/>
          <w:szCs w:val="32"/>
          <w:highlight w:val="none"/>
          <w:lang w:val="en-US" w:eastAsia="zh-CN"/>
        </w:rPr>
        <w:t>政府性基金预算支出645.47万元。从评价情况来看，我院2021年度立足职业教育及体育院校发展特点，落实立德树人根本任务，狠抓教育教学管理，夯实基础设施建设，优化育人环境，推动校园文明建设，克服新冠肺炎疫情对学院工作带来的不利影响，完成了全年各项工作任务。</w:t>
      </w:r>
    </w:p>
    <w:p>
      <w:pPr>
        <w:autoSpaceDE w:val="0"/>
        <w:autoSpaceDN w:val="0"/>
        <w:adjustRightInd w:val="0"/>
        <w:ind w:firstLine="640" w:firstLineChars="200"/>
        <w:jc w:val="left"/>
        <w:rPr>
          <w:rFonts w:cs="黑体" w:asciiTheme="minorEastAsia" w:hAnsiTheme="minorEastAsia"/>
          <w:b/>
          <w:color w:val="auto"/>
          <w:kern w:val="0"/>
          <w:sz w:val="32"/>
          <w:szCs w:val="32"/>
          <w:highlight w:val="none"/>
        </w:rPr>
      </w:pPr>
      <w:r>
        <w:rPr>
          <w:rFonts w:hint="eastAsia" w:cs="黑体" w:asciiTheme="minorEastAsia" w:hAnsiTheme="minorEastAsia"/>
          <w:b/>
          <w:color w:val="auto"/>
          <w:kern w:val="0"/>
          <w:sz w:val="32"/>
          <w:szCs w:val="32"/>
          <w:highlight w:val="none"/>
        </w:rPr>
        <w:t>（2）部门决算中项目绩效自评结果。</w:t>
      </w:r>
    </w:p>
    <w:p>
      <w:pPr>
        <w:autoSpaceDE w:val="0"/>
        <w:autoSpaceDN w:val="0"/>
        <w:adjustRightInd w:val="0"/>
        <w:ind w:firstLine="640" w:firstLineChars="200"/>
        <w:jc w:val="left"/>
        <w:rPr>
          <w:rFonts w:hint="eastAsia" w:cs="黑体" w:asciiTheme="minorEastAsia" w:hAnsiTheme="minorEastAsia"/>
          <w:color w:val="auto"/>
          <w:kern w:val="0"/>
          <w:sz w:val="32"/>
          <w:szCs w:val="32"/>
          <w:highlight w:val="none"/>
          <w:lang w:eastAsia="zh-CN"/>
        </w:rPr>
      </w:pPr>
      <w:r>
        <w:rPr>
          <w:rFonts w:hint="eastAsia"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lang w:eastAsia="zh-CN"/>
        </w:rPr>
        <w:t>高校双一流建设专项</w:t>
      </w:r>
      <w:r>
        <w:rPr>
          <w:rFonts w:hint="eastAsia" w:cs="黑体" w:asciiTheme="minorEastAsia" w:hAnsiTheme="minorEastAsia"/>
          <w:color w:val="auto"/>
          <w:kern w:val="0"/>
          <w:sz w:val="32"/>
          <w:szCs w:val="32"/>
          <w:highlight w:val="none"/>
        </w:rPr>
        <w:t>”项目绩效自评综述：根据年初设定的绩效目标，项目绩效自评得分为</w:t>
      </w:r>
      <w:r>
        <w:rPr>
          <w:rFonts w:hint="eastAsia" w:ascii="仿宋_GB2312" w:hAnsi="仿宋_GB2312" w:eastAsia="仿宋_GB2312" w:cs="仿宋_GB2312"/>
          <w:color w:val="auto"/>
          <w:sz w:val="32"/>
          <w:szCs w:val="32"/>
          <w:highlight w:val="none"/>
          <w:lang w:val="en-US" w:eastAsia="zh-CN"/>
        </w:rPr>
        <w:t>83.2</w:t>
      </w:r>
      <w:r>
        <w:rPr>
          <w:rFonts w:hint="eastAsia" w:cs="黑体" w:asciiTheme="minorEastAsia" w:hAnsiTheme="minorEastAsia"/>
          <w:color w:val="auto"/>
          <w:kern w:val="0"/>
          <w:sz w:val="32"/>
          <w:szCs w:val="32"/>
          <w:highlight w:val="none"/>
        </w:rPr>
        <w:t>分。项目全年预算数为</w:t>
      </w:r>
      <w:r>
        <w:rPr>
          <w:rFonts w:hint="eastAsia" w:cs="黑体" w:asciiTheme="minorEastAsia" w:hAnsiTheme="minorEastAsia"/>
          <w:color w:val="auto"/>
          <w:kern w:val="0"/>
          <w:sz w:val="32"/>
          <w:szCs w:val="32"/>
          <w:highlight w:val="none"/>
          <w:lang w:val="en-US" w:eastAsia="zh-CN"/>
        </w:rPr>
        <w:t>660.67</w:t>
      </w:r>
      <w:r>
        <w:rPr>
          <w:rFonts w:hint="eastAsia" w:cs="黑体" w:asciiTheme="minorEastAsia" w:hAnsiTheme="minorEastAsia"/>
          <w:color w:val="auto"/>
          <w:kern w:val="0"/>
          <w:sz w:val="32"/>
          <w:szCs w:val="32"/>
          <w:highlight w:val="none"/>
        </w:rPr>
        <w:t>万元，执行数为</w:t>
      </w:r>
      <w:r>
        <w:rPr>
          <w:rFonts w:hint="eastAsia" w:cs="黑体" w:asciiTheme="minorEastAsia" w:hAnsiTheme="minorEastAsia"/>
          <w:color w:val="auto"/>
          <w:kern w:val="0"/>
          <w:sz w:val="32"/>
          <w:szCs w:val="32"/>
          <w:highlight w:val="none"/>
          <w:lang w:val="en-US" w:eastAsia="zh-CN"/>
        </w:rPr>
        <w:t>376.19</w:t>
      </w:r>
      <w:r>
        <w:rPr>
          <w:rFonts w:hint="eastAsia" w:cs="黑体" w:asciiTheme="minorEastAsia" w:hAnsiTheme="minorEastAsia"/>
          <w:color w:val="auto"/>
          <w:kern w:val="0"/>
          <w:sz w:val="32"/>
          <w:szCs w:val="32"/>
          <w:highlight w:val="none"/>
        </w:rPr>
        <w:t>万元，完成</w:t>
      </w:r>
      <w:r>
        <w:rPr>
          <w:rFonts w:hint="eastAsia" w:cs="黑体" w:asciiTheme="minorEastAsia" w:hAnsiTheme="minorEastAsia"/>
          <w:color w:val="auto"/>
          <w:kern w:val="0"/>
          <w:sz w:val="32"/>
          <w:szCs w:val="32"/>
          <w:highlight w:val="none"/>
          <w:lang w:eastAsia="zh-CN"/>
        </w:rPr>
        <w:t>预算的</w:t>
      </w:r>
      <w:r>
        <w:rPr>
          <w:rFonts w:hint="eastAsia" w:cs="黑体" w:asciiTheme="minorEastAsia" w:hAnsiTheme="minorEastAsia"/>
          <w:color w:val="auto"/>
          <w:kern w:val="0"/>
          <w:sz w:val="32"/>
          <w:szCs w:val="32"/>
          <w:highlight w:val="none"/>
          <w:lang w:val="en-US" w:eastAsia="zh-CN"/>
        </w:rPr>
        <w:t>56.94</w:t>
      </w:r>
      <w:r>
        <w:rPr>
          <w:rFonts w:hint="eastAsia" w:cs="黑体" w:asciiTheme="minorEastAsia" w:hAnsiTheme="minorEastAsia"/>
          <w:color w:val="auto"/>
          <w:kern w:val="0"/>
          <w:sz w:val="32"/>
          <w:szCs w:val="32"/>
          <w:highlight w:val="none"/>
          <w:lang w:eastAsia="zh-CN"/>
        </w:rPr>
        <w:t>%。项目绩效目标完成情况：一是</w:t>
      </w:r>
      <w:r>
        <w:rPr>
          <w:rFonts w:hint="eastAsia" w:cs="黑体" w:asciiTheme="minorEastAsia" w:hAnsiTheme="minorEastAsia"/>
          <w:color w:val="auto"/>
          <w:kern w:val="0"/>
          <w:sz w:val="32"/>
          <w:szCs w:val="32"/>
          <w:highlight w:val="none"/>
          <w:lang w:val="en-US" w:eastAsia="zh-CN"/>
        </w:rPr>
        <w:t>提升人才质量</w:t>
      </w:r>
      <w:r>
        <w:rPr>
          <w:rFonts w:hint="eastAsia" w:cs="黑体" w:asciiTheme="minorEastAsia" w:hAnsiTheme="minorEastAsia"/>
          <w:color w:val="auto"/>
          <w:kern w:val="0"/>
          <w:sz w:val="32"/>
          <w:szCs w:val="32"/>
          <w:highlight w:val="none"/>
          <w:lang w:eastAsia="zh-CN"/>
        </w:rPr>
        <w:t>；二是</w:t>
      </w:r>
      <w:r>
        <w:rPr>
          <w:rFonts w:hint="eastAsia" w:cs="黑体" w:asciiTheme="minorEastAsia" w:hAnsiTheme="minorEastAsia"/>
          <w:color w:val="auto"/>
          <w:kern w:val="0"/>
          <w:sz w:val="32"/>
          <w:szCs w:val="32"/>
          <w:highlight w:val="none"/>
          <w:lang w:val="en-US" w:eastAsia="zh-CN"/>
        </w:rPr>
        <w:t>专业课程建设有显著突破</w:t>
      </w:r>
      <w:r>
        <w:rPr>
          <w:rFonts w:hint="eastAsia" w:cs="黑体" w:asciiTheme="minorEastAsia" w:hAnsiTheme="minorEastAsia"/>
          <w:color w:val="auto"/>
          <w:kern w:val="0"/>
          <w:sz w:val="32"/>
          <w:szCs w:val="32"/>
          <w:highlight w:val="none"/>
          <w:lang w:eastAsia="zh-CN"/>
        </w:rPr>
        <w:t>；三是</w:t>
      </w:r>
      <w:r>
        <w:rPr>
          <w:rFonts w:hint="eastAsia" w:cs="黑体" w:asciiTheme="minorEastAsia" w:hAnsiTheme="minorEastAsia"/>
          <w:color w:val="auto"/>
          <w:kern w:val="0"/>
          <w:sz w:val="32"/>
          <w:szCs w:val="32"/>
          <w:highlight w:val="none"/>
          <w:lang w:val="en-US" w:eastAsia="zh-CN"/>
        </w:rPr>
        <w:t>科研水平不断提升</w:t>
      </w:r>
      <w:r>
        <w:rPr>
          <w:rFonts w:hint="eastAsia" w:cs="黑体" w:asciiTheme="minorEastAsia" w:hAnsiTheme="minorEastAsia"/>
          <w:color w:val="auto"/>
          <w:kern w:val="0"/>
          <w:sz w:val="32"/>
          <w:szCs w:val="32"/>
          <w:highlight w:val="none"/>
          <w:lang w:eastAsia="zh-CN"/>
        </w:rPr>
        <w:t>。发现的主要问题及原因：一是</w:t>
      </w:r>
      <w:r>
        <w:rPr>
          <w:rFonts w:hint="eastAsia" w:cs="黑体" w:asciiTheme="minorEastAsia" w:hAnsiTheme="minorEastAsia"/>
          <w:color w:val="auto"/>
          <w:kern w:val="0"/>
          <w:sz w:val="32"/>
          <w:szCs w:val="32"/>
          <w:highlight w:val="none"/>
          <w:lang w:val="en-US" w:eastAsia="zh-CN"/>
        </w:rPr>
        <w:t>未制定学院“双一流”专项资金管理办法，资金审核主要依据湖南省财政厅、湖南省教育厅联合印发的《湖南省高校“双一流”建设专项资金管理办法》</w:t>
      </w:r>
      <w:r>
        <w:rPr>
          <w:rFonts w:hint="eastAsia" w:cs="黑体" w:asciiTheme="minorEastAsia" w:hAnsiTheme="minorEastAsia"/>
          <w:color w:val="auto"/>
          <w:kern w:val="0"/>
          <w:sz w:val="32"/>
          <w:szCs w:val="32"/>
          <w:highlight w:val="none"/>
          <w:lang w:eastAsia="zh-CN"/>
        </w:rPr>
        <w:t>；二是</w:t>
      </w:r>
      <w:r>
        <w:rPr>
          <w:rFonts w:hint="eastAsia" w:cs="黑体" w:asciiTheme="minorEastAsia" w:hAnsiTheme="minorEastAsia"/>
          <w:color w:val="auto"/>
          <w:kern w:val="0"/>
          <w:sz w:val="32"/>
          <w:szCs w:val="32"/>
          <w:highlight w:val="none"/>
          <w:lang w:val="en-US" w:eastAsia="zh-CN"/>
        </w:rPr>
        <w:t>受疫情影响，部门项目推进缓慢，造成“双一流”建设专项资金执行进度缓慢。“双一流”建设专项整体资金使用率偏低。</w:t>
      </w:r>
      <w:r>
        <w:rPr>
          <w:rFonts w:hint="eastAsia" w:cs="黑体" w:asciiTheme="minorEastAsia" w:hAnsiTheme="minorEastAsia"/>
          <w:color w:val="auto"/>
          <w:kern w:val="0"/>
          <w:sz w:val="32"/>
          <w:szCs w:val="32"/>
          <w:highlight w:val="none"/>
          <w:lang w:eastAsia="zh-CN"/>
        </w:rPr>
        <w:t>下一步改进措施：将完善本单位资金</w:t>
      </w:r>
      <w:r>
        <w:rPr>
          <w:rFonts w:hint="eastAsia" w:cs="黑体" w:asciiTheme="minorEastAsia" w:hAnsiTheme="minorEastAsia"/>
          <w:color w:val="auto"/>
          <w:kern w:val="0"/>
          <w:sz w:val="32"/>
          <w:szCs w:val="32"/>
          <w:highlight w:val="none"/>
          <w:lang w:val="en-US" w:eastAsia="zh-CN"/>
        </w:rPr>
        <w:t>使用</w:t>
      </w:r>
      <w:r>
        <w:rPr>
          <w:rFonts w:hint="eastAsia" w:cs="黑体" w:asciiTheme="minorEastAsia" w:hAnsiTheme="minorEastAsia"/>
          <w:color w:val="auto"/>
          <w:kern w:val="0"/>
          <w:sz w:val="32"/>
          <w:szCs w:val="32"/>
          <w:highlight w:val="none"/>
          <w:lang w:eastAsia="zh-CN"/>
        </w:rPr>
        <w:t>监管，提高资金使用率。</w:t>
      </w:r>
    </w:p>
    <w:p>
      <w:pPr>
        <w:autoSpaceDE w:val="0"/>
        <w:autoSpaceDN w:val="0"/>
        <w:adjustRightInd w:val="0"/>
        <w:ind w:firstLine="640" w:firstLineChars="200"/>
        <w:jc w:val="left"/>
        <w:rPr>
          <w:rFonts w:cs="黑体" w:asciiTheme="minorEastAsia" w:hAnsiTheme="minorEastAsia"/>
          <w:color w:val="auto"/>
          <w:kern w:val="0"/>
          <w:sz w:val="32"/>
          <w:szCs w:val="32"/>
          <w:highlight w:val="none"/>
        </w:rPr>
      </w:pPr>
      <w:r>
        <w:rPr>
          <w:rFonts w:hint="eastAsia" w:cs="黑体" w:asciiTheme="minorEastAsia" w:hAnsiTheme="minorEastAsia"/>
          <w:b/>
          <w:color w:val="auto"/>
          <w:kern w:val="0"/>
          <w:sz w:val="32"/>
          <w:szCs w:val="32"/>
          <w:highlight w:val="none"/>
        </w:rPr>
        <w:t>（</w:t>
      </w:r>
      <w:r>
        <w:rPr>
          <w:rFonts w:cs="黑体" w:asciiTheme="minorEastAsia" w:hAnsiTheme="minorEastAsia"/>
          <w:b/>
          <w:color w:val="auto"/>
          <w:kern w:val="0"/>
          <w:sz w:val="32"/>
          <w:szCs w:val="32"/>
          <w:highlight w:val="none"/>
        </w:rPr>
        <w:t>3</w:t>
      </w:r>
      <w:r>
        <w:rPr>
          <w:rFonts w:hint="eastAsia" w:cs="黑体" w:asciiTheme="minorEastAsia" w:hAnsiTheme="minorEastAsia"/>
          <w:b/>
          <w:color w:val="auto"/>
          <w:kern w:val="0"/>
          <w:sz w:val="32"/>
          <w:szCs w:val="32"/>
          <w:highlight w:val="none"/>
        </w:rPr>
        <w:t>）部门评价项目绩效评价结果。</w:t>
      </w:r>
    </w:p>
    <w:p>
      <w:pPr>
        <w:autoSpaceDE w:val="0"/>
        <w:autoSpaceDN w:val="0"/>
        <w:adjustRightInd w:val="0"/>
        <w:ind w:firstLine="640" w:firstLineChars="200"/>
        <w:jc w:val="left"/>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部门评价项目数量</w:t>
      </w:r>
      <w:r>
        <w:rPr>
          <w:rFonts w:cs="黑体" w:asciiTheme="minorEastAsia" w:hAnsiTheme="minorEastAsia"/>
          <w:color w:val="auto"/>
          <w:kern w:val="0"/>
          <w:sz w:val="32"/>
          <w:szCs w:val="32"/>
          <w:highlight w:val="none"/>
        </w:rPr>
        <w:t>3</w:t>
      </w:r>
      <w:r>
        <w:rPr>
          <w:rFonts w:hint="eastAsia" w:cs="黑体" w:asciiTheme="minorEastAsia" w:hAnsiTheme="minorEastAsia"/>
          <w:color w:val="auto"/>
          <w:kern w:val="0"/>
          <w:sz w:val="32"/>
          <w:szCs w:val="32"/>
          <w:highlight w:val="none"/>
        </w:rPr>
        <w:t>个以内的，至少将</w:t>
      </w:r>
      <w:r>
        <w:rPr>
          <w:rFonts w:cs="黑体" w:asciiTheme="minorEastAsia" w:hAnsiTheme="minorEastAsia"/>
          <w:color w:val="auto"/>
          <w:kern w:val="0"/>
          <w:sz w:val="32"/>
          <w:szCs w:val="32"/>
          <w:highlight w:val="none"/>
        </w:rPr>
        <w:t xml:space="preserve">1 </w:t>
      </w:r>
      <w:r>
        <w:rPr>
          <w:rFonts w:hint="eastAsia" w:cs="黑体" w:asciiTheme="minorEastAsia" w:hAnsiTheme="minorEastAsia"/>
          <w:color w:val="auto"/>
          <w:kern w:val="0"/>
          <w:sz w:val="32"/>
          <w:szCs w:val="32"/>
          <w:highlight w:val="none"/>
        </w:rPr>
        <w:t>个部门评价报告向社会公开；部门评价项目数量大于</w:t>
      </w:r>
      <w:r>
        <w:rPr>
          <w:rFonts w:cs="黑体" w:asciiTheme="minorEastAsia" w:hAnsiTheme="minorEastAsia"/>
          <w:color w:val="auto"/>
          <w:kern w:val="0"/>
          <w:sz w:val="32"/>
          <w:szCs w:val="32"/>
          <w:highlight w:val="none"/>
        </w:rPr>
        <w:t xml:space="preserve">3 </w:t>
      </w:r>
      <w:r>
        <w:rPr>
          <w:rFonts w:hint="eastAsia" w:cs="黑体" w:asciiTheme="minorEastAsia" w:hAnsiTheme="minorEastAsia"/>
          <w:color w:val="auto"/>
          <w:kern w:val="0"/>
          <w:sz w:val="32"/>
          <w:szCs w:val="32"/>
          <w:highlight w:val="none"/>
        </w:rPr>
        <w:t>个的，至少将</w:t>
      </w:r>
      <w:r>
        <w:rPr>
          <w:rFonts w:cs="黑体" w:asciiTheme="minorEastAsia" w:hAnsiTheme="minorEastAsia"/>
          <w:color w:val="auto"/>
          <w:kern w:val="0"/>
          <w:sz w:val="32"/>
          <w:szCs w:val="32"/>
          <w:highlight w:val="none"/>
        </w:rPr>
        <w:t xml:space="preserve">2 </w:t>
      </w:r>
      <w:r>
        <w:rPr>
          <w:rFonts w:hint="eastAsia" w:cs="黑体" w:asciiTheme="minorEastAsia" w:hAnsiTheme="minorEastAsia"/>
          <w:color w:val="auto"/>
          <w:kern w:val="0"/>
          <w:sz w:val="32"/>
          <w:szCs w:val="32"/>
          <w:highlight w:val="none"/>
        </w:rPr>
        <w:t>个部门评价报告向社会公开。报告框架可参考《项目支出绩效评价办法》（财预〔</w:t>
      </w:r>
      <w:r>
        <w:rPr>
          <w:rFonts w:cs="黑体" w:asciiTheme="minorEastAsia" w:hAnsiTheme="minorEastAsia"/>
          <w:color w:val="auto"/>
          <w:kern w:val="0"/>
          <w:sz w:val="32"/>
          <w:szCs w:val="32"/>
          <w:highlight w:val="none"/>
        </w:rPr>
        <w:t>2020</w:t>
      </w:r>
      <w:r>
        <w:rPr>
          <w:rFonts w:hint="eastAsia" w:cs="黑体" w:asciiTheme="minorEastAsia" w:hAnsiTheme="minorEastAsia"/>
          <w:color w:val="auto"/>
          <w:kern w:val="0"/>
          <w:sz w:val="32"/>
          <w:szCs w:val="32"/>
          <w:highlight w:val="none"/>
        </w:rPr>
        <w:t>〕</w:t>
      </w:r>
      <w:r>
        <w:rPr>
          <w:rFonts w:cs="黑体" w:asciiTheme="minorEastAsia" w:hAnsiTheme="minorEastAsia"/>
          <w:color w:val="auto"/>
          <w:kern w:val="0"/>
          <w:sz w:val="32"/>
          <w:szCs w:val="32"/>
          <w:highlight w:val="none"/>
        </w:rPr>
        <w:t xml:space="preserve">10 </w:t>
      </w:r>
      <w:r>
        <w:rPr>
          <w:rFonts w:hint="eastAsia" w:cs="黑体" w:asciiTheme="minorEastAsia" w:hAnsiTheme="minorEastAsia"/>
          <w:color w:val="auto"/>
          <w:kern w:val="0"/>
          <w:sz w:val="32"/>
          <w:szCs w:val="32"/>
          <w:highlight w:val="none"/>
        </w:rPr>
        <w:t>号）中《项目支出绩效评价报告（参考提纲）》、《湖南省预算支出绩效评价管理办法》（湘财绩〔</w:t>
      </w:r>
      <w:r>
        <w:rPr>
          <w:rFonts w:cs="黑体" w:asciiTheme="minorEastAsia" w:hAnsiTheme="minorEastAsia"/>
          <w:color w:val="auto"/>
          <w:kern w:val="0"/>
          <w:sz w:val="32"/>
          <w:szCs w:val="32"/>
          <w:highlight w:val="none"/>
        </w:rPr>
        <w:t>2020</w:t>
      </w:r>
      <w:r>
        <w:rPr>
          <w:rFonts w:hint="eastAsia" w:cs="黑体" w:asciiTheme="minorEastAsia" w:hAnsiTheme="minorEastAsia"/>
          <w:color w:val="auto"/>
          <w:kern w:val="0"/>
          <w:sz w:val="32"/>
          <w:szCs w:val="32"/>
          <w:highlight w:val="none"/>
        </w:rPr>
        <w:t>〕7号）。</w:t>
      </w:r>
    </w:p>
    <w:p>
      <w:pPr>
        <w:pStyle w:val="13"/>
        <w:ind w:firstLine="640" w:firstLineChars="200"/>
        <w:rPr>
          <w:rFonts w:hint="eastAsia" w:asciiTheme="minorEastAsia" w:hAnsiTheme="minorEastAsia" w:eastAsiaTheme="minorEastAsia"/>
          <w:color w:val="auto"/>
          <w:sz w:val="32"/>
          <w:szCs w:val="3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both"/>
        <w:rPr>
          <w:color w:val="auto"/>
          <w:sz w:val="72"/>
          <w:szCs w:val="72"/>
          <w:highlight w:val="none"/>
        </w:rPr>
      </w:pPr>
    </w:p>
    <w:p>
      <w:pPr>
        <w:pStyle w:val="13"/>
        <w:jc w:val="both"/>
        <w:rPr>
          <w:color w:val="auto"/>
          <w:sz w:val="72"/>
          <w:szCs w:val="72"/>
          <w:highlight w:val="none"/>
        </w:rPr>
      </w:pPr>
    </w:p>
    <w:p>
      <w:pPr>
        <w:pStyle w:val="13"/>
        <w:jc w:val="both"/>
        <w:rPr>
          <w:color w:val="auto"/>
          <w:sz w:val="72"/>
          <w:szCs w:val="72"/>
          <w:highlight w:val="none"/>
        </w:rPr>
      </w:pPr>
    </w:p>
    <w:p>
      <w:pPr>
        <w:pStyle w:val="13"/>
        <w:jc w:val="center"/>
        <w:rPr>
          <w:color w:val="auto"/>
          <w:sz w:val="72"/>
          <w:szCs w:val="72"/>
          <w:highlight w:val="none"/>
        </w:rPr>
      </w:pPr>
      <w:r>
        <w:rPr>
          <w:rFonts w:hint="eastAsia"/>
          <w:color w:val="auto"/>
          <w:sz w:val="72"/>
          <w:szCs w:val="72"/>
          <w:highlight w:val="none"/>
        </w:rPr>
        <w:t>第四部分</w:t>
      </w:r>
    </w:p>
    <w:p>
      <w:pPr>
        <w:jc w:val="center"/>
        <w:rPr>
          <w:rFonts w:ascii="黑体" w:eastAsia="黑体" w:cs="黑体"/>
          <w:color w:val="auto"/>
          <w:kern w:val="0"/>
          <w:sz w:val="70"/>
          <w:szCs w:val="70"/>
          <w:highlight w:val="none"/>
        </w:rPr>
      </w:pPr>
    </w:p>
    <w:p>
      <w:pPr>
        <w:jc w:val="center"/>
        <w:rPr>
          <w:rFonts w:ascii="黑体" w:eastAsia="黑体" w:cs="黑体"/>
          <w:color w:val="auto"/>
          <w:kern w:val="0"/>
          <w:sz w:val="70"/>
          <w:szCs w:val="70"/>
          <w:highlight w:val="none"/>
        </w:rPr>
      </w:pPr>
      <w:r>
        <w:rPr>
          <w:rFonts w:hint="eastAsia" w:ascii="黑体" w:eastAsia="黑体" w:cs="黑体"/>
          <w:color w:val="auto"/>
          <w:kern w:val="0"/>
          <w:sz w:val="70"/>
          <w:szCs w:val="70"/>
          <w:highlight w:val="none"/>
        </w:rPr>
        <w:t>名词解释</w:t>
      </w:r>
    </w:p>
    <w:p>
      <w:pPr>
        <w:widowControl/>
        <w:jc w:val="left"/>
        <w:rPr>
          <w:rFonts w:ascii="黑体" w:eastAsia="黑体" w:cs="黑体"/>
          <w:color w:val="auto"/>
          <w:kern w:val="0"/>
          <w:sz w:val="70"/>
          <w:szCs w:val="70"/>
          <w:highlight w:val="none"/>
        </w:rPr>
      </w:pPr>
      <w:r>
        <w:rPr>
          <w:rFonts w:ascii="黑体" w:eastAsia="黑体" w:cs="黑体"/>
          <w:color w:val="auto"/>
          <w:kern w:val="0"/>
          <w:sz w:val="70"/>
          <w:szCs w:val="70"/>
          <w:highlight w:val="none"/>
        </w:rPr>
        <w:br w:type="page"/>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一、</w:t>
      </w:r>
      <w:r>
        <w:rPr>
          <w:rFonts w:hint="eastAsia" w:cs="黑体" w:asciiTheme="minorEastAsia" w:hAnsiTheme="minorEastAsia"/>
          <w:b/>
          <w:color w:val="auto"/>
          <w:kern w:val="0"/>
          <w:sz w:val="32"/>
          <w:szCs w:val="32"/>
          <w:highlight w:val="none"/>
        </w:rPr>
        <w:t>财政拨款收入</w:t>
      </w:r>
      <w:r>
        <w:rPr>
          <w:rFonts w:hint="eastAsia" w:cs="黑体" w:asciiTheme="minorEastAsia" w:hAnsiTheme="minorEastAsia"/>
          <w:color w:val="auto"/>
          <w:kern w:val="0"/>
          <w:sz w:val="32"/>
          <w:szCs w:val="32"/>
          <w:highlight w:val="none"/>
        </w:rPr>
        <w:t>：指省财政当年拨付的资金。</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w:t>
      </w:r>
      <w:r>
        <w:rPr>
          <w:rFonts w:hint="eastAsia" w:cs="黑体" w:asciiTheme="minorEastAsia" w:hAnsiTheme="minorEastAsia"/>
          <w:b/>
          <w:color w:val="auto"/>
          <w:kern w:val="0"/>
          <w:sz w:val="32"/>
          <w:szCs w:val="32"/>
          <w:highlight w:val="none"/>
        </w:rPr>
        <w:t>政府性基金预算财政拨款</w:t>
      </w:r>
      <w:r>
        <w:rPr>
          <w:rFonts w:hint="eastAsia" w:cs="黑体" w:asciiTheme="minorEastAsia" w:hAnsiTheme="minorEastAsia"/>
          <w:color w:val="auto"/>
          <w:kern w:val="0"/>
          <w:sz w:val="32"/>
          <w:szCs w:val="32"/>
          <w:highlight w:val="none"/>
        </w:rPr>
        <w:t>：指当年拨付的用于体育事业的体彩公益金。</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w:t>
      </w:r>
      <w:r>
        <w:rPr>
          <w:rFonts w:hint="eastAsia" w:cs="黑体" w:asciiTheme="minorEastAsia" w:hAnsiTheme="minorEastAsia"/>
          <w:b/>
          <w:color w:val="auto"/>
          <w:kern w:val="0"/>
          <w:sz w:val="32"/>
          <w:szCs w:val="32"/>
          <w:highlight w:val="none"/>
        </w:rPr>
        <w:t>事业收入</w:t>
      </w:r>
      <w:r>
        <w:rPr>
          <w:rFonts w:hint="eastAsia" w:cs="黑体" w:asciiTheme="minorEastAsia" w:hAnsiTheme="minorEastAsia"/>
          <w:color w:val="auto"/>
          <w:kern w:val="0"/>
          <w:sz w:val="32"/>
          <w:szCs w:val="32"/>
          <w:highlight w:val="none"/>
        </w:rPr>
        <w:t>：指事业单位开展专业活动及辅助活动所取得的收入。如：湖南体育职业学院的学费收入，湖南省体育运动医疗专科医院的医疗费收入等。</w:t>
      </w:r>
    </w:p>
    <w:p>
      <w:pPr>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　　四、</w:t>
      </w:r>
      <w:r>
        <w:rPr>
          <w:rFonts w:hint="eastAsia" w:cs="黑体" w:asciiTheme="minorEastAsia" w:hAnsiTheme="minorEastAsia"/>
          <w:b/>
          <w:color w:val="auto"/>
          <w:kern w:val="0"/>
          <w:sz w:val="32"/>
          <w:szCs w:val="32"/>
          <w:highlight w:val="none"/>
        </w:rPr>
        <w:t>经营收入</w:t>
      </w:r>
      <w:r>
        <w:rPr>
          <w:rFonts w:hint="eastAsia" w:cs="黑体" w:asciiTheme="minorEastAsia" w:hAnsiTheme="minorEastAsia"/>
          <w:color w:val="auto"/>
          <w:kern w:val="0"/>
          <w:sz w:val="32"/>
          <w:szCs w:val="32"/>
          <w:highlight w:val="none"/>
        </w:rPr>
        <w:t>：指事业单位在专业业务活动及其辅助活动之外开展非独立核算经营活动取得的收入。如：湖南省体育局装备服务中心经营活动、湖南省社会体育指导服务中心赛事服务活动、湖南贺龙体育馆的场馆经营收入等。</w:t>
      </w:r>
    </w:p>
    <w:p>
      <w:pPr>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　　五、</w:t>
      </w:r>
      <w:r>
        <w:rPr>
          <w:rFonts w:hint="eastAsia" w:cs="黑体" w:asciiTheme="minorEastAsia" w:hAnsiTheme="minorEastAsia"/>
          <w:b/>
          <w:color w:val="auto"/>
          <w:kern w:val="0"/>
          <w:sz w:val="32"/>
          <w:szCs w:val="32"/>
          <w:highlight w:val="none"/>
        </w:rPr>
        <w:t>其他收入</w:t>
      </w:r>
      <w:r>
        <w:rPr>
          <w:rFonts w:hint="eastAsia" w:cs="黑体" w:asciiTheme="minorEastAsia" w:hAnsiTheme="minorEastAsia"/>
          <w:color w:val="auto"/>
          <w:kern w:val="0"/>
          <w:sz w:val="32"/>
          <w:szCs w:val="32"/>
          <w:highlight w:val="none"/>
        </w:rPr>
        <w:t>：指除上述</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财政拨款</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事业收入</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事业单位经营收入</w:t>
      </w:r>
      <w:r>
        <w:rPr>
          <w:rFonts w:cs="黑体" w:asciiTheme="minorEastAsia" w:hAnsiTheme="minorEastAsia"/>
          <w:color w:val="auto"/>
          <w:kern w:val="0"/>
          <w:sz w:val="32"/>
          <w:szCs w:val="32"/>
          <w:highlight w:val="none"/>
        </w:rPr>
        <w:t>”</w:t>
      </w:r>
      <w:r>
        <w:rPr>
          <w:rFonts w:hint="eastAsia" w:cs="黑体" w:asciiTheme="minorEastAsia" w:hAnsiTheme="minorEastAsia"/>
          <w:color w:val="auto"/>
          <w:kern w:val="0"/>
          <w:sz w:val="32"/>
          <w:szCs w:val="32"/>
          <w:highlight w:val="none"/>
        </w:rPr>
        <w:t>等以外的收入。主要是存款利息收入、捐赠收入等。</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六、</w:t>
      </w:r>
      <w:r>
        <w:rPr>
          <w:rFonts w:hint="eastAsia" w:cs="黑体" w:asciiTheme="minorEastAsia" w:hAnsiTheme="minorEastAsia"/>
          <w:b/>
          <w:color w:val="auto"/>
          <w:kern w:val="0"/>
          <w:sz w:val="32"/>
          <w:szCs w:val="32"/>
          <w:highlight w:val="none"/>
        </w:rPr>
        <w:t>用事业基金弥补收支差额</w:t>
      </w:r>
      <w:r>
        <w:rPr>
          <w:rFonts w:hint="eastAsia" w:cs="黑体" w:asciiTheme="minorEastAsia" w:hAnsiTheme="minorEastAsia"/>
          <w:color w:val="auto"/>
          <w:kern w:val="0"/>
          <w:sz w:val="32"/>
          <w:szCs w:val="32"/>
          <w:highlight w:val="none"/>
        </w:rPr>
        <w:t>：指事业单位在当年“财政拨款收入”、“事业收入”、“经营收入”、“其他收入”不足以安排当年支出的情况下，使用以前年度积累的事业基金（事业单位当度收支相抵后按国家规定提取、用于弥补以后年度收支差额的基金）弥补本年度收支缺口的资金。</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七、</w:t>
      </w:r>
      <w:r>
        <w:rPr>
          <w:rFonts w:hint="eastAsia" w:cs="黑体" w:asciiTheme="minorEastAsia" w:hAnsiTheme="minorEastAsia"/>
          <w:b/>
          <w:color w:val="auto"/>
          <w:kern w:val="0"/>
          <w:sz w:val="32"/>
          <w:szCs w:val="32"/>
          <w:highlight w:val="none"/>
        </w:rPr>
        <w:t>年初结转和结余</w:t>
      </w:r>
      <w:r>
        <w:rPr>
          <w:rFonts w:hint="eastAsia" w:cs="黑体" w:asciiTheme="minorEastAsia" w:hAnsiTheme="minorEastAsia"/>
          <w:color w:val="auto"/>
          <w:kern w:val="0"/>
          <w:sz w:val="32"/>
          <w:szCs w:val="32"/>
          <w:highlight w:val="none"/>
        </w:rPr>
        <w:t>：指以前年度支出预算因客观条件变化未执行完毕、结转到本年度按有关规定继续使用的资金。</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八、</w:t>
      </w:r>
      <w:r>
        <w:rPr>
          <w:rFonts w:hint="eastAsia" w:cs="黑体" w:asciiTheme="minorEastAsia" w:hAnsiTheme="minorEastAsia"/>
          <w:b/>
          <w:color w:val="auto"/>
          <w:kern w:val="0"/>
          <w:sz w:val="32"/>
          <w:szCs w:val="32"/>
          <w:highlight w:val="none"/>
        </w:rPr>
        <w:t>基本支出</w:t>
      </w:r>
      <w:r>
        <w:rPr>
          <w:rFonts w:hint="eastAsia" w:cs="黑体" w:asciiTheme="minorEastAsia" w:hAnsiTheme="minorEastAsia"/>
          <w:color w:val="auto"/>
          <w:kern w:val="0"/>
          <w:sz w:val="32"/>
          <w:szCs w:val="32"/>
          <w:highlight w:val="none"/>
        </w:rPr>
        <w:t>：是指湖南省体育局部门为保障机构正常运转、完成日常工作任务所必需的开支，其内容包括人员经费和日常公用经费两部分。</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九、</w:t>
      </w:r>
      <w:r>
        <w:rPr>
          <w:rFonts w:hint="eastAsia" w:cs="黑体" w:asciiTheme="minorEastAsia" w:hAnsiTheme="minorEastAsia"/>
          <w:b/>
          <w:color w:val="auto"/>
          <w:kern w:val="0"/>
          <w:sz w:val="32"/>
          <w:szCs w:val="32"/>
          <w:highlight w:val="none"/>
        </w:rPr>
        <w:t>项目支出</w:t>
      </w:r>
      <w:r>
        <w:rPr>
          <w:rFonts w:hint="eastAsia" w:cs="黑体" w:asciiTheme="minorEastAsia" w:hAnsiTheme="minorEastAsia"/>
          <w:color w:val="auto"/>
          <w:kern w:val="0"/>
          <w:sz w:val="32"/>
          <w:szCs w:val="32"/>
          <w:highlight w:val="none"/>
        </w:rPr>
        <w:t>：是指湖南省体育局部门在基本支出之外，为完成特定的行政工作任务或事业发展目标所发生的支出。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w:t>
      </w:r>
      <w:r>
        <w:rPr>
          <w:rFonts w:hint="eastAsia" w:cs="黑体" w:asciiTheme="minorEastAsia" w:hAnsiTheme="minorEastAsia"/>
          <w:b/>
          <w:color w:val="auto"/>
          <w:kern w:val="0"/>
          <w:sz w:val="32"/>
          <w:szCs w:val="32"/>
          <w:highlight w:val="none"/>
        </w:rPr>
        <w:t>教育支出（类）职业教育（款）中专教育（项）</w:t>
      </w:r>
      <w:r>
        <w:rPr>
          <w:rFonts w:hint="eastAsia" w:cs="黑体" w:asciiTheme="minorEastAsia" w:hAnsiTheme="minorEastAsia"/>
          <w:color w:val="auto"/>
          <w:kern w:val="0"/>
          <w:sz w:val="32"/>
          <w:szCs w:val="32"/>
          <w:highlight w:val="none"/>
        </w:rPr>
        <w:t>：主要反映湖南省体育运动学校中职教育方面的支出。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十一、</w:t>
      </w:r>
      <w:r>
        <w:rPr>
          <w:rFonts w:hint="eastAsia" w:cs="黑体" w:asciiTheme="minorEastAsia" w:hAnsiTheme="minorEastAsia"/>
          <w:b/>
          <w:color w:val="auto"/>
          <w:kern w:val="0"/>
          <w:sz w:val="32"/>
          <w:szCs w:val="32"/>
          <w:highlight w:val="none"/>
        </w:rPr>
        <w:t>教育支出（类）职业教育（款）高等职业教育（项）</w:t>
      </w:r>
      <w:r>
        <w:rPr>
          <w:rFonts w:hint="eastAsia" w:cs="黑体" w:asciiTheme="minorEastAsia" w:hAnsiTheme="minorEastAsia"/>
          <w:color w:val="auto"/>
          <w:kern w:val="0"/>
          <w:sz w:val="32"/>
          <w:szCs w:val="32"/>
          <w:highlight w:val="none"/>
        </w:rPr>
        <w:t>：主要反映湖南体育职业学院教育等方面支出。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十二、</w:t>
      </w:r>
      <w:r>
        <w:rPr>
          <w:rFonts w:hint="eastAsia" w:cs="黑体" w:asciiTheme="minorEastAsia" w:hAnsiTheme="minorEastAsia"/>
          <w:b/>
          <w:color w:val="auto"/>
          <w:kern w:val="0"/>
          <w:sz w:val="32"/>
          <w:szCs w:val="32"/>
          <w:highlight w:val="none"/>
        </w:rPr>
        <w:t>教育支出（类）进修及培训（款）培训支出（项）</w:t>
      </w:r>
      <w:r>
        <w:rPr>
          <w:rFonts w:hint="eastAsia" w:cs="黑体" w:asciiTheme="minorEastAsia" w:hAnsiTheme="minorEastAsia"/>
          <w:color w:val="auto"/>
          <w:kern w:val="0"/>
          <w:sz w:val="32"/>
          <w:szCs w:val="32"/>
          <w:highlight w:val="none"/>
        </w:rPr>
        <w:t>：主要反映湖南省体育局部门各单位安排的用于对相关人员进行各类培训发生的支出。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十三、</w:t>
      </w:r>
      <w:r>
        <w:rPr>
          <w:rFonts w:hint="eastAsia" w:cs="黑体" w:asciiTheme="minorEastAsia" w:hAnsiTheme="minorEastAsia"/>
          <w:b/>
          <w:color w:val="auto"/>
          <w:kern w:val="0"/>
          <w:sz w:val="32"/>
          <w:szCs w:val="32"/>
          <w:highlight w:val="none"/>
        </w:rPr>
        <w:t>科学技术支出（类）技术研究与开发（款）应用技术研究与开发（项）</w:t>
      </w:r>
      <w:r>
        <w:rPr>
          <w:rFonts w:hint="eastAsia" w:cs="黑体" w:asciiTheme="minorEastAsia" w:hAnsiTheme="minorEastAsia"/>
          <w:color w:val="auto"/>
          <w:kern w:val="0"/>
          <w:sz w:val="32"/>
          <w:szCs w:val="32"/>
          <w:highlight w:val="none"/>
        </w:rPr>
        <w:t>：主要反映湖南体育职业学院用于省级重点研发计划项目的专项支出。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十四、</w:t>
      </w:r>
      <w:r>
        <w:rPr>
          <w:rFonts w:hint="eastAsia" w:cs="黑体" w:asciiTheme="minorEastAsia" w:hAnsiTheme="minorEastAsia"/>
          <w:b/>
          <w:color w:val="auto"/>
          <w:kern w:val="0"/>
          <w:sz w:val="32"/>
          <w:szCs w:val="32"/>
          <w:highlight w:val="none"/>
        </w:rPr>
        <w:t>科学技术支出（类）技术研究与开发（款）产业技术研究与开发（项）</w:t>
      </w:r>
      <w:r>
        <w:rPr>
          <w:rFonts w:hint="eastAsia" w:cs="黑体" w:asciiTheme="minorEastAsia" w:hAnsiTheme="minorEastAsia"/>
          <w:color w:val="auto"/>
          <w:kern w:val="0"/>
          <w:sz w:val="32"/>
          <w:szCs w:val="32"/>
          <w:highlight w:val="none"/>
        </w:rPr>
        <w:t>：主要反映湖南省体育模型和摩托艇运动管理中心用于科技发展计划的专项支出。</w:t>
      </w:r>
    </w:p>
    <w:p>
      <w:pPr>
        <w:ind w:firstLine="64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十五、</w:t>
      </w:r>
      <w:r>
        <w:rPr>
          <w:rFonts w:hint="eastAsia" w:cs="黑体" w:asciiTheme="minorEastAsia" w:hAnsiTheme="minorEastAsia"/>
          <w:b/>
          <w:color w:val="auto"/>
          <w:kern w:val="0"/>
          <w:sz w:val="32"/>
          <w:szCs w:val="32"/>
          <w:highlight w:val="none"/>
        </w:rPr>
        <w:t>文化体育与传媒支出（类）体育（款）行政运行（项）</w:t>
      </w:r>
      <w:r>
        <w:rPr>
          <w:rFonts w:hint="eastAsia" w:cs="黑体" w:asciiTheme="minorEastAsia" w:hAnsiTheme="minorEastAsia"/>
          <w:color w:val="auto"/>
          <w:kern w:val="0"/>
          <w:sz w:val="32"/>
          <w:szCs w:val="32"/>
          <w:highlight w:val="none"/>
        </w:rPr>
        <w:t>：主要反映湖南省体育局局本级行政单位用于保障机构正常运转、开展日常工作的基本支出。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十六、</w:t>
      </w:r>
      <w:r>
        <w:rPr>
          <w:rFonts w:hint="eastAsia" w:cs="黑体" w:asciiTheme="minorEastAsia" w:hAnsiTheme="minorEastAsia"/>
          <w:b/>
          <w:color w:val="auto"/>
          <w:kern w:val="0"/>
          <w:sz w:val="32"/>
          <w:szCs w:val="32"/>
          <w:highlight w:val="none"/>
        </w:rPr>
        <w:t>文化体育与传媒支出（类）体育（款）一般行政管理事务（项）</w:t>
      </w:r>
      <w:r>
        <w:rPr>
          <w:rFonts w:hint="eastAsia" w:cs="黑体" w:asciiTheme="minorEastAsia" w:hAnsiTheme="minorEastAsia"/>
          <w:color w:val="auto"/>
          <w:kern w:val="0"/>
          <w:sz w:val="32"/>
          <w:szCs w:val="32"/>
          <w:highlight w:val="none"/>
        </w:rPr>
        <w:t>：主要反映湖南省体育局局本级行政单位、体育总会及老年体协的项目支出。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十七、</w:t>
      </w:r>
      <w:r>
        <w:rPr>
          <w:rFonts w:hint="eastAsia" w:cs="黑体" w:asciiTheme="minorEastAsia" w:hAnsiTheme="minorEastAsia"/>
          <w:b/>
          <w:color w:val="auto"/>
          <w:kern w:val="0"/>
          <w:sz w:val="32"/>
          <w:szCs w:val="32"/>
          <w:highlight w:val="none"/>
        </w:rPr>
        <w:t>文化体育与传媒支出（类）体育（款）机关服务（项）</w:t>
      </w:r>
      <w:r>
        <w:rPr>
          <w:rFonts w:hint="eastAsia" w:cs="黑体" w:asciiTheme="minorEastAsia" w:hAnsiTheme="minorEastAsia"/>
          <w:color w:val="auto"/>
          <w:kern w:val="0"/>
          <w:sz w:val="32"/>
          <w:szCs w:val="32"/>
          <w:highlight w:val="none"/>
        </w:rPr>
        <w:t>：主要反映湖南省体育局机关后勤服务中心的运行支出。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十八、</w:t>
      </w:r>
      <w:r>
        <w:rPr>
          <w:rFonts w:hint="eastAsia" w:cs="黑体" w:asciiTheme="minorEastAsia" w:hAnsiTheme="minorEastAsia"/>
          <w:b/>
          <w:color w:val="auto"/>
          <w:kern w:val="0"/>
          <w:sz w:val="32"/>
          <w:szCs w:val="32"/>
          <w:highlight w:val="none"/>
        </w:rPr>
        <w:t>文化体育与传媒支出（类）体育（款）运动项目管理（项）</w:t>
      </w:r>
      <w:r>
        <w:rPr>
          <w:rFonts w:hint="eastAsia" w:cs="黑体" w:asciiTheme="minorEastAsia" w:hAnsiTheme="minorEastAsia"/>
          <w:color w:val="auto"/>
          <w:kern w:val="0"/>
          <w:sz w:val="32"/>
          <w:szCs w:val="32"/>
          <w:highlight w:val="none"/>
        </w:rPr>
        <w:t>：主要反映湖南省各体育运动项目管理中心的运行和业务支出。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十九、</w:t>
      </w:r>
      <w:r>
        <w:rPr>
          <w:rFonts w:hint="eastAsia" w:cs="黑体" w:asciiTheme="minorEastAsia" w:hAnsiTheme="minorEastAsia"/>
          <w:b/>
          <w:color w:val="auto"/>
          <w:kern w:val="0"/>
          <w:sz w:val="32"/>
          <w:szCs w:val="32"/>
          <w:highlight w:val="none"/>
        </w:rPr>
        <w:t>文化体育与传媒支出（类）体育（款）体育竞赛（项）</w:t>
      </w:r>
      <w:r>
        <w:rPr>
          <w:rFonts w:hint="eastAsia" w:cs="黑体" w:asciiTheme="minorEastAsia" w:hAnsiTheme="minorEastAsia"/>
          <w:color w:val="auto"/>
          <w:kern w:val="0"/>
          <w:sz w:val="32"/>
          <w:szCs w:val="32"/>
          <w:highlight w:val="none"/>
        </w:rPr>
        <w:t>：主要反映综合性运动会及单项体育比赛支出。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w:t>
      </w:r>
      <w:r>
        <w:rPr>
          <w:rFonts w:hint="eastAsia" w:cs="黑体" w:asciiTheme="minorEastAsia" w:hAnsiTheme="minorEastAsia"/>
          <w:b/>
          <w:color w:val="auto"/>
          <w:kern w:val="0"/>
          <w:sz w:val="32"/>
          <w:szCs w:val="32"/>
          <w:highlight w:val="none"/>
        </w:rPr>
        <w:t>文化体育与传媒支出（类）体育（款）体育场馆（项）</w:t>
      </w:r>
      <w:r>
        <w:rPr>
          <w:rFonts w:hint="eastAsia" w:cs="黑体" w:asciiTheme="minorEastAsia" w:hAnsiTheme="minorEastAsia"/>
          <w:color w:val="auto"/>
          <w:kern w:val="0"/>
          <w:sz w:val="32"/>
          <w:szCs w:val="32"/>
          <w:highlight w:val="none"/>
        </w:rPr>
        <w:t>：主要反映各体育场馆的运行保障支出。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二十一、</w:t>
      </w:r>
      <w:r>
        <w:rPr>
          <w:rFonts w:hint="eastAsia" w:cs="黑体" w:asciiTheme="minorEastAsia" w:hAnsiTheme="minorEastAsia"/>
          <w:b/>
          <w:color w:val="auto"/>
          <w:kern w:val="0"/>
          <w:sz w:val="32"/>
          <w:szCs w:val="32"/>
          <w:highlight w:val="none"/>
        </w:rPr>
        <w:t>文化体育与传媒支出（类）体育（款）群众体育（项）</w:t>
      </w:r>
      <w:r>
        <w:rPr>
          <w:rFonts w:hint="eastAsia" w:cs="黑体" w:asciiTheme="minorEastAsia" w:hAnsiTheme="minorEastAsia"/>
          <w:color w:val="auto"/>
          <w:kern w:val="0"/>
          <w:sz w:val="32"/>
          <w:szCs w:val="32"/>
          <w:highlight w:val="none"/>
        </w:rPr>
        <w:t>：主要反映全民健身等群众体育活动方面的支出。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二十二、</w:t>
      </w:r>
      <w:r>
        <w:rPr>
          <w:rFonts w:hint="eastAsia" w:cs="黑体" w:asciiTheme="minorEastAsia" w:hAnsiTheme="minorEastAsia"/>
          <w:b/>
          <w:color w:val="auto"/>
          <w:kern w:val="0"/>
          <w:sz w:val="32"/>
          <w:szCs w:val="32"/>
          <w:highlight w:val="none"/>
        </w:rPr>
        <w:t>文化体育与传媒支出（类）体育（款）体育交流与合作（项）</w:t>
      </w:r>
      <w:r>
        <w:rPr>
          <w:rFonts w:hint="eastAsia" w:cs="黑体" w:asciiTheme="minorEastAsia" w:hAnsiTheme="minorEastAsia"/>
          <w:color w:val="auto"/>
          <w:kern w:val="0"/>
          <w:sz w:val="32"/>
          <w:szCs w:val="32"/>
          <w:highlight w:val="none"/>
        </w:rPr>
        <w:t>：主要反映湖南省体育人才交流服务中心运行与工作支出。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二十三、</w:t>
      </w:r>
      <w:r>
        <w:rPr>
          <w:rFonts w:hint="eastAsia" w:cs="黑体" w:asciiTheme="minorEastAsia" w:hAnsiTheme="minorEastAsia"/>
          <w:b/>
          <w:color w:val="auto"/>
          <w:kern w:val="0"/>
          <w:sz w:val="32"/>
          <w:szCs w:val="32"/>
          <w:highlight w:val="none"/>
        </w:rPr>
        <w:t>文化体育与传媒支出（类）体育（款）其他体育支出（项）</w:t>
      </w:r>
      <w:r>
        <w:rPr>
          <w:rFonts w:hint="eastAsia" w:cs="黑体" w:asciiTheme="minorEastAsia" w:hAnsiTheme="minorEastAsia"/>
          <w:color w:val="auto"/>
          <w:kern w:val="0"/>
          <w:sz w:val="32"/>
          <w:szCs w:val="32"/>
          <w:highlight w:val="none"/>
        </w:rPr>
        <w:t>：主要反映除上述项目外其他用于体育方面的支出。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二十四、</w:t>
      </w:r>
      <w:r>
        <w:rPr>
          <w:rFonts w:hint="eastAsia" w:cs="黑体" w:asciiTheme="minorEastAsia" w:hAnsiTheme="minorEastAsia"/>
          <w:b/>
          <w:color w:val="auto"/>
          <w:kern w:val="0"/>
          <w:sz w:val="32"/>
          <w:szCs w:val="32"/>
          <w:highlight w:val="none"/>
        </w:rPr>
        <w:t>文化体育与传媒（类）其他文化体育与传媒支出（款）其他文化体育与传媒支出（项）</w:t>
      </w:r>
      <w:r>
        <w:rPr>
          <w:rFonts w:hint="eastAsia" w:cs="黑体" w:asciiTheme="minorEastAsia" w:hAnsiTheme="minorEastAsia"/>
          <w:color w:val="auto"/>
          <w:kern w:val="0"/>
          <w:sz w:val="32"/>
          <w:szCs w:val="32"/>
          <w:highlight w:val="none"/>
        </w:rPr>
        <w:t>：主要反映财政部门安排用于其他文化体育与传媒方面的专项支出。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二十五、</w:t>
      </w:r>
      <w:r>
        <w:rPr>
          <w:rFonts w:hint="eastAsia" w:cs="黑体" w:asciiTheme="minorEastAsia" w:hAnsiTheme="minorEastAsia"/>
          <w:b/>
          <w:color w:val="auto"/>
          <w:kern w:val="0"/>
          <w:sz w:val="32"/>
          <w:szCs w:val="32"/>
          <w:highlight w:val="none"/>
        </w:rPr>
        <w:t>社会保障和就业支出（类）行政事业单位离退休（款）未归口管理的行政单位离退休（项）</w:t>
      </w:r>
      <w:r>
        <w:rPr>
          <w:rFonts w:hint="eastAsia" w:cs="黑体" w:asciiTheme="minorEastAsia" w:hAnsiTheme="minorEastAsia"/>
          <w:color w:val="auto"/>
          <w:kern w:val="0"/>
          <w:sz w:val="32"/>
          <w:szCs w:val="32"/>
          <w:highlight w:val="none"/>
        </w:rPr>
        <w:t>：主要反映湖南省体育局部门未实行归口管理的离退休人员的经费支出。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二十六、</w:t>
      </w:r>
      <w:r>
        <w:rPr>
          <w:rFonts w:hint="eastAsia" w:cs="黑体" w:asciiTheme="minorEastAsia" w:hAnsiTheme="minorEastAsia"/>
          <w:b/>
          <w:color w:val="auto"/>
          <w:kern w:val="0"/>
          <w:sz w:val="32"/>
          <w:szCs w:val="32"/>
          <w:highlight w:val="none"/>
        </w:rPr>
        <w:t>社会保障和就业支出（类）行政事业单位离退休（款）机关事业单位基本养老保险缴费支出（项）</w:t>
      </w:r>
      <w:r>
        <w:rPr>
          <w:rFonts w:hint="eastAsia" w:cs="黑体" w:asciiTheme="minorEastAsia" w:hAnsiTheme="minorEastAsia"/>
          <w:color w:val="auto"/>
          <w:kern w:val="0"/>
          <w:sz w:val="32"/>
          <w:szCs w:val="32"/>
          <w:highlight w:val="none"/>
        </w:rPr>
        <w:t>：主要反映湖南省体育局各单位人员基本养老保险缴费支出。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二十七、</w:t>
      </w:r>
      <w:r>
        <w:rPr>
          <w:rFonts w:hint="eastAsia" w:cs="黑体" w:asciiTheme="minorEastAsia" w:hAnsiTheme="minorEastAsia"/>
          <w:b/>
          <w:color w:val="auto"/>
          <w:kern w:val="0"/>
          <w:sz w:val="32"/>
          <w:szCs w:val="32"/>
          <w:highlight w:val="none"/>
        </w:rPr>
        <w:t>社会保障和就业支出（类）行政事业单位离退休（款）机关事业单位职业年金缴费支出（项）</w:t>
      </w:r>
      <w:r>
        <w:rPr>
          <w:rFonts w:hint="eastAsia" w:cs="黑体" w:asciiTheme="minorEastAsia" w:hAnsiTheme="minorEastAsia"/>
          <w:color w:val="auto"/>
          <w:kern w:val="0"/>
          <w:sz w:val="32"/>
          <w:szCs w:val="32"/>
          <w:highlight w:val="none"/>
        </w:rPr>
        <w:t>：主要反映湖南贺龙体育馆、郴州体育训练基地、湖南省体育局装备服务中心差额拨款单位人员单位职业年金缴费支出。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二十八、</w:t>
      </w:r>
      <w:r>
        <w:rPr>
          <w:rFonts w:hint="eastAsia" w:cs="黑体" w:asciiTheme="minorEastAsia" w:hAnsiTheme="minorEastAsia"/>
          <w:b/>
          <w:color w:val="auto"/>
          <w:kern w:val="0"/>
          <w:sz w:val="32"/>
          <w:szCs w:val="32"/>
          <w:highlight w:val="none"/>
        </w:rPr>
        <w:t>社会保障和就业支出（类）就业补助（款）其他就业补助支出（项）</w:t>
      </w:r>
      <w:r>
        <w:rPr>
          <w:rFonts w:hint="eastAsia" w:cs="黑体" w:asciiTheme="minorEastAsia" w:hAnsiTheme="minorEastAsia"/>
          <w:color w:val="auto"/>
          <w:kern w:val="0"/>
          <w:sz w:val="32"/>
          <w:szCs w:val="32"/>
          <w:highlight w:val="none"/>
        </w:rPr>
        <w:t>。主要反映湖南体育职业学院校园招聘补助支出。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二十九、</w:t>
      </w:r>
      <w:r>
        <w:rPr>
          <w:rFonts w:hint="eastAsia" w:cs="黑体" w:asciiTheme="minorEastAsia" w:hAnsiTheme="minorEastAsia"/>
          <w:b/>
          <w:color w:val="auto"/>
          <w:kern w:val="0"/>
          <w:sz w:val="32"/>
          <w:szCs w:val="32"/>
          <w:highlight w:val="none"/>
        </w:rPr>
        <w:t>社会保障和就业支出（类）抚恤（款）死亡抚恤（项）</w:t>
      </w:r>
      <w:r>
        <w:rPr>
          <w:rFonts w:hint="eastAsia" w:cs="黑体" w:asciiTheme="minorEastAsia" w:hAnsiTheme="minorEastAsia"/>
          <w:color w:val="auto"/>
          <w:kern w:val="0"/>
          <w:sz w:val="32"/>
          <w:szCs w:val="32"/>
          <w:highlight w:val="none"/>
        </w:rPr>
        <w:t>。主要反映单位病故人员家属的一次性抚恤金以及丧葬补助费支出。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w:t>
      </w:r>
      <w:r>
        <w:rPr>
          <w:rFonts w:hint="eastAsia" w:cs="黑体" w:asciiTheme="minorEastAsia" w:hAnsiTheme="minorEastAsia"/>
          <w:b/>
          <w:color w:val="auto"/>
          <w:kern w:val="0"/>
          <w:sz w:val="32"/>
          <w:szCs w:val="32"/>
          <w:highlight w:val="none"/>
        </w:rPr>
        <w:t>社会保障和就业支出（类）残疾人事业（款）残疾人体育（项）</w:t>
      </w:r>
      <w:r>
        <w:rPr>
          <w:rFonts w:hint="eastAsia" w:cs="黑体" w:asciiTheme="minorEastAsia" w:hAnsiTheme="minorEastAsia"/>
          <w:color w:val="auto"/>
          <w:kern w:val="0"/>
          <w:sz w:val="32"/>
          <w:szCs w:val="32"/>
          <w:highlight w:val="none"/>
        </w:rPr>
        <w:t>。指用于于残疾人体育方面支出，主要反映里约残奥会奖金支出。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三十一、</w:t>
      </w:r>
      <w:r>
        <w:rPr>
          <w:rFonts w:hint="eastAsia" w:cs="黑体" w:asciiTheme="minorEastAsia" w:hAnsiTheme="minorEastAsia"/>
          <w:b/>
          <w:color w:val="auto"/>
          <w:kern w:val="0"/>
          <w:sz w:val="32"/>
          <w:szCs w:val="32"/>
          <w:highlight w:val="none"/>
        </w:rPr>
        <w:t>社会保障和就业支出（类）其他社会保障和就业支出（款）其他社会保障和就业支出（项）</w:t>
      </w:r>
      <w:r>
        <w:rPr>
          <w:rFonts w:hint="eastAsia" w:cs="黑体" w:asciiTheme="minorEastAsia" w:hAnsiTheme="minorEastAsia"/>
          <w:color w:val="auto"/>
          <w:kern w:val="0"/>
          <w:sz w:val="32"/>
          <w:szCs w:val="32"/>
          <w:highlight w:val="none"/>
        </w:rPr>
        <w:t>。指其他社会保障和就业支出，主要反映省体育局部门用于建国初期参加革命工作人员的支出。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三十二、</w:t>
      </w:r>
      <w:r>
        <w:rPr>
          <w:rFonts w:hint="eastAsia" w:cs="黑体" w:asciiTheme="minorEastAsia" w:hAnsiTheme="minorEastAsia"/>
          <w:b/>
          <w:color w:val="auto"/>
          <w:kern w:val="0"/>
          <w:sz w:val="32"/>
          <w:szCs w:val="32"/>
          <w:highlight w:val="none"/>
        </w:rPr>
        <w:t>医疗卫生与计划生育支出（类）公立医院（款）其他专科医院（项）</w:t>
      </w:r>
      <w:r>
        <w:rPr>
          <w:rFonts w:hint="eastAsia" w:cs="黑体" w:asciiTheme="minorEastAsia" w:hAnsiTheme="minorEastAsia"/>
          <w:color w:val="auto"/>
          <w:kern w:val="0"/>
          <w:sz w:val="32"/>
          <w:szCs w:val="32"/>
          <w:highlight w:val="none"/>
        </w:rPr>
        <w:t>：主要指湖南省体育运动专科医院的支出。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三十三、</w:t>
      </w:r>
      <w:r>
        <w:rPr>
          <w:rFonts w:hint="eastAsia" w:cs="黑体" w:asciiTheme="minorEastAsia" w:hAnsiTheme="minorEastAsia"/>
          <w:b/>
          <w:color w:val="auto"/>
          <w:kern w:val="0"/>
          <w:sz w:val="32"/>
          <w:szCs w:val="32"/>
          <w:highlight w:val="none"/>
        </w:rPr>
        <w:t>医疗卫生与计划生育支出（类）行政事业单位医疗（款）行政单位医疗（项）</w:t>
      </w:r>
      <w:r>
        <w:rPr>
          <w:rFonts w:hint="eastAsia" w:cs="黑体" w:asciiTheme="minorEastAsia" w:hAnsiTheme="minorEastAsia"/>
          <w:color w:val="auto"/>
          <w:kern w:val="0"/>
          <w:sz w:val="32"/>
          <w:szCs w:val="32"/>
          <w:highlight w:val="none"/>
        </w:rPr>
        <w:t>。指局机关行政单位离休干部医疗保障经费支出。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三十四、</w:t>
      </w:r>
      <w:r>
        <w:rPr>
          <w:rFonts w:hint="eastAsia" w:cs="黑体" w:asciiTheme="minorEastAsia" w:hAnsiTheme="minorEastAsia"/>
          <w:b/>
          <w:color w:val="auto"/>
          <w:kern w:val="0"/>
          <w:sz w:val="32"/>
          <w:szCs w:val="32"/>
          <w:highlight w:val="none"/>
        </w:rPr>
        <w:t>医疗卫生与计划生育支出（类）行政事业单位医疗（款）事业单位医疗（项）</w:t>
      </w:r>
      <w:r>
        <w:rPr>
          <w:rFonts w:hint="eastAsia" w:cs="黑体" w:asciiTheme="minorEastAsia" w:hAnsiTheme="minorEastAsia"/>
          <w:color w:val="auto"/>
          <w:kern w:val="0"/>
          <w:sz w:val="32"/>
          <w:szCs w:val="32"/>
          <w:highlight w:val="none"/>
        </w:rPr>
        <w:t>。指事业离休干部医疗保障经费支出。</w:t>
      </w:r>
    </w:p>
    <w:p>
      <w:pPr>
        <w:widowControl/>
        <w:ind w:firstLine="640"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三十五、</w:t>
      </w:r>
      <w:r>
        <w:rPr>
          <w:rFonts w:hint="eastAsia" w:cs="黑体" w:asciiTheme="minorEastAsia" w:hAnsiTheme="minorEastAsia"/>
          <w:b/>
          <w:color w:val="auto"/>
          <w:kern w:val="0"/>
          <w:sz w:val="32"/>
          <w:szCs w:val="32"/>
          <w:highlight w:val="none"/>
        </w:rPr>
        <w:t>医疗卫生与计划生育支出（类）行政事业单位医疗（款）其他行政事业单位医疗支出（项）</w:t>
      </w:r>
      <w:r>
        <w:rPr>
          <w:rFonts w:hint="eastAsia" w:cs="黑体" w:asciiTheme="minorEastAsia" w:hAnsiTheme="minorEastAsia"/>
          <w:color w:val="auto"/>
          <w:kern w:val="0"/>
          <w:sz w:val="32"/>
          <w:szCs w:val="32"/>
          <w:highlight w:val="none"/>
        </w:rPr>
        <w:t>。指其他离退休干部医疗保障经费支出。</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三十六、</w:t>
      </w:r>
      <w:r>
        <w:rPr>
          <w:rFonts w:hint="eastAsia" w:cs="黑体" w:asciiTheme="minorEastAsia" w:hAnsiTheme="minorEastAsia"/>
          <w:b/>
          <w:color w:val="auto"/>
          <w:kern w:val="0"/>
          <w:sz w:val="32"/>
          <w:szCs w:val="32"/>
          <w:highlight w:val="none"/>
        </w:rPr>
        <w:t>住房保障支出（类）住房改革支出（款） 住房公积金（项）</w:t>
      </w:r>
      <w:r>
        <w:rPr>
          <w:rFonts w:hint="eastAsia" w:cs="黑体" w:asciiTheme="minorEastAsia" w:hAnsiTheme="minorEastAsia"/>
          <w:color w:val="auto"/>
          <w:kern w:val="0"/>
          <w:sz w:val="32"/>
          <w:szCs w:val="32"/>
          <w:highlight w:val="none"/>
        </w:rPr>
        <w:t>：指按照《住房公积金管理条例》的规定，由单位及其在职职工以职工工资为缴存基数，分别按照一定比例缴存的长期住房储金。行政单位缴存基数包括国家统一规定的公务员职务工资、级别工资、机关工人岗位工资和技术等级（职务）工资、年终一次性奖金、特殊岗位津贴、规范后发放的工作性津贴和生活性补贴等；事业单位缴存基数包括国家统一规定的岗位工资、薪级工资、绩效工资、特殊岗位津贴等。单位和职工住房公积金缴存比例均不得低于5%，不得高于12%。</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三十七、</w:t>
      </w:r>
      <w:r>
        <w:rPr>
          <w:rFonts w:hint="eastAsia" w:cs="黑体" w:asciiTheme="minorEastAsia" w:hAnsiTheme="minorEastAsia"/>
          <w:b/>
          <w:color w:val="auto"/>
          <w:kern w:val="0"/>
          <w:sz w:val="32"/>
          <w:szCs w:val="32"/>
          <w:highlight w:val="none"/>
        </w:rPr>
        <w:t>住房保障支出（类）住房改革支出（款） 购房补贴（项）</w:t>
      </w:r>
      <w:r>
        <w:rPr>
          <w:rFonts w:hint="eastAsia" w:cs="黑体" w:asciiTheme="minorEastAsia" w:hAnsiTheme="minorEastAsia"/>
          <w:color w:val="auto"/>
          <w:kern w:val="0"/>
          <w:sz w:val="32"/>
          <w:szCs w:val="32"/>
          <w:highlight w:val="none"/>
        </w:rPr>
        <w:t>：指根据《国务院关于进一步深化城镇住房制度改革加快住房建设的通知》（国发〔1998〕23号）规定，自1998年下半年停止实物分房后，对房价收入比超过4倍以上地区的无房和住房未达标职工发放的住房货币化改革补贴资金。</w:t>
      </w:r>
    </w:p>
    <w:p>
      <w:pPr>
        <w:ind w:firstLine="62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三十八、</w:t>
      </w:r>
      <w:r>
        <w:rPr>
          <w:rFonts w:hint="eastAsia" w:cs="黑体" w:asciiTheme="minorEastAsia" w:hAnsiTheme="minorEastAsia"/>
          <w:b/>
          <w:color w:val="auto"/>
          <w:kern w:val="0"/>
          <w:sz w:val="32"/>
          <w:szCs w:val="32"/>
          <w:highlight w:val="none"/>
        </w:rPr>
        <w:t>其他支出（类）彩票公益金及对应专项债务收入安排的支出（款） 用于体育事业的彩票公益金支出（项）</w:t>
      </w:r>
      <w:r>
        <w:rPr>
          <w:rFonts w:hint="eastAsia" w:cs="黑体" w:asciiTheme="minorEastAsia" w:hAnsiTheme="minorEastAsia"/>
          <w:color w:val="auto"/>
          <w:kern w:val="0"/>
          <w:sz w:val="32"/>
          <w:szCs w:val="32"/>
          <w:highlight w:val="none"/>
        </w:rPr>
        <w:t>：指用于体育事业的体育彩票公益金支出。</w:t>
      </w:r>
    </w:p>
    <w:p>
      <w:pPr>
        <w:ind w:firstLine="645"/>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highlight w:val="none"/>
        </w:rPr>
        <w:t>三十九、</w:t>
      </w:r>
      <w:r>
        <w:rPr>
          <w:rFonts w:hint="eastAsia" w:cs="黑体" w:asciiTheme="minorEastAsia" w:hAnsiTheme="minorEastAsia"/>
          <w:b/>
          <w:color w:val="auto"/>
          <w:kern w:val="0"/>
          <w:sz w:val="32"/>
          <w:szCs w:val="32"/>
          <w:highlight w:val="none"/>
        </w:rPr>
        <w:t>机关运行经费</w:t>
      </w:r>
      <w:r>
        <w:rPr>
          <w:rFonts w:hint="eastAsia" w:cs="黑体" w:asciiTheme="minorEastAsia" w:hAnsiTheme="minorEastAsia"/>
          <w:color w:val="auto"/>
          <w:kern w:val="0"/>
          <w:sz w:val="32"/>
          <w:szCs w:val="32"/>
          <w:highlight w:val="none"/>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color w:val="auto"/>
          <w:sz w:val="72"/>
          <w:szCs w:val="72"/>
          <w:highlight w:val="none"/>
        </w:rPr>
      </w:pPr>
    </w:p>
    <w:p>
      <w:pPr>
        <w:pStyle w:val="13"/>
        <w:jc w:val="center"/>
        <w:rPr>
          <w:rFonts w:hint="eastAsia"/>
          <w:color w:val="auto"/>
          <w:sz w:val="72"/>
          <w:szCs w:val="72"/>
          <w:highlight w:val="none"/>
        </w:rPr>
      </w:pPr>
    </w:p>
    <w:p>
      <w:pPr>
        <w:pStyle w:val="13"/>
        <w:jc w:val="center"/>
        <w:rPr>
          <w:rFonts w:hint="eastAsia"/>
          <w:color w:val="auto"/>
          <w:sz w:val="72"/>
          <w:szCs w:val="72"/>
          <w:highlight w:val="none"/>
        </w:rPr>
      </w:pPr>
    </w:p>
    <w:p>
      <w:pPr>
        <w:pStyle w:val="13"/>
        <w:jc w:val="center"/>
        <w:rPr>
          <w:rFonts w:hint="eastAsia"/>
          <w:color w:val="auto"/>
          <w:sz w:val="72"/>
          <w:szCs w:val="72"/>
          <w:highlight w:val="none"/>
        </w:rPr>
      </w:pPr>
    </w:p>
    <w:p>
      <w:pPr>
        <w:pStyle w:val="13"/>
        <w:jc w:val="center"/>
        <w:rPr>
          <w:rFonts w:hint="eastAsia"/>
          <w:color w:val="auto"/>
          <w:sz w:val="72"/>
          <w:szCs w:val="72"/>
          <w:highlight w:val="none"/>
        </w:rPr>
      </w:pPr>
    </w:p>
    <w:p>
      <w:pPr>
        <w:pStyle w:val="13"/>
        <w:jc w:val="center"/>
        <w:rPr>
          <w:color w:val="auto"/>
          <w:sz w:val="72"/>
          <w:szCs w:val="72"/>
          <w:highlight w:val="none"/>
        </w:rPr>
      </w:pPr>
      <w:r>
        <w:rPr>
          <w:rFonts w:hint="eastAsia"/>
          <w:color w:val="auto"/>
          <w:sz w:val="72"/>
          <w:szCs w:val="72"/>
          <w:highlight w:val="none"/>
        </w:rPr>
        <w:t>第五部分</w:t>
      </w:r>
    </w:p>
    <w:p>
      <w:pPr>
        <w:jc w:val="center"/>
        <w:rPr>
          <w:rFonts w:ascii="黑体" w:eastAsia="黑体" w:cs="黑体"/>
          <w:color w:val="auto"/>
          <w:kern w:val="0"/>
          <w:sz w:val="70"/>
          <w:szCs w:val="70"/>
          <w:highlight w:val="none"/>
        </w:rPr>
      </w:pPr>
    </w:p>
    <w:p>
      <w:pPr>
        <w:jc w:val="center"/>
        <w:rPr>
          <w:rFonts w:ascii="黑体" w:eastAsia="黑体" w:cs="黑体"/>
          <w:color w:val="auto"/>
          <w:kern w:val="0"/>
          <w:sz w:val="70"/>
          <w:szCs w:val="70"/>
          <w:highlight w:val="none"/>
        </w:rPr>
      </w:pPr>
      <w:r>
        <w:rPr>
          <w:rFonts w:hint="eastAsia" w:ascii="黑体" w:eastAsia="黑体" w:cs="黑体"/>
          <w:color w:val="auto"/>
          <w:kern w:val="0"/>
          <w:sz w:val="70"/>
          <w:szCs w:val="70"/>
          <w:highlight w:val="none"/>
        </w:rPr>
        <w:t>附件</w:t>
      </w:r>
    </w:p>
    <w:p>
      <w:pPr>
        <w:widowControl/>
        <w:jc w:val="left"/>
        <w:rPr>
          <w:rFonts w:ascii="黑体" w:eastAsia="黑体" w:cs="黑体"/>
          <w:color w:val="auto"/>
          <w:kern w:val="0"/>
          <w:sz w:val="70"/>
          <w:szCs w:val="70"/>
          <w:highlight w:val="none"/>
        </w:rPr>
      </w:pPr>
      <w:r>
        <w:rPr>
          <w:rFonts w:ascii="黑体" w:eastAsia="黑体" w:cs="黑体"/>
          <w:color w:val="auto"/>
          <w:kern w:val="0"/>
          <w:sz w:val="70"/>
          <w:szCs w:val="70"/>
          <w:highlight w:val="none"/>
        </w:rPr>
        <w:br w:type="page"/>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color w:val="auto"/>
          <w:sz w:val="44"/>
          <w:szCs w:val="44"/>
          <w:highlight w:val="none"/>
          <w:lang w:bidi="ar"/>
        </w:rPr>
      </w:pPr>
      <w:r>
        <w:rPr>
          <w:rFonts w:hint="eastAsia" w:ascii="方正小标宋简体" w:hAnsi="方正小标宋简体" w:eastAsia="方正小标宋简体" w:cs="方正小标宋简体"/>
          <w:color w:val="auto"/>
          <w:sz w:val="44"/>
          <w:szCs w:val="44"/>
          <w:highlight w:val="none"/>
          <w:lang w:bidi="ar"/>
        </w:rPr>
        <w:t>湖南体育职业学院2021年度</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eastAsia="方正小标宋_GBK"/>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val="en-US" w:eastAsia="zh-CN" w:bidi="ar"/>
        </w:rPr>
        <w:t>预算执行和“双一流”资金</w:t>
      </w:r>
      <w:r>
        <w:rPr>
          <w:rFonts w:hint="eastAsia" w:ascii="方正小标宋简体" w:hAnsi="方正小标宋简体" w:eastAsia="方正小标宋简体" w:cs="方正小标宋简体"/>
          <w:color w:val="auto"/>
          <w:sz w:val="44"/>
          <w:szCs w:val="44"/>
          <w:highlight w:val="none"/>
          <w:lang w:bidi="ar"/>
        </w:rPr>
        <w:t>绩效</w:t>
      </w:r>
      <w:r>
        <w:rPr>
          <w:rFonts w:hint="eastAsia" w:ascii="方正小标宋简体" w:hAnsi="方正小标宋简体" w:eastAsia="方正小标宋简体" w:cs="方正小标宋简体"/>
          <w:color w:val="auto"/>
          <w:sz w:val="44"/>
          <w:szCs w:val="44"/>
          <w:highlight w:val="none"/>
          <w:lang w:val="en-US" w:eastAsia="zh-CN" w:bidi="ar"/>
        </w:rPr>
        <w:t>审计</w:t>
      </w:r>
      <w:r>
        <w:rPr>
          <w:rFonts w:hint="eastAsia" w:ascii="方正小标宋简体" w:hAnsi="方正小标宋简体" w:eastAsia="方正小标宋简体" w:cs="方正小标宋简体"/>
          <w:color w:val="auto"/>
          <w:sz w:val="44"/>
          <w:szCs w:val="44"/>
          <w:highlight w:val="none"/>
          <w:lang w:bidi="ar"/>
        </w:rPr>
        <w:t>报告</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根据《中华人民共和国预算法》《中共湖南省委办公厅 湖南省人民政府办公厅关于全面实施预算绩效管理的实施意见》（湘办发〔2019〕10号）、《湖南省预算支出绩效评价管理办法》（湘财绩〔2020〕7 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以及《湖南省教育厅关于开展2021年度高校预算执行和“双一流”资金绩效审计的通知》</w:t>
      </w:r>
      <w:r>
        <w:rPr>
          <w:rFonts w:hint="eastAsia" w:ascii="仿宋_GB2312" w:hAnsi="仿宋_GB2312" w:eastAsia="仿宋_GB2312" w:cs="仿宋_GB2312"/>
          <w:color w:val="auto"/>
          <w:sz w:val="32"/>
          <w:szCs w:val="32"/>
          <w:highlight w:val="none"/>
        </w:rPr>
        <w:t>文件要求，湖南体育职业学院</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rPr>
        <w:t>第三方中介机构于2022年4月7日至4月20日开展了此次绩效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工作。</w:t>
      </w:r>
      <w:r>
        <w:rPr>
          <w:rFonts w:hint="eastAsia" w:ascii="仿宋_GB2312" w:hAnsi="仿宋_GB2312" w:eastAsia="仿宋_GB2312" w:cs="仿宋_GB2312"/>
          <w:color w:val="auto"/>
          <w:sz w:val="32"/>
          <w:szCs w:val="32"/>
          <w:highlight w:val="none"/>
          <w:lang w:val="en-US" w:eastAsia="zh-CN"/>
        </w:rPr>
        <w:t>绩效审计工作组</w:t>
      </w:r>
      <w:r>
        <w:rPr>
          <w:rFonts w:hint="eastAsia" w:ascii="仿宋_GB2312" w:hAnsi="仿宋_GB2312" w:eastAsia="仿宋_GB2312" w:cs="仿宋_GB2312"/>
          <w:color w:val="auto"/>
          <w:sz w:val="32"/>
          <w:szCs w:val="32"/>
          <w:highlight w:val="none"/>
        </w:rPr>
        <w:t>根据财政支出</w:t>
      </w:r>
      <w:r>
        <w:rPr>
          <w:rFonts w:hint="eastAsia" w:ascii="仿宋_GB2312" w:hAnsi="仿宋_GB2312" w:eastAsia="仿宋_GB2312" w:cs="仿宋_GB2312"/>
          <w:color w:val="auto"/>
          <w:sz w:val="32"/>
          <w:szCs w:val="32"/>
          <w:highlight w:val="none"/>
          <w:lang w:eastAsia="zh-CN"/>
        </w:rPr>
        <w:t>绩效审计</w:t>
      </w:r>
      <w:r>
        <w:rPr>
          <w:rFonts w:hint="eastAsia" w:ascii="仿宋_GB2312" w:hAnsi="仿宋_GB2312" w:eastAsia="仿宋_GB2312" w:cs="仿宋_GB2312"/>
          <w:color w:val="auto"/>
          <w:sz w:val="32"/>
          <w:szCs w:val="32"/>
          <w:highlight w:val="none"/>
        </w:rPr>
        <w:t>的有关规定</w:t>
      </w:r>
      <w:r>
        <w:rPr>
          <w:rFonts w:hint="eastAsia" w:ascii="仿宋_GB2312" w:hAnsi="仿宋_GB2312" w:eastAsia="仿宋_GB2312" w:cs="仿宋_GB2312"/>
          <w:color w:val="auto"/>
          <w:sz w:val="32"/>
          <w:szCs w:val="32"/>
          <w:highlight w:val="none"/>
          <w:lang w:val="en-US" w:eastAsia="zh-CN"/>
        </w:rPr>
        <w:t>及省教育厅、省体育局有关要求</w:t>
      </w:r>
      <w:r>
        <w:rPr>
          <w:rFonts w:hint="eastAsia" w:ascii="仿宋_GB2312" w:hAnsi="仿宋_GB2312" w:eastAsia="仿宋_GB2312" w:cs="仿宋_GB2312"/>
          <w:color w:val="auto"/>
          <w:sz w:val="32"/>
          <w:szCs w:val="32"/>
          <w:highlight w:val="none"/>
        </w:rPr>
        <w:t>，通过查核会计账册、现场查勘、资料收集及信息反馈等评价程序，采取定量、定性分析方法和比较分析法，形成绩效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报告。现将有关情况简要报告如下：</w:t>
      </w:r>
    </w:p>
    <w:p>
      <w:pPr>
        <w:keepNext w:val="0"/>
        <w:keepLines w:val="0"/>
        <w:pageBreakBefore w:val="0"/>
        <w:widowControl/>
        <w:kinsoku/>
        <w:wordWrap/>
        <w:overflowPunct/>
        <w:topLinePunct w:val="0"/>
        <w:autoSpaceDE/>
        <w:autoSpaceDN/>
        <w:bidi w:val="0"/>
        <w:adjustRightInd/>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bidi="ar"/>
        </w:rPr>
        <w:t>一、绩效</w:t>
      </w:r>
      <w:r>
        <w:rPr>
          <w:rFonts w:hint="eastAsia" w:ascii="黑体" w:hAnsi="黑体" w:eastAsia="黑体" w:cs="黑体"/>
          <w:b w:val="0"/>
          <w:bCs w:val="0"/>
          <w:color w:val="auto"/>
          <w:sz w:val="32"/>
          <w:szCs w:val="32"/>
          <w:highlight w:val="none"/>
          <w:lang w:val="en-US" w:eastAsia="zh-CN" w:bidi="ar"/>
        </w:rPr>
        <w:t>审计工作</w:t>
      </w:r>
      <w:r>
        <w:rPr>
          <w:rFonts w:hint="eastAsia" w:ascii="黑体" w:hAnsi="黑体" w:eastAsia="黑体" w:cs="黑体"/>
          <w:b w:val="0"/>
          <w:bCs w:val="0"/>
          <w:color w:val="auto"/>
          <w:sz w:val="32"/>
          <w:szCs w:val="32"/>
          <w:highlight w:val="none"/>
          <w:lang w:bidi="ar"/>
        </w:rPr>
        <w:t>情况</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为有效开展绩效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，按照省财政厅</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省体育局和省教育厅</w:t>
      </w:r>
      <w:r>
        <w:rPr>
          <w:rFonts w:hint="eastAsia" w:ascii="仿宋_GB2312" w:hAnsi="仿宋_GB2312" w:eastAsia="仿宋_GB2312" w:cs="仿宋_GB2312"/>
          <w:color w:val="auto"/>
          <w:sz w:val="32"/>
          <w:szCs w:val="32"/>
          <w:highlight w:val="none"/>
        </w:rPr>
        <w:t>的有关要求，湖南体育职业学院成立了绩效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工作组，由学院</w:t>
      </w:r>
      <w:r>
        <w:rPr>
          <w:rFonts w:hint="eastAsia" w:ascii="仿宋_GB2312" w:hAnsi="仿宋_GB2312" w:eastAsia="仿宋_GB2312" w:cs="仿宋_GB2312"/>
          <w:color w:val="auto"/>
          <w:sz w:val="32"/>
          <w:szCs w:val="32"/>
          <w:highlight w:val="none"/>
          <w:lang w:val="en-US" w:eastAsia="zh-CN"/>
        </w:rPr>
        <w:t>院长</w:t>
      </w:r>
      <w:r>
        <w:rPr>
          <w:rFonts w:hint="eastAsia" w:ascii="仿宋_GB2312" w:hAnsi="仿宋_GB2312" w:eastAsia="仿宋_GB2312" w:cs="仿宋_GB2312"/>
          <w:color w:val="auto"/>
          <w:sz w:val="32"/>
          <w:szCs w:val="32"/>
          <w:highlight w:val="none"/>
        </w:rPr>
        <w:t>罗器宇同志任</w:t>
      </w:r>
      <w:r>
        <w:rPr>
          <w:rFonts w:hint="eastAsia" w:ascii="仿宋_GB2312" w:hAnsi="仿宋_GB2312" w:eastAsia="仿宋_GB2312" w:cs="仿宋_GB2312"/>
          <w:color w:val="auto"/>
          <w:sz w:val="32"/>
          <w:szCs w:val="32"/>
          <w:highlight w:val="none"/>
          <w:lang w:val="en-US" w:eastAsia="zh-CN"/>
        </w:rPr>
        <w:t>领导小组</w:t>
      </w:r>
      <w:r>
        <w:rPr>
          <w:rFonts w:hint="eastAsia" w:ascii="仿宋_GB2312" w:hAnsi="仿宋_GB2312" w:eastAsia="仿宋_GB2312" w:cs="仿宋_GB2312"/>
          <w:color w:val="auto"/>
          <w:sz w:val="32"/>
          <w:szCs w:val="32"/>
          <w:highlight w:val="none"/>
        </w:rPr>
        <w:t>组长，并聘请第三方中介机构共同负责绩效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工作的具体实施，绩效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范围包括2021年度部门整体支出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2021年度</w:t>
      </w: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rPr>
        <w:t>支出</w:t>
      </w:r>
      <w:r>
        <w:rPr>
          <w:rFonts w:hint="eastAsia" w:ascii="仿宋_GB2312" w:hAnsi="仿宋_GB2312" w:eastAsia="仿宋_GB2312" w:cs="仿宋_GB2312"/>
          <w:color w:val="auto"/>
          <w:sz w:val="32"/>
          <w:szCs w:val="32"/>
          <w:highlight w:val="none"/>
          <w:lang w:val="en-US" w:eastAsia="zh-CN"/>
        </w:rPr>
        <w:t>及2021年度“双一流”建设专项资金支出情况</w:t>
      </w: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工作组结合单位年度预期目标，依据教育领域</w:t>
      </w:r>
      <w:r>
        <w:rPr>
          <w:rFonts w:hint="eastAsia" w:ascii="仿宋_GB2312" w:hAnsi="仿宋_GB2312" w:eastAsia="仿宋_GB2312" w:cs="仿宋_GB2312"/>
          <w:color w:val="auto"/>
          <w:sz w:val="32"/>
          <w:szCs w:val="32"/>
          <w:highlight w:val="none"/>
          <w:lang w:val="en-US" w:eastAsia="zh-CN"/>
        </w:rPr>
        <w:t>及体育行业</w:t>
      </w:r>
      <w:r>
        <w:rPr>
          <w:rFonts w:hint="eastAsia" w:ascii="仿宋_GB2312" w:hAnsi="仿宋_GB2312" w:eastAsia="仿宋_GB2312" w:cs="仿宋_GB2312"/>
          <w:color w:val="auto"/>
          <w:sz w:val="32"/>
          <w:szCs w:val="32"/>
          <w:highlight w:val="none"/>
        </w:rPr>
        <w:t>绩效指标和标准体系，</w:t>
      </w:r>
      <w:r>
        <w:rPr>
          <w:rFonts w:hint="eastAsia" w:ascii="仿宋_GB2312" w:hAnsi="仿宋_GB2312" w:eastAsia="仿宋_GB2312" w:cs="仿宋_GB2312"/>
          <w:color w:val="auto"/>
          <w:sz w:val="32"/>
          <w:szCs w:val="32"/>
          <w:highlight w:val="none"/>
          <w:lang w:val="en-US" w:eastAsia="zh-CN"/>
        </w:rPr>
        <w:t>按照</w:t>
      </w:r>
      <w:r>
        <w:rPr>
          <w:rFonts w:hint="eastAsia" w:ascii="仿宋_GB2312" w:hAnsi="仿宋_GB2312" w:eastAsia="仿宋_GB2312" w:cs="仿宋_GB2312"/>
          <w:color w:val="auto"/>
          <w:sz w:val="32"/>
          <w:szCs w:val="32"/>
          <w:highlight w:val="none"/>
        </w:rPr>
        <w:t>资金用途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从改善基本办学条件、教育教学改革、双一流建设、捐赠配比、管理改革、高层次人才计划等六个方面设置绩效指标。通过审阅学院</w:t>
      </w:r>
      <w:r>
        <w:rPr>
          <w:rFonts w:hint="eastAsia" w:ascii="仿宋_GB2312" w:hAnsi="仿宋_GB2312" w:eastAsia="仿宋_GB2312" w:cs="仿宋_GB2312"/>
          <w:color w:val="auto"/>
          <w:sz w:val="32"/>
          <w:szCs w:val="32"/>
          <w:highlight w:val="none"/>
          <w:lang w:val="en-US" w:eastAsia="zh-CN"/>
        </w:rPr>
        <w:t>整体</w:t>
      </w:r>
      <w:r>
        <w:rPr>
          <w:rFonts w:hint="eastAsia" w:ascii="仿宋_GB2312" w:hAnsi="仿宋_GB2312" w:eastAsia="仿宋_GB2312" w:cs="仿宋_GB2312"/>
          <w:color w:val="auto"/>
          <w:sz w:val="32"/>
          <w:szCs w:val="32"/>
          <w:highlight w:val="none"/>
        </w:rPr>
        <w:t>及各部门处室2021年度工作计划和工作总结、项目台账、业务资料、财务资料、合同档案等相关资料，结合现场查勘、询问、调查、分析等方式有序开展绩效</w:t>
      </w:r>
      <w:r>
        <w:rPr>
          <w:rFonts w:hint="eastAsia" w:ascii="仿宋_GB2312" w:hAnsi="仿宋_GB2312" w:eastAsia="仿宋_GB2312" w:cs="仿宋_GB2312"/>
          <w:color w:val="auto"/>
          <w:sz w:val="32"/>
          <w:szCs w:val="32"/>
          <w:highlight w:val="none"/>
          <w:lang w:val="en-US" w:eastAsia="zh-CN"/>
        </w:rPr>
        <w:t>审计</w:t>
      </w:r>
      <w:r>
        <w:rPr>
          <w:rFonts w:hint="eastAsia" w:ascii="仿宋_GB2312" w:hAnsi="仿宋_GB2312" w:eastAsia="仿宋_GB2312" w:cs="仿宋_GB2312"/>
          <w:color w:val="auto"/>
          <w:sz w:val="32"/>
          <w:szCs w:val="32"/>
          <w:highlight w:val="none"/>
        </w:rPr>
        <w:t>工作。</w:t>
      </w:r>
    </w:p>
    <w:p>
      <w:pPr>
        <w:keepNext w:val="0"/>
        <w:keepLines w:val="0"/>
        <w:pageBreakBefore w:val="0"/>
        <w:widowControl/>
        <w:kinsoku/>
        <w:wordWrap/>
        <w:overflowPunct/>
        <w:topLinePunct w:val="0"/>
        <w:autoSpaceDE/>
        <w:autoSpaceDN/>
        <w:bidi w:val="0"/>
        <w:adjustRightInd/>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bidi="ar"/>
        </w:rPr>
        <w:t>二、部门基本情况</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（一）部门职责</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湖南体育职业学院主要工作职能是培养体育高职人才和体育竞技后备人才，开展体育服务与培训，为竞技体育工作提供相关服务与保障。宗旨和业务范围主要有：</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培养高等专科、中专和高职大专学历体育人才，促进体育事业发展；</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2.</w:t>
      </w:r>
      <w:r>
        <w:rPr>
          <w:rFonts w:hint="eastAsia" w:ascii="仿宋_GB2312" w:hAnsi="仿宋_GB2312" w:eastAsia="仿宋_GB2312" w:cs="仿宋_GB2312"/>
          <w:color w:val="auto"/>
          <w:sz w:val="32"/>
          <w:szCs w:val="32"/>
          <w:highlight w:val="none"/>
          <w:lang w:bidi="ar"/>
        </w:rPr>
        <w:t>组织体育训练竞赛，促进体育运动发展；</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3.</w:t>
      </w:r>
      <w:r>
        <w:rPr>
          <w:rFonts w:hint="eastAsia" w:ascii="仿宋_GB2312" w:hAnsi="仿宋_GB2312" w:eastAsia="仿宋_GB2312" w:cs="仿宋_GB2312"/>
          <w:color w:val="auto"/>
          <w:sz w:val="32"/>
          <w:szCs w:val="32"/>
          <w:highlight w:val="none"/>
          <w:lang w:bidi="ar"/>
        </w:rPr>
        <w:t>体育学科高等专科、中专及高职大专学历教育；</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4.</w:t>
      </w:r>
      <w:r>
        <w:rPr>
          <w:rFonts w:hint="eastAsia" w:ascii="仿宋_GB2312" w:hAnsi="仿宋_GB2312" w:eastAsia="仿宋_GB2312" w:cs="仿宋_GB2312"/>
          <w:color w:val="auto"/>
          <w:sz w:val="32"/>
          <w:szCs w:val="32"/>
          <w:highlight w:val="none"/>
          <w:lang w:bidi="ar"/>
        </w:rPr>
        <w:t>体育专业培训，函授教育，后备人才培养，教练员培训及相关社会服务，相关体育科研等；</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5.</w:t>
      </w:r>
      <w:r>
        <w:rPr>
          <w:rFonts w:hint="eastAsia" w:ascii="仿宋_GB2312" w:hAnsi="仿宋_GB2312" w:eastAsia="仿宋_GB2312" w:cs="仿宋_GB2312"/>
          <w:color w:val="auto"/>
          <w:sz w:val="32"/>
          <w:szCs w:val="32"/>
          <w:highlight w:val="none"/>
          <w:lang w:bidi="ar"/>
        </w:rPr>
        <w:t>管理部分专业运动队。</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（二）机构情况</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湖南体育职业学院是湖南省体育局的二级机构,属全额拨款的事业单位。前身为1984年12月成立的湖南职工体育运动技术学院，2002年5月，经湖南省政府批准与省体校合并改制并更名为湖南体育职业学院，是湖南唯一一所全日制普通高等体育职业院校。统一社会信用代码：124300004448782364，有效期：2019年03月13日至2024年03月13日，开办资金为人民币17,889.30万元，法定代表人：</w:t>
      </w:r>
      <w:r>
        <w:rPr>
          <w:rFonts w:hint="eastAsia" w:ascii="仿宋_GB2312" w:hAnsi="仿宋_GB2312" w:eastAsia="仿宋_GB2312" w:cs="仿宋_GB2312"/>
          <w:color w:val="auto"/>
          <w:sz w:val="32"/>
          <w:szCs w:val="32"/>
          <w:highlight w:val="none"/>
          <w:lang w:val="en-US" w:eastAsia="zh-CN" w:bidi="ar"/>
        </w:rPr>
        <w:t>罗器宇</w:t>
      </w:r>
      <w:r>
        <w:rPr>
          <w:rFonts w:hint="eastAsia" w:ascii="仿宋_GB2312" w:hAnsi="仿宋_GB2312" w:eastAsia="仿宋_GB2312" w:cs="仿宋_GB2312"/>
          <w:color w:val="auto"/>
          <w:sz w:val="32"/>
          <w:szCs w:val="32"/>
          <w:highlight w:val="none"/>
          <w:lang w:bidi="ar"/>
        </w:rPr>
        <w:t>；举办单位：湖南省体育局；</w:t>
      </w:r>
      <w:r>
        <w:rPr>
          <w:rFonts w:hint="eastAsia" w:ascii="仿宋_GB2312" w:hAnsi="仿宋_GB2312" w:eastAsia="仿宋_GB2312" w:cs="仿宋_GB2312"/>
          <w:color w:val="auto"/>
          <w:sz w:val="32"/>
          <w:szCs w:val="32"/>
          <w:highlight w:val="none"/>
          <w:lang w:val="en-US" w:eastAsia="zh-CN" w:bidi="ar"/>
        </w:rPr>
        <w:t>地址</w:t>
      </w:r>
      <w:r>
        <w:rPr>
          <w:rFonts w:hint="eastAsia" w:ascii="仿宋_GB2312" w:hAnsi="仿宋_GB2312" w:eastAsia="仿宋_GB2312" w:cs="仿宋_GB2312"/>
          <w:color w:val="auto"/>
          <w:sz w:val="32"/>
          <w:szCs w:val="32"/>
          <w:highlight w:val="none"/>
          <w:lang w:bidi="ar"/>
        </w:rPr>
        <w:t>：长沙市雨花区体院路469号。湖南体育职业学院下设10个党政管理机构，分别为党委办、院办、人事处、科研处、教务处、学生工作处、保卫处、后勤财务处、离退休工作处、教学督导室；9个教学教辅机构：体育系、社会体育系、运动系、体育产业系、士官学院、马克思主义学院部、继续教育部、图书网络信息中心和省体育运动学校；4个按组织章程设立的机构：纪检监察审计室、工会、团委和妇委会。</w:t>
      </w:r>
    </w:p>
    <w:p>
      <w:pPr>
        <w:pStyle w:val="18"/>
        <w:keepNext w:val="0"/>
        <w:keepLines w:val="0"/>
        <w:pageBreakBefore w:val="0"/>
        <w:widowControl/>
        <w:kinsoku/>
        <w:wordWrap/>
        <w:overflowPunct/>
        <w:topLinePunct w:val="0"/>
        <w:autoSpaceDE/>
        <w:autoSpaceDN/>
        <w:bidi w:val="0"/>
        <w:adjustRightInd/>
        <w:snapToGrid w:val="0"/>
        <w:spacing w:line="556" w:lineRule="exact"/>
        <w:ind w:firstLine="56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目前，设有体育教育、社会体育、体育服务与管理、体育保健、运动训练、武术、表演艺术（体育舞蹈方向）等专业。</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（三）人员情况</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bidi="ar"/>
        </w:rPr>
        <w:t>2021年年末，编制部门核定湖南体育职业学院事业编制数406人。年末实有在职人员285人，退休人员258人，离休人员1人，共计544人，在职人员执行率70.20%，年末共有学生人数5,809人。</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bidi="ar"/>
        </w:rPr>
        <w:t>与2020年度相比，部门年末实有总人数净增加26人，增幅5.02%。其中：在职人员总人数净增加22人（事业编人员数净增加22人），增幅8.37%；离休人员增加4人，增幅1.57%；年末学生数增加253人，增幅4.55%。</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（四）年度绩效目标</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1</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加强思想政治引领，提升党建工作质量、加强内部治理。</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2</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深化教育教学改革、提升教师能力、提高科研水平。</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3</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做好招生就业工作、加强竞技体育后备人才培养、深化产教融合，校企合作。</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4</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强化基础设施建设、落实家属区提质改造工作。</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5</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加强学风建设和校园文化建设、大力改善办学条件、提升社会服务能力和学院影响力。</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（五）部门收支情况</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湖南省体育局（湘体经字[2021]7号）《关于2021年部门预算的批复》等有关文件，湖南体育职业学院部门年初预算收入88,272,600元，年初预算支出98,179,600元，本部门收入调整预算数为100,007,626.65元，支出调整预算数为113,760,123.31元。本年度总收入113,760,123.31元，本年</w:t>
      </w:r>
      <w:r>
        <w:rPr>
          <w:rFonts w:hint="eastAsia" w:ascii="仿宋_GB2312" w:hAnsi="仿宋_GB2312" w:eastAsia="仿宋_GB2312" w:cs="仿宋_GB2312"/>
          <w:color w:val="auto"/>
          <w:sz w:val="32"/>
          <w:szCs w:val="32"/>
          <w:highlight w:val="none"/>
          <w:lang w:val="en-US" w:eastAsia="zh-CN" w:bidi="ar"/>
        </w:rPr>
        <w:t>度</w:t>
      </w:r>
      <w:r>
        <w:rPr>
          <w:rFonts w:hint="eastAsia" w:ascii="仿宋_GB2312" w:hAnsi="仿宋_GB2312" w:eastAsia="仿宋_GB2312" w:cs="仿宋_GB2312"/>
          <w:color w:val="auto"/>
          <w:sz w:val="32"/>
          <w:szCs w:val="32"/>
          <w:highlight w:val="none"/>
          <w:lang w:bidi="ar"/>
        </w:rPr>
        <w:t>总支出103,451,323.28元，总执行率90.94%。</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湖南体育职业学院本年度部门总收入113,760,123.31元，其中年初财政拨款结转和结余13,403,561.70元，非财政拨款结余131,182.41元，本年财政拨款收入100,225,379.20元；本年支出103,451,323.28元,结余分配154,521.80元，年末结转和结余10,154,278.23元。</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本年收入包括一般公共预算财政拨款收入70,289,100元，政府性基金财政拨款5,300,000元，事业收入24,418,526.65元，其他收入217,752.55元。</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本年总支出103,451,323.28元。其中：基本支出76,202,470.22元（包括人员经费58,260,547.60元，公用经费17,941,922.62元），项目支出27,248,853.06元，其中一般公共预算财政拨款项目支出18,622,399.62元，政府性基金预算财政拨款项目支出6,454,693.24元，其他资金支出2,171,760.20元。</w:t>
      </w:r>
    </w:p>
    <w:p>
      <w:pPr>
        <w:keepNext w:val="0"/>
        <w:keepLines w:val="0"/>
        <w:pageBreakBefore w:val="0"/>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年末结转和结余10,154,278.23元，其中一般公共预算财政拨款结余7,828,157.46元，政府性基金预算财政拨款结余2,326,120.77元。</w:t>
      </w:r>
    </w:p>
    <w:p>
      <w:pPr>
        <w:keepNext w:val="0"/>
        <w:keepLines w:val="0"/>
        <w:pageBreakBefore w:val="0"/>
        <w:widowControl/>
        <w:kinsoku/>
        <w:wordWrap/>
        <w:overflowPunct/>
        <w:topLinePunct w:val="0"/>
        <w:autoSpaceDE/>
        <w:autoSpaceDN/>
        <w:bidi w:val="0"/>
        <w:adjustRightInd/>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bidi="ar"/>
        </w:rPr>
        <w:t>三、一般公共预算支出情况</w:t>
      </w:r>
    </w:p>
    <w:p>
      <w:pPr>
        <w:keepNext w:val="0"/>
        <w:keepLines w:val="0"/>
        <w:pageBreakBefore w:val="0"/>
        <w:widowControl/>
        <w:kinsoku/>
        <w:wordWrap/>
        <w:overflowPunct/>
        <w:topLinePunct w:val="0"/>
        <w:autoSpaceDE/>
        <w:autoSpaceDN/>
        <w:bidi w:val="0"/>
        <w:adjustRightIn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napToGrid w:val="0"/>
          <w:color w:val="auto"/>
          <w:kern w:val="0"/>
          <w:sz w:val="32"/>
          <w:szCs w:val="32"/>
          <w:highlight w:val="none"/>
          <w:lang w:bidi="ar"/>
        </w:rPr>
        <w:t>2021年度一般公共预算财政拨款年初结转和结余</w:t>
      </w:r>
      <w:r>
        <w:rPr>
          <w:rFonts w:hint="eastAsia" w:ascii="仿宋_GB2312" w:hAnsi="仿宋_GB2312" w:eastAsia="仿宋_GB2312" w:cs="仿宋_GB2312"/>
          <w:color w:val="auto"/>
          <w:kern w:val="0"/>
          <w:sz w:val="32"/>
          <w:szCs w:val="32"/>
          <w:highlight w:val="none"/>
          <w:lang w:bidi="ar"/>
        </w:rPr>
        <w:t>9,851,465.69</w:t>
      </w:r>
      <w:r>
        <w:rPr>
          <w:rFonts w:hint="eastAsia" w:ascii="仿宋_GB2312" w:hAnsi="仿宋_GB2312" w:eastAsia="仿宋_GB2312" w:cs="仿宋_GB2312"/>
          <w:snapToGrid w:val="0"/>
          <w:color w:val="auto"/>
          <w:kern w:val="0"/>
          <w:sz w:val="32"/>
          <w:szCs w:val="32"/>
          <w:highlight w:val="none"/>
          <w:lang w:bidi="ar"/>
        </w:rPr>
        <w:t>元，本年收入</w:t>
      </w:r>
      <w:r>
        <w:rPr>
          <w:rFonts w:hint="eastAsia" w:ascii="仿宋_GB2312" w:hAnsi="仿宋_GB2312" w:eastAsia="仿宋_GB2312" w:cs="仿宋_GB2312"/>
          <w:color w:val="auto"/>
          <w:kern w:val="0"/>
          <w:sz w:val="32"/>
          <w:szCs w:val="32"/>
          <w:highlight w:val="none"/>
          <w:lang w:bidi="ar"/>
        </w:rPr>
        <w:t>70,289,100.00</w:t>
      </w:r>
      <w:r>
        <w:rPr>
          <w:rFonts w:hint="eastAsia" w:ascii="仿宋_GB2312" w:hAnsi="仿宋_GB2312" w:eastAsia="仿宋_GB2312" w:cs="仿宋_GB2312"/>
          <w:snapToGrid w:val="0"/>
          <w:color w:val="auto"/>
          <w:kern w:val="0"/>
          <w:sz w:val="32"/>
          <w:szCs w:val="32"/>
          <w:highlight w:val="none"/>
          <w:lang w:bidi="ar"/>
        </w:rPr>
        <w:t>元，本年支出</w:t>
      </w:r>
      <w:r>
        <w:rPr>
          <w:rFonts w:hint="eastAsia" w:ascii="仿宋_GB2312" w:hAnsi="仿宋_GB2312" w:eastAsia="仿宋_GB2312" w:cs="仿宋_GB2312"/>
          <w:color w:val="auto"/>
          <w:kern w:val="0"/>
          <w:sz w:val="32"/>
          <w:szCs w:val="32"/>
          <w:highlight w:val="none"/>
          <w:lang w:bidi="ar"/>
        </w:rPr>
        <w:t>72,312,408.23</w:t>
      </w:r>
      <w:r>
        <w:rPr>
          <w:rFonts w:hint="eastAsia" w:ascii="仿宋_GB2312" w:hAnsi="仿宋_GB2312" w:eastAsia="仿宋_GB2312" w:cs="仿宋_GB2312"/>
          <w:snapToGrid w:val="0"/>
          <w:color w:val="auto"/>
          <w:kern w:val="0"/>
          <w:sz w:val="32"/>
          <w:szCs w:val="32"/>
          <w:highlight w:val="none"/>
          <w:lang w:bidi="ar"/>
        </w:rPr>
        <w:t>元，包含基本支出</w:t>
      </w:r>
      <w:r>
        <w:rPr>
          <w:rFonts w:hint="eastAsia" w:ascii="仿宋_GB2312" w:hAnsi="仿宋_GB2312" w:eastAsia="仿宋_GB2312" w:cs="仿宋_GB2312"/>
          <w:color w:val="auto"/>
          <w:kern w:val="0"/>
          <w:sz w:val="32"/>
          <w:szCs w:val="32"/>
          <w:highlight w:val="none"/>
          <w:lang w:bidi="ar"/>
        </w:rPr>
        <w:t>53,690,008.61</w:t>
      </w:r>
      <w:r>
        <w:rPr>
          <w:rFonts w:hint="eastAsia" w:ascii="仿宋_GB2312" w:hAnsi="仿宋_GB2312" w:eastAsia="仿宋_GB2312" w:cs="仿宋_GB2312"/>
          <w:snapToGrid w:val="0"/>
          <w:color w:val="auto"/>
          <w:kern w:val="0"/>
          <w:sz w:val="32"/>
          <w:szCs w:val="32"/>
          <w:highlight w:val="none"/>
          <w:lang w:bidi="ar"/>
        </w:rPr>
        <w:t>元、项目支出</w:t>
      </w:r>
      <w:r>
        <w:rPr>
          <w:rFonts w:hint="eastAsia" w:ascii="仿宋_GB2312" w:hAnsi="仿宋_GB2312" w:eastAsia="仿宋_GB2312" w:cs="仿宋_GB2312"/>
          <w:color w:val="auto"/>
          <w:kern w:val="0"/>
          <w:sz w:val="32"/>
          <w:szCs w:val="32"/>
          <w:highlight w:val="none"/>
          <w:lang w:bidi="ar"/>
        </w:rPr>
        <w:t>18,622,399.62</w:t>
      </w:r>
      <w:r>
        <w:rPr>
          <w:rFonts w:hint="eastAsia" w:ascii="仿宋_GB2312" w:hAnsi="仿宋_GB2312" w:eastAsia="仿宋_GB2312" w:cs="仿宋_GB2312"/>
          <w:snapToGrid w:val="0"/>
          <w:color w:val="auto"/>
          <w:kern w:val="0"/>
          <w:sz w:val="32"/>
          <w:szCs w:val="32"/>
          <w:highlight w:val="none"/>
          <w:lang w:bidi="ar"/>
        </w:rPr>
        <w:t>元，年末结转和结余</w:t>
      </w:r>
      <w:r>
        <w:rPr>
          <w:rFonts w:hint="eastAsia" w:ascii="仿宋_GB2312" w:hAnsi="仿宋_GB2312" w:eastAsia="仿宋_GB2312" w:cs="仿宋_GB2312"/>
          <w:color w:val="auto"/>
          <w:kern w:val="0"/>
          <w:sz w:val="32"/>
          <w:szCs w:val="32"/>
          <w:highlight w:val="none"/>
          <w:lang w:bidi="ar"/>
        </w:rPr>
        <w:t>7,828,157.46</w:t>
      </w:r>
      <w:r>
        <w:rPr>
          <w:rFonts w:hint="eastAsia" w:ascii="仿宋_GB2312" w:hAnsi="仿宋_GB2312" w:eastAsia="仿宋_GB2312" w:cs="仿宋_GB2312"/>
          <w:snapToGrid w:val="0"/>
          <w:color w:val="auto"/>
          <w:kern w:val="0"/>
          <w:sz w:val="32"/>
          <w:szCs w:val="32"/>
          <w:highlight w:val="none"/>
          <w:lang w:bidi="ar"/>
        </w:rPr>
        <w:t>元。</w:t>
      </w:r>
    </w:p>
    <w:p>
      <w:pPr>
        <w:pStyle w:val="18"/>
        <w:keepNext w:val="0"/>
        <w:keepLines w:val="0"/>
        <w:pageBreakBefore w:val="0"/>
        <w:widowControl/>
        <w:kinsoku/>
        <w:wordWrap/>
        <w:overflowPunct/>
        <w:topLinePunct w:val="0"/>
        <w:autoSpaceDE/>
        <w:autoSpaceDN/>
        <w:bidi w:val="0"/>
        <w:adjustRightInd/>
        <w:snapToGrid w:val="0"/>
        <w:spacing w:line="556" w:lineRule="exact"/>
        <w:ind w:firstLine="562"/>
        <w:textAlignment w:val="auto"/>
        <w:outlineLvl w:val="1"/>
        <w:rPr>
          <w:rFonts w:hint="eastAsia" w:ascii="仿宋_GB2312" w:hAnsi="仿宋_GB2312" w:eastAsia="仿宋_GB2312" w:cs="仿宋_GB2312"/>
          <w:snapToGrid w:val="0"/>
          <w:color w:val="auto"/>
          <w:kern w:val="0"/>
          <w:sz w:val="32"/>
          <w:szCs w:val="32"/>
          <w:highlight w:val="none"/>
          <w:lang w:bidi="ar"/>
        </w:rPr>
      </w:pPr>
      <w:r>
        <w:rPr>
          <w:rFonts w:hint="eastAsia" w:ascii="仿宋_GB2312" w:hAnsi="仿宋_GB2312" w:eastAsia="仿宋_GB2312" w:cs="仿宋_GB2312"/>
          <w:b/>
          <w:bCs/>
          <w:color w:val="auto"/>
          <w:sz w:val="32"/>
          <w:szCs w:val="32"/>
          <w:highlight w:val="none"/>
        </w:rPr>
        <w:t>（一）基本支出情况</w:t>
      </w:r>
    </w:p>
    <w:p>
      <w:pPr>
        <w:keepNext w:val="0"/>
        <w:keepLines w:val="0"/>
        <w:pageBreakBefore w:val="0"/>
        <w:widowControl/>
        <w:kinsoku/>
        <w:wordWrap/>
        <w:overflowPunct/>
        <w:topLinePunct w:val="0"/>
        <w:autoSpaceDE/>
        <w:autoSpaceDN/>
        <w:bidi w:val="0"/>
        <w:adjustRightIn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napToGrid w:val="0"/>
          <w:color w:val="auto"/>
          <w:kern w:val="0"/>
          <w:sz w:val="32"/>
          <w:szCs w:val="32"/>
          <w:highlight w:val="none"/>
          <w:lang w:val="en-US" w:eastAsia="zh-CN" w:bidi="ar"/>
        </w:rPr>
        <w:t>1.</w:t>
      </w:r>
      <w:r>
        <w:rPr>
          <w:rFonts w:hint="eastAsia" w:ascii="仿宋_GB2312" w:hAnsi="仿宋_GB2312" w:eastAsia="仿宋_GB2312" w:cs="仿宋_GB2312"/>
          <w:snapToGrid w:val="0"/>
          <w:color w:val="auto"/>
          <w:kern w:val="0"/>
          <w:sz w:val="32"/>
          <w:szCs w:val="32"/>
          <w:highlight w:val="none"/>
          <w:lang w:bidi="ar"/>
        </w:rPr>
        <w:t>基本支出预决算情况</w:t>
      </w:r>
    </w:p>
    <w:tbl>
      <w:tblPr>
        <w:tblStyle w:val="9"/>
        <w:tblW w:w="8522" w:type="dxa"/>
        <w:tblInd w:w="0" w:type="dxa"/>
        <w:tblLayout w:type="fixed"/>
        <w:tblCellMar>
          <w:top w:w="0" w:type="dxa"/>
          <w:left w:w="108" w:type="dxa"/>
          <w:bottom w:w="0" w:type="dxa"/>
          <w:right w:w="108" w:type="dxa"/>
        </w:tblCellMar>
      </w:tblPr>
      <w:tblGrid>
        <w:gridCol w:w="2477"/>
        <w:gridCol w:w="2072"/>
        <w:gridCol w:w="1966"/>
        <w:gridCol w:w="974"/>
        <w:gridCol w:w="1033"/>
      </w:tblGrid>
      <w:tr>
        <w:tblPrEx>
          <w:tblLayout w:type="fixed"/>
          <w:tblCellMar>
            <w:top w:w="0" w:type="dxa"/>
            <w:left w:w="108" w:type="dxa"/>
            <w:bottom w:w="0" w:type="dxa"/>
            <w:right w:w="108" w:type="dxa"/>
          </w:tblCellMar>
        </w:tblPrEx>
        <w:trPr>
          <w:trHeight w:val="285" w:hRule="atLeast"/>
        </w:trPr>
        <w:tc>
          <w:tcPr>
            <w:tcW w:w="2477" w:type="dxa"/>
            <w:tcBorders>
              <w:top w:val="single" w:color="000000" w:sz="12" w:space="0"/>
              <w:left w:val="nil"/>
              <w:bottom w:val="dotted" w:color="000000" w:sz="4" w:space="0"/>
              <w:right w:val="dotted" w:color="000000" w:sz="4" w:space="0"/>
            </w:tcBorders>
            <w:noWrap w:val="0"/>
            <w:vAlign w:val="center"/>
          </w:tcPr>
          <w:p>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项   目</w:t>
            </w:r>
          </w:p>
        </w:tc>
        <w:tc>
          <w:tcPr>
            <w:tcW w:w="2072" w:type="dxa"/>
            <w:tcBorders>
              <w:top w:val="single" w:color="000000" w:sz="12" w:space="0"/>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预算数</w:t>
            </w:r>
          </w:p>
        </w:tc>
        <w:tc>
          <w:tcPr>
            <w:tcW w:w="1966" w:type="dxa"/>
            <w:tcBorders>
              <w:top w:val="single" w:color="000000" w:sz="12" w:space="0"/>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决算数</w:t>
            </w:r>
          </w:p>
        </w:tc>
        <w:tc>
          <w:tcPr>
            <w:tcW w:w="974" w:type="dxa"/>
            <w:tcBorders>
              <w:top w:val="single" w:color="000000" w:sz="12" w:space="0"/>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结余</w:t>
            </w:r>
          </w:p>
        </w:tc>
        <w:tc>
          <w:tcPr>
            <w:tcW w:w="1033" w:type="dxa"/>
            <w:tcBorders>
              <w:top w:val="single" w:color="000000" w:sz="12" w:space="0"/>
              <w:left w:val="nil"/>
              <w:bottom w:val="dotted" w:color="000000" w:sz="4" w:space="0"/>
              <w:right w:val="nil"/>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执行率</w:t>
            </w:r>
          </w:p>
        </w:tc>
      </w:tr>
      <w:tr>
        <w:tblPrEx>
          <w:tblLayout w:type="fixed"/>
          <w:tblCellMar>
            <w:top w:w="0" w:type="dxa"/>
            <w:left w:w="108" w:type="dxa"/>
            <w:bottom w:w="0" w:type="dxa"/>
            <w:right w:w="108" w:type="dxa"/>
          </w:tblCellMar>
        </w:tblPrEx>
        <w:trPr>
          <w:trHeight w:val="278" w:hRule="atLeast"/>
        </w:trPr>
        <w:tc>
          <w:tcPr>
            <w:tcW w:w="2477"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基本支出</w:t>
            </w:r>
          </w:p>
        </w:tc>
        <w:tc>
          <w:tcPr>
            <w:tcW w:w="2072"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53,690,008.61</w:t>
            </w:r>
          </w:p>
        </w:tc>
        <w:tc>
          <w:tcPr>
            <w:tcW w:w="1966"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53,690,008.61</w:t>
            </w:r>
          </w:p>
        </w:tc>
        <w:tc>
          <w:tcPr>
            <w:tcW w:w="974"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 xml:space="preserve"> -   </w:t>
            </w:r>
          </w:p>
        </w:tc>
        <w:tc>
          <w:tcPr>
            <w:tcW w:w="1033" w:type="dxa"/>
            <w:tcBorders>
              <w:top w:val="nil"/>
              <w:left w:val="nil"/>
              <w:bottom w:val="dotted" w:color="000000" w:sz="4" w:space="0"/>
              <w:right w:val="nil"/>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100%</w:t>
            </w:r>
          </w:p>
        </w:tc>
      </w:tr>
      <w:tr>
        <w:tblPrEx>
          <w:tblLayout w:type="fixed"/>
          <w:tblCellMar>
            <w:top w:w="0" w:type="dxa"/>
            <w:left w:w="108" w:type="dxa"/>
            <w:bottom w:w="0" w:type="dxa"/>
            <w:right w:w="108" w:type="dxa"/>
          </w:tblCellMar>
        </w:tblPrEx>
        <w:trPr>
          <w:trHeight w:val="278" w:hRule="atLeast"/>
        </w:trPr>
        <w:tc>
          <w:tcPr>
            <w:tcW w:w="2477"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其中: 人员经费</w:t>
            </w:r>
          </w:p>
        </w:tc>
        <w:tc>
          <w:tcPr>
            <w:tcW w:w="2072"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45,223,148.77</w:t>
            </w:r>
          </w:p>
        </w:tc>
        <w:tc>
          <w:tcPr>
            <w:tcW w:w="1966"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45,223,148.77</w:t>
            </w:r>
          </w:p>
        </w:tc>
        <w:tc>
          <w:tcPr>
            <w:tcW w:w="974" w:type="dxa"/>
            <w:tcBorders>
              <w:top w:val="nil"/>
              <w:left w:val="nil"/>
              <w:bottom w:val="dotted" w:color="000000" w:sz="4"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 xml:space="preserve"> -   </w:t>
            </w:r>
          </w:p>
        </w:tc>
        <w:tc>
          <w:tcPr>
            <w:tcW w:w="1033" w:type="dxa"/>
            <w:tcBorders>
              <w:top w:val="nil"/>
              <w:left w:val="nil"/>
              <w:bottom w:val="dotted" w:color="000000" w:sz="4" w:space="0"/>
              <w:right w:val="nil"/>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100%</w:t>
            </w:r>
          </w:p>
        </w:tc>
      </w:tr>
      <w:tr>
        <w:tblPrEx>
          <w:tblLayout w:type="fixed"/>
          <w:tblCellMar>
            <w:top w:w="0" w:type="dxa"/>
            <w:left w:w="108" w:type="dxa"/>
            <w:bottom w:w="0" w:type="dxa"/>
            <w:right w:w="108" w:type="dxa"/>
          </w:tblCellMar>
        </w:tblPrEx>
        <w:trPr>
          <w:trHeight w:val="285" w:hRule="atLeast"/>
        </w:trPr>
        <w:tc>
          <w:tcPr>
            <w:tcW w:w="2477" w:type="dxa"/>
            <w:tcBorders>
              <w:top w:val="nil"/>
              <w:left w:val="nil"/>
              <w:bottom w:val="single" w:color="000000" w:sz="12" w:space="0"/>
              <w:right w:val="dotted" w:color="000000" w:sz="4" w:space="0"/>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公用经费</w:t>
            </w:r>
          </w:p>
        </w:tc>
        <w:tc>
          <w:tcPr>
            <w:tcW w:w="2072" w:type="dxa"/>
            <w:tcBorders>
              <w:top w:val="nil"/>
              <w:left w:val="nil"/>
              <w:bottom w:val="single" w:color="000000" w:sz="12"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8,466,859.84</w:t>
            </w:r>
          </w:p>
        </w:tc>
        <w:tc>
          <w:tcPr>
            <w:tcW w:w="1966" w:type="dxa"/>
            <w:tcBorders>
              <w:top w:val="nil"/>
              <w:left w:val="nil"/>
              <w:bottom w:val="single" w:color="000000" w:sz="12"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8,466,859.84</w:t>
            </w:r>
          </w:p>
        </w:tc>
        <w:tc>
          <w:tcPr>
            <w:tcW w:w="974" w:type="dxa"/>
            <w:tcBorders>
              <w:top w:val="nil"/>
              <w:left w:val="nil"/>
              <w:bottom w:val="single" w:color="000000" w:sz="12" w:space="0"/>
              <w:right w:val="dotted" w:color="000000" w:sz="4" w:space="0"/>
            </w:tcBorders>
            <w:noWrap w:val="0"/>
            <w:vAlign w:val="center"/>
          </w:tcPr>
          <w:p>
            <w:pPr>
              <w:widowControl/>
              <w:jc w:val="center"/>
              <w:rPr>
                <w:rFonts w:hint="eastAsia" w:ascii="宋体" w:hAnsi="宋体" w:cs="宋体"/>
                <w:color w:val="auto"/>
                <w:kern w:val="0"/>
                <w:sz w:val="20"/>
                <w:szCs w:val="20"/>
                <w:highlight w:val="none"/>
              </w:rPr>
            </w:pPr>
            <w:r>
              <w:rPr>
                <w:rFonts w:hint="eastAsia" w:ascii="宋体" w:hAnsi="宋体" w:cs="宋体"/>
                <w:color w:val="auto"/>
                <w:kern w:val="0"/>
                <w:sz w:val="20"/>
                <w:szCs w:val="20"/>
                <w:highlight w:val="none"/>
              </w:rPr>
              <w:t xml:space="preserve"> -   </w:t>
            </w:r>
          </w:p>
        </w:tc>
        <w:tc>
          <w:tcPr>
            <w:tcW w:w="1033" w:type="dxa"/>
            <w:tcBorders>
              <w:top w:val="nil"/>
              <w:left w:val="nil"/>
              <w:bottom w:val="single" w:color="000000" w:sz="12" w:space="0"/>
              <w:right w:val="nil"/>
            </w:tcBorders>
            <w:noWrap w:val="0"/>
            <w:vAlign w:val="center"/>
          </w:tcPr>
          <w:p>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100%</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snapToGrid w:val="0"/>
          <w:color w:val="auto"/>
          <w:kern w:val="0"/>
          <w:sz w:val="32"/>
          <w:szCs w:val="32"/>
          <w:highlight w:val="none"/>
          <w:lang w:bidi="ar"/>
        </w:rPr>
        <w:t>基本支出预算数</w:t>
      </w:r>
      <w:r>
        <w:rPr>
          <w:rFonts w:hint="eastAsia" w:ascii="仿宋_GB2312" w:hAnsi="仿宋_GB2312" w:eastAsia="仿宋_GB2312" w:cs="仿宋_GB2312"/>
          <w:color w:val="auto"/>
          <w:kern w:val="0"/>
          <w:sz w:val="32"/>
          <w:szCs w:val="32"/>
          <w:highlight w:val="none"/>
          <w:lang w:bidi="ar"/>
        </w:rPr>
        <w:t>53,690,008.61</w:t>
      </w:r>
      <w:r>
        <w:rPr>
          <w:rFonts w:hint="eastAsia" w:ascii="仿宋_GB2312" w:hAnsi="仿宋_GB2312" w:eastAsia="仿宋_GB2312" w:cs="仿宋_GB2312"/>
          <w:snapToGrid w:val="0"/>
          <w:color w:val="auto"/>
          <w:kern w:val="0"/>
          <w:sz w:val="32"/>
          <w:szCs w:val="32"/>
          <w:highlight w:val="none"/>
          <w:lang w:bidi="ar"/>
        </w:rPr>
        <w:t>元，决算数</w:t>
      </w:r>
      <w:r>
        <w:rPr>
          <w:rFonts w:hint="eastAsia" w:ascii="仿宋_GB2312" w:hAnsi="仿宋_GB2312" w:eastAsia="仿宋_GB2312" w:cs="仿宋_GB2312"/>
          <w:color w:val="auto"/>
          <w:kern w:val="0"/>
          <w:sz w:val="32"/>
          <w:szCs w:val="32"/>
          <w:highlight w:val="none"/>
          <w:lang w:bidi="ar"/>
        </w:rPr>
        <w:t>53,690,008.61</w:t>
      </w:r>
      <w:r>
        <w:rPr>
          <w:rFonts w:hint="eastAsia" w:ascii="仿宋_GB2312" w:hAnsi="仿宋_GB2312" w:eastAsia="仿宋_GB2312" w:cs="仿宋_GB2312"/>
          <w:snapToGrid w:val="0"/>
          <w:color w:val="auto"/>
          <w:kern w:val="0"/>
          <w:sz w:val="32"/>
          <w:szCs w:val="32"/>
          <w:highlight w:val="none"/>
          <w:lang w:bidi="ar"/>
        </w:rPr>
        <w:t>元，执行率</w:t>
      </w:r>
      <w:r>
        <w:rPr>
          <w:rFonts w:hint="eastAsia" w:ascii="仿宋_GB2312" w:hAnsi="仿宋_GB2312" w:eastAsia="仿宋_GB2312" w:cs="仿宋_GB2312"/>
          <w:color w:val="auto"/>
          <w:kern w:val="0"/>
          <w:sz w:val="32"/>
          <w:szCs w:val="32"/>
          <w:highlight w:val="none"/>
          <w:lang w:bidi="ar"/>
        </w:rPr>
        <w:t>100%</w:t>
      </w:r>
      <w:r>
        <w:rPr>
          <w:rFonts w:hint="eastAsia" w:ascii="仿宋_GB2312" w:hAnsi="仿宋_GB2312" w:eastAsia="仿宋_GB2312" w:cs="仿宋_GB2312"/>
          <w:snapToGrid w:val="0"/>
          <w:color w:val="auto"/>
          <w:kern w:val="0"/>
          <w:sz w:val="32"/>
          <w:szCs w:val="32"/>
          <w:highlight w:val="none"/>
          <w:lang w:bidi="ar"/>
        </w:rPr>
        <w:t>。其中：人员经费调整预算数45,223,148.77元，决算数45,223,148.77元，执行率100%</w:t>
      </w:r>
      <w:r>
        <w:rPr>
          <w:rFonts w:hint="eastAsia" w:ascii="仿宋_GB2312" w:hAnsi="仿宋_GB2312" w:eastAsia="仿宋_GB2312" w:cs="仿宋_GB2312"/>
          <w:color w:val="auto"/>
          <w:kern w:val="0"/>
          <w:sz w:val="32"/>
          <w:szCs w:val="32"/>
          <w:highlight w:val="none"/>
        </w:rPr>
        <w:t>；公用经费调整</w:t>
      </w:r>
      <w:r>
        <w:rPr>
          <w:rFonts w:hint="eastAsia" w:ascii="仿宋_GB2312" w:hAnsi="仿宋_GB2312" w:eastAsia="仿宋_GB2312" w:cs="仿宋_GB2312"/>
          <w:snapToGrid w:val="0"/>
          <w:color w:val="auto"/>
          <w:kern w:val="0"/>
          <w:sz w:val="32"/>
          <w:szCs w:val="32"/>
          <w:highlight w:val="none"/>
          <w:lang w:bidi="ar"/>
        </w:rPr>
        <w:t>预算数8,466,859.84元，决算数8,466,859.84元，执行率100%。</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1"/>
        <w:rPr>
          <w:rFonts w:hint="eastAsia" w:ascii="仿宋_GB2312" w:hAnsi="仿宋_GB2312" w:eastAsia="仿宋_GB2312" w:cs="仿宋_GB2312"/>
          <w:snapToGrid w:val="0"/>
          <w:color w:val="auto"/>
          <w:kern w:val="0"/>
          <w:sz w:val="32"/>
          <w:szCs w:val="32"/>
          <w:highlight w:val="none"/>
          <w:lang w:bidi="ar"/>
        </w:rPr>
      </w:pPr>
      <w:r>
        <w:rPr>
          <w:rFonts w:hint="eastAsia" w:ascii="仿宋_GB2312" w:hAnsi="仿宋_GB2312" w:eastAsia="仿宋_GB2312" w:cs="仿宋_GB2312"/>
          <w:snapToGrid w:val="0"/>
          <w:color w:val="auto"/>
          <w:kern w:val="0"/>
          <w:sz w:val="32"/>
          <w:szCs w:val="32"/>
          <w:highlight w:val="none"/>
          <w:lang w:val="en-US" w:eastAsia="zh-CN" w:bidi="ar"/>
        </w:rPr>
        <w:t>2.</w:t>
      </w:r>
      <w:r>
        <w:rPr>
          <w:rFonts w:hint="eastAsia" w:ascii="仿宋_GB2312" w:hAnsi="仿宋_GB2312" w:eastAsia="仿宋_GB2312" w:cs="仿宋_GB2312"/>
          <w:snapToGrid w:val="0"/>
          <w:color w:val="auto"/>
          <w:kern w:val="0"/>
          <w:sz w:val="32"/>
          <w:szCs w:val="32"/>
          <w:highlight w:val="none"/>
          <w:lang w:bidi="ar"/>
        </w:rPr>
        <w:t>“三公”经费支出使用情况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snapToGrid w:val="0"/>
          <w:color w:val="auto"/>
          <w:kern w:val="0"/>
          <w:sz w:val="32"/>
          <w:szCs w:val="32"/>
          <w:highlight w:val="none"/>
          <w:lang w:bidi="ar"/>
        </w:rPr>
        <w:t>2021年度“三公经费”预算数</w:t>
      </w:r>
      <w:r>
        <w:rPr>
          <w:rFonts w:hint="eastAsia" w:ascii="仿宋_GB2312" w:hAnsi="仿宋_GB2312" w:eastAsia="仿宋_GB2312" w:cs="仿宋_GB2312"/>
          <w:color w:val="auto"/>
          <w:kern w:val="0"/>
          <w:sz w:val="32"/>
          <w:szCs w:val="32"/>
          <w:highlight w:val="none"/>
          <w:lang w:bidi="ar"/>
        </w:rPr>
        <w:t>52,000</w:t>
      </w:r>
      <w:r>
        <w:rPr>
          <w:rFonts w:hint="eastAsia" w:ascii="仿宋_GB2312" w:hAnsi="仿宋_GB2312" w:eastAsia="仿宋_GB2312" w:cs="仿宋_GB2312"/>
          <w:snapToGrid w:val="0"/>
          <w:color w:val="auto"/>
          <w:kern w:val="0"/>
          <w:sz w:val="32"/>
          <w:szCs w:val="32"/>
          <w:highlight w:val="none"/>
          <w:lang w:bidi="ar"/>
        </w:rPr>
        <w:t>元，决算数</w:t>
      </w:r>
      <w:r>
        <w:rPr>
          <w:rFonts w:hint="eastAsia" w:ascii="仿宋_GB2312" w:hAnsi="仿宋_GB2312" w:eastAsia="仿宋_GB2312" w:cs="仿宋_GB2312"/>
          <w:color w:val="auto"/>
          <w:kern w:val="0"/>
          <w:sz w:val="32"/>
          <w:szCs w:val="32"/>
          <w:highlight w:val="none"/>
          <w:lang w:bidi="ar"/>
        </w:rPr>
        <w:t>24,805.25</w:t>
      </w:r>
      <w:r>
        <w:rPr>
          <w:rFonts w:hint="eastAsia" w:ascii="仿宋_GB2312" w:hAnsi="仿宋_GB2312" w:eastAsia="仿宋_GB2312" w:cs="仿宋_GB2312"/>
          <w:snapToGrid w:val="0"/>
          <w:color w:val="auto"/>
          <w:kern w:val="0"/>
          <w:sz w:val="32"/>
          <w:szCs w:val="32"/>
          <w:highlight w:val="none"/>
          <w:lang w:bidi="ar"/>
        </w:rPr>
        <w:t>元，“三公经费”预算执行率</w:t>
      </w:r>
      <w:r>
        <w:rPr>
          <w:rFonts w:hint="eastAsia" w:ascii="仿宋_GB2312" w:hAnsi="仿宋_GB2312" w:eastAsia="仿宋_GB2312" w:cs="仿宋_GB2312"/>
          <w:color w:val="auto"/>
          <w:kern w:val="0"/>
          <w:sz w:val="32"/>
          <w:szCs w:val="32"/>
          <w:highlight w:val="none"/>
          <w:lang w:bidi="ar"/>
        </w:rPr>
        <w:t>47.70%</w:t>
      </w:r>
      <w:r>
        <w:rPr>
          <w:rFonts w:hint="eastAsia" w:ascii="仿宋_GB2312" w:hAnsi="仿宋_GB2312" w:eastAsia="仿宋_GB2312" w:cs="仿宋_GB2312"/>
          <w:snapToGrid w:val="0"/>
          <w:color w:val="auto"/>
          <w:kern w:val="0"/>
          <w:sz w:val="32"/>
          <w:szCs w:val="32"/>
          <w:highlight w:val="none"/>
          <w:lang w:bidi="ar"/>
        </w:rPr>
        <w:t>，与</w:t>
      </w:r>
      <w:r>
        <w:rPr>
          <w:rFonts w:hint="eastAsia" w:ascii="仿宋_GB2312" w:hAnsi="仿宋_GB2312" w:eastAsia="仿宋_GB2312" w:cs="仿宋_GB2312"/>
          <w:color w:val="auto"/>
          <w:kern w:val="0"/>
          <w:sz w:val="32"/>
          <w:szCs w:val="32"/>
          <w:highlight w:val="none"/>
          <w:lang w:bidi="ar"/>
        </w:rPr>
        <w:t>2020</w:t>
      </w:r>
      <w:r>
        <w:rPr>
          <w:rFonts w:hint="eastAsia" w:ascii="仿宋_GB2312" w:hAnsi="仿宋_GB2312" w:eastAsia="仿宋_GB2312" w:cs="仿宋_GB2312"/>
          <w:snapToGrid w:val="0"/>
          <w:color w:val="auto"/>
          <w:kern w:val="0"/>
          <w:sz w:val="32"/>
          <w:szCs w:val="32"/>
          <w:highlight w:val="none"/>
          <w:lang w:bidi="ar"/>
        </w:rPr>
        <w:t>年度相比，同比下降</w:t>
      </w:r>
      <w:r>
        <w:rPr>
          <w:rFonts w:hint="eastAsia" w:ascii="仿宋_GB2312" w:hAnsi="仿宋_GB2312" w:eastAsia="仿宋_GB2312" w:cs="仿宋_GB2312"/>
          <w:color w:val="auto"/>
          <w:kern w:val="0"/>
          <w:sz w:val="32"/>
          <w:szCs w:val="32"/>
          <w:highlight w:val="none"/>
          <w:lang w:bidi="ar"/>
        </w:rPr>
        <w:t>60.10%</w:t>
      </w:r>
      <w:r>
        <w:rPr>
          <w:rFonts w:hint="eastAsia" w:ascii="仿宋_GB2312" w:hAnsi="仿宋_GB2312" w:eastAsia="仿宋_GB2312" w:cs="仿宋_GB2312"/>
          <w:snapToGrid w:val="0"/>
          <w:color w:val="auto"/>
          <w:kern w:val="0"/>
          <w:sz w:val="32"/>
          <w:szCs w:val="32"/>
          <w:highlight w:val="none"/>
          <w:lang w:bidi="ar"/>
        </w:rPr>
        <w:t>。“三公经费”明细列表如下：</w:t>
      </w:r>
    </w:p>
    <w:tbl>
      <w:tblPr>
        <w:tblStyle w:val="9"/>
        <w:tblW w:w="9018" w:type="dxa"/>
        <w:jc w:val="center"/>
        <w:tblInd w:w="0" w:type="dxa"/>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
      <w:tblGrid>
        <w:gridCol w:w="2736"/>
        <w:gridCol w:w="1284"/>
        <w:gridCol w:w="1169"/>
        <w:gridCol w:w="1169"/>
        <w:gridCol w:w="1402"/>
        <w:gridCol w:w="1258"/>
      </w:tblGrid>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870" w:hRule="atLeast"/>
          <w:jc w:val="center"/>
        </w:trPr>
        <w:tc>
          <w:tcPr>
            <w:tcW w:w="2736" w:type="dxa"/>
            <w:tcBorders>
              <w:top w:val="single" w:color="auto" w:sz="12" w:space="0"/>
              <w:left w:val="nil"/>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项 目</w:t>
            </w:r>
          </w:p>
        </w:tc>
        <w:tc>
          <w:tcPr>
            <w:tcW w:w="1284" w:type="dxa"/>
            <w:tcBorders>
              <w:top w:val="single" w:color="auto" w:sz="12" w:space="0"/>
              <w:left w:val="dotted" w:color="auto" w:sz="4" w:space="0"/>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202</w:t>
            </w:r>
            <w:r>
              <w:rPr>
                <w:rFonts w:ascii="仿宋_GB2312" w:hAnsi="宋体" w:eastAsia="仿宋_GB2312" w:cs="宋体"/>
                <w:color w:val="auto"/>
                <w:kern w:val="0"/>
                <w:szCs w:val="21"/>
                <w:highlight w:val="none"/>
                <w:lang w:bidi="ar"/>
              </w:rPr>
              <w:t>1</w:t>
            </w:r>
            <w:r>
              <w:rPr>
                <w:rFonts w:hint="eastAsia" w:ascii="仿宋_GB2312" w:hAnsi="宋体" w:eastAsia="仿宋_GB2312" w:cs="宋体"/>
                <w:color w:val="auto"/>
                <w:kern w:val="0"/>
                <w:szCs w:val="21"/>
                <w:highlight w:val="none"/>
                <w:lang w:bidi="ar"/>
              </w:rPr>
              <w:t>年预算数</w:t>
            </w:r>
          </w:p>
        </w:tc>
        <w:tc>
          <w:tcPr>
            <w:tcW w:w="1169" w:type="dxa"/>
            <w:tcBorders>
              <w:top w:val="single" w:color="auto" w:sz="12" w:space="0"/>
              <w:left w:val="dotted" w:color="auto" w:sz="4" w:space="0"/>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202</w:t>
            </w:r>
            <w:r>
              <w:rPr>
                <w:rFonts w:ascii="仿宋_GB2312" w:hAnsi="宋体" w:eastAsia="仿宋_GB2312" w:cs="宋体"/>
                <w:color w:val="auto"/>
                <w:kern w:val="0"/>
                <w:szCs w:val="21"/>
                <w:highlight w:val="none"/>
                <w:lang w:bidi="ar"/>
              </w:rPr>
              <w:t>1</w:t>
            </w:r>
            <w:r>
              <w:rPr>
                <w:rFonts w:hint="eastAsia" w:ascii="仿宋_GB2312" w:hAnsi="宋体" w:eastAsia="仿宋_GB2312" w:cs="宋体"/>
                <w:color w:val="auto"/>
                <w:kern w:val="0"/>
                <w:szCs w:val="21"/>
                <w:highlight w:val="none"/>
                <w:lang w:bidi="ar"/>
              </w:rPr>
              <w:t>年决算数</w:t>
            </w:r>
          </w:p>
        </w:tc>
        <w:tc>
          <w:tcPr>
            <w:tcW w:w="1169" w:type="dxa"/>
            <w:tcBorders>
              <w:top w:val="single" w:color="auto" w:sz="12" w:space="0"/>
              <w:left w:val="dotted" w:color="auto" w:sz="4" w:space="0"/>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20</w:t>
            </w:r>
            <w:r>
              <w:rPr>
                <w:rFonts w:ascii="仿宋_GB2312" w:hAnsi="宋体" w:eastAsia="仿宋_GB2312" w:cs="宋体"/>
                <w:color w:val="auto"/>
                <w:kern w:val="0"/>
                <w:szCs w:val="21"/>
                <w:highlight w:val="none"/>
                <w:lang w:bidi="ar"/>
              </w:rPr>
              <w:t>20</w:t>
            </w:r>
            <w:r>
              <w:rPr>
                <w:rFonts w:hint="eastAsia" w:ascii="仿宋_GB2312" w:hAnsi="宋体" w:eastAsia="仿宋_GB2312" w:cs="宋体"/>
                <w:color w:val="auto"/>
                <w:kern w:val="0"/>
                <w:szCs w:val="21"/>
                <w:highlight w:val="none"/>
                <w:lang w:bidi="ar"/>
              </w:rPr>
              <w:t>年决算数</w:t>
            </w:r>
          </w:p>
        </w:tc>
        <w:tc>
          <w:tcPr>
            <w:tcW w:w="1402" w:type="dxa"/>
            <w:tcBorders>
              <w:top w:val="single" w:color="auto" w:sz="12" w:space="0"/>
              <w:left w:val="dotted" w:color="auto" w:sz="4" w:space="0"/>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20</w:t>
            </w:r>
            <w:r>
              <w:rPr>
                <w:rFonts w:ascii="仿宋_GB2312" w:hAnsi="宋体" w:eastAsia="仿宋_GB2312" w:cs="宋体"/>
                <w:color w:val="auto"/>
                <w:kern w:val="0"/>
                <w:szCs w:val="21"/>
                <w:highlight w:val="none"/>
                <w:lang w:bidi="ar"/>
              </w:rPr>
              <w:t>21</w:t>
            </w:r>
            <w:r>
              <w:rPr>
                <w:rFonts w:hint="eastAsia" w:ascii="仿宋_GB2312" w:hAnsi="宋体" w:eastAsia="仿宋_GB2312" w:cs="宋体"/>
                <w:color w:val="auto"/>
                <w:kern w:val="0"/>
                <w:szCs w:val="21"/>
                <w:highlight w:val="none"/>
                <w:lang w:bidi="ar"/>
              </w:rPr>
              <w:t>年执行率</w:t>
            </w:r>
          </w:p>
        </w:tc>
        <w:tc>
          <w:tcPr>
            <w:tcW w:w="1258" w:type="dxa"/>
            <w:tcBorders>
              <w:top w:val="single" w:color="auto" w:sz="12" w:space="0"/>
              <w:left w:val="dotted" w:color="auto" w:sz="4" w:space="0"/>
              <w:bottom w:val="dotted" w:color="auto" w:sz="4" w:space="0"/>
              <w:right w:val="nil"/>
            </w:tcBorders>
            <w:noWrap w:val="0"/>
            <w:vAlign w:val="center"/>
          </w:tcPr>
          <w:p>
            <w:pPr>
              <w:widowControl/>
              <w:spacing w:line="360" w:lineRule="exact"/>
              <w:jc w:val="center"/>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202</w:t>
            </w:r>
            <w:r>
              <w:rPr>
                <w:rFonts w:ascii="仿宋_GB2312" w:hAnsi="宋体" w:eastAsia="仿宋_GB2312" w:cs="宋体"/>
                <w:color w:val="auto"/>
                <w:kern w:val="0"/>
                <w:szCs w:val="21"/>
                <w:highlight w:val="none"/>
                <w:lang w:bidi="ar"/>
              </w:rPr>
              <w:t>1</w:t>
            </w:r>
            <w:r>
              <w:rPr>
                <w:rFonts w:hint="eastAsia" w:ascii="仿宋_GB2312" w:hAnsi="宋体" w:eastAsia="仿宋_GB2312" w:cs="宋体"/>
                <w:color w:val="auto"/>
                <w:kern w:val="0"/>
                <w:szCs w:val="21"/>
                <w:highlight w:val="none"/>
                <w:lang w:bidi="ar"/>
              </w:rPr>
              <w:t>年同比增减</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285" w:hRule="atLeast"/>
          <w:jc w:val="center"/>
        </w:trPr>
        <w:tc>
          <w:tcPr>
            <w:tcW w:w="2736" w:type="dxa"/>
            <w:tcBorders>
              <w:top w:val="dotted" w:color="auto" w:sz="4" w:space="0"/>
              <w:left w:val="nil"/>
              <w:bottom w:val="dotted" w:color="auto" w:sz="4" w:space="0"/>
              <w:right w:val="dotted" w:color="auto" w:sz="4" w:space="0"/>
            </w:tcBorders>
            <w:noWrap w:val="0"/>
            <w:vAlign w:val="center"/>
          </w:tcPr>
          <w:p>
            <w:pPr>
              <w:widowControl/>
              <w:spacing w:line="360" w:lineRule="exact"/>
              <w:jc w:val="center"/>
              <w:rPr>
                <w:rFonts w:hint="eastAsia" w:ascii="仿宋_GB2312" w:hAnsi="宋体" w:eastAsia="仿宋_GB2312" w:cs="宋体"/>
                <w:b/>
                <w:color w:val="auto"/>
                <w:kern w:val="0"/>
                <w:szCs w:val="21"/>
                <w:highlight w:val="none"/>
              </w:rPr>
            </w:pPr>
            <w:r>
              <w:rPr>
                <w:rFonts w:hint="eastAsia" w:ascii="仿宋_GB2312" w:hAnsi="宋体" w:eastAsia="仿宋_GB2312" w:cs="宋体"/>
                <w:b/>
                <w:color w:val="auto"/>
                <w:kern w:val="0"/>
                <w:szCs w:val="21"/>
                <w:highlight w:val="none"/>
                <w:lang w:bidi="ar"/>
              </w:rPr>
              <w:t>合计</w:t>
            </w:r>
          </w:p>
        </w:tc>
        <w:tc>
          <w:tcPr>
            <w:tcW w:w="1284"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
                <w:bCs/>
                <w:color w:val="auto"/>
                <w:kern w:val="0"/>
                <w:sz w:val="22"/>
                <w:szCs w:val="22"/>
                <w:highlight w:val="none"/>
                <w:lang w:bidi="ar"/>
              </w:rPr>
            </w:pPr>
            <w:r>
              <w:rPr>
                <w:rFonts w:ascii="宋体" w:hAnsi="宋体"/>
                <w:b/>
                <w:bCs/>
                <w:color w:val="auto"/>
                <w:highlight w:val="none"/>
              </w:rPr>
              <w:t xml:space="preserve"> 52,000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
                <w:bCs/>
                <w:color w:val="auto"/>
                <w:kern w:val="0"/>
                <w:sz w:val="22"/>
                <w:szCs w:val="22"/>
                <w:highlight w:val="none"/>
                <w:lang w:bidi="ar"/>
              </w:rPr>
            </w:pPr>
            <w:r>
              <w:rPr>
                <w:rFonts w:ascii="宋体" w:hAnsi="宋体"/>
                <w:b/>
                <w:bCs/>
                <w:color w:val="auto"/>
                <w:highlight w:val="none"/>
              </w:rPr>
              <w:t xml:space="preserve">24,805.25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
                <w:bCs/>
                <w:color w:val="auto"/>
                <w:kern w:val="0"/>
                <w:sz w:val="22"/>
                <w:szCs w:val="22"/>
                <w:highlight w:val="none"/>
                <w:lang w:bidi="ar"/>
              </w:rPr>
            </w:pPr>
            <w:r>
              <w:rPr>
                <w:rFonts w:ascii="宋体" w:hAnsi="宋体"/>
                <w:b/>
                <w:bCs/>
                <w:color w:val="auto"/>
                <w:highlight w:val="none"/>
              </w:rPr>
              <w:t xml:space="preserve">62,171.87 </w:t>
            </w:r>
          </w:p>
        </w:tc>
        <w:tc>
          <w:tcPr>
            <w:tcW w:w="1402" w:type="dxa"/>
            <w:tcBorders>
              <w:top w:val="dotted" w:color="auto" w:sz="4" w:space="0"/>
              <w:left w:val="dotted" w:color="auto" w:sz="4" w:space="0"/>
              <w:bottom w:val="dotted" w:color="auto" w:sz="4" w:space="0"/>
              <w:right w:val="dotted" w:color="auto" w:sz="4" w:space="0"/>
            </w:tcBorders>
            <w:noWrap w:val="0"/>
            <w:vAlign w:val="center"/>
          </w:tcPr>
          <w:p>
            <w:pPr>
              <w:widowControl/>
              <w:spacing w:line="360" w:lineRule="exact"/>
              <w:jc w:val="center"/>
              <w:rPr>
                <w:rFonts w:ascii="宋体" w:hAnsi="宋体" w:cs="宋体"/>
                <w:b/>
                <w:bCs/>
                <w:color w:val="auto"/>
                <w:kern w:val="0"/>
                <w:sz w:val="22"/>
                <w:szCs w:val="22"/>
                <w:highlight w:val="none"/>
                <w:lang w:bidi="ar"/>
              </w:rPr>
            </w:pPr>
            <w:r>
              <w:rPr>
                <w:rFonts w:ascii="宋体" w:hAnsi="宋体" w:cs="宋体"/>
                <w:b/>
                <w:bCs/>
                <w:color w:val="auto"/>
                <w:kern w:val="0"/>
                <w:sz w:val="22"/>
                <w:szCs w:val="22"/>
                <w:highlight w:val="none"/>
                <w:lang w:bidi="ar"/>
              </w:rPr>
              <w:t>47.69%</w:t>
            </w:r>
          </w:p>
        </w:tc>
        <w:tc>
          <w:tcPr>
            <w:tcW w:w="1258" w:type="dxa"/>
            <w:tcBorders>
              <w:top w:val="dotted" w:color="auto" w:sz="4" w:space="0"/>
              <w:left w:val="dotted" w:color="auto" w:sz="4" w:space="0"/>
              <w:bottom w:val="dotted" w:color="auto" w:sz="4" w:space="0"/>
              <w:right w:val="nil"/>
            </w:tcBorders>
            <w:noWrap w:val="0"/>
            <w:vAlign w:val="center"/>
          </w:tcPr>
          <w:p>
            <w:pPr>
              <w:widowControl/>
              <w:spacing w:line="360" w:lineRule="exact"/>
              <w:jc w:val="center"/>
              <w:rPr>
                <w:rFonts w:ascii="宋体" w:hAnsi="宋体" w:cs="宋体"/>
                <w:b/>
                <w:color w:val="auto"/>
                <w:kern w:val="0"/>
                <w:sz w:val="22"/>
                <w:szCs w:val="22"/>
                <w:highlight w:val="none"/>
                <w:lang w:bidi="ar"/>
              </w:rPr>
            </w:pPr>
            <w:r>
              <w:rPr>
                <w:rFonts w:ascii="宋体" w:hAnsi="宋体" w:cs="宋体"/>
                <w:b/>
                <w:color w:val="auto"/>
                <w:kern w:val="0"/>
                <w:sz w:val="22"/>
                <w:szCs w:val="22"/>
                <w:highlight w:val="none"/>
                <w:lang w:bidi="ar"/>
              </w:rPr>
              <w:t>-</w:t>
            </w:r>
            <w:bookmarkStart w:id="1" w:name="_Hlk100649787"/>
            <w:r>
              <w:rPr>
                <w:rFonts w:ascii="宋体" w:hAnsi="宋体" w:cs="宋体"/>
                <w:b/>
                <w:color w:val="auto"/>
                <w:kern w:val="0"/>
                <w:sz w:val="22"/>
                <w:szCs w:val="22"/>
                <w:highlight w:val="none"/>
                <w:lang w:bidi="ar"/>
              </w:rPr>
              <w:t>60.1</w:t>
            </w:r>
            <w:bookmarkEnd w:id="1"/>
            <w:r>
              <w:rPr>
                <w:rFonts w:ascii="宋体" w:hAnsi="宋体" w:cs="宋体"/>
                <w:b/>
                <w:color w:val="auto"/>
                <w:kern w:val="0"/>
                <w:sz w:val="22"/>
                <w:szCs w:val="22"/>
                <w:highlight w:val="none"/>
                <w:lang w:bidi="ar"/>
              </w:rPr>
              <w:t>0</w:t>
            </w:r>
            <w:r>
              <w:rPr>
                <w:rFonts w:hint="eastAsia" w:ascii="宋体" w:hAnsi="宋体" w:cs="宋体"/>
                <w:b/>
                <w:color w:val="auto"/>
                <w:kern w:val="0"/>
                <w:sz w:val="22"/>
                <w:szCs w:val="22"/>
                <w:highlight w:val="none"/>
                <w:lang w:bidi="ar"/>
              </w:rPr>
              <w:t>%</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315" w:hRule="atLeast"/>
          <w:jc w:val="center"/>
        </w:trPr>
        <w:tc>
          <w:tcPr>
            <w:tcW w:w="2736" w:type="dxa"/>
            <w:tcBorders>
              <w:top w:val="dotted" w:color="auto" w:sz="4" w:space="0"/>
              <w:left w:val="nil"/>
              <w:bottom w:val="dotted" w:color="auto" w:sz="4" w:space="0"/>
              <w:right w:val="dotted" w:color="auto" w:sz="4" w:space="0"/>
            </w:tcBorders>
            <w:noWrap w:val="0"/>
            <w:vAlign w:val="center"/>
          </w:tcPr>
          <w:p>
            <w:pPr>
              <w:widowControl/>
              <w:spacing w:line="36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因公出国（境）费</w:t>
            </w:r>
          </w:p>
        </w:tc>
        <w:tc>
          <w:tcPr>
            <w:tcW w:w="1284"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w:t>
            </w:r>
          </w:p>
        </w:tc>
        <w:tc>
          <w:tcPr>
            <w:tcW w:w="1402" w:type="dxa"/>
            <w:tcBorders>
              <w:top w:val="dotted" w:color="auto" w:sz="4" w:space="0"/>
              <w:left w:val="dotted" w:color="auto" w:sz="4" w:space="0"/>
              <w:bottom w:val="dotted" w:color="auto" w:sz="4" w:space="0"/>
              <w:right w:val="dotted" w:color="auto" w:sz="4" w:space="0"/>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w:t>
            </w:r>
          </w:p>
        </w:tc>
        <w:tc>
          <w:tcPr>
            <w:tcW w:w="1258" w:type="dxa"/>
            <w:tcBorders>
              <w:top w:val="dotted" w:color="auto" w:sz="4" w:space="0"/>
              <w:left w:val="dotted" w:color="auto" w:sz="4" w:space="0"/>
              <w:bottom w:val="dotted" w:color="auto" w:sz="4" w:space="0"/>
              <w:right w:val="nil"/>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315" w:hRule="atLeast"/>
          <w:jc w:val="center"/>
        </w:trPr>
        <w:tc>
          <w:tcPr>
            <w:tcW w:w="2736" w:type="dxa"/>
            <w:tcBorders>
              <w:top w:val="dotted" w:color="auto" w:sz="4" w:space="0"/>
              <w:left w:val="nil"/>
              <w:bottom w:val="dotted" w:color="auto" w:sz="4" w:space="0"/>
              <w:right w:val="dotted" w:color="auto" w:sz="4" w:space="0"/>
            </w:tcBorders>
            <w:noWrap w:val="0"/>
            <w:vAlign w:val="center"/>
          </w:tcPr>
          <w:p>
            <w:pPr>
              <w:widowControl/>
              <w:spacing w:line="36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公务用车购置及运行维护费</w:t>
            </w:r>
          </w:p>
        </w:tc>
        <w:tc>
          <w:tcPr>
            <w:tcW w:w="1284"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22,000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14,685.25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20,119.87 </w:t>
            </w:r>
          </w:p>
        </w:tc>
        <w:tc>
          <w:tcPr>
            <w:tcW w:w="1402" w:type="dxa"/>
            <w:tcBorders>
              <w:top w:val="dotted" w:color="auto" w:sz="4" w:space="0"/>
              <w:left w:val="dotted" w:color="auto" w:sz="4" w:space="0"/>
              <w:bottom w:val="dotted" w:color="auto" w:sz="4" w:space="0"/>
              <w:right w:val="dotted" w:color="auto" w:sz="4" w:space="0"/>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66.82%</w:t>
            </w:r>
          </w:p>
        </w:tc>
        <w:tc>
          <w:tcPr>
            <w:tcW w:w="1258" w:type="dxa"/>
            <w:tcBorders>
              <w:top w:val="dotted" w:color="auto" w:sz="4" w:space="0"/>
              <w:left w:val="dotted" w:color="auto" w:sz="4" w:space="0"/>
              <w:bottom w:val="dotted" w:color="auto" w:sz="4" w:space="0"/>
              <w:right w:val="nil"/>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-27.01</w:t>
            </w:r>
            <w:r>
              <w:rPr>
                <w:rFonts w:hint="eastAsia" w:ascii="宋体" w:hAnsi="宋体" w:cs="宋体"/>
                <w:bCs/>
                <w:color w:val="auto"/>
                <w:kern w:val="0"/>
                <w:sz w:val="22"/>
                <w:szCs w:val="22"/>
                <w:highlight w:val="none"/>
                <w:lang w:bidi="ar"/>
              </w:rPr>
              <w:t>%</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315" w:hRule="atLeast"/>
          <w:jc w:val="center"/>
        </w:trPr>
        <w:tc>
          <w:tcPr>
            <w:tcW w:w="2736" w:type="dxa"/>
            <w:tcBorders>
              <w:top w:val="dotted" w:color="auto" w:sz="4" w:space="0"/>
              <w:left w:val="nil"/>
              <w:bottom w:val="dotted" w:color="auto" w:sz="4" w:space="0"/>
              <w:right w:val="dotted" w:color="auto" w:sz="4" w:space="0"/>
            </w:tcBorders>
            <w:noWrap w:val="0"/>
            <w:vAlign w:val="center"/>
          </w:tcPr>
          <w:p>
            <w:pPr>
              <w:widowControl/>
              <w:spacing w:line="36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其中：公务用车购置费</w:t>
            </w:r>
          </w:p>
        </w:tc>
        <w:tc>
          <w:tcPr>
            <w:tcW w:w="1284"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w:t>
            </w:r>
          </w:p>
        </w:tc>
        <w:tc>
          <w:tcPr>
            <w:tcW w:w="1169" w:type="dxa"/>
            <w:tcBorders>
              <w:top w:val="dotted" w:color="auto" w:sz="4" w:space="0"/>
              <w:left w:val="dotted" w:color="auto" w:sz="4" w:space="0"/>
              <w:bottom w:val="dotted" w:color="auto" w:sz="4" w:space="0"/>
              <w:right w:val="dotted" w:color="auto" w:sz="4" w:space="0"/>
            </w:tcBorders>
            <w:noWrap w:val="0"/>
            <w:vAlign w:val="top"/>
          </w:tcPr>
          <w:p>
            <w:pPr>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w:t>
            </w:r>
          </w:p>
        </w:tc>
        <w:tc>
          <w:tcPr>
            <w:tcW w:w="1402" w:type="dxa"/>
            <w:tcBorders>
              <w:top w:val="dotted" w:color="auto" w:sz="4" w:space="0"/>
              <w:left w:val="dotted" w:color="auto" w:sz="4" w:space="0"/>
              <w:bottom w:val="dotted" w:color="auto" w:sz="4" w:space="0"/>
              <w:right w:val="dotted" w:color="auto" w:sz="4" w:space="0"/>
            </w:tcBorders>
            <w:noWrap w:val="0"/>
            <w:vAlign w:val="center"/>
          </w:tcPr>
          <w:p>
            <w:pPr>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w:t>
            </w:r>
          </w:p>
        </w:tc>
        <w:tc>
          <w:tcPr>
            <w:tcW w:w="1258" w:type="dxa"/>
            <w:tcBorders>
              <w:top w:val="dotted" w:color="auto" w:sz="4" w:space="0"/>
              <w:left w:val="dotted" w:color="auto" w:sz="4" w:space="0"/>
              <w:bottom w:val="dotted" w:color="auto" w:sz="4" w:space="0"/>
              <w:right w:val="nil"/>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315" w:hRule="atLeast"/>
          <w:jc w:val="center"/>
        </w:trPr>
        <w:tc>
          <w:tcPr>
            <w:tcW w:w="2736" w:type="dxa"/>
            <w:tcBorders>
              <w:top w:val="dotted" w:color="auto" w:sz="4" w:space="0"/>
              <w:left w:val="nil"/>
              <w:bottom w:val="dotted" w:color="auto" w:sz="4" w:space="0"/>
              <w:right w:val="dotted" w:color="auto" w:sz="4" w:space="0"/>
            </w:tcBorders>
            <w:noWrap/>
            <w:vAlign w:val="center"/>
          </w:tcPr>
          <w:p>
            <w:pPr>
              <w:widowControl/>
              <w:spacing w:line="36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 xml:space="preserve"> </w:t>
            </w:r>
            <w:r>
              <w:rPr>
                <w:rFonts w:ascii="仿宋_GB2312" w:hAnsi="宋体" w:eastAsia="仿宋_GB2312" w:cs="宋体"/>
                <w:color w:val="auto"/>
                <w:kern w:val="0"/>
                <w:szCs w:val="21"/>
                <w:highlight w:val="none"/>
                <w:lang w:bidi="ar"/>
              </w:rPr>
              <w:t xml:space="preserve">    </w:t>
            </w:r>
            <w:r>
              <w:rPr>
                <w:rFonts w:hint="eastAsia" w:ascii="仿宋_GB2312" w:hAnsi="宋体" w:eastAsia="仿宋_GB2312" w:cs="宋体"/>
                <w:color w:val="auto"/>
                <w:kern w:val="0"/>
                <w:szCs w:val="21"/>
                <w:highlight w:val="none"/>
                <w:lang w:bidi="ar"/>
              </w:rPr>
              <w:t xml:space="preserve"> 公务用车运行维护费</w:t>
            </w:r>
          </w:p>
        </w:tc>
        <w:tc>
          <w:tcPr>
            <w:tcW w:w="1284"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22,000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14,685.25 </w:t>
            </w:r>
          </w:p>
        </w:tc>
        <w:tc>
          <w:tcPr>
            <w:tcW w:w="1169" w:type="dxa"/>
            <w:tcBorders>
              <w:top w:val="dotted" w:color="auto" w:sz="4" w:space="0"/>
              <w:left w:val="dotted" w:color="auto" w:sz="4" w:space="0"/>
              <w:bottom w:val="dotted" w:color="auto" w:sz="4"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20,119.87 </w:t>
            </w:r>
          </w:p>
        </w:tc>
        <w:tc>
          <w:tcPr>
            <w:tcW w:w="1402" w:type="dxa"/>
            <w:tcBorders>
              <w:top w:val="dotted" w:color="auto" w:sz="4" w:space="0"/>
              <w:left w:val="dotted" w:color="auto" w:sz="4" w:space="0"/>
              <w:bottom w:val="dotted" w:color="auto" w:sz="4" w:space="0"/>
              <w:right w:val="dotted" w:color="auto" w:sz="4" w:space="0"/>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66.82%</w:t>
            </w:r>
          </w:p>
        </w:tc>
        <w:tc>
          <w:tcPr>
            <w:tcW w:w="1258" w:type="dxa"/>
            <w:tcBorders>
              <w:top w:val="dotted" w:color="auto" w:sz="4" w:space="0"/>
              <w:left w:val="dotted" w:color="auto" w:sz="4" w:space="0"/>
              <w:bottom w:val="dotted" w:color="auto" w:sz="4" w:space="0"/>
              <w:right w:val="nil"/>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-27.01</w:t>
            </w:r>
            <w:r>
              <w:rPr>
                <w:rFonts w:hint="eastAsia" w:ascii="宋体" w:hAnsi="宋体" w:cs="宋体"/>
                <w:bCs/>
                <w:color w:val="auto"/>
                <w:kern w:val="0"/>
                <w:sz w:val="22"/>
                <w:szCs w:val="22"/>
                <w:highlight w:val="none"/>
                <w:lang w:bidi="ar"/>
              </w:rPr>
              <w:t>%</w:t>
            </w:r>
          </w:p>
        </w:tc>
      </w:tr>
      <w:tr>
        <w:tblPrEx>
          <w:tblBorders>
            <w:top w:val="single" w:color="auto" w:sz="12" w:space="0"/>
            <w:left w:val="none" w:color="auto" w:sz="6" w:space="0"/>
            <w:bottom w:val="single" w:color="auto" w:sz="12" w:space="0"/>
            <w:right w:val="none" w:color="auto" w:sz="6" w:space="0"/>
            <w:insideH w:val="dotted" w:color="auto" w:sz="4" w:space="0"/>
            <w:insideV w:val="dotted" w:color="auto" w:sz="4" w:space="0"/>
          </w:tblBorders>
          <w:tblLayout w:type="fixed"/>
          <w:tblCellMar>
            <w:top w:w="0" w:type="dxa"/>
            <w:left w:w="108" w:type="dxa"/>
            <w:bottom w:w="0" w:type="dxa"/>
            <w:right w:w="108" w:type="dxa"/>
          </w:tblCellMar>
        </w:tblPrEx>
        <w:trPr>
          <w:trHeight w:val="315" w:hRule="atLeast"/>
          <w:jc w:val="center"/>
        </w:trPr>
        <w:tc>
          <w:tcPr>
            <w:tcW w:w="2736" w:type="dxa"/>
            <w:tcBorders>
              <w:top w:val="dotted" w:color="auto" w:sz="4" w:space="0"/>
              <w:left w:val="nil"/>
              <w:bottom w:val="single" w:color="auto" w:sz="12" w:space="0"/>
              <w:right w:val="dotted" w:color="auto" w:sz="4" w:space="0"/>
            </w:tcBorders>
            <w:noWrap/>
            <w:vAlign w:val="center"/>
          </w:tcPr>
          <w:p>
            <w:pPr>
              <w:widowControl/>
              <w:spacing w:line="360" w:lineRule="exact"/>
              <w:rPr>
                <w:rFonts w:hint="eastAsia" w:ascii="仿宋_GB2312" w:hAnsi="宋体" w:eastAsia="仿宋_GB2312" w:cs="宋体"/>
                <w:color w:val="auto"/>
                <w:kern w:val="0"/>
                <w:szCs w:val="21"/>
                <w:highlight w:val="none"/>
              </w:rPr>
            </w:pPr>
            <w:r>
              <w:rPr>
                <w:rFonts w:hint="eastAsia" w:ascii="仿宋_GB2312" w:hAnsi="宋体" w:eastAsia="仿宋_GB2312" w:cs="宋体"/>
                <w:color w:val="auto"/>
                <w:kern w:val="0"/>
                <w:szCs w:val="21"/>
                <w:highlight w:val="none"/>
                <w:lang w:bidi="ar"/>
              </w:rPr>
              <w:t>公务接待费</w:t>
            </w:r>
          </w:p>
        </w:tc>
        <w:tc>
          <w:tcPr>
            <w:tcW w:w="1284" w:type="dxa"/>
            <w:tcBorders>
              <w:top w:val="dotted" w:color="auto" w:sz="4" w:space="0"/>
              <w:left w:val="dotted" w:color="auto" w:sz="4" w:space="0"/>
              <w:bottom w:val="single" w:color="auto" w:sz="12"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30,000 </w:t>
            </w:r>
          </w:p>
        </w:tc>
        <w:tc>
          <w:tcPr>
            <w:tcW w:w="1169" w:type="dxa"/>
            <w:tcBorders>
              <w:top w:val="dotted" w:color="auto" w:sz="4" w:space="0"/>
              <w:left w:val="dotted" w:color="auto" w:sz="4" w:space="0"/>
              <w:bottom w:val="single" w:color="auto" w:sz="12"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10,120 </w:t>
            </w:r>
          </w:p>
        </w:tc>
        <w:tc>
          <w:tcPr>
            <w:tcW w:w="1169" w:type="dxa"/>
            <w:tcBorders>
              <w:top w:val="dotted" w:color="auto" w:sz="4" w:space="0"/>
              <w:left w:val="dotted" w:color="auto" w:sz="4" w:space="0"/>
              <w:bottom w:val="single" w:color="auto" w:sz="12" w:space="0"/>
              <w:right w:val="dotted" w:color="auto" w:sz="4" w:space="0"/>
            </w:tcBorders>
            <w:noWrap w:val="0"/>
            <w:vAlign w:val="top"/>
          </w:tcPr>
          <w:p>
            <w:pPr>
              <w:widowControl/>
              <w:spacing w:line="360" w:lineRule="exact"/>
              <w:jc w:val="center"/>
              <w:rPr>
                <w:rFonts w:ascii="宋体" w:hAnsi="宋体" w:cs="宋体"/>
                <w:bCs/>
                <w:color w:val="auto"/>
                <w:kern w:val="0"/>
                <w:sz w:val="22"/>
                <w:szCs w:val="22"/>
                <w:highlight w:val="none"/>
                <w:lang w:bidi="ar"/>
              </w:rPr>
            </w:pPr>
            <w:r>
              <w:rPr>
                <w:rFonts w:ascii="宋体" w:hAnsi="宋体"/>
                <w:color w:val="auto"/>
                <w:highlight w:val="none"/>
              </w:rPr>
              <w:t xml:space="preserve"> 42,052 </w:t>
            </w:r>
          </w:p>
        </w:tc>
        <w:tc>
          <w:tcPr>
            <w:tcW w:w="1402" w:type="dxa"/>
            <w:tcBorders>
              <w:top w:val="dotted" w:color="auto" w:sz="4" w:space="0"/>
              <w:left w:val="dotted" w:color="auto" w:sz="4" w:space="0"/>
              <w:bottom w:val="single" w:color="auto" w:sz="12" w:space="0"/>
              <w:right w:val="dotted" w:color="auto" w:sz="4" w:space="0"/>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33.67%</w:t>
            </w:r>
          </w:p>
        </w:tc>
        <w:tc>
          <w:tcPr>
            <w:tcW w:w="1258" w:type="dxa"/>
            <w:tcBorders>
              <w:top w:val="dotted" w:color="auto" w:sz="4" w:space="0"/>
              <w:left w:val="dotted" w:color="auto" w:sz="4" w:space="0"/>
              <w:bottom w:val="single" w:color="auto" w:sz="12" w:space="0"/>
              <w:right w:val="nil"/>
            </w:tcBorders>
            <w:noWrap w:val="0"/>
            <w:vAlign w:val="center"/>
          </w:tcPr>
          <w:p>
            <w:pPr>
              <w:widowControl/>
              <w:spacing w:line="360" w:lineRule="exact"/>
              <w:jc w:val="center"/>
              <w:rPr>
                <w:rFonts w:ascii="宋体" w:hAnsi="宋体" w:cs="宋体"/>
                <w:bCs/>
                <w:color w:val="auto"/>
                <w:kern w:val="0"/>
                <w:sz w:val="22"/>
                <w:szCs w:val="22"/>
                <w:highlight w:val="none"/>
                <w:lang w:bidi="ar"/>
              </w:rPr>
            </w:pPr>
            <w:r>
              <w:rPr>
                <w:rFonts w:ascii="宋体" w:hAnsi="宋体" w:cs="宋体"/>
                <w:bCs/>
                <w:color w:val="auto"/>
                <w:kern w:val="0"/>
                <w:sz w:val="22"/>
                <w:szCs w:val="22"/>
                <w:highlight w:val="none"/>
                <w:lang w:bidi="ar"/>
              </w:rPr>
              <w:t>-75.93</w:t>
            </w:r>
            <w:r>
              <w:rPr>
                <w:rFonts w:hint="eastAsia" w:ascii="宋体" w:hAnsi="宋体" w:cs="宋体"/>
                <w:bCs/>
                <w:color w:val="auto"/>
                <w:kern w:val="0"/>
                <w:sz w:val="22"/>
                <w:szCs w:val="22"/>
                <w:highlight w:val="none"/>
                <w:lang w:bidi="ar"/>
              </w:rPr>
              <w:t>%</w:t>
            </w: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snapToGrid w:val="0"/>
          <w:color w:val="auto"/>
          <w:kern w:val="0"/>
          <w:sz w:val="32"/>
          <w:szCs w:val="32"/>
          <w:highlight w:val="none"/>
          <w:lang w:bidi="ar"/>
        </w:rPr>
        <w:t>从部门整体看，“三公经费”执行率为</w:t>
      </w:r>
      <w:r>
        <w:rPr>
          <w:rFonts w:hint="eastAsia" w:ascii="仿宋_GB2312" w:hAnsi="仿宋_GB2312" w:eastAsia="仿宋_GB2312" w:cs="仿宋_GB2312"/>
          <w:color w:val="auto"/>
          <w:kern w:val="0"/>
          <w:sz w:val="32"/>
          <w:szCs w:val="32"/>
          <w:highlight w:val="none"/>
          <w:lang w:bidi="ar"/>
        </w:rPr>
        <w:t>47.69%</w:t>
      </w:r>
      <w:r>
        <w:rPr>
          <w:rFonts w:hint="eastAsia" w:ascii="仿宋_GB2312" w:hAnsi="仿宋_GB2312" w:eastAsia="仿宋_GB2312" w:cs="仿宋_GB2312"/>
          <w:snapToGrid w:val="0"/>
          <w:color w:val="auto"/>
          <w:kern w:val="0"/>
          <w:sz w:val="32"/>
          <w:szCs w:val="32"/>
          <w:highlight w:val="none"/>
          <w:lang w:bidi="ar"/>
        </w:rPr>
        <w:t>，同比下降</w:t>
      </w:r>
      <w:r>
        <w:rPr>
          <w:rFonts w:hint="eastAsia" w:ascii="仿宋_GB2312" w:hAnsi="仿宋_GB2312" w:eastAsia="仿宋_GB2312" w:cs="仿宋_GB2312"/>
          <w:color w:val="auto"/>
          <w:kern w:val="0"/>
          <w:sz w:val="32"/>
          <w:szCs w:val="32"/>
          <w:highlight w:val="none"/>
          <w:lang w:bidi="ar"/>
        </w:rPr>
        <w:t>60.10%</w:t>
      </w:r>
      <w:r>
        <w:rPr>
          <w:rFonts w:hint="eastAsia" w:ascii="仿宋_GB2312" w:hAnsi="仿宋_GB2312" w:eastAsia="仿宋_GB2312" w:cs="仿宋_GB2312"/>
          <w:snapToGrid w:val="0"/>
          <w:color w:val="auto"/>
          <w:kern w:val="0"/>
          <w:sz w:val="32"/>
          <w:szCs w:val="32"/>
          <w:highlight w:val="none"/>
          <w:lang w:bidi="ar"/>
        </w:rPr>
        <w:t>，主要原因是</w:t>
      </w:r>
      <w:r>
        <w:rPr>
          <w:rFonts w:hint="eastAsia" w:ascii="仿宋_GB2312" w:hAnsi="仿宋_GB2312" w:eastAsia="仿宋_GB2312" w:cs="仿宋_GB2312"/>
          <w:color w:val="auto"/>
          <w:kern w:val="0"/>
          <w:sz w:val="32"/>
          <w:szCs w:val="32"/>
          <w:highlight w:val="none"/>
          <w:lang w:bidi="ar"/>
        </w:rPr>
        <w:t>2021</w:t>
      </w:r>
      <w:r>
        <w:rPr>
          <w:rFonts w:hint="eastAsia" w:ascii="仿宋_GB2312" w:hAnsi="仿宋_GB2312" w:eastAsia="仿宋_GB2312" w:cs="仿宋_GB2312"/>
          <w:snapToGrid w:val="0"/>
          <w:color w:val="auto"/>
          <w:kern w:val="0"/>
          <w:sz w:val="32"/>
          <w:szCs w:val="32"/>
          <w:highlight w:val="none"/>
          <w:lang w:bidi="ar"/>
        </w:rPr>
        <w:t>年本单位继续落实中央“八项”规定、《党政机关厉行节约反对浪费条例》、省委“九项”规定以及湖南省体育局的“十不准”规定，严格报销制度，规范公务支出管理，严控“三公”经费支出。</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snapToGrid w:val="0"/>
          <w:color w:val="auto"/>
          <w:kern w:val="0"/>
          <w:sz w:val="32"/>
          <w:szCs w:val="32"/>
          <w:highlight w:val="none"/>
          <w:lang w:bidi="ar"/>
        </w:rPr>
        <w:t>2021年度因公出国（境）费预算数</w:t>
      </w:r>
      <w:r>
        <w:rPr>
          <w:rFonts w:hint="eastAsia" w:ascii="仿宋_GB2312" w:hAnsi="仿宋_GB2312" w:eastAsia="仿宋_GB2312" w:cs="仿宋_GB2312"/>
          <w:color w:val="auto"/>
          <w:kern w:val="0"/>
          <w:sz w:val="32"/>
          <w:szCs w:val="32"/>
          <w:highlight w:val="none"/>
          <w:lang w:bidi="ar"/>
        </w:rPr>
        <w:t>0</w:t>
      </w:r>
      <w:r>
        <w:rPr>
          <w:rFonts w:hint="eastAsia" w:ascii="仿宋_GB2312" w:hAnsi="仿宋_GB2312" w:eastAsia="仿宋_GB2312" w:cs="仿宋_GB2312"/>
          <w:snapToGrid w:val="0"/>
          <w:color w:val="auto"/>
          <w:kern w:val="0"/>
          <w:sz w:val="32"/>
          <w:szCs w:val="32"/>
          <w:highlight w:val="none"/>
          <w:lang w:bidi="ar"/>
        </w:rPr>
        <w:t>万元，决算数</w:t>
      </w:r>
      <w:r>
        <w:rPr>
          <w:rFonts w:hint="eastAsia" w:ascii="仿宋_GB2312" w:hAnsi="仿宋_GB2312" w:eastAsia="仿宋_GB2312" w:cs="仿宋_GB2312"/>
          <w:color w:val="auto"/>
          <w:kern w:val="0"/>
          <w:sz w:val="32"/>
          <w:szCs w:val="32"/>
          <w:highlight w:val="none"/>
          <w:lang w:bidi="ar"/>
        </w:rPr>
        <w:t>0</w:t>
      </w:r>
      <w:r>
        <w:rPr>
          <w:rFonts w:hint="eastAsia" w:ascii="仿宋_GB2312" w:hAnsi="仿宋_GB2312" w:eastAsia="仿宋_GB2312" w:cs="仿宋_GB2312"/>
          <w:snapToGrid w:val="0"/>
          <w:color w:val="auto"/>
          <w:kern w:val="0"/>
          <w:sz w:val="32"/>
          <w:szCs w:val="32"/>
          <w:highlight w:val="none"/>
          <w:lang w:bidi="ar"/>
        </w:rPr>
        <w:t>万元；</w:t>
      </w:r>
    </w:p>
    <w:p>
      <w:pPr>
        <w:pStyle w:val="4"/>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2021年度公务用车购置及运行维护费预算数22,000元，决算数14,685.25元，执行率66.75%，与2020年相比，下降27.01%。本单位2021年度均无公务用车购置，年末公务用车保有量2台；总量较上年度持平。全年本单位公务接待共8批次，接待人数约52人，招待费预算30,000元，决算数10,120元，执行率33.73%，较上年度下降75.93%。</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outlineLvl w:val="1"/>
        <w:rPr>
          <w:rFonts w:hint="eastAsia" w:ascii="仿宋_GB2312" w:hAnsi="仿宋_GB2312" w:eastAsia="仿宋_GB2312" w:cs="仿宋_GB2312"/>
          <w:snapToGrid w:val="0"/>
          <w:color w:val="auto"/>
          <w:kern w:val="0"/>
          <w:sz w:val="32"/>
          <w:szCs w:val="32"/>
          <w:highlight w:val="none"/>
          <w:lang w:bidi="ar"/>
        </w:rPr>
      </w:pPr>
      <w:r>
        <w:rPr>
          <w:rFonts w:hint="eastAsia" w:ascii="仿宋_GB2312" w:hAnsi="仿宋_GB2312" w:eastAsia="仿宋_GB2312" w:cs="仿宋_GB2312"/>
          <w:snapToGrid w:val="0"/>
          <w:color w:val="auto"/>
          <w:kern w:val="0"/>
          <w:sz w:val="32"/>
          <w:szCs w:val="32"/>
          <w:highlight w:val="none"/>
          <w:lang w:val="en-US" w:eastAsia="zh-CN" w:bidi="ar"/>
        </w:rPr>
        <w:t>3.</w:t>
      </w:r>
      <w:r>
        <w:rPr>
          <w:rFonts w:hint="eastAsia" w:ascii="仿宋_GB2312" w:hAnsi="仿宋_GB2312" w:eastAsia="仿宋_GB2312" w:cs="仿宋_GB2312"/>
          <w:snapToGrid w:val="0"/>
          <w:color w:val="auto"/>
          <w:kern w:val="0"/>
          <w:sz w:val="32"/>
          <w:szCs w:val="32"/>
          <w:highlight w:val="none"/>
          <w:lang w:bidi="ar"/>
        </w:rPr>
        <w:t>“会议费”经费支出使用情况</w:t>
      </w:r>
    </w:p>
    <w:p>
      <w:pPr>
        <w:pStyle w:val="4"/>
        <w:keepNext w:val="0"/>
        <w:keepLines w:val="0"/>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会议费年初预算数0元，决算数0元，与上年实际支出1,200元相比，减少1,200元，压缩率达100%。明细列示如下：</w:t>
      </w:r>
    </w:p>
    <w:tbl>
      <w:tblPr>
        <w:tblStyle w:val="9"/>
        <w:tblW w:w="8326" w:type="dxa"/>
        <w:tblInd w:w="0" w:type="dxa"/>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shd w:val="clear" w:color="auto" w:fill="FFFFFF"/>
        <w:tblLayout w:type="fixed"/>
        <w:tblCellMar>
          <w:top w:w="0" w:type="dxa"/>
          <w:left w:w="0" w:type="dxa"/>
          <w:bottom w:w="0" w:type="dxa"/>
          <w:right w:w="0" w:type="dxa"/>
        </w:tblCellMar>
      </w:tblPr>
      <w:tblGrid>
        <w:gridCol w:w="2411"/>
        <w:gridCol w:w="1614"/>
        <w:gridCol w:w="1802"/>
        <w:gridCol w:w="1278"/>
        <w:gridCol w:w="1221"/>
      </w:tblGrid>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shd w:val="clear" w:color="auto" w:fill="FFFFFF"/>
          <w:tblLayout w:type="fixed"/>
          <w:tblCellMar>
            <w:top w:w="0" w:type="dxa"/>
            <w:left w:w="0" w:type="dxa"/>
            <w:bottom w:w="0" w:type="dxa"/>
            <w:right w:w="0" w:type="dxa"/>
          </w:tblCellMar>
        </w:tblPrEx>
        <w:trPr>
          <w:trHeight w:val="20" w:hRule="atLeast"/>
        </w:trPr>
        <w:tc>
          <w:tcPr>
            <w:tcW w:w="2411" w:type="dxa"/>
            <w:tcBorders>
              <w:top w:val="single" w:color="000000" w:sz="12"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项目</w:t>
            </w:r>
          </w:p>
        </w:tc>
        <w:tc>
          <w:tcPr>
            <w:tcW w:w="1614"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2021</w:t>
            </w:r>
            <w:r>
              <w:rPr>
                <w:rFonts w:hint="eastAsia" w:ascii="宋体" w:hAnsi="宋体" w:cs="宋体"/>
                <w:color w:val="auto"/>
                <w:kern w:val="0"/>
                <w:sz w:val="22"/>
                <w:szCs w:val="22"/>
                <w:highlight w:val="none"/>
                <w:lang w:bidi="ar"/>
              </w:rPr>
              <w:t>年决算数</w:t>
            </w:r>
          </w:p>
        </w:tc>
        <w:tc>
          <w:tcPr>
            <w:tcW w:w="1802"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2020</w:t>
            </w:r>
            <w:r>
              <w:rPr>
                <w:rFonts w:hint="eastAsia" w:ascii="宋体" w:hAnsi="宋体" w:cs="宋体"/>
                <w:color w:val="auto"/>
                <w:kern w:val="0"/>
                <w:sz w:val="22"/>
                <w:szCs w:val="22"/>
                <w:highlight w:val="none"/>
                <w:lang w:bidi="ar"/>
              </w:rPr>
              <w:t>年决算数</w:t>
            </w:r>
          </w:p>
        </w:tc>
        <w:tc>
          <w:tcPr>
            <w:tcW w:w="1278"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差异额</w:t>
            </w:r>
          </w:p>
        </w:tc>
        <w:tc>
          <w:tcPr>
            <w:tcW w:w="1221" w:type="dxa"/>
            <w:tcBorders>
              <w:top w:val="single" w:color="000000" w:sz="12"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差异率</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411" w:type="dxa"/>
            <w:tcBorders>
              <w:top w:val="dotted" w:color="000000" w:sz="4"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会议费支出</w:t>
            </w:r>
          </w:p>
        </w:tc>
        <w:tc>
          <w:tcPr>
            <w:tcW w:w="1614"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w:t>
            </w:r>
          </w:p>
        </w:tc>
        <w:tc>
          <w:tcPr>
            <w:tcW w:w="1802"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1</w:t>
            </w:r>
            <w:r>
              <w:rPr>
                <w:rFonts w:hint="eastAsia" w:ascii="宋体" w:hAnsi="宋体" w:cs="宋体"/>
                <w:color w:val="auto"/>
                <w:kern w:val="0"/>
                <w:sz w:val="22"/>
                <w:szCs w:val="22"/>
                <w:highlight w:val="none"/>
                <w:lang w:bidi="ar"/>
              </w:rPr>
              <w:t>,</w:t>
            </w:r>
            <w:r>
              <w:rPr>
                <w:rFonts w:ascii="宋体" w:hAnsi="宋体" w:cs="宋体"/>
                <w:color w:val="auto"/>
                <w:kern w:val="0"/>
                <w:sz w:val="22"/>
                <w:szCs w:val="22"/>
                <w:highlight w:val="none"/>
                <w:lang w:bidi="ar"/>
              </w:rPr>
              <w:t>200</w:t>
            </w:r>
          </w:p>
        </w:tc>
        <w:tc>
          <w:tcPr>
            <w:tcW w:w="1278"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top"/>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-1</w:t>
            </w:r>
            <w:r>
              <w:rPr>
                <w:rFonts w:hint="eastAsia" w:ascii="宋体" w:hAnsi="宋体" w:cs="宋体"/>
                <w:color w:val="auto"/>
                <w:kern w:val="0"/>
                <w:sz w:val="22"/>
                <w:szCs w:val="22"/>
                <w:highlight w:val="none"/>
                <w:lang w:bidi="ar"/>
              </w:rPr>
              <w:t>,</w:t>
            </w:r>
            <w:r>
              <w:rPr>
                <w:rFonts w:ascii="宋体" w:hAnsi="宋体" w:cs="宋体"/>
                <w:color w:val="auto"/>
                <w:kern w:val="0"/>
                <w:sz w:val="22"/>
                <w:szCs w:val="22"/>
                <w:highlight w:val="none"/>
                <w:lang w:bidi="ar"/>
              </w:rPr>
              <w:t>200</w:t>
            </w:r>
          </w:p>
        </w:tc>
        <w:tc>
          <w:tcPr>
            <w:tcW w:w="1221" w:type="dxa"/>
            <w:tcBorders>
              <w:top w:val="dotted" w:color="000000" w:sz="4"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-100%</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411" w:type="dxa"/>
            <w:tcBorders>
              <w:top w:val="dotted" w:color="000000" w:sz="4"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在职人员（人）</w:t>
            </w:r>
          </w:p>
        </w:tc>
        <w:tc>
          <w:tcPr>
            <w:tcW w:w="1614"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w:t>
            </w:r>
          </w:p>
        </w:tc>
        <w:tc>
          <w:tcPr>
            <w:tcW w:w="1802"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263</w:t>
            </w:r>
          </w:p>
        </w:tc>
        <w:tc>
          <w:tcPr>
            <w:tcW w:w="1278"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top"/>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olor w:val="auto"/>
                <w:sz w:val="22"/>
                <w:szCs w:val="22"/>
                <w:highlight w:val="none"/>
              </w:rPr>
              <w:t>--</w:t>
            </w:r>
          </w:p>
        </w:tc>
        <w:tc>
          <w:tcPr>
            <w:tcW w:w="1221" w:type="dxa"/>
            <w:tcBorders>
              <w:top w:val="dotted" w:color="000000" w:sz="4"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411" w:type="dxa"/>
            <w:tcBorders>
              <w:top w:val="dotted" w:color="000000" w:sz="4" w:space="0"/>
              <w:left w:val="nil"/>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人均支出（元</w:t>
            </w:r>
            <w:r>
              <w:rPr>
                <w:rFonts w:ascii="宋体" w:hAnsi="宋体" w:cs="宋体"/>
                <w:color w:val="auto"/>
                <w:kern w:val="0"/>
                <w:sz w:val="22"/>
                <w:szCs w:val="22"/>
                <w:highlight w:val="none"/>
                <w:lang w:bidi="ar"/>
              </w:rPr>
              <w:t>/</w:t>
            </w:r>
            <w:r>
              <w:rPr>
                <w:rFonts w:hint="eastAsia" w:ascii="宋体" w:hAnsi="宋体" w:cs="宋体"/>
                <w:color w:val="auto"/>
                <w:kern w:val="0"/>
                <w:sz w:val="22"/>
                <w:szCs w:val="22"/>
                <w:highlight w:val="none"/>
                <w:lang w:bidi="ar"/>
              </w:rPr>
              <w:t>人）</w:t>
            </w:r>
          </w:p>
        </w:tc>
        <w:tc>
          <w:tcPr>
            <w:tcW w:w="1614"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w:t>
            </w:r>
          </w:p>
        </w:tc>
        <w:tc>
          <w:tcPr>
            <w:tcW w:w="1802"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4.56</w:t>
            </w:r>
          </w:p>
        </w:tc>
        <w:tc>
          <w:tcPr>
            <w:tcW w:w="1278"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top"/>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sz w:val="22"/>
                <w:szCs w:val="22"/>
                <w:highlight w:val="none"/>
              </w:rPr>
              <w:t>-4.56</w:t>
            </w:r>
          </w:p>
        </w:tc>
        <w:tc>
          <w:tcPr>
            <w:tcW w:w="1221" w:type="dxa"/>
            <w:tcBorders>
              <w:top w:val="dotted" w:color="000000" w:sz="4" w:space="0"/>
              <w:left w:val="dotted" w:color="000000" w:sz="4" w:space="0"/>
              <w:bottom w:val="single" w:color="000000" w:sz="12"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-100%</w:t>
            </w:r>
          </w:p>
        </w:tc>
      </w:tr>
    </w:tbl>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outlineLvl w:val="1"/>
        <w:rPr>
          <w:rFonts w:hint="eastAsia" w:ascii="仿宋_GB2312" w:hAnsi="仿宋_GB2312" w:eastAsia="仿宋_GB2312" w:cs="仿宋_GB2312"/>
          <w:snapToGrid w:val="0"/>
          <w:color w:val="auto"/>
          <w:kern w:val="0"/>
          <w:sz w:val="32"/>
          <w:szCs w:val="32"/>
          <w:highlight w:val="none"/>
          <w:lang w:bidi="ar"/>
        </w:rPr>
      </w:pPr>
      <w:r>
        <w:rPr>
          <w:rFonts w:hint="eastAsia" w:ascii="仿宋_GB2312" w:hAnsi="仿宋_GB2312" w:eastAsia="仿宋_GB2312" w:cs="仿宋_GB2312"/>
          <w:snapToGrid w:val="0"/>
          <w:color w:val="auto"/>
          <w:kern w:val="0"/>
          <w:sz w:val="32"/>
          <w:szCs w:val="32"/>
          <w:highlight w:val="none"/>
          <w:lang w:val="en-US" w:eastAsia="zh-CN" w:bidi="ar"/>
        </w:rPr>
        <w:t>4.</w:t>
      </w:r>
      <w:r>
        <w:rPr>
          <w:rFonts w:hint="eastAsia" w:ascii="仿宋_GB2312" w:hAnsi="仿宋_GB2312" w:eastAsia="仿宋_GB2312" w:cs="仿宋_GB2312"/>
          <w:snapToGrid w:val="0"/>
          <w:color w:val="auto"/>
          <w:kern w:val="0"/>
          <w:sz w:val="32"/>
          <w:szCs w:val="32"/>
          <w:highlight w:val="none"/>
          <w:lang w:bidi="ar"/>
        </w:rPr>
        <w:t>“培训费”经费支出使用情况</w:t>
      </w:r>
    </w:p>
    <w:p>
      <w:pPr>
        <w:pStyle w:val="4"/>
        <w:keepNext w:val="0"/>
        <w:keepLines w:val="0"/>
        <w:pageBreakBefore w:val="0"/>
        <w:widowControl/>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2021年一般公共预算财政拨款培训费年初预算数550,000元，决算支出100,513.80元，人均支出352.68元，较上年减少49,008.10元，减幅达32.78%，人均支出减少215.84元，减幅达37.97%。减少的主要原因一是</w:t>
      </w:r>
      <w:r>
        <w:rPr>
          <w:rFonts w:hint="eastAsia" w:ascii="仿宋_GB2312" w:hAnsi="仿宋_GB2312" w:eastAsia="仿宋_GB2312" w:cs="仿宋_GB2312"/>
          <w:color w:val="auto"/>
          <w:sz w:val="32"/>
          <w:szCs w:val="24"/>
          <w:highlight w:val="none"/>
        </w:rPr>
        <w:t>2021年受疫情影响，湖南体育职业学院教师</w:t>
      </w:r>
      <w:r>
        <w:rPr>
          <w:rFonts w:hint="eastAsia" w:ascii="仿宋_GB2312" w:hAnsi="仿宋_GB2312" w:eastAsia="仿宋_GB2312" w:cs="仿宋_GB2312"/>
          <w:color w:val="auto"/>
          <w:sz w:val="32"/>
          <w:szCs w:val="24"/>
          <w:highlight w:val="none"/>
          <w:lang w:val="en-US" w:eastAsia="zh-CN"/>
        </w:rPr>
        <w:t>线下</w:t>
      </w:r>
      <w:r>
        <w:rPr>
          <w:rFonts w:hint="eastAsia" w:ascii="仿宋_GB2312" w:hAnsi="仿宋_GB2312" w:eastAsia="仿宋_GB2312" w:cs="仿宋_GB2312"/>
          <w:color w:val="auto"/>
          <w:sz w:val="32"/>
          <w:szCs w:val="24"/>
          <w:highlight w:val="none"/>
        </w:rPr>
        <w:t>培训大幅度减少</w:t>
      </w:r>
      <w:r>
        <w:rPr>
          <w:rFonts w:hint="eastAsia" w:ascii="仿宋_GB2312" w:hAnsi="仿宋_GB2312" w:eastAsia="仿宋_GB2312" w:cs="仿宋_GB2312"/>
          <w:color w:val="auto"/>
          <w:sz w:val="32"/>
          <w:szCs w:val="24"/>
          <w:highlight w:val="none"/>
          <w:lang w:val="en-US" w:eastAsia="zh-CN"/>
        </w:rPr>
        <w:t>转为线上培训</w:t>
      </w:r>
      <w:r>
        <w:rPr>
          <w:rFonts w:hint="eastAsia" w:ascii="仿宋_GB2312" w:hAnsi="仿宋_GB2312" w:eastAsia="仿宋_GB2312" w:cs="仿宋_GB2312"/>
          <w:color w:val="auto"/>
          <w:sz w:val="32"/>
          <w:szCs w:val="24"/>
          <w:highlight w:val="none"/>
        </w:rPr>
        <w:t>，相关费用支出较上年度减少；二是单位一般性支出压减，减少培训开支。</w:t>
      </w:r>
    </w:p>
    <w:tbl>
      <w:tblPr>
        <w:tblStyle w:val="9"/>
        <w:tblW w:w="8326" w:type="dxa"/>
        <w:tblInd w:w="0" w:type="dxa"/>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shd w:val="clear" w:color="auto" w:fill="FFFFFF"/>
        <w:tblLayout w:type="fixed"/>
        <w:tblCellMar>
          <w:top w:w="0" w:type="dxa"/>
          <w:left w:w="0" w:type="dxa"/>
          <w:bottom w:w="0" w:type="dxa"/>
          <w:right w:w="0" w:type="dxa"/>
        </w:tblCellMar>
      </w:tblPr>
      <w:tblGrid>
        <w:gridCol w:w="2549"/>
        <w:gridCol w:w="1717"/>
        <w:gridCol w:w="1562"/>
        <w:gridCol w:w="1277"/>
        <w:gridCol w:w="1221"/>
      </w:tblGrid>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shd w:val="clear" w:color="auto" w:fill="FFFFFF"/>
          <w:tblLayout w:type="fixed"/>
          <w:tblCellMar>
            <w:top w:w="0" w:type="dxa"/>
            <w:left w:w="0" w:type="dxa"/>
            <w:bottom w:w="0" w:type="dxa"/>
            <w:right w:w="0" w:type="dxa"/>
          </w:tblCellMar>
        </w:tblPrEx>
        <w:trPr>
          <w:trHeight w:val="20" w:hRule="atLeast"/>
        </w:trPr>
        <w:tc>
          <w:tcPr>
            <w:tcW w:w="2549" w:type="dxa"/>
            <w:tcBorders>
              <w:top w:val="single" w:color="000000" w:sz="12"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项目</w:t>
            </w:r>
          </w:p>
        </w:tc>
        <w:tc>
          <w:tcPr>
            <w:tcW w:w="1717"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2021</w:t>
            </w:r>
            <w:r>
              <w:rPr>
                <w:rFonts w:hint="eastAsia" w:ascii="宋体" w:hAnsi="宋体" w:cs="宋体"/>
                <w:color w:val="auto"/>
                <w:kern w:val="0"/>
                <w:sz w:val="22"/>
                <w:szCs w:val="22"/>
                <w:highlight w:val="none"/>
                <w:lang w:bidi="ar"/>
              </w:rPr>
              <w:t>年决算数</w:t>
            </w:r>
          </w:p>
        </w:tc>
        <w:tc>
          <w:tcPr>
            <w:tcW w:w="1562"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s="宋体"/>
                <w:color w:val="auto"/>
                <w:kern w:val="0"/>
                <w:sz w:val="22"/>
                <w:szCs w:val="22"/>
                <w:highlight w:val="none"/>
                <w:lang w:bidi="ar"/>
              </w:rPr>
              <w:t>2020</w:t>
            </w:r>
            <w:r>
              <w:rPr>
                <w:rFonts w:hint="eastAsia" w:ascii="宋体" w:hAnsi="宋体" w:cs="宋体"/>
                <w:color w:val="auto"/>
                <w:kern w:val="0"/>
                <w:sz w:val="22"/>
                <w:szCs w:val="22"/>
                <w:highlight w:val="none"/>
                <w:lang w:bidi="ar"/>
              </w:rPr>
              <w:t>年决算数</w:t>
            </w:r>
          </w:p>
        </w:tc>
        <w:tc>
          <w:tcPr>
            <w:tcW w:w="1277" w:type="dxa"/>
            <w:tcBorders>
              <w:top w:val="single" w:color="000000" w:sz="12"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差异额</w:t>
            </w:r>
          </w:p>
        </w:tc>
        <w:tc>
          <w:tcPr>
            <w:tcW w:w="1221" w:type="dxa"/>
            <w:tcBorders>
              <w:top w:val="single" w:color="000000" w:sz="12"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差异率</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549" w:type="dxa"/>
            <w:tcBorders>
              <w:top w:val="dotted" w:color="000000" w:sz="4"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培训费支出</w:t>
            </w:r>
          </w:p>
        </w:tc>
        <w:tc>
          <w:tcPr>
            <w:tcW w:w="1717"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100,513.80</w:t>
            </w:r>
          </w:p>
        </w:tc>
        <w:tc>
          <w:tcPr>
            <w:tcW w:w="1562"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149,521.90</w:t>
            </w:r>
          </w:p>
        </w:tc>
        <w:tc>
          <w:tcPr>
            <w:tcW w:w="1277"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-49,008.10 </w:t>
            </w:r>
          </w:p>
        </w:tc>
        <w:tc>
          <w:tcPr>
            <w:tcW w:w="1221" w:type="dxa"/>
            <w:tcBorders>
              <w:top w:val="dotted" w:color="000000" w:sz="4"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-32.78%</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549" w:type="dxa"/>
            <w:tcBorders>
              <w:top w:val="dotted" w:color="000000" w:sz="4" w:space="0"/>
              <w:left w:val="nil"/>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在职人员（人）</w:t>
            </w:r>
          </w:p>
        </w:tc>
        <w:tc>
          <w:tcPr>
            <w:tcW w:w="1717"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285</w:t>
            </w:r>
          </w:p>
        </w:tc>
        <w:tc>
          <w:tcPr>
            <w:tcW w:w="1562"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263</w:t>
            </w:r>
          </w:p>
        </w:tc>
        <w:tc>
          <w:tcPr>
            <w:tcW w:w="1277" w:type="dxa"/>
            <w:tcBorders>
              <w:top w:val="dotted" w:color="000000" w:sz="4" w:space="0"/>
              <w:left w:val="dotted" w:color="000000" w:sz="4" w:space="0"/>
              <w:bottom w:val="dotted" w:color="000000" w:sz="4"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 22</w:t>
            </w:r>
          </w:p>
        </w:tc>
        <w:tc>
          <w:tcPr>
            <w:tcW w:w="1221" w:type="dxa"/>
            <w:tcBorders>
              <w:top w:val="dotted" w:color="000000" w:sz="4" w:space="0"/>
              <w:left w:val="dotted" w:color="000000" w:sz="4" w:space="0"/>
              <w:bottom w:val="dotted" w:color="000000" w:sz="4"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8.37%</w:t>
            </w:r>
          </w:p>
        </w:tc>
      </w:tr>
      <w:tr>
        <w:tblPrEx>
          <w:tblBorders>
            <w:top w:val="single" w:color="000000" w:sz="12" w:space="0"/>
            <w:left w:val="none" w:color="auto" w:sz="6" w:space="0"/>
            <w:bottom w:val="single" w:color="000000" w:sz="12" w:space="0"/>
            <w:right w:val="none" w:color="auto" w:sz="6" w:space="0"/>
            <w:insideH w:val="dotted" w:color="000000" w:sz="4" w:space="0"/>
            <w:insideV w:val="dotted" w:color="000000" w:sz="4" w:space="0"/>
          </w:tblBorders>
          <w:tblLayout w:type="fixed"/>
          <w:tblCellMar>
            <w:top w:w="0" w:type="dxa"/>
            <w:left w:w="0" w:type="dxa"/>
            <w:bottom w:w="0" w:type="dxa"/>
            <w:right w:w="0" w:type="dxa"/>
          </w:tblCellMar>
        </w:tblPrEx>
        <w:trPr>
          <w:trHeight w:val="20" w:hRule="atLeast"/>
        </w:trPr>
        <w:tc>
          <w:tcPr>
            <w:tcW w:w="2549" w:type="dxa"/>
            <w:tcBorders>
              <w:top w:val="dotted" w:color="000000" w:sz="4" w:space="0"/>
              <w:left w:val="nil"/>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人均支出（元</w:t>
            </w:r>
            <w:r>
              <w:rPr>
                <w:rFonts w:ascii="宋体" w:hAnsi="宋体" w:cs="宋体"/>
                <w:color w:val="auto"/>
                <w:kern w:val="0"/>
                <w:sz w:val="22"/>
                <w:szCs w:val="22"/>
                <w:highlight w:val="none"/>
                <w:lang w:bidi="ar"/>
              </w:rPr>
              <w:t>/</w:t>
            </w:r>
            <w:r>
              <w:rPr>
                <w:rFonts w:hint="eastAsia" w:ascii="宋体" w:hAnsi="宋体" w:cs="宋体"/>
                <w:color w:val="auto"/>
                <w:kern w:val="0"/>
                <w:sz w:val="22"/>
                <w:szCs w:val="22"/>
                <w:highlight w:val="none"/>
                <w:lang w:bidi="ar"/>
              </w:rPr>
              <w:t>人）</w:t>
            </w:r>
          </w:p>
        </w:tc>
        <w:tc>
          <w:tcPr>
            <w:tcW w:w="1717"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352.68</w:t>
            </w:r>
          </w:p>
        </w:tc>
        <w:tc>
          <w:tcPr>
            <w:tcW w:w="1562"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568.524</w:t>
            </w:r>
          </w:p>
        </w:tc>
        <w:tc>
          <w:tcPr>
            <w:tcW w:w="1277" w:type="dxa"/>
            <w:tcBorders>
              <w:top w:val="dotted" w:color="000000" w:sz="4" w:space="0"/>
              <w:left w:val="dotted" w:color="000000" w:sz="4" w:space="0"/>
              <w:bottom w:val="single" w:color="000000" w:sz="12" w:space="0"/>
              <w:right w:val="dotted" w:color="000000" w:sz="4" w:space="0"/>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 xml:space="preserve">-215.84 </w:t>
            </w:r>
          </w:p>
        </w:tc>
        <w:tc>
          <w:tcPr>
            <w:tcW w:w="1221" w:type="dxa"/>
            <w:tcBorders>
              <w:top w:val="dotted" w:color="000000" w:sz="4" w:space="0"/>
              <w:left w:val="dotted" w:color="000000" w:sz="4" w:space="0"/>
              <w:bottom w:val="single" w:color="000000" w:sz="12" w:space="0"/>
              <w:right w:val="nil"/>
            </w:tcBorders>
            <w:shd w:val="clear" w:color="auto" w:fill="FFFFFF"/>
            <w:noWrap w:val="0"/>
            <w:tcMar>
              <w:top w:w="10" w:type="dxa"/>
              <w:left w:w="10" w:type="dxa"/>
              <w:right w:w="10" w:type="dxa"/>
            </w:tcMar>
            <w:vAlign w:val="center"/>
          </w:tcPr>
          <w:p>
            <w:pPr>
              <w:widowControl/>
              <w:spacing w:line="360" w:lineRule="exact"/>
              <w:jc w:val="center"/>
              <w:rPr>
                <w:rFonts w:ascii="宋体" w:hAnsi="宋体" w:cs="宋体"/>
                <w:color w:val="auto"/>
                <w:kern w:val="0"/>
                <w:sz w:val="22"/>
                <w:szCs w:val="22"/>
                <w:highlight w:val="none"/>
                <w:lang w:bidi="ar"/>
              </w:rPr>
            </w:pPr>
            <w:r>
              <w:rPr>
                <w:rFonts w:ascii="宋体" w:hAnsi="宋体"/>
                <w:color w:val="auto"/>
                <w:highlight w:val="none"/>
              </w:rPr>
              <w:t>-37.97%</w:t>
            </w:r>
          </w:p>
        </w:tc>
      </w:tr>
    </w:tbl>
    <w:p>
      <w:pPr>
        <w:pStyle w:val="18"/>
        <w:keepNext w:val="0"/>
        <w:keepLines w:val="0"/>
        <w:pageBreakBefore w:val="0"/>
        <w:widowControl/>
        <w:kinsoku/>
        <w:wordWrap/>
        <w:overflowPunct/>
        <w:topLinePunct w:val="0"/>
        <w:autoSpaceDE/>
        <w:autoSpaceDN/>
        <w:bidi w:val="0"/>
        <w:adjustRightInd/>
        <w:snapToGrid w:val="0"/>
        <w:spacing w:line="560"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（二）项目支出情况</w:t>
      </w:r>
    </w:p>
    <w:p>
      <w:pPr>
        <w:keepNext w:val="0"/>
        <w:keepLines w:val="0"/>
        <w:pageBreakBefore w:val="0"/>
        <w:widowControl/>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2021年度一般公共预算拨款项目支出预算26,123,970.69元，决算数18,622,399.62元，结余7,501,571.07元，执行率71.28%。具体指标执行情况如下表。（单位：元）</w:t>
      </w:r>
    </w:p>
    <w:tbl>
      <w:tblPr>
        <w:tblStyle w:val="9"/>
        <w:tblW w:w="8522" w:type="dxa"/>
        <w:tblInd w:w="0" w:type="dxa"/>
        <w:tblLayout w:type="fixed"/>
        <w:tblCellMar>
          <w:top w:w="0" w:type="dxa"/>
          <w:left w:w="108" w:type="dxa"/>
          <w:bottom w:w="0" w:type="dxa"/>
          <w:right w:w="108" w:type="dxa"/>
        </w:tblCellMar>
      </w:tblPr>
      <w:tblGrid>
        <w:gridCol w:w="1196"/>
        <w:gridCol w:w="1779"/>
        <w:gridCol w:w="1593"/>
        <w:gridCol w:w="1607"/>
        <w:gridCol w:w="1478"/>
        <w:gridCol w:w="869"/>
      </w:tblGrid>
      <w:tr>
        <w:tblPrEx>
          <w:tblLayout w:type="fixed"/>
          <w:tblCellMar>
            <w:top w:w="0" w:type="dxa"/>
            <w:left w:w="108" w:type="dxa"/>
            <w:bottom w:w="0" w:type="dxa"/>
            <w:right w:w="108" w:type="dxa"/>
          </w:tblCellMar>
        </w:tblPrEx>
        <w:trPr>
          <w:trHeight w:val="662" w:hRule="atLeast"/>
          <w:tblHeader/>
        </w:trPr>
        <w:tc>
          <w:tcPr>
            <w:tcW w:w="1196" w:type="dxa"/>
            <w:tcBorders>
              <w:top w:val="single" w:color="auto" w:sz="12"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预算项目</w:t>
            </w:r>
          </w:p>
        </w:tc>
        <w:tc>
          <w:tcPr>
            <w:tcW w:w="1779" w:type="dxa"/>
            <w:tcBorders>
              <w:top w:val="single" w:color="auto" w:sz="12"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指标文号</w:t>
            </w:r>
          </w:p>
        </w:tc>
        <w:tc>
          <w:tcPr>
            <w:tcW w:w="1593" w:type="dxa"/>
            <w:tcBorders>
              <w:top w:val="single" w:color="auto" w:sz="12"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预算数 </w:t>
            </w:r>
          </w:p>
        </w:tc>
        <w:tc>
          <w:tcPr>
            <w:tcW w:w="1607" w:type="dxa"/>
            <w:tcBorders>
              <w:top w:val="single" w:color="auto" w:sz="12"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决算数 </w:t>
            </w:r>
          </w:p>
        </w:tc>
        <w:tc>
          <w:tcPr>
            <w:tcW w:w="1478" w:type="dxa"/>
            <w:tcBorders>
              <w:top w:val="single" w:color="auto" w:sz="12"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结余 </w:t>
            </w:r>
          </w:p>
        </w:tc>
        <w:tc>
          <w:tcPr>
            <w:tcW w:w="869" w:type="dxa"/>
            <w:tcBorders>
              <w:top w:val="single" w:color="auto" w:sz="12" w:space="0"/>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执行率</w:t>
            </w:r>
          </w:p>
        </w:tc>
      </w:tr>
      <w:tr>
        <w:tblPrEx>
          <w:tblLayout w:type="fixed"/>
          <w:tblCellMar>
            <w:top w:w="0" w:type="dxa"/>
            <w:left w:w="108" w:type="dxa"/>
            <w:bottom w:w="0" w:type="dxa"/>
            <w:right w:w="108" w:type="dxa"/>
          </w:tblCellMar>
        </w:tblPrEx>
        <w:trPr>
          <w:trHeight w:val="575" w:hRule="atLeast"/>
        </w:trPr>
        <w:tc>
          <w:tcPr>
            <w:tcW w:w="2975" w:type="dxa"/>
            <w:gridSpan w:val="2"/>
            <w:tcBorders>
              <w:top w:val="dotted" w:color="auto" w:sz="4" w:space="0"/>
              <w:left w:val="nil"/>
              <w:bottom w:val="dotted" w:color="auto" w:sz="4" w:space="0"/>
              <w:right w:val="dotted" w:color="000000"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总计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26,123,970.69</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18,622,399.62</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7,501,571.07</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71.28%</w:t>
            </w:r>
          </w:p>
        </w:tc>
      </w:tr>
      <w:tr>
        <w:tblPrEx>
          <w:tblLayout w:type="fixed"/>
          <w:tblCellMar>
            <w:top w:w="0" w:type="dxa"/>
            <w:left w:w="108" w:type="dxa"/>
            <w:bottom w:w="0" w:type="dxa"/>
            <w:right w:w="108" w:type="dxa"/>
          </w:tblCellMar>
        </w:tblPrEx>
        <w:trPr>
          <w:trHeight w:val="456"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高校“双一流”建设专项</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6,606,712.15</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3,761,856.48</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2,844,855.67</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56.94%</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2021〔湘财预〕0001号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2,720,000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885,144.33</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1,834,855.67</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32.54%</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2,876,712.15</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2,876,712.15</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湘财教指〔2021〕0041号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1,010,000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1,010,000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r>
      <w:tr>
        <w:tblPrEx>
          <w:tblLayout w:type="fixed"/>
          <w:tblCellMar>
            <w:top w:w="0" w:type="dxa"/>
            <w:left w:w="108" w:type="dxa"/>
            <w:bottom w:w="0" w:type="dxa"/>
            <w:right w:w="108" w:type="dxa"/>
          </w:tblCellMar>
        </w:tblPrEx>
        <w:trPr>
          <w:trHeight w:val="467"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高校“十三五”基建补助</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5,294,140.38</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5,294,140.38</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lang w:eastAsia="zh-CN"/>
              </w:rPr>
            </w:pPr>
            <w:r>
              <w:rPr>
                <w:rFonts w:hint="eastAsia" w:ascii="仿宋_GB2312" w:hAnsi="仿宋" w:eastAsia="仿宋_GB2312" w:cs="宋体"/>
                <w:b/>
                <w:bCs/>
                <w:color w:val="auto"/>
                <w:kern w:val="0"/>
                <w:sz w:val="20"/>
                <w:szCs w:val="20"/>
                <w:highlight w:val="none"/>
                <w:lang w:val="en-US" w:eastAsia="zh-CN"/>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lang w:val="en-US" w:eastAsia="zh-CN"/>
              </w:rPr>
              <w:t>100</w:t>
            </w:r>
            <w:r>
              <w:rPr>
                <w:rFonts w:ascii="仿宋_GB2312" w:hAnsi="仿宋" w:eastAsia="仿宋_GB2312" w:cs="宋体"/>
                <w:b/>
                <w:bCs/>
                <w:color w:val="auto"/>
                <w:kern w:val="0"/>
                <w:sz w:val="20"/>
                <w:szCs w:val="20"/>
                <w:highlight w:val="none"/>
              </w:rPr>
              <w:t>%</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5,294,140.38</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5,294,140.38</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lang w:eastAsia="zh-CN"/>
              </w:rPr>
            </w:pPr>
            <w:r>
              <w:rPr>
                <w:rFonts w:hint="eastAsia" w:ascii="仿宋_GB2312" w:hAnsi="仿宋" w:eastAsia="仿宋_GB2312" w:cs="宋体"/>
                <w:color w:val="auto"/>
                <w:kern w:val="0"/>
                <w:sz w:val="20"/>
                <w:szCs w:val="20"/>
                <w:highlight w:val="none"/>
                <w:lang w:val="en-US" w:eastAsia="zh-CN"/>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lang w:val="en-US" w:eastAsia="zh-CN"/>
              </w:rPr>
              <w:t>100</w:t>
            </w:r>
            <w:r>
              <w:rPr>
                <w:rFonts w:ascii="仿宋_GB2312" w:hAnsi="仿宋" w:eastAsia="仿宋_GB2312" w:cs="宋体"/>
                <w:color w:val="auto"/>
                <w:kern w:val="0"/>
                <w:sz w:val="20"/>
                <w:szCs w:val="20"/>
                <w:highlight w:val="none"/>
              </w:rPr>
              <w:t>%</w:t>
            </w:r>
          </w:p>
        </w:tc>
      </w:tr>
      <w:tr>
        <w:tblPrEx>
          <w:tblLayout w:type="fixed"/>
          <w:tblCellMar>
            <w:top w:w="0" w:type="dxa"/>
            <w:left w:w="108" w:type="dxa"/>
            <w:bottom w:w="0" w:type="dxa"/>
            <w:right w:w="108" w:type="dxa"/>
          </w:tblCellMar>
        </w:tblPrEx>
        <w:trPr>
          <w:trHeight w:val="488"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学生资助补助经费</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6,769,420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6,178,127.96</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591,292.04</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91.27%</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46,620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46,620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湘财教指〔2020〕0082号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4,573,200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4,343,740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229,460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94.98%</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湘财教指〔2021〕0008号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740,600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717,700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22,900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96.91%</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湘财教指〔2021〕0058号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639,600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300,667.96</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338,932.04</w:t>
            </w:r>
          </w:p>
        </w:tc>
        <w:tc>
          <w:tcPr>
            <w:tcW w:w="869" w:type="dxa"/>
            <w:tcBorders>
              <w:top w:val="nil"/>
              <w:left w:val="nil"/>
              <w:bottom w:val="dotted" w:color="auto" w:sz="4" w:space="0"/>
              <w:right w:val="nil"/>
            </w:tcBorders>
            <w:noWrap/>
            <w:vAlign w:val="center"/>
          </w:tcPr>
          <w:p>
            <w:pPr>
              <w:widowControl/>
              <w:tabs>
                <w:tab w:val="center" w:pos="407"/>
                <w:tab w:val="left" w:pos="565"/>
              </w:tabs>
              <w:spacing w:line="360" w:lineRule="exact"/>
              <w:jc w:val="left"/>
              <w:rPr>
                <w:rFonts w:hint="default" w:eastAsia="仿宋_GB2312"/>
                <w:color w:val="auto"/>
                <w:highlight w:val="none"/>
                <w:lang w:val="en-US" w:eastAsia="zh-CN"/>
              </w:rPr>
            </w:pPr>
            <w:r>
              <w:rPr>
                <w:rFonts w:hint="eastAsia" w:ascii="仿宋_GB2312" w:hAnsi="仿宋" w:eastAsia="仿宋_GB2312" w:cs="宋体"/>
                <w:color w:val="auto"/>
                <w:kern w:val="0"/>
                <w:sz w:val="20"/>
                <w:szCs w:val="20"/>
                <w:highlight w:val="none"/>
                <w:lang w:val="en-US" w:eastAsia="zh-CN"/>
              </w:rPr>
              <w:t>47.01%</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湘财教指〔2021〕0068号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769,400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769,400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553" w:hRule="atLeast"/>
        </w:trPr>
        <w:tc>
          <w:tcPr>
            <w:tcW w:w="1196" w:type="dxa"/>
            <w:vMerge w:val="restart"/>
            <w:tcBorders>
              <w:top w:val="dotted" w:color="000000" w:sz="4" w:space="0"/>
              <w:left w:val="nil"/>
              <w:bottom w:val="dash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教育综合发展专项资金</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758,904.42</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741,534.02</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17,370.40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97.71%</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dotted" w:color="000000" w:sz="4" w:space="0"/>
              <w:left w:val="nil"/>
              <w:bottom w:val="dash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388,904.42</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388,904.42</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dotted" w:color="000000" w:sz="4" w:space="0"/>
              <w:left w:val="nil"/>
              <w:bottom w:val="dash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湘财教指〔2021〕0031号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w:t>
            </w:r>
          </w:p>
        </w:tc>
        <w:tc>
          <w:tcPr>
            <w:tcW w:w="869" w:type="dxa"/>
            <w:tcBorders>
              <w:top w:val="nil"/>
              <w:left w:val="nil"/>
              <w:bottom w:val="dotted" w:color="auto" w:sz="4" w:space="0"/>
              <w:right w:val="nil"/>
            </w:tcBorders>
            <w:noWrap/>
            <w:vAlign w:val="center"/>
          </w:tcPr>
          <w:p>
            <w:pPr>
              <w:widowControl/>
              <w:tabs>
                <w:tab w:val="center" w:pos="407"/>
                <w:tab w:val="left" w:pos="565"/>
              </w:tabs>
              <w:spacing w:line="360" w:lineRule="exact"/>
              <w:jc w:val="center"/>
              <w:rPr>
                <w:rFonts w:hint="default" w:ascii="仿宋_GB2312" w:hAnsi="仿宋" w:eastAsia="仿宋_GB2312" w:cs="宋体"/>
                <w:color w:val="auto"/>
                <w:kern w:val="0"/>
                <w:sz w:val="20"/>
                <w:szCs w:val="20"/>
                <w:highlight w:val="none"/>
                <w:lang w:val="en-US" w:eastAsia="zh-CN"/>
              </w:rPr>
            </w:pPr>
            <w:r>
              <w:rPr>
                <w:rFonts w:hint="eastAsia" w:ascii="仿宋_GB2312" w:hAnsi="仿宋" w:eastAsia="仿宋_GB2312" w:cs="宋体"/>
                <w:b/>
                <w:bCs/>
                <w:color w:val="auto"/>
                <w:kern w:val="0"/>
                <w:sz w:val="20"/>
                <w:szCs w:val="20"/>
                <w:highlight w:val="none"/>
                <w:lang w:val="en-US" w:eastAsia="zh-CN"/>
              </w:rPr>
              <w:t>-</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dotted" w:color="000000" w:sz="4" w:space="0"/>
              <w:left w:val="nil"/>
              <w:bottom w:val="dotted" w:color="auto"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湘财教指〔2021〕0032号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360,000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352,629.60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7,370.40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97.95%</w:t>
            </w:r>
          </w:p>
        </w:tc>
      </w:tr>
      <w:tr>
        <w:tblPrEx>
          <w:tblLayout w:type="fixed"/>
          <w:tblCellMar>
            <w:top w:w="0" w:type="dxa"/>
            <w:left w:w="108" w:type="dxa"/>
            <w:bottom w:w="0" w:type="dxa"/>
            <w:right w:w="108" w:type="dxa"/>
          </w:tblCellMar>
        </w:tblPrEx>
        <w:trPr>
          <w:trHeight w:val="489" w:hRule="atLeast"/>
        </w:trPr>
        <w:tc>
          <w:tcPr>
            <w:tcW w:w="1196" w:type="dxa"/>
            <w:vMerge w:val="restart"/>
            <w:tcBorders>
              <w:top w:val="dotted" w:color="auto" w:sz="4" w:space="0"/>
              <w:left w:val="nil"/>
              <w:bottom w:val="dashed" w:color="000000" w:sz="4" w:space="0"/>
              <w:right w:val="dotted" w:color="auto" w:sz="4" w:space="0"/>
            </w:tcBorders>
            <w:noWrap w:val="0"/>
            <w:vAlign w:val="center"/>
          </w:tcPr>
          <w:p>
            <w:pPr>
              <w:spacing w:line="360" w:lineRule="exact"/>
              <w:jc w:val="center"/>
              <w:rPr>
                <w:rFonts w:hint="default" w:ascii="仿宋_GB2312" w:hAnsi="仿宋" w:eastAsia="仿宋_GB2312" w:cs="宋体"/>
                <w:color w:val="auto"/>
                <w:kern w:val="0"/>
                <w:sz w:val="20"/>
                <w:szCs w:val="20"/>
                <w:highlight w:val="none"/>
                <w:lang w:val="en-US" w:eastAsia="zh-CN"/>
              </w:rPr>
            </w:pPr>
            <w:r>
              <w:rPr>
                <w:rFonts w:hint="eastAsia" w:ascii="仿宋_GB2312" w:hAnsi="仿宋" w:eastAsia="仿宋_GB2312" w:cs="宋体"/>
                <w:color w:val="auto"/>
                <w:kern w:val="0"/>
                <w:sz w:val="20"/>
                <w:szCs w:val="20"/>
                <w:highlight w:val="none"/>
              </w:rPr>
              <w:t>运动员宿舍外环境改造工程</w:t>
            </w:r>
            <w:r>
              <w:rPr>
                <w:rFonts w:hint="eastAsia" w:ascii="仿宋_GB2312" w:hAnsi="仿宋" w:eastAsia="仿宋_GB2312" w:cs="宋体"/>
                <w:color w:val="auto"/>
                <w:kern w:val="0"/>
                <w:sz w:val="20"/>
                <w:szCs w:val="20"/>
                <w:highlight w:val="none"/>
                <w:lang w:val="en-US" w:eastAsia="zh-CN"/>
              </w:rPr>
              <w:t>(进度款）</w:t>
            </w:r>
          </w:p>
        </w:tc>
        <w:tc>
          <w:tcPr>
            <w:tcW w:w="1779"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ascii="仿宋_GB2312" w:hAnsi="仿宋" w:eastAsia="仿宋_GB2312" w:cs="宋体"/>
                <w:b/>
                <w:bCs/>
                <w:color w:val="auto"/>
                <w:kern w:val="0"/>
                <w:sz w:val="20"/>
                <w:szCs w:val="20"/>
                <w:highlight w:val="none"/>
              </w:rPr>
              <w:t>1</w:t>
            </w:r>
            <w:r>
              <w:rPr>
                <w:rFonts w:hint="eastAsia" w:ascii="仿宋_GB2312" w:hAnsi="仿宋" w:eastAsia="仿宋_GB2312" w:cs="宋体"/>
                <w:b/>
                <w:bCs/>
                <w:color w:val="auto"/>
                <w:kern w:val="0"/>
                <w:sz w:val="20"/>
                <w:szCs w:val="20"/>
                <w:highlight w:val="none"/>
              </w:rPr>
              <w:t>,000,000</w:t>
            </w:r>
          </w:p>
        </w:tc>
        <w:tc>
          <w:tcPr>
            <w:tcW w:w="1607"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lang w:eastAsia="zh-CN"/>
              </w:rPr>
            </w:pPr>
            <w:r>
              <w:rPr>
                <w:rFonts w:hint="eastAsia" w:ascii="仿宋_GB2312" w:hAnsi="仿宋" w:eastAsia="仿宋_GB2312" w:cs="宋体"/>
                <w:b/>
                <w:bCs/>
                <w:color w:val="auto"/>
                <w:kern w:val="0"/>
                <w:sz w:val="20"/>
                <w:szCs w:val="20"/>
                <w:highlight w:val="none"/>
                <w:lang w:val="en-US" w:eastAsia="zh-CN"/>
              </w:rPr>
              <w:t>-</w:t>
            </w:r>
          </w:p>
        </w:tc>
        <w:tc>
          <w:tcPr>
            <w:tcW w:w="1478"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default" w:ascii="仿宋_GB2312" w:hAnsi="仿宋" w:eastAsia="仿宋_GB2312" w:cs="宋体"/>
                <w:b/>
                <w:bCs/>
                <w:color w:val="auto"/>
                <w:kern w:val="0"/>
                <w:sz w:val="20"/>
                <w:szCs w:val="20"/>
                <w:highlight w:val="none"/>
                <w:lang w:val="en-US" w:eastAsia="zh-CN"/>
              </w:rPr>
            </w:pPr>
            <w:r>
              <w:rPr>
                <w:rFonts w:ascii="仿宋_GB2312" w:hAnsi="仿宋" w:eastAsia="仿宋_GB2312" w:cs="宋体"/>
                <w:b/>
                <w:bCs/>
                <w:color w:val="auto"/>
                <w:kern w:val="0"/>
                <w:sz w:val="20"/>
                <w:szCs w:val="20"/>
                <w:highlight w:val="none"/>
              </w:rPr>
              <w:t>1</w:t>
            </w:r>
            <w:r>
              <w:rPr>
                <w:rFonts w:hint="eastAsia" w:ascii="仿宋_GB2312" w:hAnsi="仿宋" w:eastAsia="仿宋_GB2312" w:cs="宋体"/>
                <w:b/>
                <w:bCs/>
                <w:color w:val="auto"/>
                <w:kern w:val="0"/>
                <w:sz w:val="20"/>
                <w:szCs w:val="20"/>
                <w:highlight w:val="none"/>
              </w:rPr>
              <w:t>,000,000</w:t>
            </w:r>
          </w:p>
        </w:tc>
        <w:tc>
          <w:tcPr>
            <w:tcW w:w="869" w:type="dxa"/>
            <w:tcBorders>
              <w:top w:val="dotted" w:color="auto" w:sz="4" w:space="0"/>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lang w:val="en-US" w:eastAsia="zh-CN"/>
              </w:rPr>
              <w:t>-</w:t>
            </w:r>
          </w:p>
        </w:tc>
      </w:tr>
      <w:tr>
        <w:tblPrEx>
          <w:tblLayout w:type="fixed"/>
          <w:tblCellMar>
            <w:top w:w="0" w:type="dxa"/>
            <w:left w:w="108" w:type="dxa"/>
            <w:bottom w:w="0" w:type="dxa"/>
            <w:right w:w="108" w:type="dxa"/>
          </w:tblCellMar>
        </w:tblPrEx>
        <w:trPr>
          <w:trHeight w:val="1146" w:hRule="atLeast"/>
        </w:trPr>
        <w:tc>
          <w:tcPr>
            <w:tcW w:w="1196" w:type="dxa"/>
            <w:vMerge w:val="continue"/>
            <w:tcBorders>
              <w:top w:val="dotted" w:color="000000" w:sz="4" w:space="0"/>
              <w:left w:val="nil"/>
              <w:bottom w:val="dotted" w:color="auto"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湘财教指〔2021〕0063号</w:t>
            </w:r>
          </w:p>
        </w:tc>
        <w:tc>
          <w:tcPr>
            <w:tcW w:w="1593" w:type="dxa"/>
            <w:tcBorders>
              <w:top w:val="nil"/>
              <w:left w:val="nil"/>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1,000,000</w:t>
            </w:r>
          </w:p>
        </w:tc>
        <w:tc>
          <w:tcPr>
            <w:tcW w:w="1607" w:type="dxa"/>
            <w:tcBorders>
              <w:top w:val="nil"/>
              <w:left w:val="nil"/>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lang w:val="en-US" w:eastAsia="zh-CN"/>
              </w:rPr>
            </w:pPr>
            <w:r>
              <w:rPr>
                <w:rFonts w:hint="eastAsia" w:ascii="仿宋_GB2312" w:hAnsi="仿宋" w:eastAsia="仿宋_GB2312" w:cs="宋体"/>
                <w:color w:val="auto"/>
                <w:kern w:val="0"/>
                <w:sz w:val="20"/>
                <w:szCs w:val="20"/>
                <w:highlight w:val="none"/>
                <w:lang w:val="en-US" w:eastAsia="zh-CN"/>
              </w:rPr>
              <w:t>-</w:t>
            </w:r>
          </w:p>
        </w:tc>
        <w:tc>
          <w:tcPr>
            <w:tcW w:w="1478" w:type="dxa"/>
            <w:tcBorders>
              <w:top w:val="nil"/>
              <w:left w:val="nil"/>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1,000,000</w:t>
            </w:r>
          </w:p>
        </w:tc>
        <w:tc>
          <w:tcPr>
            <w:tcW w:w="869" w:type="dxa"/>
            <w:tcBorders>
              <w:top w:val="nil"/>
              <w:left w:val="nil"/>
              <w:bottom w:val="dotted" w:color="auto" w:sz="4" w:space="0"/>
              <w:right w:val="nil"/>
            </w:tcBorders>
            <w:noWrap/>
            <w:vAlign w:val="center"/>
          </w:tcPr>
          <w:p>
            <w:pPr>
              <w:widowControl/>
              <w:spacing w:line="360" w:lineRule="exact"/>
              <w:jc w:val="center"/>
              <w:rPr>
                <w:rFonts w:hint="default" w:ascii="仿宋_GB2312" w:hAnsi="仿宋" w:eastAsia="仿宋_GB2312" w:cs="宋体"/>
                <w:color w:val="auto"/>
                <w:kern w:val="0"/>
                <w:sz w:val="18"/>
                <w:szCs w:val="18"/>
                <w:highlight w:val="none"/>
                <w:lang w:val="en-US" w:eastAsia="zh-CN"/>
              </w:rPr>
            </w:pPr>
            <w:r>
              <w:rPr>
                <w:rFonts w:hint="eastAsia" w:ascii="仿宋_GB2312" w:hAnsi="仿宋" w:eastAsia="仿宋_GB2312" w:cs="宋体"/>
                <w:b/>
                <w:bCs/>
                <w:color w:val="auto"/>
                <w:kern w:val="0"/>
                <w:sz w:val="20"/>
                <w:szCs w:val="20"/>
                <w:highlight w:val="none"/>
                <w:lang w:val="en-US" w:eastAsia="zh-CN"/>
              </w:rPr>
              <w:t>-</w:t>
            </w:r>
          </w:p>
        </w:tc>
      </w:tr>
      <w:tr>
        <w:tblPrEx>
          <w:tblLayout w:type="fixed"/>
          <w:tblCellMar>
            <w:top w:w="0" w:type="dxa"/>
            <w:left w:w="108" w:type="dxa"/>
            <w:bottom w:w="0" w:type="dxa"/>
            <w:right w:w="108" w:type="dxa"/>
          </w:tblCellMar>
        </w:tblPrEx>
        <w:trPr>
          <w:trHeight w:val="522" w:hRule="atLeast"/>
        </w:trPr>
        <w:tc>
          <w:tcPr>
            <w:tcW w:w="1196" w:type="dxa"/>
            <w:vMerge w:val="restart"/>
            <w:tcBorders>
              <w:top w:val="dotted" w:color="auto" w:sz="4" w:space="0"/>
              <w:left w:val="nil"/>
              <w:bottom w:val="dotted" w:color="auto" w:sz="4" w:space="0"/>
              <w:right w:val="dotted" w:color="auto" w:sz="4" w:space="0"/>
            </w:tcBorders>
            <w:noWrap w:val="0"/>
            <w:vAlign w:val="center"/>
          </w:tcPr>
          <w:p>
            <w:pPr>
              <w:spacing w:line="360" w:lineRule="exact"/>
              <w:jc w:val="center"/>
              <w:rPr>
                <w:rFonts w:hint="eastAsia" w:ascii="仿宋_GB2312" w:hAnsi="仿宋" w:eastAsia="仿宋_GB2312" w:cs="宋体"/>
                <w:color w:val="auto"/>
                <w:kern w:val="0"/>
                <w:sz w:val="20"/>
                <w:szCs w:val="20"/>
                <w:highlight w:val="none"/>
                <w:lang w:eastAsia="zh-CN"/>
              </w:rPr>
            </w:pPr>
            <w:r>
              <w:rPr>
                <w:rFonts w:hint="eastAsia" w:ascii="仿宋_GB2312" w:hAnsi="仿宋" w:eastAsia="仿宋_GB2312" w:cs="宋体"/>
                <w:color w:val="auto"/>
                <w:kern w:val="0"/>
                <w:sz w:val="20"/>
                <w:szCs w:val="20"/>
                <w:highlight w:val="none"/>
              </w:rPr>
              <w:t>学生宿舍11</w:t>
            </w:r>
            <w:r>
              <w:rPr>
                <w:rFonts w:hint="eastAsia" w:ascii="仿宋_GB2312" w:hAnsi="仿宋" w:eastAsia="仿宋_GB2312" w:cs="宋体"/>
                <w:color w:val="auto"/>
                <w:kern w:val="0"/>
                <w:sz w:val="20"/>
                <w:szCs w:val="20"/>
                <w:highlight w:val="none"/>
                <w:lang w:val="en-US" w:eastAsia="zh-CN"/>
              </w:rPr>
              <w:t>#</w:t>
            </w:r>
            <w:r>
              <w:rPr>
                <w:rFonts w:hint="eastAsia" w:ascii="仿宋_GB2312" w:hAnsi="仿宋" w:eastAsia="仿宋_GB2312" w:cs="宋体"/>
                <w:color w:val="auto"/>
                <w:kern w:val="0"/>
                <w:sz w:val="20"/>
                <w:szCs w:val="20"/>
                <w:highlight w:val="none"/>
              </w:rPr>
              <w:t>栋维修改造工程</w:t>
            </w:r>
            <w:r>
              <w:rPr>
                <w:rFonts w:hint="eastAsia" w:ascii="仿宋_GB2312" w:hAnsi="仿宋" w:eastAsia="仿宋_GB2312" w:cs="宋体"/>
                <w:color w:val="auto"/>
                <w:kern w:val="0"/>
                <w:sz w:val="20"/>
                <w:szCs w:val="20"/>
                <w:highlight w:val="none"/>
                <w:lang w:val="en-US" w:eastAsia="zh-CN"/>
              </w:rPr>
              <w:t>(进度款）</w:t>
            </w:r>
          </w:p>
        </w:tc>
        <w:tc>
          <w:tcPr>
            <w:tcW w:w="1779" w:type="dxa"/>
            <w:tcBorders>
              <w:top w:val="dotted" w:color="auto" w:sz="4" w:space="0"/>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ascii="仿宋_GB2312" w:hAnsi="仿宋" w:eastAsia="仿宋_GB2312" w:cs="宋体"/>
                <w:b/>
                <w:bCs/>
                <w:color w:val="auto"/>
                <w:kern w:val="0"/>
                <w:sz w:val="20"/>
                <w:szCs w:val="20"/>
                <w:highlight w:val="none"/>
              </w:rPr>
              <w:t>1</w:t>
            </w:r>
            <w:r>
              <w:rPr>
                <w:rFonts w:hint="eastAsia" w:ascii="仿宋_GB2312" w:hAnsi="仿宋" w:eastAsia="仿宋_GB2312" w:cs="宋体"/>
                <w:b/>
                <w:bCs/>
                <w:color w:val="auto"/>
                <w:kern w:val="0"/>
                <w:sz w:val="20"/>
                <w:szCs w:val="20"/>
                <w:highlight w:val="none"/>
              </w:rPr>
              <w:t>,000,000</w:t>
            </w:r>
          </w:p>
        </w:tc>
        <w:tc>
          <w:tcPr>
            <w:tcW w:w="1607"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lang w:eastAsia="zh-CN"/>
              </w:rPr>
            </w:pPr>
            <w:r>
              <w:rPr>
                <w:rFonts w:hint="eastAsia" w:ascii="仿宋_GB2312" w:hAnsi="仿宋" w:eastAsia="仿宋_GB2312" w:cs="宋体"/>
                <w:b/>
                <w:bCs/>
                <w:color w:val="auto"/>
                <w:kern w:val="0"/>
                <w:sz w:val="20"/>
                <w:szCs w:val="20"/>
                <w:highlight w:val="none"/>
                <w:lang w:val="en-US" w:eastAsia="zh-CN"/>
              </w:rPr>
              <w:t>-</w:t>
            </w:r>
          </w:p>
        </w:tc>
        <w:tc>
          <w:tcPr>
            <w:tcW w:w="1478"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ascii="仿宋_GB2312" w:hAnsi="仿宋" w:eastAsia="仿宋_GB2312" w:cs="宋体"/>
                <w:b/>
                <w:bCs/>
                <w:color w:val="auto"/>
                <w:kern w:val="0"/>
                <w:sz w:val="20"/>
                <w:szCs w:val="20"/>
                <w:highlight w:val="none"/>
              </w:rPr>
              <w:t>1</w:t>
            </w:r>
            <w:r>
              <w:rPr>
                <w:rFonts w:hint="eastAsia" w:ascii="仿宋_GB2312" w:hAnsi="仿宋" w:eastAsia="仿宋_GB2312" w:cs="宋体"/>
                <w:b/>
                <w:bCs/>
                <w:color w:val="auto"/>
                <w:kern w:val="0"/>
                <w:sz w:val="20"/>
                <w:szCs w:val="20"/>
                <w:highlight w:val="none"/>
              </w:rPr>
              <w:t>,000,000</w:t>
            </w:r>
          </w:p>
        </w:tc>
        <w:tc>
          <w:tcPr>
            <w:tcW w:w="869" w:type="dxa"/>
            <w:tcBorders>
              <w:top w:val="dotted" w:color="auto" w:sz="4" w:space="0"/>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lang w:val="en-US" w:eastAsia="zh-CN"/>
              </w:rPr>
              <w:t>-</w:t>
            </w:r>
          </w:p>
        </w:tc>
      </w:tr>
      <w:tr>
        <w:tblPrEx>
          <w:tblLayout w:type="fixed"/>
          <w:tblCellMar>
            <w:top w:w="0" w:type="dxa"/>
            <w:left w:w="108" w:type="dxa"/>
            <w:bottom w:w="0" w:type="dxa"/>
            <w:right w:w="108" w:type="dxa"/>
          </w:tblCellMar>
        </w:tblPrEx>
        <w:trPr>
          <w:trHeight w:val="1113" w:hRule="atLeast"/>
        </w:trPr>
        <w:tc>
          <w:tcPr>
            <w:tcW w:w="1196" w:type="dxa"/>
            <w:vMerge w:val="continue"/>
            <w:tcBorders>
              <w:top w:val="dotted" w:color="auto" w:sz="4" w:space="0"/>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dotted" w:color="auto" w:sz="4" w:space="0"/>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湘财教指〔2021〕0063号</w:t>
            </w:r>
          </w:p>
        </w:tc>
        <w:tc>
          <w:tcPr>
            <w:tcW w:w="1593"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1,000,000</w:t>
            </w:r>
          </w:p>
        </w:tc>
        <w:tc>
          <w:tcPr>
            <w:tcW w:w="1607"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lang w:val="en-US" w:eastAsia="zh-CN"/>
              </w:rPr>
            </w:pPr>
            <w:r>
              <w:rPr>
                <w:rFonts w:hint="eastAsia" w:ascii="仿宋_GB2312" w:hAnsi="仿宋" w:eastAsia="仿宋_GB2312" w:cs="宋体"/>
                <w:color w:val="auto"/>
                <w:kern w:val="0"/>
                <w:sz w:val="20"/>
                <w:szCs w:val="20"/>
                <w:highlight w:val="none"/>
                <w:lang w:val="en-US" w:eastAsia="zh-CN"/>
              </w:rPr>
              <w:t>-</w:t>
            </w:r>
          </w:p>
        </w:tc>
        <w:tc>
          <w:tcPr>
            <w:tcW w:w="1478"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1,000,000</w:t>
            </w:r>
          </w:p>
        </w:tc>
        <w:tc>
          <w:tcPr>
            <w:tcW w:w="869" w:type="dxa"/>
            <w:tcBorders>
              <w:top w:val="dotted" w:color="auto" w:sz="4" w:space="0"/>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b/>
                <w:bCs/>
                <w:color w:val="auto"/>
                <w:kern w:val="0"/>
                <w:sz w:val="20"/>
                <w:szCs w:val="20"/>
                <w:highlight w:val="none"/>
                <w:lang w:val="en-US" w:eastAsia="zh-CN"/>
              </w:rPr>
              <w:t>-</w:t>
            </w:r>
          </w:p>
        </w:tc>
      </w:tr>
      <w:tr>
        <w:tblPrEx>
          <w:tblLayout w:type="fixed"/>
          <w:tblCellMar>
            <w:top w:w="0" w:type="dxa"/>
            <w:left w:w="108" w:type="dxa"/>
            <w:bottom w:w="0" w:type="dxa"/>
            <w:right w:w="108" w:type="dxa"/>
          </w:tblCellMar>
        </w:tblPrEx>
        <w:trPr>
          <w:trHeight w:val="489"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高职院校生均拨款奖补</w:t>
            </w:r>
          </w:p>
        </w:tc>
        <w:tc>
          <w:tcPr>
            <w:tcW w:w="1779" w:type="dxa"/>
            <w:tcBorders>
              <w:top w:val="dotted" w:color="auto" w:sz="4" w:space="0"/>
              <w:left w:val="dotted" w:color="auto" w:sz="4" w:space="0"/>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dotted" w:color="auto" w:sz="4" w:space="0"/>
              <w:left w:val="dotted" w:color="auto" w:sz="4" w:space="0"/>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3,267,793.74</w:t>
            </w:r>
          </w:p>
        </w:tc>
        <w:tc>
          <w:tcPr>
            <w:tcW w:w="1607" w:type="dxa"/>
            <w:tcBorders>
              <w:top w:val="dotted" w:color="auto" w:sz="4" w:space="0"/>
              <w:left w:val="dotted" w:color="auto" w:sz="4" w:space="0"/>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1,269,740.78</w:t>
            </w:r>
          </w:p>
        </w:tc>
        <w:tc>
          <w:tcPr>
            <w:tcW w:w="1478" w:type="dxa"/>
            <w:tcBorders>
              <w:top w:val="dotted" w:color="auto" w:sz="4" w:space="0"/>
              <w:left w:val="dotted" w:color="auto" w:sz="4" w:space="0"/>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1,998,052.96</w:t>
            </w:r>
          </w:p>
        </w:tc>
        <w:tc>
          <w:tcPr>
            <w:tcW w:w="869" w:type="dxa"/>
            <w:tcBorders>
              <w:top w:val="dotted" w:color="auto" w:sz="4" w:space="0"/>
              <w:left w:val="dotted" w:color="auto" w:sz="4" w:space="0"/>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38.86%</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dotted" w:color="auto" w:sz="4" w:space="0"/>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67,793.74</w:t>
            </w:r>
          </w:p>
        </w:tc>
        <w:tc>
          <w:tcPr>
            <w:tcW w:w="1607"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67,793.74</w:t>
            </w:r>
          </w:p>
        </w:tc>
        <w:tc>
          <w:tcPr>
            <w:tcW w:w="1478" w:type="dxa"/>
            <w:tcBorders>
              <w:top w:val="dotted" w:color="auto" w:sz="4" w:space="0"/>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dotted" w:color="auto" w:sz="4" w:space="0"/>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湘财教指〔2021〕0025号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420,000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420,000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湘财教指〔2021〕0062号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1,500,000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1,500,000</w:t>
            </w:r>
          </w:p>
        </w:tc>
        <w:tc>
          <w:tcPr>
            <w:tcW w:w="869" w:type="dxa"/>
            <w:tcBorders>
              <w:top w:val="nil"/>
              <w:left w:val="nil"/>
              <w:bottom w:val="dotted" w:color="auto" w:sz="4" w:space="0"/>
              <w:right w:val="nil"/>
            </w:tcBorders>
            <w:noWrap/>
            <w:vAlign w:val="center"/>
          </w:tcPr>
          <w:p>
            <w:pPr>
              <w:widowControl/>
              <w:spacing w:line="360" w:lineRule="exact"/>
              <w:jc w:val="center"/>
              <w:rPr>
                <w:rFonts w:hint="default" w:ascii="仿宋_GB2312" w:hAnsi="仿宋" w:eastAsia="仿宋_GB2312" w:cs="宋体"/>
                <w:color w:val="auto"/>
                <w:kern w:val="0"/>
                <w:sz w:val="20"/>
                <w:szCs w:val="20"/>
                <w:highlight w:val="none"/>
                <w:lang w:val="en-US" w:eastAsia="zh-CN"/>
              </w:rPr>
            </w:pPr>
            <w:r>
              <w:rPr>
                <w:rFonts w:hint="eastAsia" w:ascii="仿宋_GB2312" w:hAnsi="仿宋" w:eastAsia="仿宋_GB2312" w:cs="宋体"/>
                <w:color w:val="auto"/>
                <w:kern w:val="0"/>
                <w:sz w:val="15"/>
                <w:szCs w:val="15"/>
                <w:highlight w:val="none"/>
                <w:lang w:val="en-US" w:eastAsia="zh-CN"/>
              </w:rPr>
              <w:t>-</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湘财教指〔2021〕0018号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1,280,000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781,947.04</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498,052.96</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61%</w:t>
            </w:r>
          </w:p>
        </w:tc>
      </w:tr>
      <w:tr>
        <w:tblPrEx>
          <w:tblLayout w:type="fixed"/>
          <w:tblCellMar>
            <w:top w:w="0" w:type="dxa"/>
            <w:left w:w="108" w:type="dxa"/>
            <w:bottom w:w="0" w:type="dxa"/>
            <w:right w:w="108" w:type="dxa"/>
          </w:tblCellMar>
        </w:tblPrEx>
        <w:trPr>
          <w:trHeight w:val="520"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就业补助专项（省级）</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77,000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77,000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77,000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77,000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499"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高等教育支出</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1,050,000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1,050,000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1,050,000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1,050,000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499" w:hRule="atLeast"/>
        </w:trPr>
        <w:tc>
          <w:tcPr>
            <w:tcW w:w="1196" w:type="dxa"/>
            <w:vMerge w:val="restart"/>
            <w:tcBorders>
              <w:top w:val="nil"/>
              <w:left w:val="nil"/>
              <w:bottom w:val="dotted" w:color="000000" w:sz="4"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2021年高校改革发展资金</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50,000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dotted" w:color="000000" w:sz="4"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湘财教指〔2021〕0022号</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50,000</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r>
      <w:tr>
        <w:tblPrEx>
          <w:tblLayout w:type="fixed"/>
          <w:tblCellMar>
            <w:top w:w="0" w:type="dxa"/>
            <w:left w:w="108" w:type="dxa"/>
            <w:bottom w:w="0" w:type="dxa"/>
            <w:right w:w="108" w:type="dxa"/>
          </w:tblCellMar>
        </w:tblPrEx>
        <w:trPr>
          <w:trHeight w:val="563" w:hRule="atLeast"/>
        </w:trPr>
        <w:tc>
          <w:tcPr>
            <w:tcW w:w="1196" w:type="dxa"/>
            <w:vMerge w:val="restart"/>
            <w:tcBorders>
              <w:top w:val="nil"/>
              <w:left w:val="nil"/>
              <w:bottom w:val="single" w:color="000000" w:sz="12" w:space="0"/>
              <w:right w:val="dotted" w:color="auto" w:sz="4" w:space="0"/>
            </w:tcBorders>
            <w:noWrap w:val="0"/>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2021年办公设备购置</w:t>
            </w:r>
          </w:p>
        </w:tc>
        <w:tc>
          <w:tcPr>
            <w:tcW w:w="1779"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93"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250,000</w:t>
            </w:r>
          </w:p>
        </w:tc>
        <w:tc>
          <w:tcPr>
            <w:tcW w:w="1607"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250,000</w:t>
            </w:r>
          </w:p>
        </w:tc>
        <w:tc>
          <w:tcPr>
            <w:tcW w:w="1478" w:type="dxa"/>
            <w:tcBorders>
              <w:top w:val="nil"/>
              <w:left w:val="nil"/>
              <w:bottom w:val="dotted" w:color="auto" w:sz="4" w:space="0"/>
              <w:right w:val="dotted" w:color="auto" w:sz="4" w:space="0"/>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w:t>
            </w:r>
          </w:p>
        </w:tc>
        <w:tc>
          <w:tcPr>
            <w:tcW w:w="869" w:type="dxa"/>
            <w:tcBorders>
              <w:top w:val="nil"/>
              <w:left w:val="nil"/>
              <w:bottom w:val="dotted" w:color="auto" w:sz="4" w:space="0"/>
              <w:right w:val="nil"/>
            </w:tcBorders>
            <w:noWrap/>
            <w:vAlign w:val="center"/>
          </w:tcPr>
          <w:p>
            <w:pPr>
              <w:widowControl/>
              <w:spacing w:line="36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20" w:hRule="atLeast"/>
        </w:trPr>
        <w:tc>
          <w:tcPr>
            <w:tcW w:w="1196" w:type="dxa"/>
            <w:vMerge w:val="continue"/>
            <w:tcBorders>
              <w:top w:val="nil"/>
              <w:left w:val="nil"/>
              <w:bottom w:val="single" w:color="000000" w:sz="12" w:space="0"/>
              <w:right w:val="dotted" w:color="auto" w:sz="4" w:space="0"/>
            </w:tcBorders>
            <w:noWrap w:val="0"/>
            <w:vAlign w:val="center"/>
          </w:tcPr>
          <w:p>
            <w:pPr>
              <w:widowControl/>
              <w:spacing w:line="360" w:lineRule="exact"/>
              <w:jc w:val="left"/>
              <w:rPr>
                <w:rFonts w:hint="eastAsia" w:ascii="仿宋_GB2312" w:hAnsi="仿宋" w:eastAsia="仿宋_GB2312" w:cs="宋体"/>
                <w:color w:val="auto"/>
                <w:kern w:val="0"/>
                <w:sz w:val="20"/>
                <w:szCs w:val="20"/>
                <w:highlight w:val="none"/>
              </w:rPr>
            </w:pPr>
          </w:p>
        </w:tc>
        <w:tc>
          <w:tcPr>
            <w:tcW w:w="1779" w:type="dxa"/>
            <w:tcBorders>
              <w:top w:val="nil"/>
              <w:left w:val="nil"/>
              <w:bottom w:val="single" w:color="auto" w:sz="12"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2021〔湘财预〕0001号</w:t>
            </w:r>
          </w:p>
        </w:tc>
        <w:tc>
          <w:tcPr>
            <w:tcW w:w="1593" w:type="dxa"/>
            <w:tcBorders>
              <w:top w:val="nil"/>
              <w:left w:val="nil"/>
              <w:bottom w:val="single" w:color="auto" w:sz="12"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250,000</w:t>
            </w:r>
          </w:p>
        </w:tc>
        <w:tc>
          <w:tcPr>
            <w:tcW w:w="1607" w:type="dxa"/>
            <w:tcBorders>
              <w:top w:val="nil"/>
              <w:left w:val="nil"/>
              <w:bottom w:val="single" w:color="auto" w:sz="12"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250,000</w:t>
            </w:r>
          </w:p>
        </w:tc>
        <w:tc>
          <w:tcPr>
            <w:tcW w:w="1478" w:type="dxa"/>
            <w:tcBorders>
              <w:top w:val="nil"/>
              <w:left w:val="nil"/>
              <w:bottom w:val="single" w:color="auto" w:sz="12" w:space="0"/>
              <w:right w:val="dotted" w:color="auto" w:sz="4" w:space="0"/>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w:t>
            </w:r>
          </w:p>
        </w:tc>
        <w:tc>
          <w:tcPr>
            <w:tcW w:w="869" w:type="dxa"/>
            <w:tcBorders>
              <w:top w:val="nil"/>
              <w:left w:val="nil"/>
              <w:bottom w:val="single" w:color="auto" w:sz="12" w:space="0"/>
              <w:right w:val="nil"/>
            </w:tcBorders>
            <w:noWrap/>
            <w:vAlign w:val="center"/>
          </w:tcPr>
          <w:p>
            <w:pPr>
              <w:widowControl/>
              <w:spacing w:line="36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bl>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1.</w:t>
      </w:r>
      <w:r>
        <w:rPr>
          <w:rFonts w:hint="eastAsia" w:ascii="仿宋_GB2312" w:hAnsi="仿宋_GB2312" w:eastAsia="仿宋_GB2312" w:cs="仿宋_GB2312"/>
          <w:color w:val="auto"/>
          <w:sz w:val="32"/>
          <w:szCs w:val="32"/>
          <w:highlight w:val="none"/>
          <w:lang w:bidi="ar"/>
        </w:rPr>
        <w:t>高校“双一流”建设专项资金</w:t>
      </w:r>
    </w:p>
    <w:p>
      <w:pPr>
        <w:pageBreakBefore w:val="0"/>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bidi="ar"/>
        </w:rPr>
        <w:t>根据2021〔湘财预－结余〕0020号、2021〔湘财预〕0001号、湘财教指〔2021〕0041号文件，2021年省财政下达本单位高校“双一流”建设专项资金6,606,712.15元，本年度支出3,761,856.48元，结余资金2,844,855.67元，资金使用率56.94%。结余资金均为2021年指标，因建设方案要求明确特色专业群三年项目滚动计划，项目正处于建设中，预计2022年项目完工后支付。</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2</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高校“十三五”基建补助专项资金使用情况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bidi="ar"/>
        </w:rPr>
        <w:t>根据2021〔湘财预－结余〕0020号文件，2021年省财政下达本单位高校“十三五”基建补助专项资金5,294,140.38元，本年度支出5,294,140.38元，结余资金</w:t>
      </w:r>
      <w:r>
        <w:rPr>
          <w:rFonts w:hint="eastAsia" w:ascii="仿宋_GB2312" w:hAnsi="仿宋_GB2312" w:eastAsia="仿宋_GB2312" w:cs="仿宋_GB2312"/>
          <w:color w:val="auto"/>
          <w:sz w:val="32"/>
          <w:szCs w:val="32"/>
          <w:highlight w:val="none"/>
          <w:lang w:val="en-US" w:eastAsia="zh-CN" w:bidi="ar"/>
        </w:rPr>
        <w:t>0</w:t>
      </w:r>
      <w:r>
        <w:rPr>
          <w:rFonts w:hint="eastAsia" w:ascii="仿宋_GB2312" w:hAnsi="仿宋_GB2312" w:eastAsia="仿宋_GB2312" w:cs="仿宋_GB2312"/>
          <w:color w:val="auto"/>
          <w:sz w:val="32"/>
          <w:szCs w:val="32"/>
          <w:highlight w:val="none"/>
          <w:lang w:bidi="ar"/>
        </w:rPr>
        <w:t>元，资金使用率</w:t>
      </w:r>
      <w:r>
        <w:rPr>
          <w:rFonts w:hint="eastAsia" w:ascii="仿宋_GB2312" w:hAnsi="仿宋_GB2312" w:eastAsia="仿宋_GB2312" w:cs="仿宋_GB2312"/>
          <w:color w:val="auto"/>
          <w:sz w:val="32"/>
          <w:szCs w:val="32"/>
          <w:highlight w:val="none"/>
          <w:lang w:val="en-US" w:eastAsia="zh-CN" w:bidi="ar"/>
        </w:rPr>
        <w:t>100</w:t>
      </w:r>
      <w:r>
        <w:rPr>
          <w:rFonts w:hint="eastAsia" w:ascii="仿宋_GB2312" w:hAnsi="仿宋_GB2312" w:eastAsia="仿宋_GB2312" w:cs="仿宋_GB2312"/>
          <w:color w:val="auto"/>
          <w:sz w:val="32"/>
          <w:szCs w:val="32"/>
          <w:highlight w:val="none"/>
          <w:lang w:bidi="ar"/>
        </w:rPr>
        <w:t>%。</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3</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学生资助补助经费使用情况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 w:name="_Hlk100670777"/>
      <w:r>
        <w:rPr>
          <w:rFonts w:hint="eastAsia" w:ascii="仿宋_GB2312" w:hAnsi="仿宋_GB2312" w:eastAsia="仿宋_GB2312" w:cs="仿宋_GB2312"/>
          <w:color w:val="auto"/>
          <w:sz w:val="32"/>
          <w:szCs w:val="32"/>
          <w:highlight w:val="none"/>
          <w:lang w:bidi="ar"/>
        </w:rPr>
        <w:t>根据2021〔湘财预－结余〕0020号、湘财教指〔2020〕0082号、湘财教指〔2021〕0008号、湘财教指〔2021〕0058号、湘财教指〔2021〕0068号文件安排2021年度学生资助补助经费6,769,420元，本年度支出6,178,127.96元，结余591,292.04元，资金使用率91.27%。</w:t>
      </w:r>
      <w:r>
        <w:rPr>
          <w:rFonts w:hint="eastAsia" w:ascii="仿宋_GB2312" w:hAnsi="仿宋_GB2312" w:eastAsia="仿宋_GB2312" w:cs="仿宋_GB2312"/>
          <w:color w:val="auto"/>
          <w:sz w:val="32"/>
          <w:szCs w:val="32"/>
          <w:highlight w:val="none"/>
          <w:lang w:val="en-US" w:eastAsia="zh-CN" w:bidi="ar"/>
        </w:rPr>
        <w:t>主要结余资金为</w:t>
      </w:r>
      <w:r>
        <w:rPr>
          <w:rFonts w:hint="eastAsia" w:ascii="仿宋_GB2312" w:hAnsi="仿宋_GB2312" w:eastAsia="仿宋_GB2312" w:cs="仿宋_GB2312"/>
          <w:color w:val="auto"/>
          <w:sz w:val="32"/>
          <w:szCs w:val="32"/>
          <w:highlight w:val="none"/>
          <w:lang w:bidi="ar"/>
        </w:rPr>
        <w:t>湘财教指〔2021〕0058号</w:t>
      </w:r>
      <w:r>
        <w:rPr>
          <w:rFonts w:hint="eastAsia" w:ascii="仿宋_GB2312" w:hAnsi="仿宋_GB2312" w:eastAsia="仿宋_GB2312" w:cs="仿宋_GB2312"/>
          <w:color w:val="auto"/>
          <w:sz w:val="32"/>
          <w:szCs w:val="32"/>
          <w:highlight w:val="none"/>
          <w:lang w:val="en-US" w:eastAsia="zh-CN" w:bidi="ar"/>
        </w:rPr>
        <w:t>文件安排的资金，结余原因系该资金于2021年11月11日下达，下达时间较晚，未能及时使用。</w:t>
      </w:r>
    </w:p>
    <w:bookmarkEnd w:id="2"/>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4</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教育综合发展专项资金使用情况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bookmarkStart w:id="3" w:name="_Hlk100671769"/>
      <w:r>
        <w:rPr>
          <w:rFonts w:hint="eastAsia" w:ascii="仿宋_GB2312" w:hAnsi="仿宋_GB2312" w:eastAsia="仿宋_GB2312" w:cs="仿宋_GB2312"/>
          <w:color w:val="auto"/>
          <w:sz w:val="32"/>
          <w:szCs w:val="32"/>
          <w:highlight w:val="none"/>
          <w:lang w:bidi="ar"/>
        </w:rPr>
        <w:t>根据2021〔湘财预－结余〕0020号、湘财教指〔2021〕0031号、湘财教指〔2021〕0032号文件安排2021年度教育综合发展专项资金758,904.42元，本年度支出741,534.02元，结余17,370.40元，资金使用率97.71%。</w:t>
      </w:r>
      <w:bookmarkEnd w:id="3"/>
      <w:r>
        <w:rPr>
          <w:rFonts w:hint="eastAsia" w:ascii="仿宋_GB2312" w:hAnsi="仿宋_GB2312" w:eastAsia="仿宋_GB2312" w:cs="仿宋_GB2312"/>
          <w:color w:val="auto"/>
          <w:sz w:val="32"/>
          <w:szCs w:val="32"/>
          <w:highlight w:val="none"/>
          <w:lang w:val="en-US" w:eastAsia="zh-CN" w:bidi="ar"/>
        </w:rPr>
        <w:t>主要结余资金为湘财教指</w:t>
      </w:r>
      <w:r>
        <w:rPr>
          <w:rFonts w:hint="eastAsia" w:ascii="仿宋_GB2312" w:hAnsi="仿宋_GB2312" w:eastAsia="仿宋_GB2312" w:cs="仿宋_GB2312"/>
          <w:color w:val="auto"/>
          <w:sz w:val="32"/>
          <w:szCs w:val="32"/>
          <w:highlight w:val="none"/>
          <w:lang w:bidi="ar"/>
        </w:rPr>
        <w:t>〔2021〕00</w:t>
      </w:r>
      <w:r>
        <w:rPr>
          <w:rFonts w:hint="eastAsia" w:ascii="仿宋_GB2312" w:hAnsi="仿宋_GB2312" w:eastAsia="仿宋_GB2312" w:cs="仿宋_GB2312"/>
          <w:color w:val="auto"/>
          <w:sz w:val="32"/>
          <w:szCs w:val="32"/>
          <w:highlight w:val="none"/>
          <w:lang w:val="en-US" w:eastAsia="zh-CN" w:bidi="ar"/>
        </w:rPr>
        <w:t>31</w:t>
      </w:r>
      <w:r>
        <w:rPr>
          <w:rFonts w:hint="eastAsia" w:ascii="仿宋_GB2312" w:hAnsi="仿宋_GB2312" w:eastAsia="仿宋_GB2312" w:cs="仿宋_GB2312"/>
          <w:color w:val="auto"/>
          <w:sz w:val="32"/>
          <w:szCs w:val="32"/>
          <w:highlight w:val="none"/>
          <w:lang w:bidi="ar"/>
        </w:rPr>
        <w:t>号</w:t>
      </w:r>
      <w:r>
        <w:rPr>
          <w:rFonts w:hint="eastAsia" w:ascii="仿宋_GB2312" w:hAnsi="仿宋_GB2312" w:eastAsia="仿宋_GB2312" w:cs="仿宋_GB2312"/>
          <w:color w:val="auto"/>
          <w:sz w:val="32"/>
          <w:szCs w:val="32"/>
          <w:highlight w:val="none"/>
          <w:lang w:val="en-US" w:eastAsia="zh-CN" w:bidi="ar"/>
        </w:rPr>
        <w:t>文件、湘财教指</w:t>
      </w:r>
      <w:r>
        <w:rPr>
          <w:rFonts w:hint="eastAsia" w:ascii="仿宋_GB2312" w:hAnsi="仿宋_GB2312" w:eastAsia="仿宋_GB2312" w:cs="仿宋_GB2312"/>
          <w:color w:val="auto"/>
          <w:sz w:val="32"/>
          <w:szCs w:val="32"/>
          <w:highlight w:val="none"/>
          <w:lang w:bidi="ar"/>
        </w:rPr>
        <w:t>〔2021〕00</w:t>
      </w:r>
      <w:r>
        <w:rPr>
          <w:rFonts w:hint="eastAsia" w:ascii="仿宋_GB2312" w:hAnsi="仿宋_GB2312" w:eastAsia="仿宋_GB2312" w:cs="仿宋_GB2312"/>
          <w:color w:val="auto"/>
          <w:sz w:val="32"/>
          <w:szCs w:val="32"/>
          <w:highlight w:val="none"/>
          <w:lang w:val="en-US" w:eastAsia="zh-CN" w:bidi="ar"/>
        </w:rPr>
        <w:t>32</w:t>
      </w:r>
      <w:r>
        <w:rPr>
          <w:rFonts w:hint="eastAsia" w:ascii="仿宋_GB2312" w:hAnsi="仿宋_GB2312" w:eastAsia="仿宋_GB2312" w:cs="仿宋_GB2312"/>
          <w:color w:val="auto"/>
          <w:sz w:val="32"/>
          <w:szCs w:val="32"/>
          <w:highlight w:val="none"/>
          <w:lang w:bidi="ar"/>
        </w:rPr>
        <w:t>号</w:t>
      </w:r>
      <w:r>
        <w:rPr>
          <w:rFonts w:hint="eastAsia" w:ascii="仿宋_GB2312" w:hAnsi="仿宋_GB2312" w:eastAsia="仿宋_GB2312" w:cs="仿宋_GB2312"/>
          <w:color w:val="auto"/>
          <w:sz w:val="32"/>
          <w:szCs w:val="32"/>
          <w:highlight w:val="none"/>
          <w:lang w:val="en-US" w:eastAsia="zh-CN" w:bidi="ar"/>
        </w:rPr>
        <w:t>文件安排的资金，结余原因系“平安校园”部分项目跨年执行未达验收标准，尚未付款，预计于2022年度完成款项支付。</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5</w:t>
      </w:r>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学生宿舍</w:t>
      </w:r>
      <w:r>
        <w:rPr>
          <w:rFonts w:hint="eastAsia" w:ascii="仿宋_GB2312" w:hAnsi="仿宋_GB2312" w:eastAsia="仿宋_GB2312" w:cs="仿宋_GB2312"/>
          <w:color w:val="auto"/>
          <w:sz w:val="32"/>
          <w:szCs w:val="32"/>
          <w:highlight w:val="none"/>
          <w:lang w:val="en-US" w:eastAsia="zh-CN" w:bidi="ar"/>
        </w:rPr>
        <w:t>外环境改造工程</w:t>
      </w:r>
      <w:r>
        <w:rPr>
          <w:rFonts w:hint="eastAsia" w:ascii="仿宋_GB2312" w:hAnsi="仿宋_GB2312" w:eastAsia="仿宋_GB2312" w:cs="仿宋_GB2312"/>
          <w:color w:val="auto"/>
          <w:sz w:val="32"/>
          <w:szCs w:val="32"/>
          <w:highlight w:val="none"/>
          <w:lang w:bidi="ar"/>
        </w:rPr>
        <w:t>及运动员宿舍维修改造工程资金使用情况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bidi="ar"/>
        </w:rPr>
        <w:t>学生宿舍</w:t>
      </w:r>
      <w:r>
        <w:rPr>
          <w:rFonts w:hint="eastAsia" w:ascii="仿宋_GB2312" w:hAnsi="仿宋_GB2312" w:eastAsia="仿宋_GB2312" w:cs="仿宋_GB2312"/>
          <w:color w:val="auto"/>
          <w:sz w:val="32"/>
          <w:szCs w:val="32"/>
          <w:highlight w:val="none"/>
          <w:lang w:val="en-US" w:eastAsia="zh-CN" w:bidi="ar"/>
        </w:rPr>
        <w:t>外环境改造工程</w:t>
      </w:r>
      <w:r>
        <w:rPr>
          <w:rFonts w:hint="eastAsia" w:ascii="仿宋_GB2312" w:hAnsi="仿宋_GB2312" w:eastAsia="仿宋_GB2312" w:cs="仿宋_GB2312"/>
          <w:color w:val="auto"/>
          <w:sz w:val="32"/>
          <w:szCs w:val="32"/>
          <w:highlight w:val="none"/>
          <w:lang w:bidi="ar"/>
        </w:rPr>
        <w:t>及运动员宿舍维修改造工程</w:t>
      </w:r>
      <w:r>
        <w:rPr>
          <w:rFonts w:hint="eastAsia" w:ascii="仿宋_GB2312" w:hAnsi="仿宋_GB2312" w:eastAsia="仿宋_GB2312" w:cs="仿宋_GB2312"/>
          <w:color w:val="auto"/>
          <w:sz w:val="32"/>
          <w:szCs w:val="32"/>
          <w:highlight w:val="none"/>
          <w:lang w:val="en-US" w:eastAsia="zh-CN" w:bidi="ar"/>
        </w:rPr>
        <w:t>截止至2021年12月31日已完成预付款支付，进度款尚未支付，工程整体资金执行率均30%</w:t>
      </w:r>
      <w:r>
        <w:rPr>
          <w:rFonts w:hint="eastAsia" w:ascii="仿宋_GB2312" w:hAnsi="仿宋_GB2312" w:eastAsia="仿宋_GB2312" w:cs="仿宋_GB2312"/>
          <w:color w:val="auto"/>
          <w:sz w:val="32"/>
          <w:szCs w:val="32"/>
          <w:highlight w:val="none"/>
          <w:lang w:eastAsia="zh-CN" w:bidi="ar"/>
        </w:rPr>
        <w:t>。</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val="en-US" w:eastAsia="zh-CN" w:bidi="ar"/>
        </w:rPr>
        <w:t>根据工程立项呈批批示此两项工程资金来源为</w:t>
      </w:r>
      <w:r>
        <w:rPr>
          <w:rFonts w:hint="eastAsia" w:ascii="仿宋_GB2312" w:hAnsi="仿宋_GB2312" w:eastAsia="仿宋_GB2312" w:cs="仿宋_GB2312"/>
          <w:color w:val="auto"/>
          <w:sz w:val="32"/>
          <w:szCs w:val="32"/>
          <w:highlight w:val="none"/>
          <w:lang w:bidi="ar"/>
        </w:rPr>
        <w:t>湘财教指〔2021〕0063号</w:t>
      </w:r>
      <w:r>
        <w:rPr>
          <w:rFonts w:hint="eastAsia" w:ascii="仿宋_GB2312" w:hAnsi="仿宋_GB2312" w:eastAsia="仿宋_GB2312" w:cs="仿宋_GB2312"/>
          <w:color w:val="auto"/>
          <w:sz w:val="32"/>
          <w:szCs w:val="32"/>
          <w:highlight w:val="none"/>
          <w:lang w:val="en-US" w:eastAsia="zh-CN" w:bidi="ar"/>
        </w:rPr>
        <w:t>安排专项资金及部分由学院自筹。经学院安排，此两项工程预付款由</w:t>
      </w:r>
      <w:r>
        <w:rPr>
          <w:rFonts w:hint="eastAsia" w:ascii="仿宋_GB2312" w:hAnsi="仿宋_GB2312" w:eastAsia="仿宋_GB2312" w:cs="仿宋_GB2312"/>
          <w:color w:val="auto"/>
          <w:sz w:val="32"/>
          <w:szCs w:val="32"/>
          <w:highlight w:val="none"/>
          <w:lang w:bidi="ar"/>
        </w:rPr>
        <w:t>2021〔湘财预－结余〕0020号文件</w:t>
      </w:r>
      <w:r>
        <w:rPr>
          <w:rFonts w:hint="eastAsia" w:ascii="仿宋_GB2312" w:hAnsi="仿宋_GB2312" w:eastAsia="仿宋_GB2312" w:cs="仿宋_GB2312"/>
          <w:color w:val="auto"/>
          <w:sz w:val="32"/>
          <w:szCs w:val="32"/>
          <w:highlight w:val="none"/>
          <w:lang w:val="en-US" w:eastAsia="zh-CN" w:bidi="ar"/>
        </w:rPr>
        <w:t>安排的高校“十三五”基建补助经费支付，进度款由</w:t>
      </w:r>
      <w:r>
        <w:rPr>
          <w:rFonts w:hint="eastAsia" w:ascii="仿宋_GB2312" w:hAnsi="仿宋_GB2312" w:eastAsia="仿宋_GB2312" w:cs="仿宋_GB2312"/>
          <w:color w:val="auto"/>
          <w:sz w:val="32"/>
          <w:szCs w:val="32"/>
          <w:highlight w:val="none"/>
          <w:lang w:bidi="ar"/>
        </w:rPr>
        <w:t>湘财教指〔2021〕0063号</w:t>
      </w:r>
      <w:r>
        <w:rPr>
          <w:rFonts w:hint="eastAsia" w:ascii="仿宋_GB2312" w:hAnsi="仿宋_GB2312" w:eastAsia="仿宋_GB2312" w:cs="仿宋_GB2312"/>
          <w:color w:val="auto"/>
          <w:sz w:val="32"/>
          <w:szCs w:val="32"/>
          <w:highlight w:val="none"/>
          <w:lang w:val="en-US" w:eastAsia="zh-CN" w:bidi="ar"/>
        </w:rPr>
        <w:t>文件安排的专项资金支付。</w:t>
      </w:r>
      <w:r>
        <w:rPr>
          <w:rFonts w:hint="eastAsia" w:ascii="仿宋_GB2312" w:hAnsi="仿宋_GB2312" w:eastAsia="仿宋_GB2312" w:cs="仿宋_GB2312"/>
          <w:color w:val="auto"/>
          <w:sz w:val="32"/>
          <w:szCs w:val="32"/>
          <w:highlight w:val="none"/>
          <w:lang w:bidi="ar"/>
        </w:rPr>
        <w:t>湘财教指〔2021〕0063号文件分别安排湖南体育职业学院运动员宿舍外环境改造工程1,000,000元</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湖南体育职业学院学生宿舍11号栋维修改造工程1,000,000元</w:t>
      </w:r>
      <w:r>
        <w:rPr>
          <w:rFonts w:hint="eastAsia" w:ascii="仿宋_GB2312" w:hAnsi="仿宋_GB2312" w:eastAsia="仿宋_GB2312" w:cs="仿宋_GB2312"/>
          <w:color w:val="auto"/>
          <w:sz w:val="32"/>
          <w:szCs w:val="32"/>
          <w:highlight w:val="none"/>
          <w:lang w:eastAsia="zh-CN" w:bidi="ar"/>
        </w:rPr>
        <w:t>。</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bidi="ar"/>
        </w:rPr>
        <w:t>本年度实际支出</w:t>
      </w:r>
      <w:r>
        <w:rPr>
          <w:rFonts w:hint="eastAsia" w:ascii="仿宋_GB2312" w:hAnsi="仿宋_GB2312" w:eastAsia="仿宋_GB2312" w:cs="仿宋_GB2312"/>
          <w:color w:val="auto"/>
          <w:sz w:val="32"/>
          <w:szCs w:val="32"/>
          <w:highlight w:val="none"/>
          <w:lang w:val="en-US" w:eastAsia="zh-CN" w:bidi="ar"/>
        </w:rPr>
        <w:t>两项工程预付款</w:t>
      </w:r>
      <w:r>
        <w:rPr>
          <w:rFonts w:hint="eastAsia" w:ascii="仿宋_GB2312" w:hAnsi="仿宋_GB2312" w:eastAsia="仿宋_GB2312" w:cs="仿宋_GB2312"/>
          <w:color w:val="auto"/>
          <w:sz w:val="32"/>
          <w:szCs w:val="32"/>
          <w:highlight w:val="none"/>
          <w:lang w:bidi="ar"/>
        </w:rPr>
        <w:t>分别为运动员宿舍外环境改造工程698,600元、学生宿舍11号栋维修改造工程430,900元</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由</w:t>
      </w:r>
      <w:r>
        <w:rPr>
          <w:rFonts w:hint="eastAsia" w:ascii="仿宋_GB2312" w:hAnsi="仿宋_GB2312" w:eastAsia="仿宋_GB2312" w:cs="仿宋_GB2312"/>
          <w:color w:val="auto"/>
          <w:sz w:val="32"/>
          <w:szCs w:val="32"/>
          <w:highlight w:val="none"/>
          <w:lang w:bidi="ar"/>
        </w:rPr>
        <w:t>2021〔湘财预－结余〕0020号文件</w:t>
      </w:r>
      <w:r>
        <w:rPr>
          <w:rFonts w:hint="eastAsia" w:ascii="仿宋_GB2312" w:hAnsi="仿宋_GB2312" w:eastAsia="仿宋_GB2312" w:cs="仿宋_GB2312"/>
          <w:color w:val="auto"/>
          <w:sz w:val="32"/>
          <w:szCs w:val="32"/>
          <w:highlight w:val="none"/>
          <w:lang w:val="en-US" w:eastAsia="zh-CN" w:bidi="ar"/>
        </w:rPr>
        <w:t>安排的高校“十三五”基建补助经费完成支付</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由于受2021年疫情影响，截止至2021年年末未达到进度款付款标准，尚未支付进度款，造成</w:t>
      </w:r>
      <w:r>
        <w:rPr>
          <w:rFonts w:hint="eastAsia" w:ascii="仿宋_GB2312" w:hAnsi="仿宋_GB2312" w:eastAsia="仿宋_GB2312" w:cs="仿宋_GB2312"/>
          <w:color w:val="auto"/>
          <w:sz w:val="32"/>
          <w:szCs w:val="32"/>
          <w:highlight w:val="none"/>
          <w:lang w:bidi="ar"/>
        </w:rPr>
        <w:t>湘财教指〔2021〕0063号</w:t>
      </w:r>
      <w:r>
        <w:rPr>
          <w:rFonts w:hint="eastAsia" w:ascii="仿宋_GB2312" w:hAnsi="仿宋_GB2312" w:eastAsia="仿宋_GB2312" w:cs="仿宋_GB2312"/>
          <w:color w:val="auto"/>
          <w:sz w:val="32"/>
          <w:szCs w:val="32"/>
          <w:highlight w:val="none"/>
          <w:lang w:val="en-US" w:eastAsia="zh-CN" w:bidi="ar"/>
        </w:rPr>
        <w:t>文件安排资金执行率为0，该两项工程已于2022年3月完成验收，进度款及尾款预计于2022年进行支付。</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6</w:t>
      </w:r>
      <w:bookmarkStart w:id="4" w:name="_Hlk100936385"/>
      <w:r>
        <w:rPr>
          <w:rFonts w:hint="eastAsia" w:ascii="仿宋_GB2312" w:hAnsi="仿宋_GB2312" w:eastAsia="仿宋_GB2312" w:cs="仿宋_GB2312"/>
          <w:color w:val="auto"/>
          <w:sz w:val="32"/>
          <w:szCs w:val="32"/>
          <w:highlight w:val="none"/>
          <w:lang w:val="en-US" w:eastAsia="zh-CN" w:bidi="ar"/>
        </w:rPr>
        <w:t>.</w:t>
      </w:r>
      <w:r>
        <w:rPr>
          <w:rFonts w:hint="eastAsia" w:ascii="仿宋_GB2312" w:hAnsi="仿宋_GB2312" w:eastAsia="仿宋_GB2312" w:cs="仿宋_GB2312"/>
          <w:color w:val="auto"/>
          <w:sz w:val="32"/>
          <w:szCs w:val="32"/>
          <w:highlight w:val="none"/>
          <w:lang w:bidi="ar"/>
        </w:rPr>
        <w:t>高职院校生均拨款奖补</w:t>
      </w:r>
      <w:bookmarkEnd w:id="4"/>
      <w:r>
        <w:rPr>
          <w:rFonts w:hint="eastAsia" w:ascii="仿宋_GB2312" w:hAnsi="仿宋_GB2312" w:eastAsia="仿宋_GB2312" w:cs="仿宋_GB2312"/>
          <w:color w:val="auto"/>
          <w:sz w:val="32"/>
          <w:szCs w:val="32"/>
          <w:highlight w:val="none"/>
          <w:lang w:bidi="ar"/>
        </w:rPr>
        <w:t>资金使用情况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bidi="ar"/>
        </w:rPr>
        <w:t>根据2021〔湘财预－结余〕0020号、湘财教指〔2021〕0018号、湘财教指〔2021〕0025号、湘财教指〔2021〕0062号文件安排高职院校生均拨款奖补资金3,267,793.74元，本年度支出1,269,740.78元，结余1,998,052.96元，资金使用率38.86%。</w:t>
      </w:r>
      <w:r>
        <w:rPr>
          <w:rFonts w:hint="eastAsia" w:ascii="仿宋_GB2312" w:hAnsi="仿宋_GB2312" w:eastAsia="仿宋_GB2312" w:cs="仿宋_GB2312"/>
          <w:color w:val="auto"/>
          <w:sz w:val="32"/>
          <w:szCs w:val="32"/>
          <w:highlight w:val="none"/>
          <w:lang w:val="en-US" w:eastAsia="zh-CN" w:bidi="ar"/>
        </w:rPr>
        <w:t>主要结余资金为湘财教指</w:t>
      </w:r>
      <w:r>
        <w:rPr>
          <w:rFonts w:hint="eastAsia" w:ascii="仿宋_GB2312" w:hAnsi="仿宋_GB2312" w:eastAsia="仿宋_GB2312" w:cs="仿宋_GB2312"/>
          <w:color w:val="auto"/>
          <w:sz w:val="32"/>
          <w:szCs w:val="32"/>
          <w:highlight w:val="none"/>
          <w:lang w:bidi="ar"/>
        </w:rPr>
        <w:t>〔2021〕00</w:t>
      </w:r>
      <w:r>
        <w:rPr>
          <w:rFonts w:hint="eastAsia" w:ascii="仿宋_GB2312" w:hAnsi="仿宋_GB2312" w:eastAsia="仿宋_GB2312" w:cs="仿宋_GB2312"/>
          <w:color w:val="auto"/>
          <w:sz w:val="32"/>
          <w:szCs w:val="32"/>
          <w:highlight w:val="none"/>
          <w:lang w:val="en-US" w:eastAsia="zh-CN" w:bidi="ar"/>
        </w:rPr>
        <w:t>62</w:t>
      </w:r>
      <w:r>
        <w:rPr>
          <w:rFonts w:hint="eastAsia" w:ascii="仿宋_GB2312" w:hAnsi="仿宋_GB2312" w:eastAsia="仿宋_GB2312" w:cs="仿宋_GB2312"/>
          <w:color w:val="auto"/>
          <w:sz w:val="32"/>
          <w:szCs w:val="32"/>
          <w:highlight w:val="none"/>
          <w:lang w:bidi="ar"/>
        </w:rPr>
        <w:t>号</w:t>
      </w:r>
      <w:r>
        <w:rPr>
          <w:rFonts w:hint="eastAsia" w:ascii="仿宋_GB2312" w:hAnsi="仿宋_GB2312" w:eastAsia="仿宋_GB2312" w:cs="仿宋_GB2312"/>
          <w:color w:val="auto"/>
          <w:sz w:val="32"/>
          <w:szCs w:val="32"/>
          <w:highlight w:val="none"/>
          <w:lang w:val="en-US" w:eastAsia="zh-CN" w:bidi="ar"/>
        </w:rPr>
        <w:t>文件、湘财教指</w:t>
      </w:r>
      <w:r>
        <w:rPr>
          <w:rFonts w:hint="eastAsia" w:ascii="仿宋_GB2312" w:hAnsi="仿宋_GB2312" w:eastAsia="仿宋_GB2312" w:cs="仿宋_GB2312"/>
          <w:color w:val="auto"/>
          <w:sz w:val="32"/>
          <w:szCs w:val="32"/>
          <w:highlight w:val="none"/>
          <w:lang w:bidi="ar"/>
        </w:rPr>
        <w:t>〔2021〕00</w:t>
      </w:r>
      <w:r>
        <w:rPr>
          <w:rFonts w:hint="eastAsia" w:ascii="仿宋_GB2312" w:hAnsi="仿宋_GB2312" w:eastAsia="仿宋_GB2312" w:cs="仿宋_GB2312"/>
          <w:color w:val="auto"/>
          <w:sz w:val="32"/>
          <w:szCs w:val="32"/>
          <w:highlight w:val="none"/>
          <w:lang w:val="en-US" w:eastAsia="zh-CN" w:bidi="ar"/>
        </w:rPr>
        <w:t>18</w:t>
      </w:r>
      <w:r>
        <w:rPr>
          <w:rFonts w:hint="eastAsia" w:ascii="仿宋_GB2312" w:hAnsi="仿宋_GB2312" w:eastAsia="仿宋_GB2312" w:cs="仿宋_GB2312"/>
          <w:color w:val="auto"/>
          <w:sz w:val="32"/>
          <w:szCs w:val="32"/>
          <w:highlight w:val="none"/>
          <w:lang w:bidi="ar"/>
        </w:rPr>
        <w:t>号</w:t>
      </w:r>
      <w:r>
        <w:rPr>
          <w:rFonts w:hint="eastAsia" w:ascii="仿宋_GB2312" w:hAnsi="仿宋_GB2312" w:eastAsia="仿宋_GB2312" w:cs="仿宋_GB2312"/>
          <w:color w:val="auto"/>
          <w:sz w:val="32"/>
          <w:szCs w:val="32"/>
          <w:highlight w:val="none"/>
          <w:lang w:val="en-US" w:eastAsia="zh-CN" w:bidi="ar"/>
        </w:rPr>
        <w:t>文件安排的资金，主要结余原因系湘财教指</w:t>
      </w:r>
      <w:r>
        <w:rPr>
          <w:rFonts w:hint="eastAsia" w:ascii="仿宋_GB2312" w:hAnsi="仿宋_GB2312" w:eastAsia="仿宋_GB2312" w:cs="仿宋_GB2312"/>
          <w:color w:val="auto"/>
          <w:sz w:val="32"/>
          <w:szCs w:val="32"/>
          <w:highlight w:val="none"/>
          <w:lang w:bidi="ar"/>
        </w:rPr>
        <w:t>〔2021〕00</w:t>
      </w:r>
      <w:r>
        <w:rPr>
          <w:rFonts w:hint="eastAsia" w:ascii="仿宋_GB2312" w:hAnsi="仿宋_GB2312" w:eastAsia="仿宋_GB2312" w:cs="仿宋_GB2312"/>
          <w:color w:val="auto"/>
          <w:sz w:val="32"/>
          <w:szCs w:val="32"/>
          <w:highlight w:val="none"/>
          <w:lang w:val="en-US" w:eastAsia="zh-CN" w:bidi="ar"/>
        </w:rPr>
        <w:t>62</w:t>
      </w:r>
      <w:r>
        <w:rPr>
          <w:rFonts w:hint="eastAsia" w:ascii="仿宋_GB2312" w:hAnsi="仿宋_GB2312" w:eastAsia="仿宋_GB2312" w:cs="仿宋_GB2312"/>
          <w:color w:val="auto"/>
          <w:sz w:val="32"/>
          <w:szCs w:val="32"/>
          <w:highlight w:val="none"/>
          <w:lang w:bidi="ar"/>
        </w:rPr>
        <w:t>号</w:t>
      </w:r>
      <w:r>
        <w:rPr>
          <w:rFonts w:hint="eastAsia" w:ascii="仿宋_GB2312" w:hAnsi="仿宋_GB2312" w:eastAsia="仿宋_GB2312" w:cs="仿宋_GB2312"/>
          <w:color w:val="auto"/>
          <w:sz w:val="32"/>
          <w:szCs w:val="32"/>
          <w:highlight w:val="none"/>
          <w:lang w:val="en-US" w:eastAsia="zh-CN" w:bidi="ar"/>
        </w:rPr>
        <w:t>文件安排的资金于2021年11月29日下达，下达时间较晚，未及时安排使用。</w:t>
      </w:r>
    </w:p>
    <w:p>
      <w:pPr>
        <w:pStyle w:val="2"/>
        <w:pageBreakBefore w:val="0"/>
        <w:numPr>
          <w:ilvl w:val="0"/>
          <w:numId w:val="0"/>
        </w:numPr>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b w:val="0"/>
          <w:bCs w:val="0"/>
          <w:color w:val="auto"/>
          <w:kern w:val="2"/>
          <w:sz w:val="32"/>
          <w:szCs w:val="32"/>
          <w:highlight w:val="none"/>
          <w:lang w:val="en-US" w:eastAsia="zh-CN" w:bidi="ar"/>
        </w:rPr>
        <w:t>7.就业补助专项（省级）支出情况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根据2021〔湘财预－结余〕0020号文件，2021年省财政下达本单位</w:t>
      </w:r>
      <w:r>
        <w:rPr>
          <w:rFonts w:hint="eastAsia" w:ascii="仿宋_GB2312" w:hAnsi="仿宋_GB2312" w:eastAsia="仿宋_GB2312" w:cs="仿宋_GB2312"/>
          <w:b w:val="0"/>
          <w:bCs w:val="0"/>
          <w:color w:val="auto"/>
          <w:kern w:val="2"/>
          <w:sz w:val="32"/>
          <w:szCs w:val="32"/>
          <w:highlight w:val="none"/>
          <w:lang w:val="en-US" w:eastAsia="zh-CN" w:bidi="ar"/>
        </w:rPr>
        <w:t>就业补助专项（省级）</w:t>
      </w:r>
      <w:r>
        <w:rPr>
          <w:rFonts w:hint="eastAsia" w:ascii="仿宋_GB2312" w:hAnsi="仿宋_GB2312" w:eastAsia="仿宋_GB2312" w:cs="仿宋_GB2312"/>
          <w:color w:val="auto"/>
          <w:sz w:val="32"/>
          <w:szCs w:val="32"/>
          <w:highlight w:val="none"/>
          <w:lang w:bidi="ar"/>
        </w:rPr>
        <w:t>资金</w:t>
      </w:r>
      <w:r>
        <w:rPr>
          <w:rFonts w:hint="eastAsia" w:ascii="仿宋_GB2312" w:hAnsi="仿宋_GB2312" w:eastAsia="仿宋_GB2312" w:cs="仿宋_GB2312"/>
          <w:color w:val="auto"/>
          <w:sz w:val="32"/>
          <w:szCs w:val="32"/>
          <w:highlight w:val="none"/>
          <w:lang w:val="en-US" w:eastAsia="zh-CN" w:bidi="ar"/>
        </w:rPr>
        <w:t>77000</w:t>
      </w:r>
      <w:r>
        <w:rPr>
          <w:rFonts w:hint="eastAsia" w:ascii="仿宋_GB2312" w:hAnsi="仿宋_GB2312" w:eastAsia="仿宋_GB2312" w:cs="仿宋_GB2312"/>
          <w:color w:val="auto"/>
          <w:sz w:val="32"/>
          <w:szCs w:val="32"/>
          <w:highlight w:val="none"/>
          <w:lang w:bidi="ar"/>
        </w:rPr>
        <w:t>元，本年度支出</w:t>
      </w:r>
      <w:r>
        <w:rPr>
          <w:rFonts w:hint="eastAsia" w:ascii="仿宋_GB2312" w:hAnsi="仿宋_GB2312" w:eastAsia="仿宋_GB2312" w:cs="仿宋_GB2312"/>
          <w:color w:val="auto"/>
          <w:sz w:val="32"/>
          <w:szCs w:val="32"/>
          <w:highlight w:val="none"/>
          <w:lang w:val="en-US" w:eastAsia="zh-CN" w:bidi="ar"/>
        </w:rPr>
        <w:t>77000</w:t>
      </w:r>
      <w:r>
        <w:rPr>
          <w:rFonts w:hint="eastAsia" w:ascii="仿宋_GB2312" w:hAnsi="仿宋_GB2312" w:eastAsia="仿宋_GB2312" w:cs="仿宋_GB2312"/>
          <w:color w:val="auto"/>
          <w:sz w:val="32"/>
          <w:szCs w:val="32"/>
          <w:highlight w:val="none"/>
          <w:lang w:bidi="ar"/>
        </w:rPr>
        <w:t>元，结余资金</w:t>
      </w:r>
      <w:r>
        <w:rPr>
          <w:rFonts w:hint="eastAsia" w:ascii="仿宋_GB2312" w:hAnsi="仿宋_GB2312" w:eastAsia="仿宋_GB2312" w:cs="仿宋_GB2312"/>
          <w:color w:val="auto"/>
          <w:sz w:val="32"/>
          <w:szCs w:val="32"/>
          <w:highlight w:val="none"/>
          <w:lang w:val="en-US" w:eastAsia="zh-CN" w:bidi="ar"/>
        </w:rPr>
        <w:t>0</w:t>
      </w:r>
      <w:r>
        <w:rPr>
          <w:rFonts w:hint="eastAsia" w:ascii="仿宋_GB2312" w:hAnsi="仿宋_GB2312" w:eastAsia="仿宋_GB2312" w:cs="仿宋_GB2312"/>
          <w:color w:val="auto"/>
          <w:sz w:val="32"/>
          <w:szCs w:val="32"/>
          <w:highlight w:val="none"/>
          <w:lang w:bidi="ar"/>
        </w:rPr>
        <w:t>元，资金使用率</w:t>
      </w:r>
      <w:r>
        <w:rPr>
          <w:rFonts w:hint="eastAsia" w:ascii="仿宋_GB2312" w:hAnsi="仿宋_GB2312" w:eastAsia="仿宋_GB2312" w:cs="仿宋_GB2312"/>
          <w:color w:val="auto"/>
          <w:sz w:val="32"/>
          <w:szCs w:val="32"/>
          <w:highlight w:val="none"/>
          <w:lang w:val="en-US" w:eastAsia="zh-CN" w:bidi="ar"/>
        </w:rPr>
        <w:t>100</w:t>
      </w:r>
      <w:r>
        <w:rPr>
          <w:rFonts w:hint="eastAsia" w:ascii="仿宋_GB2312" w:hAnsi="仿宋_GB2312" w:eastAsia="仿宋_GB2312" w:cs="仿宋_GB2312"/>
          <w:color w:val="auto"/>
          <w:sz w:val="32"/>
          <w:szCs w:val="32"/>
          <w:highlight w:val="none"/>
          <w:lang w:bidi="ar"/>
        </w:rPr>
        <w:t>%。</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bidi="ar"/>
        </w:rPr>
        <w:t>8.</w:t>
      </w:r>
      <w:r>
        <w:rPr>
          <w:rFonts w:hint="eastAsia" w:ascii="仿宋_GB2312" w:hAnsi="仿宋_GB2312" w:eastAsia="仿宋_GB2312" w:cs="仿宋_GB2312"/>
          <w:b w:val="0"/>
          <w:bCs w:val="0"/>
          <w:color w:val="auto"/>
          <w:kern w:val="2"/>
          <w:sz w:val="32"/>
          <w:szCs w:val="32"/>
          <w:highlight w:val="none"/>
          <w:lang w:val="en-US" w:eastAsia="zh-CN" w:bidi="ar"/>
        </w:rPr>
        <w:t>高等教育支出情况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根据2021〔湘财预－结余〕0020号文件，2021年省财政下达本单位</w:t>
      </w:r>
      <w:r>
        <w:rPr>
          <w:rFonts w:hint="eastAsia" w:ascii="仿宋_GB2312" w:hAnsi="仿宋_GB2312" w:eastAsia="仿宋_GB2312" w:cs="仿宋_GB2312"/>
          <w:b w:val="0"/>
          <w:bCs w:val="0"/>
          <w:color w:val="auto"/>
          <w:kern w:val="2"/>
          <w:sz w:val="32"/>
          <w:szCs w:val="32"/>
          <w:highlight w:val="none"/>
          <w:lang w:val="en-US" w:eastAsia="zh-CN" w:bidi="ar"/>
        </w:rPr>
        <w:t>高等教育专项</w:t>
      </w:r>
      <w:r>
        <w:rPr>
          <w:rFonts w:hint="eastAsia" w:ascii="仿宋_GB2312" w:hAnsi="仿宋_GB2312" w:eastAsia="仿宋_GB2312" w:cs="仿宋_GB2312"/>
          <w:color w:val="auto"/>
          <w:sz w:val="32"/>
          <w:szCs w:val="32"/>
          <w:highlight w:val="none"/>
          <w:lang w:bidi="ar"/>
        </w:rPr>
        <w:t>资金</w:t>
      </w:r>
      <w:r>
        <w:rPr>
          <w:rFonts w:hint="eastAsia" w:ascii="仿宋_GB2312" w:hAnsi="仿宋_GB2312" w:eastAsia="仿宋_GB2312" w:cs="仿宋_GB2312"/>
          <w:color w:val="auto"/>
          <w:sz w:val="32"/>
          <w:szCs w:val="32"/>
          <w:highlight w:val="none"/>
          <w:lang w:val="en-US" w:eastAsia="zh-CN" w:bidi="ar"/>
        </w:rPr>
        <w:t>1,050,000</w:t>
      </w:r>
      <w:r>
        <w:rPr>
          <w:rFonts w:hint="eastAsia" w:ascii="仿宋_GB2312" w:hAnsi="仿宋_GB2312" w:eastAsia="仿宋_GB2312" w:cs="仿宋_GB2312"/>
          <w:color w:val="auto"/>
          <w:sz w:val="32"/>
          <w:szCs w:val="32"/>
          <w:highlight w:val="none"/>
          <w:lang w:bidi="ar"/>
        </w:rPr>
        <w:t>元，本年度支出</w:t>
      </w:r>
      <w:r>
        <w:rPr>
          <w:rFonts w:hint="eastAsia" w:ascii="仿宋_GB2312" w:hAnsi="仿宋_GB2312" w:eastAsia="仿宋_GB2312" w:cs="仿宋_GB2312"/>
          <w:color w:val="auto"/>
          <w:sz w:val="32"/>
          <w:szCs w:val="32"/>
          <w:highlight w:val="none"/>
          <w:lang w:val="en-US" w:eastAsia="zh-CN" w:bidi="ar"/>
        </w:rPr>
        <w:t>1,050,000</w:t>
      </w:r>
      <w:r>
        <w:rPr>
          <w:rFonts w:hint="eastAsia" w:ascii="仿宋_GB2312" w:hAnsi="仿宋_GB2312" w:eastAsia="仿宋_GB2312" w:cs="仿宋_GB2312"/>
          <w:color w:val="auto"/>
          <w:sz w:val="32"/>
          <w:szCs w:val="32"/>
          <w:highlight w:val="none"/>
          <w:lang w:bidi="ar"/>
        </w:rPr>
        <w:t>元，结余资金</w:t>
      </w:r>
      <w:r>
        <w:rPr>
          <w:rFonts w:hint="eastAsia" w:ascii="仿宋_GB2312" w:hAnsi="仿宋_GB2312" w:eastAsia="仿宋_GB2312" w:cs="仿宋_GB2312"/>
          <w:color w:val="auto"/>
          <w:sz w:val="32"/>
          <w:szCs w:val="32"/>
          <w:highlight w:val="none"/>
          <w:lang w:val="en-US" w:eastAsia="zh-CN" w:bidi="ar"/>
        </w:rPr>
        <w:t>0</w:t>
      </w:r>
      <w:r>
        <w:rPr>
          <w:rFonts w:hint="eastAsia" w:ascii="仿宋_GB2312" w:hAnsi="仿宋_GB2312" w:eastAsia="仿宋_GB2312" w:cs="仿宋_GB2312"/>
          <w:color w:val="auto"/>
          <w:sz w:val="32"/>
          <w:szCs w:val="32"/>
          <w:highlight w:val="none"/>
          <w:lang w:bidi="ar"/>
        </w:rPr>
        <w:t>元，资金使用率</w:t>
      </w:r>
      <w:r>
        <w:rPr>
          <w:rFonts w:hint="eastAsia" w:ascii="仿宋_GB2312" w:hAnsi="仿宋_GB2312" w:eastAsia="仿宋_GB2312" w:cs="仿宋_GB2312"/>
          <w:color w:val="auto"/>
          <w:sz w:val="32"/>
          <w:szCs w:val="32"/>
          <w:highlight w:val="none"/>
          <w:lang w:val="en-US" w:eastAsia="zh-CN" w:bidi="ar"/>
        </w:rPr>
        <w:t>100</w:t>
      </w:r>
      <w:r>
        <w:rPr>
          <w:rFonts w:hint="eastAsia" w:ascii="仿宋_GB2312" w:hAnsi="仿宋_GB2312" w:eastAsia="仿宋_GB2312" w:cs="仿宋_GB2312"/>
          <w:color w:val="auto"/>
          <w:sz w:val="32"/>
          <w:szCs w:val="32"/>
          <w:highlight w:val="none"/>
          <w:lang w:bidi="ar"/>
        </w:rPr>
        <w:t>%。</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9.</w:t>
      </w:r>
      <w:r>
        <w:rPr>
          <w:rFonts w:hint="eastAsia" w:ascii="仿宋_GB2312" w:hAnsi="仿宋_GB2312" w:eastAsia="仿宋_GB2312" w:cs="仿宋_GB2312"/>
          <w:color w:val="auto"/>
          <w:sz w:val="32"/>
          <w:szCs w:val="32"/>
          <w:highlight w:val="none"/>
          <w:lang w:bidi="ar"/>
        </w:rPr>
        <w:t>其他项目资金支出情况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bidi="ar"/>
        </w:rPr>
        <w:t>2021年度省级专项资金和其他事业发展资金、其他运转类的其他项目支出预算1,427,000元，决算数1,377,000元，结余50,000元，资金使用率96.50%。预算执行率偏低的专项资金主要是2021年高校改革发展资金，支出预算50,000元，决算数0元，资金使用率0%。</w:t>
      </w:r>
    </w:p>
    <w:p>
      <w:pPr>
        <w:pageBreakBefore w:val="0"/>
        <w:widowControl/>
        <w:kinsoku/>
        <w:wordWrap/>
        <w:overflowPunct/>
        <w:topLinePunct w:val="0"/>
        <w:autoSpaceDE/>
        <w:autoSpaceDN/>
        <w:bidi w:val="0"/>
        <w:adjustRightInd/>
        <w:snapToGrid/>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bidi="ar"/>
        </w:rPr>
        <w:t>四、政府性基金预算支出情况</w:t>
      </w:r>
    </w:p>
    <w:p>
      <w:pPr>
        <w:pageBreakBefore w:val="0"/>
        <w:widowControl/>
        <w:kinsoku/>
        <w:wordWrap/>
        <w:overflowPunct/>
        <w:topLinePunct w:val="0"/>
        <w:autoSpaceDE/>
        <w:autoSpaceDN/>
        <w:bidi w:val="0"/>
        <w:adjustRightInd/>
        <w:snapToGrid/>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政府性基金全年预算安排8,780,814.01元，执行数6,454,693.24元，结余2,326,120.77元，资金使用率73.51%。全部为项目支出，从体育彩票公益金支出，包含优秀运动员公寓建设项目支出和2020年省级体彩公益金支持地方体育事业专项支出。具体如下表。（单位：元）</w:t>
      </w:r>
    </w:p>
    <w:tbl>
      <w:tblPr>
        <w:tblStyle w:val="9"/>
        <w:tblW w:w="8522" w:type="dxa"/>
        <w:tblInd w:w="0" w:type="dxa"/>
        <w:tblLayout w:type="fixed"/>
        <w:tblCellMar>
          <w:top w:w="0" w:type="dxa"/>
          <w:left w:w="108" w:type="dxa"/>
          <w:bottom w:w="0" w:type="dxa"/>
          <w:right w:w="108" w:type="dxa"/>
        </w:tblCellMar>
      </w:tblPr>
      <w:tblGrid>
        <w:gridCol w:w="1022"/>
        <w:gridCol w:w="1801"/>
        <w:gridCol w:w="1514"/>
        <w:gridCol w:w="1514"/>
        <w:gridCol w:w="1514"/>
        <w:gridCol w:w="1157"/>
      </w:tblGrid>
      <w:tr>
        <w:tblPrEx>
          <w:tblLayout w:type="fixed"/>
          <w:tblCellMar>
            <w:top w:w="0" w:type="dxa"/>
            <w:left w:w="108" w:type="dxa"/>
            <w:bottom w:w="0" w:type="dxa"/>
            <w:right w:w="108" w:type="dxa"/>
          </w:tblCellMar>
        </w:tblPrEx>
        <w:trPr>
          <w:trHeight w:val="285" w:hRule="atLeast"/>
          <w:tblHeader/>
        </w:trPr>
        <w:tc>
          <w:tcPr>
            <w:tcW w:w="1022" w:type="dxa"/>
            <w:tcBorders>
              <w:top w:val="single" w:color="auto" w:sz="12" w:space="0"/>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预算项目</w:t>
            </w:r>
          </w:p>
        </w:tc>
        <w:tc>
          <w:tcPr>
            <w:tcW w:w="1801" w:type="dxa"/>
            <w:tcBorders>
              <w:top w:val="single" w:color="auto" w:sz="12" w:space="0"/>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指标文号</w:t>
            </w:r>
          </w:p>
        </w:tc>
        <w:tc>
          <w:tcPr>
            <w:tcW w:w="1514" w:type="dxa"/>
            <w:tcBorders>
              <w:top w:val="single" w:color="auto" w:sz="12" w:space="0"/>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预算数</w:t>
            </w:r>
          </w:p>
        </w:tc>
        <w:tc>
          <w:tcPr>
            <w:tcW w:w="1514" w:type="dxa"/>
            <w:tcBorders>
              <w:top w:val="single" w:color="auto" w:sz="12" w:space="0"/>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决算数</w:t>
            </w:r>
          </w:p>
        </w:tc>
        <w:tc>
          <w:tcPr>
            <w:tcW w:w="1514" w:type="dxa"/>
            <w:tcBorders>
              <w:top w:val="single" w:color="auto" w:sz="12" w:space="0"/>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结余</w:t>
            </w:r>
          </w:p>
        </w:tc>
        <w:tc>
          <w:tcPr>
            <w:tcW w:w="1157" w:type="dxa"/>
            <w:tcBorders>
              <w:top w:val="single" w:color="auto" w:sz="12" w:space="0"/>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执行率(%)</w:t>
            </w:r>
          </w:p>
        </w:tc>
      </w:tr>
      <w:tr>
        <w:tblPrEx>
          <w:tblLayout w:type="fixed"/>
          <w:tblCellMar>
            <w:top w:w="0" w:type="dxa"/>
            <w:left w:w="108" w:type="dxa"/>
            <w:bottom w:w="0" w:type="dxa"/>
            <w:right w:w="108" w:type="dxa"/>
          </w:tblCellMar>
        </w:tblPrEx>
        <w:trPr>
          <w:trHeight w:val="278" w:hRule="atLeast"/>
        </w:trPr>
        <w:tc>
          <w:tcPr>
            <w:tcW w:w="2823" w:type="dxa"/>
            <w:gridSpan w:val="2"/>
            <w:tcBorders>
              <w:top w:val="dotted" w:color="auto" w:sz="4" w:space="0"/>
              <w:left w:val="nil"/>
              <w:bottom w:val="dotted" w:color="auto" w:sz="4" w:space="0"/>
              <w:right w:val="dotted" w:color="000000"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总计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8,780,814.01</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6,454,693.24</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2,326,120.77</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73.51%</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2020年省级体彩公益金</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1,993,700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1,993,700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   </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1,993,700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1,993,700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 xml:space="preserve">         -   </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湖南省大众乒乓球赛</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178,620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121,380</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59.54%</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2021〔湘财预－基金〕0001号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178,620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121,380</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59.54%</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湖南省体校国家高水平体育后备人才基地青少年训练经费</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   </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300,000</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   </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湘财文指〔2021〕0027号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 xml:space="preserve">         -   </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300,000</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 xml:space="preserve">     -   </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青训中心建设</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400,000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95,140.94</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304,859.06</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23.79%</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湘财文指〔2021〕0027号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95,140.94</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304,859.06</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23.79%</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省体校用于医疗后勤保障</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296,264.33</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203,735.67</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59.25%</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2021〔湘财预－基金〕0001号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296,264.33</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203,735.67</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59.25%</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体育场地维修改造和设备购置</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1,012,420.67</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1,012,420.67</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   </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1,012,420.67</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1,012,420.67</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 xml:space="preserve">         -   </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dotted" w:color="000000"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优秀运动员公寓建设项目</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3,800,000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2,403,853.96</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1,396,146.04</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63.26%</w:t>
            </w:r>
          </w:p>
        </w:tc>
      </w:tr>
      <w:tr>
        <w:tblPrEx>
          <w:tblLayout w:type="fixed"/>
          <w:tblCellMar>
            <w:top w:w="0" w:type="dxa"/>
            <w:left w:w="108" w:type="dxa"/>
            <w:bottom w:w="0" w:type="dxa"/>
            <w:right w:w="108" w:type="dxa"/>
          </w:tblCellMar>
        </w:tblPrEx>
        <w:trPr>
          <w:trHeight w:val="555" w:hRule="atLeast"/>
        </w:trPr>
        <w:tc>
          <w:tcPr>
            <w:tcW w:w="1022" w:type="dxa"/>
            <w:vMerge w:val="continue"/>
            <w:tcBorders>
              <w:top w:val="nil"/>
              <w:left w:val="nil"/>
              <w:bottom w:val="dotted" w:color="000000" w:sz="4"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dotted" w:color="auto" w:sz="4"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2021〔湘财预－基金〕0001号</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3,800,000</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2,403,853.96</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1,396,146.04</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63.26%</w:t>
            </w:r>
          </w:p>
        </w:tc>
      </w:tr>
      <w:tr>
        <w:tblPrEx>
          <w:tblLayout w:type="fixed"/>
          <w:tblCellMar>
            <w:top w:w="0" w:type="dxa"/>
            <w:left w:w="108" w:type="dxa"/>
            <w:bottom w:w="0" w:type="dxa"/>
            <w:right w:w="108" w:type="dxa"/>
          </w:tblCellMar>
        </w:tblPrEx>
        <w:trPr>
          <w:trHeight w:val="278" w:hRule="atLeast"/>
        </w:trPr>
        <w:tc>
          <w:tcPr>
            <w:tcW w:w="1022" w:type="dxa"/>
            <w:vMerge w:val="restart"/>
            <w:tcBorders>
              <w:top w:val="nil"/>
              <w:left w:val="nil"/>
              <w:bottom w:val="single" w:color="000000" w:sz="12"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运动员公寓建设</w:t>
            </w:r>
          </w:p>
        </w:tc>
        <w:tc>
          <w:tcPr>
            <w:tcW w:w="1801"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小计</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474,693.34</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474,693.34</w:t>
            </w:r>
          </w:p>
        </w:tc>
        <w:tc>
          <w:tcPr>
            <w:tcW w:w="1514" w:type="dxa"/>
            <w:tcBorders>
              <w:top w:val="nil"/>
              <w:left w:val="nil"/>
              <w:bottom w:val="dotted" w:color="auto" w:sz="4" w:space="0"/>
              <w:right w:val="dotted" w:color="auto" w:sz="4" w:space="0"/>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 xml:space="preserve">        -   </w:t>
            </w:r>
          </w:p>
        </w:tc>
        <w:tc>
          <w:tcPr>
            <w:tcW w:w="1157" w:type="dxa"/>
            <w:tcBorders>
              <w:top w:val="nil"/>
              <w:left w:val="nil"/>
              <w:bottom w:val="dotted" w:color="auto" w:sz="4" w:space="0"/>
              <w:right w:val="nil"/>
            </w:tcBorders>
            <w:noWrap/>
            <w:vAlign w:val="center"/>
          </w:tcPr>
          <w:p>
            <w:pPr>
              <w:widowControl/>
              <w:spacing w:line="240" w:lineRule="exact"/>
              <w:jc w:val="center"/>
              <w:rPr>
                <w:rFonts w:hint="eastAsia" w:ascii="仿宋_GB2312" w:hAnsi="仿宋" w:eastAsia="仿宋_GB2312" w:cs="宋体"/>
                <w:b/>
                <w:bCs/>
                <w:color w:val="auto"/>
                <w:kern w:val="0"/>
                <w:sz w:val="20"/>
                <w:szCs w:val="20"/>
                <w:highlight w:val="none"/>
              </w:rPr>
            </w:pPr>
            <w:r>
              <w:rPr>
                <w:rFonts w:hint="eastAsia" w:ascii="仿宋_GB2312" w:hAnsi="仿宋" w:eastAsia="仿宋_GB2312" w:cs="宋体"/>
                <w:b/>
                <w:bCs/>
                <w:color w:val="auto"/>
                <w:kern w:val="0"/>
                <w:sz w:val="20"/>
                <w:szCs w:val="20"/>
                <w:highlight w:val="none"/>
              </w:rPr>
              <w:t>100%</w:t>
            </w:r>
          </w:p>
        </w:tc>
      </w:tr>
      <w:tr>
        <w:tblPrEx>
          <w:tblLayout w:type="fixed"/>
          <w:tblCellMar>
            <w:top w:w="0" w:type="dxa"/>
            <w:left w:w="108" w:type="dxa"/>
            <w:bottom w:w="0" w:type="dxa"/>
            <w:right w:w="108" w:type="dxa"/>
          </w:tblCellMar>
        </w:tblPrEx>
        <w:trPr>
          <w:trHeight w:val="563" w:hRule="atLeast"/>
        </w:trPr>
        <w:tc>
          <w:tcPr>
            <w:tcW w:w="1022" w:type="dxa"/>
            <w:vMerge w:val="continue"/>
            <w:tcBorders>
              <w:top w:val="nil"/>
              <w:left w:val="nil"/>
              <w:bottom w:val="single" w:color="000000" w:sz="12" w:space="0"/>
              <w:right w:val="dotted" w:color="auto" w:sz="4" w:space="0"/>
            </w:tcBorders>
            <w:noWrap w:val="0"/>
            <w:vAlign w:val="center"/>
          </w:tcPr>
          <w:p>
            <w:pPr>
              <w:widowControl/>
              <w:spacing w:line="240" w:lineRule="exact"/>
              <w:jc w:val="left"/>
              <w:rPr>
                <w:rFonts w:hint="eastAsia" w:ascii="仿宋_GB2312" w:hAnsi="仿宋" w:eastAsia="仿宋_GB2312" w:cs="宋体"/>
                <w:color w:val="auto"/>
                <w:kern w:val="0"/>
                <w:sz w:val="20"/>
                <w:szCs w:val="20"/>
                <w:highlight w:val="none"/>
              </w:rPr>
            </w:pPr>
          </w:p>
        </w:tc>
        <w:tc>
          <w:tcPr>
            <w:tcW w:w="1801" w:type="dxa"/>
            <w:tcBorders>
              <w:top w:val="nil"/>
              <w:left w:val="nil"/>
              <w:bottom w:val="single" w:color="auto" w:sz="12" w:space="0"/>
              <w:right w:val="dotted" w:color="auto" w:sz="4" w:space="0"/>
            </w:tcBorders>
            <w:noWrap w:val="0"/>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2021〔湘财预－结余〕0020号</w:t>
            </w:r>
          </w:p>
        </w:tc>
        <w:tc>
          <w:tcPr>
            <w:tcW w:w="1514" w:type="dxa"/>
            <w:tcBorders>
              <w:top w:val="nil"/>
              <w:left w:val="nil"/>
              <w:bottom w:val="single" w:color="auto" w:sz="12"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474,693.34</w:t>
            </w:r>
          </w:p>
        </w:tc>
        <w:tc>
          <w:tcPr>
            <w:tcW w:w="1514" w:type="dxa"/>
            <w:tcBorders>
              <w:top w:val="nil"/>
              <w:left w:val="nil"/>
              <w:bottom w:val="single" w:color="auto" w:sz="12"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474,693.34</w:t>
            </w:r>
          </w:p>
        </w:tc>
        <w:tc>
          <w:tcPr>
            <w:tcW w:w="1514" w:type="dxa"/>
            <w:tcBorders>
              <w:top w:val="nil"/>
              <w:left w:val="nil"/>
              <w:bottom w:val="single" w:color="auto" w:sz="12" w:space="0"/>
              <w:right w:val="dotted" w:color="auto" w:sz="4" w:space="0"/>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 xml:space="preserve">         -   </w:t>
            </w:r>
          </w:p>
        </w:tc>
        <w:tc>
          <w:tcPr>
            <w:tcW w:w="1157" w:type="dxa"/>
            <w:tcBorders>
              <w:top w:val="nil"/>
              <w:left w:val="nil"/>
              <w:bottom w:val="single" w:color="auto" w:sz="12" w:space="0"/>
              <w:right w:val="nil"/>
            </w:tcBorders>
            <w:noWrap/>
            <w:vAlign w:val="center"/>
          </w:tcPr>
          <w:p>
            <w:pPr>
              <w:widowControl/>
              <w:spacing w:line="240" w:lineRule="exact"/>
              <w:jc w:val="center"/>
              <w:rPr>
                <w:rFonts w:hint="eastAsia" w:ascii="仿宋_GB2312" w:hAnsi="仿宋" w:eastAsia="仿宋_GB2312" w:cs="宋体"/>
                <w:color w:val="auto"/>
                <w:kern w:val="0"/>
                <w:sz w:val="20"/>
                <w:szCs w:val="20"/>
                <w:highlight w:val="none"/>
              </w:rPr>
            </w:pPr>
            <w:r>
              <w:rPr>
                <w:rFonts w:hint="eastAsia" w:ascii="仿宋_GB2312" w:hAnsi="仿宋" w:eastAsia="仿宋_GB2312" w:cs="宋体"/>
                <w:color w:val="auto"/>
                <w:kern w:val="0"/>
                <w:sz w:val="20"/>
                <w:szCs w:val="20"/>
                <w:highlight w:val="none"/>
              </w:rPr>
              <w:t>100%</w:t>
            </w:r>
          </w:p>
        </w:tc>
      </w:tr>
    </w:tbl>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一</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2020年省级体彩公益金资金使用情况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根据2021〔湘财预－结余〕0020号安排2020年省级体彩公益金1,993,700元，本年度支出1,993,700元，结余0元，资金使用率100%。</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二</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湖南省大众乒乓球赛资金使用情况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bidi="ar"/>
        </w:rPr>
        <w:t>根据2021〔湘财预－基金〕0001号安排湖南省大众乒乓球赛300,000元，本年度支出178,620元，结余121,380元，资金使用率59.54%。</w:t>
      </w:r>
      <w:r>
        <w:rPr>
          <w:rFonts w:hint="eastAsia" w:ascii="仿宋_GB2312" w:hAnsi="仿宋_GB2312" w:eastAsia="仿宋_GB2312" w:cs="仿宋_GB2312"/>
          <w:color w:val="auto"/>
          <w:sz w:val="32"/>
          <w:szCs w:val="32"/>
          <w:highlight w:val="none"/>
          <w:lang w:val="en-US" w:eastAsia="zh-CN" w:bidi="ar"/>
        </w:rPr>
        <w:t>主要原因是</w:t>
      </w:r>
      <w:r>
        <w:rPr>
          <w:rFonts w:hint="eastAsia" w:ascii="仿宋_GB2312" w:hAnsi="仿宋_GB2312" w:eastAsia="仿宋_GB2312" w:cs="仿宋_GB2312"/>
          <w:color w:val="auto"/>
          <w:sz w:val="32"/>
          <w:szCs w:val="32"/>
          <w:highlight w:val="none"/>
          <w:lang w:bidi="ar"/>
        </w:rPr>
        <w:t>湖南省大众乒乓球赛于2021年12月通过竞争性磋商确认供应商，按照合同约定支付预付款，正式比赛于2022年1月举行，尾款于2022年支付</w:t>
      </w:r>
      <w:r>
        <w:rPr>
          <w:rFonts w:hint="eastAsia" w:ascii="仿宋_GB2312" w:hAnsi="仿宋_GB2312" w:eastAsia="仿宋_GB2312" w:cs="仿宋_GB2312"/>
          <w:color w:val="auto"/>
          <w:sz w:val="32"/>
          <w:szCs w:val="32"/>
          <w:highlight w:val="none"/>
          <w:lang w:eastAsia="zh-CN" w:bidi="ar"/>
        </w:rPr>
        <w:t>。</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三</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湖南省体校国家高水平体育后备人才基地青少年训练经费资金使用情况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bidi="ar"/>
        </w:rPr>
      </w:pPr>
      <w:r>
        <w:rPr>
          <w:rFonts w:hint="eastAsia" w:ascii="仿宋_GB2312" w:hAnsi="仿宋_GB2312" w:eastAsia="仿宋_GB2312" w:cs="仿宋_GB2312"/>
          <w:color w:val="auto"/>
          <w:sz w:val="32"/>
          <w:szCs w:val="32"/>
          <w:highlight w:val="none"/>
          <w:lang w:bidi="ar"/>
        </w:rPr>
        <w:t>根据湘财文指〔2021〕0027号安排湖南省体校国家高水平体育后备人才基地青少年训练经费300,000元，本年度支出0元，结余300,000元，资金使用率0%。</w:t>
      </w:r>
      <w:r>
        <w:rPr>
          <w:rFonts w:hint="eastAsia" w:ascii="仿宋_GB2312" w:hAnsi="仿宋_GB2312" w:eastAsia="仿宋_GB2312" w:cs="仿宋_GB2312"/>
          <w:color w:val="auto"/>
          <w:sz w:val="32"/>
          <w:szCs w:val="32"/>
          <w:highlight w:val="none"/>
          <w:lang w:val="en-US" w:eastAsia="zh-CN" w:bidi="ar"/>
        </w:rPr>
        <w:t>主要原因为</w:t>
      </w:r>
      <w:r>
        <w:rPr>
          <w:rFonts w:hint="eastAsia" w:ascii="仿宋_GB2312" w:hAnsi="仿宋_GB2312" w:eastAsia="仿宋_GB2312" w:cs="仿宋_GB2312"/>
          <w:color w:val="auto"/>
          <w:sz w:val="32"/>
          <w:szCs w:val="32"/>
          <w:highlight w:val="none"/>
          <w:lang w:bidi="ar"/>
        </w:rPr>
        <w:t>湘财文指〔2021〕0027号预算下达</w:t>
      </w:r>
      <w:r>
        <w:rPr>
          <w:rFonts w:hint="eastAsia" w:ascii="仿宋_GB2312" w:hAnsi="仿宋_GB2312" w:eastAsia="仿宋_GB2312" w:cs="仿宋_GB2312"/>
          <w:color w:val="auto"/>
          <w:sz w:val="32"/>
          <w:szCs w:val="32"/>
          <w:highlight w:val="none"/>
          <w:lang w:val="en-US" w:eastAsia="zh-CN" w:bidi="ar"/>
        </w:rPr>
        <w:t>时间</w:t>
      </w:r>
      <w:r>
        <w:rPr>
          <w:rFonts w:hint="eastAsia" w:ascii="仿宋_GB2312" w:hAnsi="仿宋_GB2312" w:eastAsia="仿宋_GB2312" w:cs="仿宋_GB2312"/>
          <w:color w:val="auto"/>
          <w:sz w:val="32"/>
          <w:szCs w:val="32"/>
          <w:highlight w:val="none"/>
          <w:lang w:bidi="ar"/>
        </w:rPr>
        <w:t>较晚</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未及时安排使用</w:t>
      </w:r>
      <w:r>
        <w:rPr>
          <w:rFonts w:hint="eastAsia" w:ascii="仿宋_GB2312" w:hAnsi="仿宋_GB2312" w:eastAsia="仿宋_GB2312" w:cs="仿宋_GB2312"/>
          <w:color w:val="auto"/>
          <w:sz w:val="32"/>
          <w:szCs w:val="32"/>
          <w:highlight w:val="none"/>
          <w:lang w:eastAsia="zh-CN" w:bidi="ar"/>
        </w:rPr>
        <w:t>。</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四</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青训中心建设资金使用情况资金使用情况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根据湘财文指〔2021〕0027号安排湖南省体校国家高水平体育后备人才基地青少年训练经费400,000元，本年度支出95,140.94元，结余304,859.06元，资金使用率23.79%。</w:t>
      </w:r>
      <w:r>
        <w:rPr>
          <w:rFonts w:hint="eastAsia" w:ascii="仿宋_GB2312" w:hAnsi="仿宋_GB2312" w:eastAsia="仿宋_GB2312" w:cs="仿宋_GB2312"/>
          <w:color w:val="auto"/>
          <w:sz w:val="32"/>
          <w:szCs w:val="32"/>
          <w:highlight w:val="none"/>
          <w:lang w:val="en-US" w:eastAsia="zh-CN"/>
        </w:rPr>
        <w:t>主要原因为</w:t>
      </w:r>
      <w:r>
        <w:rPr>
          <w:rFonts w:hint="eastAsia" w:ascii="仿宋_GB2312" w:hAnsi="仿宋_GB2312" w:eastAsia="仿宋_GB2312" w:cs="仿宋_GB2312"/>
          <w:color w:val="auto"/>
          <w:sz w:val="32"/>
          <w:szCs w:val="32"/>
          <w:highlight w:val="none"/>
        </w:rPr>
        <w:t>湘财文指〔2021〕0027号预算下达</w:t>
      </w:r>
      <w:r>
        <w:rPr>
          <w:rFonts w:hint="eastAsia" w:ascii="仿宋_GB2312" w:hAnsi="仿宋_GB2312" w:eastAsia="仿宋_GB2312" w:cs="仿宋_GB2312"/>
          <w:color w:val="auto"/>
          <w:sz w:val="32"/>
          <w:szCs w:val="32"/>
          <w:highlight w:val="none"/>
          <w:lang w:val="en-US" w:eastAsia="zh-CN"/>
        </w:rPr>
        <w:t>时间</w:t>
      </w:r>
      <w:r>
        <w:rPr>
          <w:rFonts w:hint="eastAsia" w:ascii="仿宋_GB2312" w:hAnsi="仿宋_GB2312" w:eastAsia="仿宋_GB2312" w:cs="仿宋_GB2312"/>
          <w:color w:val="auto"/>
          <w:sz w:val="32"/>
          <w:szCs w:val="32"/>
          <w:highlight w:val="none"/>
        </w:rPr>
        <w:t>较晚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部分项目资金未达到付款条件暂未支付</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五</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省体校用于医疗后勤保障资金使用情况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根据2021〔湘财预－基金〕0001号安排省体校用于医疗后勤保障（含运动员聘用试训测试10万）经费500,000元，本年度支出296,264.33元，结余203,735.67元，资金使用率59.25%。</w:t>
      </w:r>
      <w:r>
        <w:rPr>
          <w:rFonts w:hint="eastAsia" w:ascii="仿宋_GB2312" w:hAnsi="仿宋_GB2312" w:eastAsia="仿宋_GB2312" w:cs="仿宋_GB2312"/>
          <w:color w:val="auto"/>
          <w:sz w:val="32"/>
          <w:szCs w:val="32"/>
          <w:highlight w:val="none"/>
          <w:lang w:val="en-US" w:eastAsia="zh-CN"/>
        </w:rPr>
        <w:t>主要原因为</w:t>
      </w:r>
      <w:r>
        <w:rPr>
          <w:rFonts w:hint="eastAsia" w:ascii="仿宋_GB2312" w:hAnsi="仿宋_GB2312" w:eastAsia="仿宋_GB2312" w:cs="仿宋_GB2312"/>
          <w:color w:val="auto"/>
          <w:sz w:val="32"/>
          <w:szCs w:val="32"/>
          <w:highlight w:val="none"/>
        </w:rPr>
        <w:t>受疫情影响，部分项目延期开展，</w:t>
      </w:r>
      <w:r>
        <w:rPr>
          <w:rFonts w:hint="eastAsia" w:ascii="仿宋_GB2312" w:hAnsi="仿宋_GB2312" w:eastAsia="仿宋_GB2312" w:cs="仿宋_GB2312"/>
          <w:color w:val="auto"/>
          <w:sz w:val="32"/>
          <w:szCs w:val="32"/>
          <w:highlight w:val="none"/>
          <w:lang w:val="en-US" w:eastAsia="zh-CN"/>
        </w:rPr>
        <w:t>导致</w:t>
      </w:r>
      <w:r>
        <w:rPr>
          <w:rFonts w:hint="eastAsia" w:ascii="仿宋_GB2312" w:hAnsi="仿宋_GB2312" w:eastAsia="仿宋_GB2312" w:cs="仿宋_GB2312"/>
          <w:color w:val="auto"/>
          <w:sz w:val="32"/>
          <w:szCs w:val="32"/>
          <w:highlight w:val="none"/>
        </w:rPr>
        <w:t>项目资金产生结余</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六</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体育场地维修改造和设备购置资金使用情况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根据2021〔湘财预－结余〕0020号安排体育场地维修改造和设备购置经费1,012,420.67元，本年度支出1,012,420.67元，结余0元，资金使用率100%。</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七</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优秀运动员公寓建设项目资金使用情况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根据2021〔湘财预－基金〕0001号安排优秀运动员公寓建设项目经费3,800,000元，本年度支出2,403,853.96元，结余1,396,146.04元，资金使用率63.26%。</w:t>
      </w:r>
      <w:r>
        <w:rPr>
          <w:rFonts w:hint="eastAsia" w:ascii="仿宋_GB2312" w:hAnsi="仿宋_GB2312" w:eastAsia="仿宋_GB2312" w:cs="仿宋_GB2312"/>
          <w:color w:val="auto"/>
          <w:sz w:val="32"/>
          <w:szCs w:val="32"/>
          <w:highlight w:val="none"/>
          <w:lang w:val="en-US" w:eastAsia="zh-CN"/>
        </w:rPr>
        <w:t>主要原因为该项</w:t>
      </w:r>
      <w:r>
        <w:rPr>
          <w:rFonts w:hint="eastAsia" w:ascii="仿宋_GB2312" w:hAnsi="仿宋_GB2312" w:eastAsia="仿宋_GB2312" w:cs="仿宋_GB2312"/>
          <w:color w:val="auto"/>
          <w:sz w:val="32"/>
          <w:szCs w:val="32"/>
          <w:highlight w:val="none"/>
        </w:rPr>
        <w:t>预算指标包括运动员公寓及附属工程，截至2021年底该项目主体已完工验收，附属工程仍在按进度推进</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overflowPunct/>
        <w:topLinePunct w:val="0"/>
        <w:autoSpaceDE/>
        <w:autoSpaceDN/>
        <w:bidi w:val="0"/>
        <w:spacing w:line="556" w:lineRule="exact"/>
        <w:ind w:firstLine="640" w:firstLineChars="200"/>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八</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bidi="ar"/>
        </w:rPr>
        <w:t>运动员公寓建设资金使用情况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根据2021〔湘财预－结余〕0020号安排运动员公寓建设经费474,693.34元，本年度支出474,693.34元，结余0元，资金使用率100%。</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五、“双一流”建设专项资金支出绩效情况</w:t>
      </w:r>
    </w:p>
    <w:p>
      <w:pPr>
        <w:pageBreakBefore w:val="0"/>
        <w:widowControl w:val="0"/>
        <w:numPr>
          <w:ilvl w:val="0"/>
          <w:numId w:val="0"/>
        </w:numPr>
        <w:kinsoku/>
        <w:wordWrap/>
        <w:overflowPunct/>
        <w:topLinePunct w:val="0"/>
        <w:autoSpaceDE/>
        <w:autoSpaceDN/>
        <w:bidi w:val="0"/>
        <w:spacing w:line="556" w:lineRule="exact"/>
        <w:ind w:firstLine="640"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（一）“双一流”建设专项资金基本情况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根据2021〔湘财预－结余〕0020号、2021〔湘财预〕0001号、湘财教指〔2021〕0041号文件，2021年省财政下达本单位高校“双一流”建设专项资金6,606,712.15元，本年度支出3,761,856.48元，结余资金2,844,855.67元，</w:t>
      </w:r>
      <w:r>
        <w:rPr>
          <w:rFonts w:hint="eastAsia" w:ascii="仿宋_GB2312" w:hAnsi="仿宋_GB2312" w:eastAsia="仿宋_GB2312" w:cs="仿宋_GB2312"/>
          <w:color w:val="auto"/>
          <w:sz w:val="32"/>
          <w:szCs w:val="32"/>
          <w:highlight w:val="none"/>
          <w:lang w:val="en-US" w:eastAsia="zh-CN" w:bidi="ar"/>
        </w:rPr>
        <w:t>综合</w:t>
      </w:r>
      <w:r>
        <w:rPr>
          <w:rFonts w:hint="eastAsia" w:ascii="仿宋_GB2312" w:hAnsi="仿宋_GB2312" w:eastAsia="仿宋_GB2312" w:cs="仿宋_GB2312"/>
          <w:color w:val="auto"/>
          <w:sz w:val="32"/>
          <w:szCs w:val="32"/>
          <w:highlight w:val="none"/>
          <w:lang w:bidi="ar"/>
        </w:rPr>
        <w:t>资金使用率56.94%</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其中2020年度结余资金2,876,712.15元，本年度支出2,876,712.15元，资金执行率100%；2021年追加下达资金3,730,000元，本年度支出885,144.33元，资金执行率23.73%。</w:t>
      </w:r>
      <w:r>
        <w:rPr>
          <w:rFonts w:hint="eastAsia" w:ascii="仿宋_GB2312" w:hAnsi="仿宋_GB2312" w:eastAsia="仿宋_GB2312" w:cs="仿宋_GB2312"/>
          <w:color w:val="auto"/>
          <w:sz w:val="32"/>
          <w:szCs w:val="32"/>
          <w:highlight w:val="none"/>
          <w:lang w:bidi="ar"/>
        </w:rPr>
        <w:t>结余资金均为2021年指标，</w:t>
      </w:r>
      <w:r>
        <w:rPr>
          <w:rFonts w:hint="eastAsia" w:ascii="仿宋_GB2312" w:hAnsi="仿宋_GB2312" w:eastAsia="仿宋_GB2312" w:cs="仿宋_GB2312"/>
          <w:color w:val="auto"/>
          <w:sz w:val="32"/>
          <w:szCs w:val="32"/>
          <w:highlight w:val="none"/>
          <w:lang w:val="en-US" w:eastAsia="zh-CN" w:bidi="ar"/>
        </w:rPr>
        <w:t>其中</w:t>
      </w:r>
      <w:r>
        <w:rPr>
          <w:rFonts w:hint="eastAsia" w:ascii="仿宋_GB2312" w:hAnsi="仿宋_GB2312" w:eastAsia="仿宋_GB2312" w:cs="仿宋_GB2312"/>
          <w:color w:val="auto"/>
          <w:sz w:val="32"/>
          <w:szCs w:val="32"/>
          <w:highlight w:val="none"/>
          <w:lang w:bidi="ar"/>
        </w:rPr>
        <w:t>湘财教指〔2021〕0041号文件</w:t>
      </w:r>
      <w:r>
        <w:rPr>
          <w:rFonts w:hint="eastAsia" w:ascii="仿宋_GB2312" w:hAnsi="仿宋_GB2312" w:eastAsia="仿宋_GB2312" w:cs="仿宋_GB2312"/>
          <w:color w:val="auto"/>
          <w:sz w:val="32"/>
          <w:szCs w:val="32"/>
          <w:highlight w:val="none"/>
          <w:lang w:val="en-US" w:eastAsia="zh-CN" w:bidi="ar"/>
        </w:rPr>
        <w:t>安排资金于2021年10月29日下达，下达时间较晚未及时安排使用，</w:t>
      </w:r>
      <w:r>
        <w:rPr>
          <w:rFonts w:hint="eastAsia" w:ascii="仿宋_GB2312" w:hAnsi="仿宋_GB2312" w:eastAsia="仿宋_GB2312" w:cs="仿宋_GB2312"/>
          <w:color w:val="auto"/>
          <w:sz w:val="32"/>
          <w:szCs w:val="32"/>
          <w:highlight w:val="none"/>
          <w:lang w:bidi="ar"/>
        </w:rPr>
        <w:t>2021〔湘财预〕0001号</w:t>
      </w:r>
      <w:r>
        <w:rPr>
          <w:rFonts w:hint="eastAsia" w:ascii="仿宋_GB2312" w:hAnsi="仿宋_GB2312" w:eastAsia="仿宋_GB2312" w:cs="仿宋_GB2312"/>
          <w:color w:val="auto"/>
          <w:sz w:val="32"/>
          <w:szCs w:val="32"/>
          <w:highlight w:val="none"/>
          <w:lang w:val="en-US" w:eastAsia="zh-CN" w:bidi="ar"/>
        </w:rPr>
        <w:t>文件安排资金，</w:t>
      </w:r>
      <w:r>
        <w:rPr>
          <w:rFonts w:hint="eastAsia" w:ascii="仿宋_GB2312" w:hAnsi="仿宋_GB2312" w:eastAsia="仿宋_GB2312" w:cs="仿宋_GB2312"/>
          <w:color w:val="auto"/>
          <w:sz w:val="32"/>
          <w:szCs w:val="32"/>
          <w:highlight w:val="none"/>
          <w:lang w:bidi="ar"/>
        </w:rPr>
        <w:t>因建设方案要求明确特色专业群三年项目滚动计划，项目正处于建设中，预计2022年项目完</w:t>
      </w:r>
      <w:r>
        <w:rPr>
          <w:rFonts w:hint="eastAsia" w:ascii="仿宋_GB2312" w:hAnsi="仿宋_GB2312" w:eastAsia="仿宋_GB2312" w:cs="仿宋_GB2312"/>
          <w:color w:val="auto"/>
          <w:sz w:val="32"/>
          <w:szCs w:val="32"/>
          <w:highlight w:val="none"/>
          <w:lang w:val="en-US" w:eastAsia="zh-CN" w:bidi="ar"/>
        </w:rPr>
        <w:t>成</w:t>
      </w:r>
      <w:r>
        <w:rPr>
          <w:rFonts w:hint="eastAsia" w:ascii="仿宋_GB2312" w:hAnsi="仿宋_GB2312" w:eastAsia="仿宋_GB2312" w:cs="仿宋_GB2312"/>
          <w:color w:val="auto"/>
          <w:sz w:val="32"/>
          <w:szCs w:val="32"/>
          <w:highlight w:val="none"/>
          <w:lang w:bidi="ar"/>
        </w:rPr>
        <w:t>后支付。</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（二）“双一流”建设专项资金实际使用情况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bidi="ar"/>
        </w:rPr>
        <w:t>2021年湖南体育职业学院双一流建设围绕人才队伍建设、专业群建设、创新人才培养、学术交流、科学研究与产学研平台建设及传承创新优秀文化五个方面，设置包括骨干教师培养、教师技能竞赛、培育创新团队、教学科研仪器设备购置、实习实训基地建设、精品课程建设等22个建设内容。2021年度学院双一流建设围绕建设方案实际立项86个项目，用于人才队伍建设支出44.22万元，占2021年度“双一流”资金使用比例11.76%；用于专业建设支出181.37万元，占2021年度“双一流”资金使用比例48.21%，由于创新人才培养支出104.58万元，占2021年度“双一流”资金使用比例27.80%；用于学术交流与科学研究支出23.87万元，占2021年度“双一流”资金使用比例6.35%；用于传承创新优秀文化支出22.14万元，占2021年度“双一流”资金使用比例5.88%。</w:t>
      </w:r>
    </w:p>
    <w:p>
      <w:pPr>
        <w:pageBreakBefore w:val="0"/>
        <w:widowControl w:val="0"/>
        <w:numPr>
          <w:ilvl w:val="0"/>
          <w:numId w:val="0"/>
        </w:numPr>
        <w:kinsoku/>
        <w:wordWrap/>
        <w:overflowPunct/>
        <w:topLinePunct w:val="0"/>
        <w:autoSpaceDE/>
        <w:autoSpaceDN/>
        <w:bidi w:val="0"/>
        <w:spacing w:line="556" w:lineRule="exact"/>
        <w:ind w:leftChars="0"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（三）“双一流”建设专项资金绩效情况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pacing w:val="-6"/>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bidi="ar"/>
        </w:rPr>
        <w:t>我院依据《湖南省高校“双一流”建设专项资金管理办法》（湘财教[2019]2号 ）文件精神，以提高专项资金的使用效益、加强财政支出的规范化管理为重点，结合本单位的实际情况，较为合理地确定工作任务目标，进一步健全项目管理制度，强化专项绩效考核。完成2021年度培养青年骨干教师3名、教师技能大赛获奖8项、引进7-8名高素质专业带头人、培育</w:t>
      </w:r>
      <w:r>
        <w:rPr>
          <w:rFonts w:hint="eastAsia" w:ascii="仿宋_GB2312" w:hAnsi="仿宋_GB2312" w:eastAsia="仿宋_GB2312" w:cs="仿宋_GB2312"/>
          <w:color w:val="auto"/>
          <w:spacing w:val="-6"/>
          <w:sz w:val="32"/>
          <w:szCs w:val="32"/>
          <w:highlight w:val="none"/>
          <w:lang w:val="en-US" w:eastAsia="zh-CN" w:bidi="ar"/>
        </w:rPr>
        <w:t>省级教学创新团队1个、立项5门省级精品课程等全年总体目标。</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bidi="ar"/>
        </w:rPr>
        <w:t>根据《湖南省</w:t>
      </w:r>
      <w:r>
        <w:rPr>
          <w:rFonts w:hint="eastAsia" w:ascii="仿宋_GB2312" w:hAnsi="仿宋_GB2312" w:eastAsia="仿宋_GB2312" w:cs="仿宋_GB2312"/>
          <w:color w:val="auto"/>
          <w:sz w:val="32"/>
          <w:szCs w:val="32"/>
          <w:highlight w:val="none"/>
          <w:lang w:val="en-US" w:eastAsia="zh-CN" w:bidi="ar"/>
        </w:rPr>
        <w:t>财政厅</w:t>
      </w:r>
      <w:r>
        <w:rPr>
          <w:rFonts w:hint="eastAsia" w:ascii="仿宋_GB2312" w:hAnsi="仿宋_GB2312" w:eastAsia="仿宋_GB2312" w:cs="仿宋_GB2312"/>
          <w:color w:val="auto"/>
          <w:sz w:val="32"/>
          <w:szCs w:val="32"/>
          <w:highlight w:val="none"/>
          <w:lang w:bidi="ar"/>
        </w:rPr>
        <w:t>厅关于印发&lt;湖南省预算支出绩效</w:t>
      </w:r>
      <w:r>
        <w:rPr>
          <w:rFonts w:hint="eastAsia" w:ascii="仿宋_GB2312" w:hAnsi="仿宋_GB2312" w:eastAsia="仿宋_GB2312" w:cs="仿宋_GB2312"/>
          <w:color w:val="auto"/>
          <w:sz w:val="32"/>
          <w:szCs w:val="32"/>
          <w:highlight w:val="none"/>
          <w:lang w:eastAsia="zh-CN" w:bidi="ar"/>
        </w:rPr>
        <w:t>审计</w:t>
      </w:r>
      <w:r>
        <w:rPr>
          <w:rFonts w:hint="eastAsia" w:ascii="仿宋_GB2312" w:hAnsi="仿宋_GB2312" w:eastAsia="仿宋_GB2312" w:cs="仿宋_GB2312"/>
          <w:color w:val="auto"/>
          <w:sz w:val="32"/>
          <w:szCs w:val="32"/>
          <w:highlight w:val="none"/>
          <w:lang w:bidi="ar"/>
        </w:rPr>
        <w:t>管理办法&gt;的通知》（湘</w:t>
      </w:r>
      <w:r>
        <w:rPr>
          <w:rFonts w:hint="eastAsia" w:ascii="仿宋_GB2312" w:hAnsi="仿宋_GB2312" w:eastAsia="仿宋_GB2312" w:cs="仿宋_GB2312"/>
          <w:color w:val="auto"/>
          <w:sz w:val="32"/>
          <w:szCs w:val="32"/>
          <w:highlight w:val="none"/>
          <w:lang w:val="en-US" w:eastAsia="zh-CN" w:bidi="ar"/>
        </w:rPr>
        <w:t>财绩</w:t>
      </w:r>
      <w:r>
        <w:rPr>
          <w:rFonts w:hint="eastAsia" w:ascii="仿宋_GB2312" w:hAnsi="仿宋_GB2312" w:eastAsia="仿宋_GB2312" w:cs="仿宋_GB2312"/>
          <w:color w:val="auto"/>
          <w:sz w:val="32"/>
          <w:szCs w:val="32"/>
          <w:highlight w:val="none"/>
          <w:lang w:bidi="ar"/>
        </w:rPr>
        <w:t>〔2020〕</w:t>
      </w:r>
      <w:r>
        <w:rPr>
          <w:rFonts w:hint="eastAsia" w:ascii="仿宋_GB2312" w:hAnsi="仿宋_GB2312" w:eastAsia="仿宋_GB2312" w:cs="仿宋_GB2312"/>
          <w:color w:val="auto"/>
          <w:sz w:val="32"/>
          <w:szCs w:val="32"/>
          <w:highlight w:val="none"/>
          <w:lang w:val="en-US" w:eastAsia="zh-CN" w:bidi="ar"/>
        </w:rPr>
        <w:t>7</w:t>
      </w:r>
      <w:r>
        <w:rPr>
          <w:rFonts w:hint="eastAsia" w:ascii="仿宋_GB2312" w:hAnsi="仿宋_GB2312" w:eastAsia="仿宋_GB2312" w:cs="仿宋_GB2312"/>
          <w:color w:val="auto"/>
          <w:sz w:val="32"/>
          <w:szCs w:val="32"/>
          <w:highlight w:val="none"/>
          <w:lang w:bidi="ar"/>
        </w:rPr>
        <w:t>号）评分</w:t>
      </w:r>
      <w:r>
        <w:rPr>
          <w:rFonts w:hint="eastAsia" w:ascii="仿宋_GB2312" w:hAnsi="仿宋_GB2312" w:eastAsia="仿宋_GB2312" w:cs="仿宋_GB2312"/>
          <w:color w:val="auto"/>
          <w:sz w:val="32"/>
          <w:szCs w:val="32"/>
          <w:highlight w:val="none"/>
          <w:lang w:val="en-US" w:eastAsia="zh-CN" w:bidi="ar"/>
        </w:rPr>
        <w:t>内容，从投入、过程、产出、效果四大项指标逐一评分，2021年度“双一流”专项资金绩效评分得分为83.2分，评价等级为“良好”。</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（四）“双一流”建设存在的问题下一步改进措施</w:t>
      </w:r>
    </w:p>
    <w:p>
      <w:pPr>
        <w:pStyle w:val="3"/>
        <w:pageBreakBefore w:val="0"/>
        <w:widowControl w:val="0"/>
        <w:numPr>
          <w:ilvl w:val="0"/>
          <w:numId w:val="3"/>
        </w:numPr>
        <w:kinsoku/>
        <w:wordWrap/>
        <w:overflowPunct/>
        <w:topLinePunct w:val="0"/>
        <w:autoSpaceDE/>
        <w:autoSpaceDN/>
        <w:bidi w:val="0"/>
        <w:spacing w:after="0" w:line="556" w:lineRule="exact"/>
        <w:ind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未制定“双一流”专项资金管理办法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湖南体育职业学院未制定“双一流”专项资金管理办法，不符合《湖南省高校“双一流”建设专项资金管理办法》（湘财教〔2019〕2号）第十八条：“专项资金实行“谁使用、谁负责”的责任追究机制。高校应当严格遵守国家和省里财政财务制度和财经纪律，建立健全专项资金管理制度和内部控制制度”的规定。</w:t>
      </w:r>
      <w:r>
        <w:rPr>
          <w:rFonts w:hint="eastAsia" w:ascii="仿宋_GB2312" w:hAnsi="仿宋_GB2312" w:eastAsia="仿宋_GB2312" w:cs="仿宋_GB2312"/>
          <w:color w:val="auto"/>
          <w:sz w:val="32"/>
          <w:szCs w:val="32"/>
          <w:highlight w:val="none"/>
          <w:lang w:val="en-US" w:eastAsia="zh-CN"/>
        </w:rPr>
        <w:t>第二、</w:t>
      </w:r>
      <w:r>
        <w:rPr>
          <w:rFonts w:hint="eastAsia" w:ascii="仿宋_GB2312" w:hAnsi="仿宋_GB2312" w:eastAsia="仿宋_GB2312" w:cs="仿宋_GB2312"/>
          <w:color w:val="auto"/>
          <w:sz w:val="32"/>
          <w:szCs w:val="32"/>
          <w:highlight w:val="none"/>
        </w:rPr>
        <w:t>“双一流”建设专项资金执行进度缓慢</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“双一流”建设专项整体资金使用率偏低。2021年省财政下达湖南体育职业学院高校“双一流”建设专项资金6,606,712.15元，其中：[2021〔湘财预－结余〕0020号]</w:t>
      </w:r>
      <w:r>
        <w:rPr>
          <w:rFonts w:hint="eastAsia" w:ascii="仿宋_GB2312" w:hAnsi="仿宋_GB2312" w:eastAsia="仿宋_GB2312" w:cs="仿宋_GB2312"/>
          <w:color w:val="auto"/>
          <w:sz w:val="32"/>
          <w:szCs w:val="32"/>
          <w:highlight w:val="none"/>
          <w:lang w:val="en-US" w:eastAsia="zh-CN"/>
        </w:rPr>
        <w:t>文件安排资金</w:t>
      </w:r>
      <w:r>
        <w:rPr>
          <w:rFonts w:hint="eastAsia" w:ascii="仿宋_GB2312" w:hAnsi="仿宋_GB2312" w:eastAsia="仿宋_GB2312" w:cs="仿宋_GB2312"/>
          <w:color w:val="auto"/>
          <w:sz w:val="32"/>
          <w:szCs w:val="32"/>
          <w:highlight w:val="none"/>
        </w:rPr>
        <w:t>2,876,712.15元、[2021〔湘财预〕0001号]</w:t>
      </w:r>
      <w:r>
        <w:rPr>
          <w:rFonts w:hint="eastAsia" w:ascii="仿宋_GB2312" w:hAnsi="仿宋_GB2312" w:eastAsia="仿宋_GB2312" w:cs="仿宋_GB2312"/>
          <w:color w:val="auto"/>
          <w:sz w:val="32"/>
          <w:szCs w:val="32"/>
          <w:highlight w:val="none"/>
          <w:lang w:val="en-US" w:eastAsia="zh-CN"/>
        </w:rPr>
        <w:t>文件安排资金</w:t>
      </w:r>
      <w:r>
        <w:rPr>
          <w:rFonts w:hint="eastAsia" w:ascii="仿宋_GB2312" w:hAnsi="仿宋_GB2312" w:eastAsia="仿宋_GB2312" w:cs="仿宋_GB2312"/>
          <w:color w:val="auto"/>
          <w:sz w:val="32"/>
          <w:szCs w:val="32"/>
          <w:highlight w:val="none"/>
        </w:rPr>
        <w:t>2,720,000元、[湘财教指〔2021〕0041号]</w:t>
      </w:r>
      <w:r>
        <w:rPr>
          <w:rFonts w:hint="eastAsia" w:ascii="仿宋_GB2312" w:hAnsi="仿宋_GB2312" w:eastAsia="仿宋_GB2312" w:cs="仿宋_GB2312"/>
          <w:color w:val="auto"/>
          <w:sz w:val="32"/>
          <w:szCs w:val="32"/>
          <w:highlight w:val="none"/>
          <w:lang w:val="en-US" w:eastAsia="zh-CN"/>
        </w:rPr>
        <w:t>文件安排资金</w:t>
      </w:r>
      <w:r>
        <w:rPr>
          <w:rFonts w:hint="eastAsia" w:ascii="仿宋_GB2312" w:hAnsi="仿宋_GB2312" w:eastAsia="仿宋_GB2312" w:cs="仿宋_GB2312"/>
          <w:color w:val="auto"/>
          <w:sz w:val="32"/>
          <w:szCs w:val="32"/>
          <w:highlight w:val="none"/>
        </w:rPr>
        <w:t>1,010,000元，本年度支出3,761,856.48元，结余资金2,844,855.67元，资金使用率56.94%。《湖南省高校“双一流”建设专项资金管理办法》（湘财教〔2019〕2号）第十七条规定：“省财政厅、省教育厅将把预算执行管理等绩效</w:t>
      </w:r>
      <w:r>
        <w:rPr>
          <w:rFonts w:hint="eastAsia" w:ascii="仿宋_GB2312" w:hAnsi="仿宋_GB2312" w:eastAsia="仿宋_GB2312" w:cs="仿宋_GB2312"/>
          <w:color w:val="auto"/>
          <w:sz w:val="32"/>
          <w:szCs w:val="32"/>
          <w:highlight w:val="none"/>
          <w:lang w:eastAsia="zh-CN"/>
        </w:rPr>
        <w:t>审计</w:t>
      </w:r>
      <w:r>
        <w:rPr>
          <w:rFonts w:hint="eastAsia" w:ascii="仿宋_GB2312" w:hAnsi="仿宋_GB2312" w:eastAsia="仿宋_GB2312" w:cs="仿宋_GB2312"/>
          <w:color w:val="auto"/>
          <w:sz w:val="32"/>
          <w:szCs w:val="32"/>
          <w:highlight w:val="none"/>
        </w:rPr>
        <w:t>情况作为资金分配的重要因素，对项目预算执行缓慢或与绩效目标存在较大偏差的高校，相应减少或暂停安排专项资金”。湖南体育职业学院“双一流”建设专项资金使用率较低，可能存在下一年度资金安排相应减少的风险。</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后续在</w:t>
      </w:r>
      <w:r>
        <w:rPr>
          <w:rFonts w:hint="eastAsia" w:ascii="仿宋_GB2312" w:hAnsi="仿宋_GB2312" w:eastAsia="仿宋_GB2312" w:cs="仿宋_GB2312"/>
          <w:color w:val="auto"/>
          <w:sz w:val="32"/>
          <w:szCs w:val="32"/>
          <w:highlight w:val="none"/>
          <w:lang w:bidi="ar"/>
        </w:rPr>
        <w:t>双一流建设专项预算执行方面</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应</w:t>
      </w:r>
      <w:r>
        <w:rPr>
          <w:rFonts w:hint="eastAsia" w:ascii="仿宋_GB2312" w:hAnsi="仿宋_GB2312" w:eastAsia="仿宋_GB2312" w:cs="仿宋_GB2312"/>
          <w:color w:val="auto"/>
          <w:sz w:val="32"/>
          <w:szCs w:val="32"/>
          <w:highlight w:val="none"/>
          <w:lang w:bidi="ar"/>
        </w:rPr>
        <w:t>加快“双一流”建设专项执行进度，提高资金使用率。</w:t>
      </w:r>
      <w:r>
        <w:rPr>
          <w:rFonts w:hint="eastAsia" w:ascii="仿宋_GB2312" w:hAnsi="仿宋_GB2312" w:eastAsia="仿宋_GB2312" w:cs="仿宋_GB2312"/>
          <w:color w:val="auto"/>
          <w:sz w:val="32"/>
          <w:szCs w:val="32"/>
          <w:highlight w:val="none"/>
          <w:lang w:val="en-US" w:eastAsia="zh-CN" w:bidi="ar"/>
        </w:rPr>
        <w:t>在</w:t>
      </w:r>
      <w:r>
        <w:rPr>
          <w:rFonts w:hint="eastAsia" w:ascii="仿宋_GB2312" w:hAnsi="仿宋_GB2312" w:eastAsia="仿宋_GB2312" w:cs="仿宋_GB2312"/>
          <w:color w:val="auto"/>
          <w:sz w:val="32"/>
          <w:szCs w:val="32"/>
          <w:highlight w:val="none"/>
          <w:lang w:bidi="ar"/>
        </w:rPr>
        <w:t>建立校内“双一流”项目库</w:t>
      </w:r>
      <w:r>
        <w:rPr>
          <w:rFonts w:hint="eastAsia" w:ascii="仿宋_GB2312" w:hAnsi="仿宋_GB2312" w:eastAsia="仿宋_GB2312" w:cs="仿宋_GB2312"/>
          <w:color w:val="auto"/>
          <w:sz w:val="32"/>
          <w:szCs w:val="32"/>
          <w:highlight w:val="none"/>
          <w:lang w:val="en-US" w:eastAsia="zh-CN" w:bidi="ar"/>
        </w:rPr>
        <w:t>方面，</w:t>
      </w:r>
      <w:r>
        <w:rPr>
          <w:rFonts w:hint="eastAsia" w:ascii="仿宋_GB2312" w:hAnsi="仿宋_GB2312" w:eastAsia="仿宋_GB2312" w:cs="仿宋_GB2312"/>
          <w:color w:val="auto"/>
          <w:sz w:val="32"/>
          <w:szCs w:val="32"/>
          <w:highlight w:val="none"/>
          <w:lang w:bidi="ar"/>
        </w:rPr>
        <w:t>建议学院对“双一流”建设实行项目库管理，加强“双一流”项目库管理的前期工作，做到未进入项目库的项目不安排预算</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入库项目及时跟进执行</w:t>
      </w:r>
      <w:r>
        <w:rPr>
          <w:rFonts w:hint="eastAsia" w:ascii="仿宋_GB2312" w:hAnsi="仿宋_GB2312" w:eastAsia="仿宋_GB2312" w:cs="仿宋_GB2312"/>
          <w:color w:val="auto"/>
          <w:sz w:val="32"/>
          <w:szCs w:val="32"/>
          <w:highlight w:val="none"/>
          <w:lang w:bidi="ar"/>
        </w:rPr>
        <w:t>。为防止建设项目散、小、乱，还应对项目申报设置一定金额额度。待专项资金下达后，根据当年资金额度和项目库项目排序及项目经济分类情况列入专项经费预算安排，经程序审议后报省教育厅备案。</w:t>
      </w:r>
    </w:p>
    <w:p>
      <w:pPr>
        <w:pageBreakBefore w:val="0"/>
        <w:widowControl w:val="0"/>
        <w:kinsoku/>
        <w:wordWrap/>
        <w:overflowPunct/>
        <w:topLinePunct w:val="0"/>
        <w:autoSpaceDE/>
        <w:autoSpaceDN/>
        <w:bidi w:val="0"/>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val="en-US" w:eastAsia="zh-CN" w:bidi="ar"/>
        </w:rPr>
        <w:t>六、</w:t>
      </w:r>
      <w:r>
        <w:rPr>
          <w:rFonts w:hint="eastAsia" w:ascii="黑体" w:hAnsi="黑体" w:eastAsia="黑体" w:cs="黑体"/>
          <w:b w:val="0"/>
          <w:bCs w:val="0"/>
          <w:color w:val="auto"/>
          <w:sz w:val="32"/>
          <w:szCs w:val="32"/>
          <w:highlight w:val="none"/>
          <w:lang w:bidi="ar"/>
        </w:rPr>
        <w:t>部门整体支出绩效情况</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（一）保运转成效</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人员队伍渐趋稳定</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kern w:val="2"/>
          <w:sz w:val="32"/>
          <w:szCs w:val="32"/>
          <w:highlight w:val="none"/>
        </w:rPr>
        <w:t>湖南体育职业学院人员经费58,260,547.60元</w:t>
      </w:r>
      <w:r>
        <w:rPr>
          <w:rFonts w:hint="eastAsia" w:ascii="仿宋_GB2312" w:hAnsi="仿宋_GB2312" w:eastAsia="仿宋_GB2312" w:cs="仿宋_GB2312"/>
          <w:b w:val="0"/>
          <w:bCs w:val="0"/>
          <w:color w:val="auto"/>
          <w:sz w:val="32"/>
          <w:szCs w:val="32"/>
          <w:highlight w:val="none"/>
        </w:rPr>
        <w:t>，在职人员285人，较上年增加22人，人员队伍相对稳定。</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“公用经费”执行率较好</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b w:val="0"/>
          <w:bCs w:val="0"/>
          <w:color w:val="auto"/>
          <w:kern w:val="2"/>
          <w:sz w:val="32"/>
          <w:szCs w:val="32"/>
          <w:highlight w:val="none"/>
        </w:rPr>
      </w:pPr>
      <w:r>
        <w:rPr>
          <w:rFonts w:hint="eastAsia" w:ascii="仿宋_GB2312" w:hAnsi="仿宋_GB2312" w:eastAsia="仿宋_GB2312" w:cs="仿宋_GB2312"/>
          <w:b w:val="0"/>
          <w:bCs w:val="0"/>
          <w:color w:val="auto"/>
          <w:kern w:val="2"/>
          <w:sz w:val="32"/>
          <w:szCs w:val="32"/>
          <w:highlight w:val="none"/>
        </w:rPr>
        <w:t>2021年“公用经费”预算数18,249,300.00元，实际支出数为17,941,922.62元,“公用经费”执行率为98.32%。</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“三公经费”控制取得显著成效</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从部门整体看，“三公经费”执行率为47.70%，同比减少60.10%。主要原因是2021年本单位继续落实中央“八项”规定、《党政机关厉行节约反对浪费条例》、省委“九项”规定以及我局的“十不准”规定，严格报销制度，规范公务支出管理，严控“三公”经费支出。</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一般公共预算财政拨款“三公经费”全年实际支出24,805.25元，其中：“公务用车运行维护费”支出14,685.25元，“公务接待费用”支出10,120元，“因公出国（境）费用”0元。与上年度“三公”经费决算支出数62,171.87元相比，总额减少37,366.62元，压减率60.10%。单位全年公务接待共8批次，接待人数约52人，较上年度无论是费用支出总额，还是人数、批次都有大幅减少。</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（二）履职效能</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1</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深入开展党史学习教育，加强党风廉政建设，推进宣传统战工作</w:t>
      </w:r>
    </w:p>
    <w:p>
      <w:pPr>
        <w:pageBreakBefore w:val="0"/>
        <w:widowControl w:val="0"/>
        <w:kinsoku/>
        <w:wordWrap/>
        <w:overflowPunct/>
        <w:topLinePunct w:val="0"/>
        <w:autoSpaceDE/>
        <w:autoSpaceDN/>
        <w:bidi w:val="0"/>
        <w:spacing w:line="556" w:lineRule="exact"/>
        <w:ind w:firstLine="642"/>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学院党委成立了党史学习教育工作领导小组；制定了《湖南体育职业学院党史学习教育计划安排表》，有序高效地开展了四个专题的学习研讨；开展了红色基地现场观摩学习、党建知识竞赛、演讲比赛、快闪视频、百人团体操、体育学子说党史等丰富多彩且具有体育特色的庆祝活动；开展了“七一”表彰活动，表彰了45名优秀党员、7名优秀党务工作者、7个先进基层党组织，并对光荣在党50年的老同志颁发了纪念章；加强对重点环节、重点部位的审计监督，报告重大事项16项；加强了对招标文件审核，审核公开招标及内部招标招标文件</w:t>
      </w:r>
      <w:r>
        <w:rPr>
          <w:rFonts w:hint="eastAsia" w:ascii="仿宋_GB2312" w:hAnsi="仿宋_GB2312" w:eastAsia="仿宋_GB2312" w:cs="仿宋_GB2312"/>
          <w:color w:val="auto"/>
          <w:sz w:val="32"/>
          <w:szCs w:val="32"/>
          <w:highlight w:val="none"/>
          <w:lang w:val="en-US" w:eastAsia="zh-CN" w:bidi="ar"/>
        </w:rPr>
        <w:t>4</w:t>
      </w:r>
      <w:r>
        <w:rPr>
          <w:rFonts w:hint="eastAsia" w:ascii="仿宋_GB2312" w:hAnsi="仿宋_GB2312" w:eastAsia="仿宋_GB2312" w:cs="仿宋_GB2312"/>
          <w:color w:val="auto"/>
          <w:sz w:val="32"/>
          <w:szCs w:val="32"/>
          <w:highlight w:val="none"/>
          <w:lang w:bidi="ar"/>
        </w:rPr>
        <w:t>份，参与基建维修项目验收12次、基建维修项目审计12项；在省市级媒体发表通讯报道106篇，重要媒体报道实现新突破，其中16篇报道在学习强国、《中国教育报》《中国青年报》、人民网、中青在线、中国教育在线等国家级主流媒体上发表。</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2</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以提升人才质量为目标，教学科研工作水平不断提高</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全面贯彻落实立德树人根本任务，把立德树人成效作为检验学校一切工作的根本标准，坚持以师德师风为标尺，建设了一支政治素质过硬、业务能力精湛、育人水平高超的高素质干部及教师队伍，推动了教师人事制度改革，全面提升了引进人才标准。 </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全面提高了办学能力，教师队伍不断加强。组织了校内招聘和公开招聘，共计引进人才14人，为学院教育教学注入了新鲜血液；畅通了职称晋升通道，评聘了教授3人、副教授9人、讲师7人。通过以赛促学、教学研讨、导师帮扶、业务培训，教师听课互评、社会执裁服务、评优表彰先进等方式，调动了教师积极性，提高了教学水平和专业实践水平。培养中青年骨干教师1名，国内访问学者2名，教师业务能力得到大幅提升。积极搭建信息化教务管理平台，完成习迅云实习管理平台、超星一平三端、机房搬迁改造等重大项目采购呈批工作，将信息化融入到教务工作重大项目中，有效地提高了服务效能。</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人才质量大幅提升。在湖南省职业院校教师教学能力大赛中，本院获一等奖1个，二等奖和三等奖各2个；在湖南省职业院校教师思想政治教育教学能力比赛中，本院获一、二、三等奖各1项，实现了省赛一等奖零的突破，教师教学能力不断提升。在十四届全运会群众展演项目广播体操比赛中，本院获得企事业单位组三人赛三等奖，团体赛、三人赛和精英赛均获得最佳人气奖。在东京奥运会上，我院校队共育机制取得了显著成效。侯志慧、谌利军、廖秋云、贾一凡、周倩、庞倩玉等7名运动员收获了2金5银1铜共8枚奖牌的好成绩，在陕西全运会上，派出的345人参赛选手中，收获创历史最佳的25金13银9铜共47枚奖牌成绩单；全年有203名学生参加省级体育竞赛，跆拳道共获得4金1银1铜2个第五名，武术共获9金8银2铜以及男女团体总分第一，体育舞蹈获9金4银4铜以及2个第四名,充分展现了我院师生专业技能水平，全面贯彻落实以赛促学、以赛代练的培养理念。2021届326名毕业生参加专升本考试，共录取191人，1名学生考取了温州大学体育教育学专业研究生。同时今年毕业设计抽查合格率为100%，在全省高职院校中位于前列。</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三是专业课程建设有突破。由我院牵头建设的全国高职电子竞技运动与管理专业实训教学条件建设标准顺利通过评审；在第二批国家级职业教育教师教学创新团队遴选中，运动训练专业教学团队立项为教师教学创新团队，这是我院教学团队首次获得国家级称号。《新时代职业院校运动训练专业领域团队教师教育教学改革创新与实践》立项为教育部重点课题，并申报了国家级职业教育教师教学创新团队培训基地；省教育厅2021年专业人才培养方案抽查达到合格标准，其中体育运营与管理和健身指导与管理专业人才培养方案被评为优秀等级。   </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四是科研水平不断提升。学院科研成果数量和质量有了很大提升，教师科研意识有所提高，全年累计申报课题34项，论文发表39篇，著作9部，授权实用型专利4项。</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3</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落实优质生源工程，抓好招生就业工作</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一是新生人数再创历史新高，数量质量再上新台阶。新生报到人数1518人，计划执行率达到92%，超全省平均水平2个百分点。录取分数上，我院体育历史类分数线总分634分，超湖南省本科线22分，物理类分数线总分632分，超湖南省本科线32分。在2021年教育部高校招生阳光工程指定平台“阳光高考”满意度评价中，学院荣登2021年全国高职高专院校满意度湖南地区排行榜第一位。 </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二是就业情况稳步提高。2021年初次就业率达93.05%。</w:t>
      </w:r>
    </w:p>
    <w:p>
      <w:pPr>
        <w:pStyle w:val="4"/>
        <w:pageBreakBefore w:val="0"/>
        <w:widowControl w:val="0"/>
        <w:kinsoku/>
        <w:wordWrap/>
        <w:overflowPunct/>
        <w:topLinePunct w:val="0"/>
        <w:autoSpaceDE/>
        <w:autoSpaceDN/>
        <w:bidi w:val="0"/>
        <w:spacing w:line="556" w:lineRule="exact"/>
        <w:ind w:firstLine="56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拓宽了校企合作深度及广度。新增校企合作单位3家，新增湖南体育职业教育集团副理事长单位两家，与企业共同开发“1+x”证书标准2个。有力支撑了学院智慧校园建设资金的投入、科研合作的调查研究、学生就业场所的提供。</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4</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完善顶层设计，全面提升学院治理能力</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秉承实现国家现代化，教育要率先现代化；实现教育现代化，教育治理要率先现代化的理念，梳理了各项规章制度，完善了法治保障，加强了督查治理。</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一是抓住机遇，大力推进学院升本计划。根据教育部和湖南省相关文件精神，以及省委常委关于积极创造条件支持我院升本的会议决议，积极推进学院升本工作。成立了以体育局局长罗双全</w:t>
      </w:r>
      <w:r>
        <w:rPr>
          <w:rFonts w:hint="eastAsia" w:ascii="仿宋_GB2312" w:hAnsi="仿宋_GB2312" w:eastAsia="仿宋_GB2312" w:cs="仿宋_GB2312"/>
          <w:color w:val="auto"/>
          <w:sz w:val="32"/>
          <w:szCs w:val="32"/>
          <w:highlight w:val="none"/>
          <w:shd w:val="clear" w:color="auto" w:fill="FFFFFF"/>
          <w:lang w:val="en-US" w:eastAsia="zh-CN"/>
        </w:rPr>
        <w:t>同志</w:t>
      </w:r>
      <w:r>
        <w:rPr>
          <w:rFonts w:hint="eastAsia" w:ascii="仿宋_GB2312" w:hAnsi="仿宋_GB2312" w:eastAsia="仿宋_GB2312" w:cs="仿宋_GB2312"/>
          <w:color w:val="auto"/>
          <w:sz w:val="32"/>
          <w:szCs w:val="32"/>
          <w:highlight w:val="none"/>
          <w:shd w:val="clear" w:color="auto" w:fill="FFFFFF"/>
        </w:rPr>
        <w:t>为组长的升本工作领导小组，编写了升本可行性报告和事业发展规划，局党组多次召开会议讨论升本工作。</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二是全面启动十四五发展规划工作。认真总结“十三五”规划所取得的成绩，全面分析存在的问题。多次召开十四五规划研讨会，成立了规划起草工作小组，科学编制了学院“十四五”事业发展规划。在完成总体规划的基础上，编制了《专业建设发展规划》《教师队伍建设发展规划》《校园基础建设发展规划》等子规划。</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三是加强依章治校，提高校园治理能力。整改了章程实施过程中存在的11处问题，提高了校园依章治理的能力，制定修订制度15余项，整改了职业院校评估中反馈的12项问题。召开了第六届第二次教职工代表大会，提升了学院依法行政水平。积极开展校园综合治理相关培训以及演练活动，加强安保和校园重点位置24小时值守制度。依法依规对学院经济风险点进行了监督并开展了廉政大家谈等活动，保障了学院平稳有序。启动阳光服务平台工作，全面开启了师生参与、师生监督、师生共建等依法治校模式。</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5</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以优化服务为基础，做好各项服务保障工作</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强化了服务意识，严抓细管，全面推进各项服务保障工作的落实，以高效能工作、高质量服务、高水平管理为目标要求，求真务实，扎实工作，提升了校园及社会的服务水平。</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一是信息化建设不断提高。为加快信息化校园进程，我院持续推进信息化建设平台的应用，教务系统、财务信息化平台、网上办事大厅信息化平台目前已有效投入使用。信息化二期建设已开始招标，推进互联网协议IPv6接入工作，目前已经完成学院门户网站和重要应用系统的IPv6升级改造。</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二是综合服务不断增强。学院对接社区，完成学校师生疫苗应接尽接工作，疫苗接种完成情况超90%。做好了全年文件批注流转复印接待等工作，在各项服务工作中提高了服务意识，增强了服务能力。组织了 “好书共享”、图书真人秀、文献相似性检测、购买知网研学平台、图书馆扩容扩量等一批惠及广大师生的有效举措，提高了师生满意度和幸福感。四系</w:t>
      </w:r>
      <w:r>
        <w:rPr>
          <w:rFonts w:hint="eastAsia" w:ascii="仿宋_GB2312" w:hAnsi="仿宋_GB2312" w:eastAsia="仿宋_GB2312" w:cs="仿宋_GB2312"/>
          <w:color w:val="auto"/>
          <w:sz w:val="32"/>
          <w:szCs w:val="32"/>
          <w:highlight w:val="none"/>
          <w:shd w:val="clear" w:color="auto" w:fill="FFFFFF"/>
          <w:lang w:val="en-US" w:eastAsia="zh-CN"/>
        </w:rPr>
        <w:t>两</w:t>
      </w:r>
      <w:r>
        <w:rPr>
          <w:rFonts w:hint="eastAsia" w:ascii="仿宋_GB2312" w:hAnsi="仿宋_GB2312" w:eastAsia="仿宋_GB2312" w:cs="仿宋_GB2312"/>
          <w:color w:val="auto"/>
          <w:sz w:val="32"/>
          <w:szCs w:val="32"/>
          <w:highlight w:val="none"/>
          <w:shd w:val="clear" w:color="auto" w:fill="FFFFFF"/>
        </w:rPr>
        <w:t>院一校以及团委等工作部门，用了非常之心，倾了非常之力，全力筹划庆祝建党一百周年活动，效果惊艳，影响巨大，体现了体院师生对建党一百周年的激情和热情。乡村振兴工作有条不紊开展，安全维稳工作持续向好。</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三是校园环境不断改善。完成了学院家属区棚改立项工作，完成新校区校园建设规划。不断改善宿舍环境，完成优秀运动员公寓建设项目工程、3#楼维修改造及2#楼拆除工程等9项基本建设及大型修缮项目。校园环境得到很大改善，环境更加宜人。</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四是彰显社会服务能力。我院今年培训总人数为8,311人，为学院创收383,119元。承办了湖南省高校军事技能“四会”500名教练员在我校的20天集训，得到省军区高度认可。协办湖南省少年儿童围棋公开赛、湖南大学生足球联赛等赛事。筹办了致公党首届运动会，作为协办单位，承担的各项筹备工作、比赛组织、裁判工作井然有序，得到赛会筹备委员会的高度赞扬。</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6</w:t>
      </w:r>
      <w:r>
        <w:rPr>
          <w:rFonts w:hint="eastAsia" w:ascii="仿宋_GB2312" w:hAnsi="仿宋_GB2312" w:eastAsia="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rPr>
        <w:t>群团工作开展的有声有色</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学院积极探索新路径、新方式，持续提升教职员工的归属感、幸福感。</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一是人文关怀不断加强。加强对退休教职工的慰问工作，丰富老年生活，开展多形式的退休职工文娱活动。为老员工送温暖、解难事，做到重病住院必访、家庭突发事件必访、特殊困难必访、丧失处理必访，尽展学院关怀。</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二是文明校园创建有特色。迎新晚会，嘉年华、三下乡志愿服务等活动创办的有声有色，学院800余名学生热心献血活动，被湖南省教育厅、湖南省卫生健康委员会评为“2021年度无偿献血优秀高校”。</w:t>
      </w:r>
    </w:p>
    <w:p>
      <w:pPr>
        <w:pStyle w:val="18"/>
        <w:pageBreakBefore w:val="0"/>
        <w:widowControl w:val="0"/>
        <w:kinsoku/>
        <w:wordWrap/>
        <w:overflowPunct/>
        <w:topLinePunct w:val="0"/>
        <w:autoSpaceDE/>
        <w:autoSpaceDN/>
        <w:bidi w:val="0"/>
        <w:snapToGrid w:val="0"/>
        <w:spacing w:line="556" w:lineRule="exact"/>
        <w:ind w:firstLine="562"/>
        <w:textAlignment w:val="auto"/>
        <w:outlineLvl w:val="1"/>
        <w:rPr>
          <w:rFonts w:hint="eastAsia" w:ascii="仿宋_GB2312" w:hAnsi="仿宋_GB2312" w:eastAsia="仿宋_GB2312" w:cs="仿宋_GB2312"/>
          <w:b w:val="0"/>
          <w:bCs w:val="0"/>
          <w:color w:val="auto"/>
          <w:sz w:val="32"/>
          <w:szCs w:val="32"/>
          <w:highlight w:val="none"/>
          <w:shd w:val="clear" w:color="auto" w:fill="FFFFFF"/>
        </w:rPr>
      </w:pPr>
      <w:r>
        <w:rPr>
          <w:rFonts w:hint="eastAsia" w:ascii="仿宋_GB2312" w:hAnsi="仿宋_GB2312" w:eastAsia="仿宋_GB2312" w:cs="仿宋_GB2312"/>
          <w:b w:val="0"/>
          <w:bCs w:val="0"/>
          <w:color w:val="auto"/>
          <w:sz w:val="32"/>
          <w:szCs w:val="32"/>
          <w:highlight w:val="none"/>
          <w:shd w:val="clear" w:color="auto" w:fill="FFFFFF"/>
        </w:rPr>
        <w:t>7</w:t>
      </w:r>
      <w:r>
        <w:rPr>
          <w:rFonts w:hint="eastAsia" w:ascii="仿宋_GB2312" w:hAnsi="仿宋_GB2312" w:eastAsia="仿宋_GB2312" w:cs="仿宋_GB2312"/>
          <w:b w:val="0"/>
          <w:bCs w:val="0"/>
          <w:color w:val="auto"/>
          <w:sz w:val="32"/>
          <w:szCs w:val="32"/>
          <w:highlight w:val="none"/>
          <w:shd w:val="clear" w:color="auto" w:fill="FFFFFF"/>
          <w:lang w:val="en-US" w:eastAsia="zh-CN"/>
        </w:rPr>
        <w:t>.政府采购</w:t>
      </w:r>
      <w:r>
        <w:rPr>
          <w:rFonts w:hint="eastAsia" w:ascii="仿宋_GB2312" w:hAnsi="仿宋_GB2312" w:eastAsia="仿宋_GB2312" w:cs="仿宋_GB2312"/>
          <w:b w:val="0"/>
          <w:bCs w:val="0"/>
          <w:color w:val="auto"/>
          <w:sz w:val="32"/>
          <w:szCs w:val="32"/>
          <w:highlight w:val="none"/>
          <w:shd w:val="clear" w:color="auto" w:fill="FFFFFF"/>
        </w:rPr>
        <w:t>签订合同全部执行完毕</w:t>
      </w:r>
    </w:p>
    <w:p>
      <w:pPr>
        <w:pStyle w:val="18"/>
        <w:pageBreakBefore w:val="0"/>
        <w:widowControl w:val="0"/>
        <w:kinsoku/>
        <w:wordWrap/>
        <w:overflowPunct/>
        <w:topLinePunct w:val="0"/>
        <w:autoSpaceDE/>
        <w:autoSpaceDN/>
        <w:bidi w:val="0"/>
        <w:snapToGrid w:val="0"/>
        <w:spacing w:line="556" w:lineRule="exact"/>
        <w:ind w:firstLine="560"/>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shd w:val="clear" w:color="auto" w:fill="FFFFFF"/>
        </w:rPr>
        <w:t>湖南体育职业学院2021年度</w:t>
      </w:r>
      <w:r>
        <w:rPr>
          <w:rFonts w:hint="eastAsia" w:ascii="仿宋_GB2312" w:hAnsi="仿宋_GB2312" w:eastAsia="仿宋_GB2312" w:cs="仿宋_GB2312"/>
          <w:color w:val="auto"/>
          <w:sz w:val="32"/>
          <w:szCs w:val="32"/>
          <w:highlight w:val="none"/>
          <w:shd w:val="clear" w:color="auto" w:fill="FFFFFF"/>
          <w:lang w:val="en-US" w:eastAsia="zh-CN"/>
        </w:rPr>
        <w:t>发生政府采购525笔，其中公开招标4笔；湖南省政府采购电子卖场竞价5笔；湖南省政府采购电子卖场直购516笔。2021年度政府采购总计发生</w:t>
      </w:r>
      <w:r>
        <w:rPr>
          <w:rFonts w:hint="eastAsia" w:ascii="仿宋_GB2312" w:hAnsi="仿宋_GB2312" w:eastAsia="仿宋_GB2312" w:cs="仿宋_GB2312"/>
          <w:color w:val="auto"/>
          <w:sz w:val="32"/>
          <w:szCs w:val="32"/>
          <w:highlight w:val="none"/>
          <w:shd w:val="clear" w:color="auto" w:fill="FFFFFF"/>
        </w:rPr>
        <w:t>合同金额897.02万元，其中购买货物375项，合同金额344.66万元；购买服务150项，合同金额552.36万元，截止2021年12月末电子卖场签订合同已全部执行完毕</w:t>
      </w:r>
      <w:r>
        <w:rPr>
          <w:rFonts w:hint="eastAsia" w:ascii="仿宋_GB2312" w:hAnsi="仿宋_GB2312" w:eastAsia="仿宋_GB2312" w:cs="仿宋_GB2312"/>
          <w:color w:val="auto"/>
          <w:sz w:val="32"/>
          <w:szCs w:val="32"/>
          <w:highlight w:val="none"/>
          <w:shd w:val="clear" w:color="auto" w:fill="FFFFFF"/>
          <w:lang w:eastAsia="zh-CN"/>
        </w:rPr>
        <w:t>，</w:t>
      </w:r>
      <w:r>
        <w:rPr>
          <w:rFonts w:hint="eastAsia" w:ascii="仿宋_GB2312" w:hAnsi="仿宋_GB2312" w:eastAsia="仿宋_GB2312" w:cs="仿宋_GB2312"/>
          <w:color w:val="auto"/>
          <w:sz w:val="32"/>
          <w:szCs w:val="32"/>
          <w:highlight w:val="none"/>
          <w:shd w:val="clear" w:color="auto" w:fill="FFFFFF"/>
          <w:lang w:val="en-US" w:eastAsia="zh-CN"/>
        </w:rPr>
        <w:t>执行率100%</w:t>
      </w:r>
      <w:r>
        <w:rPr>
          <w:rFonts w:hint="eastAsia" w:ascii="仿宋_GB2312" w:hAnsi="仿宋_GB2312" w:eastAsia="仿宋_GB2312" w:cs="仿宋_GB2312"/>
          <w:color w:val="auto"/>
          <w:sz w:val="32"/>
          <w:szCs w:val="32"/>
          <w:highlight w:val="none"/>
          <w:shd w:val="clear" w:color="auto" w:fill="FFFFFF"/>
        </w:rPr>
        <w:t>。</w:t>
      </w:r>
    </w:p>
    <w:p>
      <w:pPr>
        <w:pageBreakBefore w:val="0"/>
        <w:widowControl w:val="0"/>
        <w:kinsoku/>
        <w:wordWrap/>
        <w:overflowPunct/>
        <w:topLinePunct w:val="0"/>
        <w:autoSpaceDE/>
        <w:autoSpaceDN/>
        <w:bidi w:val="0"/>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val="en-US" w:eastAsia="zh-CN" w:bidi="ar"/>
        </w:rPr>
        <w:t>七、</w:t>
      </w:r>
      <w:r>
        <w:rPr>
          <w:rFonts w:hint="eastAsia" w:ascii="黑体" w:hAnsi="黑体" w:eastAsia="黑体" w:cs="黑体"/>
          <w:b w:val="0"/>
          <w:bCs w:val="0"/>
          <w:color w:val="auto"/>
          <w:sz w:val="32"/>
          <w:szCs w:val="32"/>
          <w:highlight w:val="none"/>
          <w:lang w:bidi="ar"/>
        </w:rPr>
        <w:t>存在的问题及原因分析</w:t>
      </w:r>
    </w:p>
    <w:p>
      <w:pPr>
        <w:pStyle w:val="3"/>
        <w:pageBreakBefore w:val="0"/>
        <w:widowControl w:val="0"/>
        <w:kinsoku/>
        <w:wordWrap/>
        <w:overflowPunct/>
        <w:topLinePunct w:val="0"/>
        <w:autoSpaceDE/>
        <w:autoSpaceDN/>
        <w:bidi w:val="0"/>
        <w:spacing w:after="0" w:line="556" w:lineRule="exact"/>
        <w:ind w:firstLine="640" w:firstLineChars="200"/>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（一）学校预算编制整体绩效目标未量化、细化</w:t>
      </w:r>
    </w:p>
    <w:p>
      <w:pPr>
        <w:pStyle w:val="3"/>
        <w:pageBreakBefore w:val="0"/>
        <w:widowControl w:val="0"/>
        <w:kinsoku/>
        <w:wordWrap/>
        <w:overflowPunct/>
        <w:topLinePunct w:val="0"/>
        <w:autoSpaceDE/>
        <w:autoSpaceDN/>
        <w:bidi w:val="0"/>
        <w:spacing w:after="0" w:line="556" w:lineRule="exact"/>
        <w:ind w:firstLine="640" w:firstLineChars="200"/>
        <w:textAlignment w:val="auto"/>
        <w:outlineLvl w:val="1"/>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湖南体育职业学院预算整体绩效目标未量化、细化，部门整体及专项绩效目标得不到明细化指标反映结果，不利于绩效考核工作的开展实施。</w:t>
      </w:r>
    </w:p>
    <w:p>
      <w:pPr>
        <w:pStyle w:val="3"/>
        <w:pageBreakBefore w:val="0"/>
        <w:widowControl w:val="0"/>
        <w:kinsoku/>
        <w:wordWrap/>
        <w:overflowPunct/>
        <w:topLinePunct w:val="0"/>
        <w:autoSpaceDE/>
        <w:autoSpaceDN/>
        <w:bidi w:val="0"/>
        <w:spacing w:after="0" w:line="556" w:lineRule="exact"/>
        <w:ind w:firstLine="640" w:firstLineChars="200"/>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（二）未制定“双一流”专项资金管理办法</w:t>
      </w:r>
    </w:p>
    <w:p>
      <w:pPr>
        <w:pStyle w:val="3"/>
        <w:pageBreakBefore w:val="0"/>
        <w:widowControl w:val="0"/>
        <w:kinsoku/>
        <w:wordWrap/>
        <w:overflowPunct/>
        <w:topLinePunct w:val="0"/>
        <w:autoSpaceDE/>
        <w:autoSpaceDN/>
        <w:bidi w:val="0"/>
        <w:spacing w:after="0"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湖南体育职业学院未制定“双一流”专项资金管理办法，不符合《湖南省高校“双一流”建设专项资金管理办法》（湘财教〔2019〕2号）第十八条：“专项资金实行“谁使用、谁负责”的责任追究机制。高校应当严格遵守国家和省里财政财务制度和财经纪律，建立健全专项资金管理制度和内部控制制度”的规定。</w:t>
      </w:r>
    </w:p>
    <w:p>
      <w:pPr>
        <w:pStyle w:val="3"/>
        <w:keepNext w:val="0"/>
        <w:keepLines w:val="0"/>
        <w:pageBreakBefore w:val="0"/>
        <w:widowControl w:val="0"/>
        <w:kinsoku/>
        <w:wordWrap/>
        <w:overflowPunct/>
        <w:topLinePunct w:val="0"/>
        <w:autoSpaceDE/>
        <w:autoSpaceDN/>
        <w:bidi w:val="0"/>
        <w:adjustRightInd/>
        <w:snapToGrid/>
        <w:spacing w:after="0" w:line="556" w:lineRule="exact"/>
        <w:ind w:firstLine="640" w:firstLineChars="200"/>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（三）“双一流”建设专项资金执行进度缓慢</w:t>
      </w:r>
    </w:p>
    <w:p>
      <w:pPr>
        <w:pStyle w:val="3"/>
        <w:keepNext w:val="0"/>
        <w:keepLines w:val="0"/>
        <w:pageBreakBefore w:val="0"/>
        <w:widowControl w:val="0"/>
        <w:kinsoku/>
        <w:wordWrap/>
        <w:overflowPunct/>
        <w:topLinePunct w:val="0"/>
        <w:autoSpaceDE/>
        <w:autoSpaceDN/>
        <w:bidi w:val="0"/>
        <w:adjustRightInd/>
        <w:snapToGrid/>
        <w:spacing w:after="0"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“双一流”建设专项整体资金使用率偏低。2021年省财政下达湖南体育职业学院高校“双一流”建设专项资金6,606,712.15元，</w:t>
      </w:r>
      <w:r>
        <w:rPr>
          <w:rFonts w:hint="eastAsia" w:ascii="仿宋_GB2312" w:hAnsi="仿宋_GB2312" w:eastAsia="仿宋_GB2312" w:cs="仿宋_GB2312"/>
          <w:color w:val="auto"/>
          <w:sz w:val="32"/>
          <w:szCs w:val="32"/>
          <w:highlight w:val="none"/>
          <w:lang w:val="en-US" w:eastAsia="zh-CN"/>
        </w:rPr>
        <w:t>包括：</w:t>
      </w:r>
      <w:r>
        <w:rPr>
          <w:rFonts w:hint="eastAsia" w:ascii="仿宋_GB2312" w:hAnsi="仿宋_GB2312" w:eastAsia="仿宋_GB2312" w:cs="仿宋_GB2312"/>
          <w:color w:val="auto"/>
          <w:sz w:val="32"/>
          <w:szCs w:val="32"/>
          <w:highlight w:val="none"/>
        </w:rPr>
        <w:t>[2021〔湘财预－结余〕0020号]2,876,712.15元、[2021〔湘财预〕0001号]2,720,000元、[湘财教指〔2021〕0041号]1,010,000元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“双一流”建设专项资金本年度支出3,761,856.48元，结余资金2,844,855.67元，资金使用率56.94%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其中：上年结转资金2,876,712.15元，本年度支出2,876,712.15元，资金使用率100%；当年财政拨款3,730,000元，本年度支出885,144.33元，资金使用率仅23.73%。</w:t>
      </w:r>
    </w:p>
    <w:p>
      <w:pPr>
        <w:pStyle w:val="3"/>
        <w:keepNext w:val="0"/>
        <w:keepLines w:val="0"/>
        <w:pageBreakBefore w:val="0"/>
        <w:widowControl w:val="0"/>
        <w:kinsoku/>
        <w:wordWrap/>
        <w:overflowPunct/>
        <w:topLinePunct w:val="0"/>
        <w:autoSpaceDE/>
        <w:autoSpaceDN/>
        <w:bidi w:val="0"/>
        <w:adjustRightInd/>
        <w:snapToGrid/>
        <w:spacing w:after="0" w:line="556"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《湖南省高校“双一流”建设专项资金管理办法》（湘财教〔2019〕2号）第十七条规定：“省财政厅、省教育厅将把预算执行管理等绩效</w:t>
      </w:r>
      <w:r>
        <w:rPr>
          <w:rFonts w:hint="eastAsia" w:ascii="仿宋_GB2312" w:hAnsi="仿宋_GB2312" w:eastAsia="仿宋_GB2312" w:cs="仿宋_GB2312"/>
          <w:color w:val="auto"/>
          <w:sz w:val="32"/>
          <w:szCs w:val="32"/>
          <w:highlight w:val="none"/>
          <w:lang w:eastAsia="zh-CN"/>
        </w:rPr>
        <w:t>审计</w:t>
      </w:r>
      <w:r>
        <w:rPr>
          <w:rFonts w:hint="eastAsia" w:ascii="仿宋_GB2312" w:hAnsi="仿宋_GB2312" w:eastAsia="仿宋_GB2312" w:cs="仿宋_GB2312"/>
          <w:color w:val="auto"/>
          <w:sz w:val="32"/>
          <w:szCs w:val="32"/>
          <w:highlight w:val="none"/>
        </w:rPr>
        <w:t>情况作为资金分配的重要因素，对项目预算执行缓慢或与绩效目标存在较大偏差的高校，相应减少或暂停安排专项资金”。湖南体育职业学院“双一流”建设专项资金使用率较低，可能存在下一年度资金安排相应减少的风险。</w:t>
      </w:r>
    </w:p>
    <w:p>
      <w:pPr>
        <w:pStyle w:val="3"/>
        <w:keepNext w:val="0"/>
        <w:keepLines w:val="0"/>
        <w:pageBreakBefore w:val="0"/>
        <w:widowControl w:val="0"/>
        <w:kinsoku/>
        <w:wordWrap/>
        <w:overflowPunct/>
        <w:topLinePunct w:val="0"/>
        <w:autoSpaceDE/>
        <w:autoSpaceDN/>
        <w:bidi w:val="0"/>
        <w:adjustRightInd/>
        <w:snapToGrid/>
        <w:spacing w:after="0" w:line="556" w:lineRule="exact"/>
        <w:ind w:firstLine="640" w:firstLineChars="200"/>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（四）部分工程项目存在施工进度缓慢现象</w:t>
      </w:r>
    </w:p>
    <w:p>
      <w:pPr>
        <w:pStyle w:val="3"/>
        <w:keepNext w:val="0"/>
        <w:keepLines w:val="0"/>
        <w:pageBreakBefore w:val="0"/>
        <w:widowControl w:val="0"/>
        <w:kinsoku/>
        <w:wordWrap/>
        <w:overflowPunct/>
        <w:topLinePunct w:val="0"/>
        <w:autoSpaceDE/>
        <w:autoSpaceDN/>
        <w:bidi w:val="0"/>
        <w:adjustRightInd/>
        <w:snapToGrid/>
        <w:spacing w:after="0" w:line="57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w:t>
      </w:r>
      <w:r>
        <w:rPr>
          <w:rFonts w:hint="eastAsia" w:ascii="仿宋_GB2312" w:hAnsi="仿宋_GB2312" w:eastAsia="仿宋_GB2312" w:cs="仿宋_GB2312"/>
          <w:color w:val="auto"/>
          <w:sz w:val="32"/>
          <w:szCs w:val="32"/>
          <w:highlight w:val="none"/>
          <w:lang w:eastAsia="zh-CN"/>
        </w:rPr>
        <w:t>审计</w:t>
      </w:r>
      <w:r>
        <w:rPr>
          <w:rFonts w:hint="eastAsia" w:ascii="仿宋_GB2312" w:hAnsi="仿宋_GB2312" w:eastAsia="仿宋_GB2312" w:cs="仿宋_GB2312"/>
          <w:color w:val="auto"/>
          <w:sz w:val="32"/>
          <w:szCs w:val="32"/>
          <w:highlight w:val="none"/>
        </w:rPr>
        <w:t>小组核查项目发现，部分项目工程施工进度较缓慢，存在超工期现象。如：（1）学生宿舍11号栋维修改造工程，合同金额2,328,929.78元，开工日期：2021年8月20日，计划竣工日期：2021年9月30日，截止2021年末工程尚未完工验收。（2）运动员宿舍外环境改造工程，合同金额1,436,341.69元，开工日期：2021年8月16日，计划竣工日期：2021年9月24日，截止2021年末工程尚未完工验收。</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（五）固定资产未定期盘点</w:t>
      </w:r>
    </w:p>
    <w:p>
      <w:pPr>
        <w:keepNext w:val="0"/>
        <w:keepLines w:val="0"/>
        <w:pageBreakBefore w:val="0"/>
        <w:widowControl w:val="0"/>
        <w:kinsoku/>
        <w:wordWrap/>
        <w:overflowPunct/>
        <w:topLinePunct w:val="0"/>
        <w:autoSpaceDE/>
        <w:autoSpaceDN/>
        <w:bidi w:val="0"/>
        <w:adjustRightInd/>
        <w:snapToGrid/>
        <w:spacing w:line="570" w:lineRule="exact"/>
        <w:ind w:firstLine="561"/>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湖南体育职业学院未能向绩效</w:t>
      </w:r>
      <w:r>
        <w:rPr>
          <w:rFonts w:hint="eastAsia" w:ascii="仿宋_GB2312" w:hAnsi="仿宋_GB2312" w:eastAsia="仿宋_GB2312" w:cs="仿宋_GB2312"/>
          <w:color w:val="auto"/>
          <w:sz w:val="32"/>
          <w:szCs w:val="32"/>
          <w:highlight w:val="none"/>
          <w:lang w:eastAsia="zh-CN"/>
        </w:rPr>
        <w:t>审计</w:t>
      </w:r>
      <w:r>
        <w:rPr>
          <w:rFonts w:hint="eastAsia" w:ascii="仿宋_GB2312" w:hAnsi="仿宋_GB2312" w:eastAsia="仿宋_GB2312" w:cs="仿宋_GB2312"/>
          <w:color w:val="auto"/>
          <w:sz w:val="32"/>
          <w:szCs w:val="32"/>
          <w:highlight w:val="none"/>
        </w:rPr>
        <w:t>小组提供2021年度固定资产盘点表，经核实，湖南体育职业学院未定期对固定资产进行盘点，故无盘点记录。不符合《湖南体育职业学院固定资产管理实施办法》（湘体职院字[2017]25号）第十五条：“固定资产清查分为定期和不定期，其中定期清查于每年年底，不定期清查则根据实际需要临时安排。”的规定。</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（六）会计核算未完全按照新政府会计制度执行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2"/>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1.</w:t>
      </w:r>
      <w:r>
        <w:rPr>
          <w:rFonts w:hint="eastAsia" w:ascii="仿宋_GB2312" w:hAnsi="仿宋_GB2312" w:eastAsia="仿宋_GB2312" w:cs="仿宋_GB2312"/>
          <w:color w:val="auto"/>
          <w:sz w:val="32"/>
          <w:szCs w:val="32"/>
          <w:highlight w:val="none"/>
          <w:lang w:bidi="ar"/>
        </w:rPr>
        <w:t>一月份支付职工住房公积金单位部分未通过“应付职工薪酬”科目核算。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政府会计制度规定“应付职工薪酬”科目应当根据国家有关规定按照“基本工资”（含离退休费）、“国家统一规定的津贴补贴”、“规范津贴补贴（绩效工资）”、“改革性补贴”、“社会保险费”、“住房公积金”、“其他个人收入”等进行明细核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2"/>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val="en-US" w:eastAsia="zh-CN" w:bidi="ar"/>
        </w:rPr>
        <w:t>2.</w:t>
      </w:r>
      <w:r>
        <w:rPr>
          <w:rFonts w:hint="eastAsia" w:ascii="仿宋_GB2312" w:hAnsi="仿宋_GB2312" w:eastAsia="仿宋_GB2312" w:cs="仿宋_GB2312"/>
          <w:color w:val="auto"/>
          <w:sz w:val="32"/>
          <w:szCs w:val="32"/>
          <w:highlight w:val="none"/>
          <w:lang w:bidi="ar"/>
        </w:rPr>
        <w:t>已完工验收、完成结算的工程项目预留未付质保金未按权责发生制计入“应付账款”科目，如：2021-12-27号后勤处报室外篮球场悬浮地板维修款352,676元，尾款质保金109,08.43元未按权责发生制挂往来；2021-12-58号凭证后勤处报实训室调整维修费用725,281.22元，尾款质保金43,680.78元未按权责发生制挂往来。</w:t>
      </w:r>
    </w:p>
    <w:p>
      <w:pPr>
        <w:pageBreakBefore w:val="0"/>
        <w:widowControl w:val="0"/>
        <w:kinsoku/>
        <w:wordWrap/>
        <w:overflowPunct/>
        <w:topLinePunct w:val="0"/>
        <w:autoSpaceDE/>
        <w:autoSpaceDN/>
        <w:bidi w:val="0"/>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val="en-US" w:eastAsia="zh-CN" w:bidi="ar"/>
        </w:rPr>
        <w:t>八</w:t>
      </w:r>
      <w:r>
        <w:rPr>
          <w:rFonts w:hint="eastAsia" w:ascii="黑体" w:hAnsi="黑体" w:eastAsia="黑体" w:cs="黑体"/>
          <w:b w:val="0"/>
          <w:bCs w:val="0"/>
          <w:color w:val="auto"/>
          <w:sz w:val="32"/>
          <w:szCs w:val="32"/>
          <w:highlight w:val="none"/>
          <w:lang w:bidi="ar"/>
        </w:rPr>
        <w:t>、下一步改进措施</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加强绩效目标管理。单位编制预算时，要全面设置部门整体绩效目标、专项资金绩效目标、政策及项目绩效目标。</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（一）强化部门绩效管理体系建设，提高绩效考核水平</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围绕“十四五事业发展规划”，立足我院培养体育高职人才和体育竞技后备人才的职责定位，细化、量化部门绩效目标。</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强化部门绩效管理体系建设。以规章规则的形式，出台我院的绩效管理制度，对绩效管理的目的、意义、性质和特点，以及组织实施绩效管理的程序、步骤、方法、原则和要求进行统一的规定。制度设计包含目标设计（数量、质量、成本、时间、社会效益等）、过程指导、考核反馈和激励发展等四个环节。</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合理设置年度任务。在制定年度计划和年度工作总结时，围绕十四五”规划规划进行设计，并将“十四五”规划作为定期检查相关重点任务、重点工程、相关规划的目标指标值的完成情况的重要依据。</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探索符合我院工作特点的评价指标体系。在设定绩效目标时选取相关性强的量化指标，并注重选取符合实际工作情况的指标值，如：参照以往年份尤其是上年度的指标完成情况，结合兄弟省份的相关指标，确定指标值。同时主要考量部门中长期发展规划中约束性指标及预期性指标，提出本年度的具体目标，以便对部门整体绩效进行横向和纵向的考核。</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（二）双一流建设专项”预算执行方面</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加快“双一流”建设专项执行进度，提高资金使用率。保证“双一流”建设专项专款专用，不得用于弥补日常人员经费、日常公用经费等基本支出。</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（三）建议建立校内“双一流”项目库</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建议学院对“双一流”建设实行项目管理，加强“双一流”项目库管理的前期工作，做到未进入项目库的项目不安排预算。为防止建设项目散、小、乱，还应对项目申报设置一定金额额度。待专项资金下达后，根据当年资金额度和项目库项目排序及项目经济分类情况列入专项经费预算安排，经程序审议后报省教育厅备案。</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（四）加强固定资产管理</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建议加强固定资产管理，设置专人管理固定资产并组织定期盘点工作，定期盘点每年至少应进行一次，对固定资产进行动态管理，及时掌握固定资产状态，确保固定资产的安全。</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（五）规范会计核算，提高账务处理的准确性</w:t>
      </w:r>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根据《政府会计准则》《政府会计制度》的规定进行会计核算，实现会计核算的规范化管理，采用正确的会计处理方法进行账务处理，确保会计核算的科学性、合理性和有效性。</w:t>
      </w:r>
    </w:p>
    <w:p>
      <w:pPr>
        <w:pageBreakBefore w:val="0"/>
        <w:widowControl w:val="0"/>
        <w:kinsoku/>
        <w:wordWrap/>
        <w:overflowPunct/>
        <w:topLinePunct w:val="0"/>
        <w:autoSpaceDE/>
        <w:autoSpaceDN/>
        <w:bidi w:val="0"/>
        <w:spacing w:line="556" w:lineRule="exact"/>
        <w:ind w:firstLine="640" w:firstLineChars="200"/>
        <w:jc w:val="left"/>
        <w:textAlignment w:val="auto"/>
        <w:outlineLvl w:val="1"/>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（六）</w:t>
      </w:r>
      <w:bookmarkStart w:id="5" w:name="_Toc26349237"/>
      <w:bookmarkStart w:id="6" w:name="_Toc26260020"/>
      <w:r>
        <w:rPr>
          <w:rFonts w:hint="eastAsia" w:ascii="仿宋_GB2312" w:hAnsi="仿宋_GB2312" w:eastAsia="仿宋_GB2312" w:cs="仿宋_GB2312"/>
          <w:b/>
          <w:bCs/>
          <w:color w:val="auto"/>
          <w:sz w:val="32"/>
          <w:szCs w:val="32"/>
          <w:highlight w:val="none"/>
        </w:rPr>
        <w:t>完善绩效运行监控机制，实现部门预算绩效的动态监管</w:t>
      </w:r>
      <w:bookmarkEnd w:id="5"/>
      <w:bookmarkEnd w:id="6"/>
    </w:p>
    <w:p>
      <w:pPr>
        <w:pageBreakBefore w:val="0"/>
        <w:widowControl w:val="0"/>
        <w:kinsoku/>
        <w:wordWrap/>
        <w:overflowPunct/>
        <w:topLinePunct w:val="0"/>
        <w:autoSpaceDE/>
        <w:autoSpaceDN/>
        <w:bidi w:val="0"/>
        <w:adjustRightInd w:val="0"/>
        <w:snapToGrid w:val="0"/>
        <w:spacing w:line="556" w:lineRule="exact"/>
        <w:ind w:firstLine="640" w:firstLineChars="200"/>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建立项目跟踪问效机制，通过事前审核、事中监控督查、事后检查评价，对项目资金安全性、合规性和绩效情况进行跟踪。有效实施绩效管理，明确具体处罚措施，全面落实“用钱要问效、无效必问责”的管理机制，通过全方位、全过程、全覆盖实施预算绩效管理。</w:t>
      </w:r>
    </w:p>
    <w:p>
      <w:pPr>
        <w:pageBreakBefore w:val="0"/>
        <w:widowControl w:val="0"/>
        <w:kinsoku/>
        <w:wordWrap/>
        <w:overflowPunct/>
        <w:topLinePunct w:val="0"/>
        <w:autoSpaceDE/>
        <w:autoSpaceDN/>
        <w:bidi w:val="0"/>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val="en-US" w:eastAsia="zh-CN" w:bidi="ar"/>
        </w:rPr>
        <w:t>九</w:t>
      </w:r>
      <w:r>
        <w:rPr>
          <w:rFonts w:hint="eastAsia" w:ascii="黑体" w:hAnsi="黑体" w:eastAsia="黑体" w:cs="黑体"/>
          <w:b w:val="0"/>
          <w:bCs w:val="0"/>
          <w:color w:val="auto"/>
          <w:sz w:val="32"/>
          <w:szCs w:val="32"/>
          <w:highlight w:val="none"/>
          <w:lang w:bidi="ar"/>
        </w:rPr>
        <w:t>、部门整体支出绩效自评结果拟应用和公开情况</w:t>
      </w:r>
    </w:p>
    <w:p>
      <w:pPr>
        <w:pageBreakBefore w:val="0"/>
        <w:widowControl w:val="0"/>
        <w:kinsoku/>
        <w:wordWrap/>
        <w:overflowPunct/>
        <w:topLinePunct w:val="0"/>
        <w:autoSpaceDE/>
        <w:autoSpaceDN/>
        <w:bidi w:val="0"/>
        <w:spacing w:line="556"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bidi="ar"/>
        </w:rPr>
        <w:t>我们根据《湖南省</w:t>
      </w:r>
      <w:r>
        <w:rPr>
          <w:rFonts w:hint="eastAsia" w:ascii="仿宋_GB2312" w:hAnsi="仿宋_GB2312" w:eastAsia="仿宋_GB2312" w:cs="仿宋_GB2312"/>
          <w:color w:val="auto"/>
          <w:sz w:val="32"/>
          <w:szCs w:val="32"/>
          <w:highlight w:val="none"/>
          <w:lang w:val="en-US" w:eastAsia="zh-CN" w:bidi="ar"/>
        </w:rPr>
        <w:t>财政厅</w:t>
      </w:r>
      <w:r>
        <w:rPr>
          <w:rFonts w:hint="eastAsia" w:ascii="仿宋_GB2312" w:hAnsi="仿宋_GB2312" w:eastAsia="仿宋_GB2312" w:cs="仿宋_GB2312"/>
          <w:color w:val="auto"/>
          <w:sz w:val="32"/>
          <w:szCs w:val="32"/>
          <w:highlight w:val="none"/>
          <w:lang w:bidi="ar"/>
        </w:rPr>
        <w:t>厅关于印发&lt;湖南省预算支出绩效</w:t>
      </w:r>
      <w:r>
        <w:rPr>
          <w:rFonts w:hint="eastAsia" w:ascii="仿宋_GB2312" w:hAnsi="仿宋_GB2312" w:eastAsia="仿宋_GB2312" w:cs="仿宋_GB2312"/>
          <w:color w:val="auto"/>
          <w:sz w:val="32"/>
          <w:szCs w:val="32"/>
          <w:highlight w:val="none"/>
          <w:lang w:eastAsia="zh-CN" w:bidi="ar"/>
        </w:rPr>
        <w:t>审计</w:t>
      </w:r>
      <w:r>
        <w:rPr>
          <w:rFonts w:hint="eastAsia" w:ascii="仿宋_GB2312" w:hAnsi="仿宋_GB2312" w:eastAsia="仿宋_GB2312" w:cs="仿宋_GB2312"/>
          <w:color w:val="auto"/>
          <w:sz w:val="32"/>
          <w:szCs w:val="32"/>
          <w:highlight w:val="none"/>
          <w:lang w:bidi="ar"/>
        </w:rPr>
        <w:t>管理办法&gt;的通知》（湘</w:t>
      </w:r>
      <w:r>
        <w:rPr>
          <w:rFonts w:hint="eastAsia" w:ascii="仿宋_GB2312" w:hAnsi="仿宋_GB2312" w:eastAsia="仿宋_GB2312" w:cs="仿宋_GB2312"/>
          <w:color w:val="auto"/>
          <w:sz w:val="32"/>
          <w:szCs w:val="32"/>
          <w:highlight w:val="none"/>
          <w:lang w:val="en-US" w:eastAsia="zh-CN" w:bidi="ar"/>
        </w:rPr>
        <w:t>财绩</w:t>
      </w:r>
      <w:r>
        <w:rPr>
          <w:rFonts w:hint="eastAsia" w:ascii="仿宋_GB2312" w:hAnsi="仿宋_GB2312" w:eastAsia="仿宋_GB2312" w:cs="仿宋_GB2312"/>
          <w:color w:val="auto"/>
          <w:sz w:val="32"/>
          <w:szCs w:val="32"/>
          <w:highlight w:val="none"/>
          <w:lang w:bidi="ar"/>
        </w:rPr>
        <w:t>〔2020〕</w:t>
      </w:r>
      <w:r>
        <w:rPr>
          <w:rFonts w:hint="eastAsia" w:ascii="仿宋_GB2312" w:hAnsi="仿宋_GB2312" w:eastAsia="仿宋_GB2312" w:cs="仿宋_GB2312"/>
          <w:color w:val="auto"/>
          <w:sz w:val="32"/>
          <w:szCs w:val="32"/>
          <w:highlight w:val="none"/>
          <w:lang w:val="en-US" w:eastAsia="zh-CN" w:bidi="ar"/>
        </w:rPr>
        <w:t>7</w:t>
      </w:r>
      <w:r>
        <w:rPr>
          <w:rFonts w:hint="eastAsia" w:ascii="仿宋_GB2312" w:hAnsi="仿宋_GB2312" w:eastAsia="仿宋_GB2312" w:cs="仿宋_GB2312"/>
          <w:color w:val="auto"/>
          <w:sz w:val="32"/>
          <w:szCs w:val="32"/>
          <w:highlight w:val="none"/>
          <w:lang w:bidi="ar"/>
        </w:rPr>
        <w:t>号）评分，采用定量分析和定性分析相结合的方法，从产出、效益及满意度等方面对部门整体情况进行了评价，形成绩效综合评价结论：本次</w:t>
      </w:r>
      <w:r>
        <w:rPr>
          <w:rFonts w:hint="eastAsia" w:ascii="仿宋_GB2312" w:hAnsi="仿宋_GB2312" w:eastAsia="仿宋_GB2312" w:cs="仿宋_GB2312"/>
          <w:color w:val="auto"/>
          <w:sz w:val="32"/>
          <w:szCs w:val="32"/>
          <w:highlight w:val="none"/>
          <w:lang w:eastAsia="zh-CN" w:bidi="ar"/>
        </w:rPr>
        <w:t>绩效审计</w:t>
      </w:r>
      <w:r>
        <w:rPr>
          <w:rFonts w:hint="eastAsia" w:ascii="仿宋_GB2312" w:hAnsi="仿宋_GB2312" w:eastAsia="仿宋_GB2312" w:cs="仿宋_GB2312"/>
          <w:color w:val="auto"/>
          <w:sz w:val="32"/>
          <w:szCs w:val="32"/>
          <w:highlight w:val="none"/>
          <w:lang w:bidi="ar"/>
        </w:rPr>
        <w:t>部门整体评价得分9</w:t>
      </w:r>
      <w:r>
        <w:rPr>
          <w:rFonts w:hint="eastAsia" w:ascii="仿宋_GB2312" w:hAnsi="仿宋_GB2312" w:eastAsia="仿宋_GB2312" w:cs="仿宋_GB2312"/>
          <w:color w:val="auto"/>
          <w:sz w:val="32"/>
          <w:szCs w:val="32"/>
          <w:highlight w:val="none"/>
          <w:lang w:val="en-US" w:eastAsia="zh-CN" w:bidi="ar"/>
        </w:rPr>
        <w:t>2</w:t>
      </w:r>
      <w:r>
        <w:rPr>
          <w:rFonts w:hint="eastAsia" w:ascii="仿宋_GB2312" w:hAnsi="仿宋_GB2312" w:eastAsia="仿宋_GB2312" w:cs="仿宋_GB2312"/>
          <w:color w:val="auto"/>
          <w:sz w:val="32"/>
          <w:szCs w:val="32"/>
          <w:highlight w:val="none"/>
          <w:lang w:bidi="ar"/>
        </w:rPr>
        <w:t>.5分，评价等级为“优”（详见附件2）</w:t>
      </w:r>
      <w:r>
        <w:rPr>
          <w:rFonts w:hint="eastAsia" w:ascii="仿宋_GB2312" w:hAnsi="仿宋_GB2312" w:eastAsia="仿宋_GB2312" w:cs="仿宋_GB2312"/>
          <w:color w:val="auto"/>
          <w:sz w:val="32"/>
          <w:szCs w:val="32"/>
          <w:highlight w:val="none"/>
          <w:lang w:eastAsia="zh-CN" w:bidi="ar"/>
        </w:rPr>
        <w:t>；</w:t>
      </w:r>
      <w:r>
        <w:rPr>
          <w:rFonts w:hint="eastAsia" w:ascii="仿宋_GB2312" w:hAnsi="仿宋_GB2312" w:eastAsia="仿宋_GB2312" w:cs="仿宋_GB2312"/>
          <w:color w:val="auto"/>
          <w:sz w:val="32"/>
          <w:szCs w:val="32"/>
          <w:highlight w:val="none"/>
          <w:lang w:val="en-US" w:eastAsia="zh-CN" w:bidi="ar"/>
        </w:rPr>
        <w:t>高校</w:t>
      </w:r>
      <w:r>
        <w:rPr>
          <w:rFonts w:hint="eastAsia" w:ascii="仿宋_GB2312" w:hAnsi="仿宋_GB2312" w:eastAsia="仿宋_GB2312" w:cs="仿宋_GB2312"/>
          <w:color w:val="auto"/>
          <w:sz w:val="32"/>
          <w:szCs w:val="32"/>
          <w:highlight w:val="none"/>
          <w:lang w:bidi="ar"/>
        </w:rPr>
        <w:t>“双一流”建设专项</w:t>
      </w:r>
      <w:r>
        <w:rPr>
          <w:rFonts w:hint="eastAsia" w:ascii="仿宋_GB2312" w:hAnsi="仿宋_GB2312" w:eastAsia="仿宋_GB2312" w:cs="仿宋_GB2312"/>
          <w:color w:val="auto"/>
          <w:sz w:val="32"/>
          <w:szCs w:val="32"/>
          <w:highlight w:val="none"/>
          <w:lang w:val="en-US" w:eastAsia="zh-CN" w:bidi="ar"/>
        </w:rPr>
        <w:t>支出（省级）</w:t>
      </w:r>
      <w:r>
        <w:rPr>
          <w:rFonts w:hint="eastAsia" w:ascii="仿宋_GB2312" w:hAnsi="仿宋_GB2312" w:eastAsia="仿宋_GB2312" w:cs="仿宋_GB2312"/>
          <w:color w:val="auto"/>
          <w:sz w:val="32"/>
          <w:szCs w:val="32"/>
          <w:highlight w:val="none"/>
          <w:lang w:bidi="ar"/>
        </w:rPr>
        <w:t>绩效评价得分83.</w:t>
      </w:r>
      <w:r>
        <w:rPr>
          <w:rFonts w:hint="eastAsia" w:ascii="仿宋_GB2312" w:hAnsi="仿宋_GB2312" w:eastAsia="仿宋_GB2312" w:cs="仿宋_GB2312"/>
          <w:color w:val="auto"/>
          <w:sz w:val="32"/>
          <w:szCs w:val="32"/>
          <w:highlight w:val="none"/>
          <w:lang w:val="en-US" w:eastAsia="zh-CN" w:bidi="ar"/>
        </w:rPr>
        <w:t>2</w:t>
      </w:r>
      <w:r>
        <w:rPr>
          <w:rFonts w:hint="eastAsia" w:ascii="仿宋_GB2312" w:hAnsi="仿宋_GB2312" w:eastAsia="仿宋_GB2312" w:cs="仿宋_GB2312"/>
          <w:color w:val="auto"/>
          <w:sz w:val="32"/>
          <w:szCs w:val="32"/>
          <w:highlight w:val="none"/>
          <w:lang w:bidi="ar"/>
        </w:rPr>
        <w:t>分，评价等级为“良好”（详见附件3）</w:t>
      </w:r>
      <w:r>
        <w:rPr>
          <w:rFonts w:hint="eastAsia" w:ascii="仿宋_GB2312" w:hAnsi="仿宋_GB2312" w:eastAsia="仿宋_GB2312" w:cs="仿宋_GB2312"/>
          <w:color w:val="auto"/>
          <w:sz w:val="32"/>
          <w:szCs w:val="32"/>
          <w:highlight w:val="none"/>
          <w:lang w:eastAsia="zh-CN" w:bidi="ar"/>
        </w:rPr>
        <w:t>。</w:t>
      </w:r>
    </w:p>
    <w:p>
      <w:pPr>
        <w:pageBreakBefore w:val="0"/>
        <w:widowControl w:val="0"/>
        <w:kinsoku/>
        <w:wordWrap/>
        <w:overflowPunct/>
        <w:topLinePunct w:val="0"/>
        <w:autoSpaceDE/>
        <w:autoSpaceDN/>
        <w:bidi w:val="0"/>
        <w:spacing w:line="556" w:lineRule="exact"/>
        <w:ind w:firstLine="640" w:firstLineChars="200"/>
        <w:textAlignment w:val="auto"/>
        <w:outlineLvl w:val="0"/>
        <w:rPr>
          <w:rFonts w:hint="eastAsia" w:ascii="黑体" w:hAnsi="黑体" w:eastAsia="黑体" w:cs="黑体"/>
          <w:b w:val="0"/>
          <w:bCs w:val="0"/>
          <w:color w:val="auto"/>
          <w:sz w:val="32"/>
          <w:szCs w:val="32"/>
          <w:highlight w:val="none"/>
          <w:lang w:bidi="ar"/>
        </w:rPr>
      </w:pPr>
      <w:r>
        <w:rPr>
          <w:rFonts w:hint="eastAsia" w:ascii="黑体" w:hAnsi="黑体" w:eastAsia="黑体" w:cs="黑体"/>
          <w:b w:val="0"/>
          <w:bCs w:val="0"/>
          <w:color w:val="auto"/>
          <w:sz w:val="32"/>
          <w:szCs w:val="32"/>
          <w:highlight w:val="none"/>
          <w:lang w:val="en-US" w:eastAsia="zh-CN" w:bidi="ar"/>
        </w:rPr>
        <w:t>十</w:t>
      </w:r>
      <w:r>
        <w:rPr>
          <w:rFonts w:hint="eastAsia" w:ascii="黑体" w:hAnsi="黑体" w:eastAsia="黑体" w:cs="黑体"/>
          <w:b w:val="0"/>
          <w:bCs w:val="0"/>
          <w:color w:val="auto"/>
          <w:sz w:val="32"/>
          <w:szCs w:val="32"/>
          <w:highlight w:val="none"/>
          <w:lang w:bidi="ar"/>
        </w:rPr>
        <w:t>、其他需要说明的情况</w:t>
      </w:r>
    </w:p>
    <w:p>
      <w:pPr>
        <w:pageBreakBefore w:val="0"/>
        <w:widowControl w:val="0"/>
        <w:kinsoku/>
        <w:wordWrap/>
        <w:overflowPunct/>
        <w:topLinePunct w:val="0"/>
        <w:autoSpaceDE/>
        <w:autoSpaceDN/>
        <w:bidi w:val="0"/>
        <w:spacing w:line="556" w:lineRule="exact"/>
        <w:ind w:firstLine="640" w:firstLineChars="200"/>
        <w:jc w:val="left"/>
        <w:textAlignment w:val="auto"/>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无。</w:t>
      </w:r>
    </w:p>
    <w:p>
      <w:pPr>
        <w:pageBreakBefore w:val="0"/>
        <w:widowControl w:val="0"/>
        <w:kinsoku/>
        <w:wordWrap/>
        <w:overflowPunct/>
        <w:topLinePunct w:val="0"/>
        <w:autoSpaceDE/>
        <w:autoSpaceDN/>
        <w:bidi w:val="0"/>
        <w:spacing w:line="556" w:lineRule="exact"/>
        <w:textAlignment w:val="auto"/>
        <w:rPr>
          <w:rFonts w:hint="eastAsia" w:ascii="仿宋_GB2312" w:hAnsi="仿宋_GB2312" w:eastAsia="仿宋_GB2312" w:cs="仿宋_GB2312"/>
          <w:color w:val="auto"/>
          <w:sz w:val="32"/>
          <w:szCs w:val="32"/>
          <w:highlight w:val="none"/>
          <w:lang w:bidi="ar"/>
        </w:rPr>
      </w:pPr>
    </w:p>
    <w:p>
      <w:pPr>
        <w:pageBreakBefore w:val="0"/>
        <w:widowControl w:val="0"/>
        <w:kinsoku/>
        <w:wordWrap/>
        <w:overflowPunct/>
        <w:topLinePunct w:val="0"/>
        <w:autoSpaceDE/>
        <w:autoSpaceDN/>
        <w:bidi w:val="0"/>
        <w:spacing w:line="556" w:lineRule="exact"/>
        <w:jc w:val="left"/>
        <w:textAlignment w:val="auto"/>
        <w:rPr>
          <w:rFonts w:hint="default" w:ascii="仿宋_GB2312" w:hAnsi="仿宋_GB2312" w:eastAsia="仿宋_GB2312" w:cs="仿宋_GB2312"/>
          <w:color w:val="auto"/>
          <w:sz w:val="32"/>
          <w:szCs w:val="32"/>
          <w:highlight w:val="none"/>
          <w:lang w:val="en-US" w:eastAsia="zh-CN" w:bidi="ar"/>
        </w:rPr>
      </w:pPr>
    </w:p>
    <w:p>
      <w:pPr>
        <w:pStyle w:val="2"/>
        <w:rPr>
          <w:rFonts w:hint="default"/>
          <w:color w:val="auto"/>
          <w:highlight w:val="none"/>
          <w:lang w:val="en-US" w:eastAsia="zh-CN"/>
        </w:rPr>
      </w:pPr>
    </w:p>
    <w:p>
      <w:pPr>
        <w:pageBreakBefore w:val="0"/>
        <w:widowControl w:val="0"/>
        <w:kinsoku/>
        <w:wordWrap/>
        <w:overflowPunct/>
        <w:topLinePunct w:val="0"/>
        <w:autoSpaceDE/>
        <w:autoSpaceDN/>
        <w:bidi w:val="0"/>
        <w:spacing w:line="556" w:lineRule="exact"/>
        <w:ind w:firstLine="7360" w:firstLineChars="2300"/>
        <w:jc w:val="left"/>
        <w:textAlignment w:val="auto"/>
        <w:rPr>
          <w:rFonts w:hint="eastAsia" w:ascii="仿宋_GB2312" w:hAnsi="仿宋_GB2312" w:eastAsia="仿宋_GB2312" w:cs="仿宋_GB2312"/>
          <w:color w:val="auto"/>
          <w:sz w:val="32"/>
          <w:szCs w:val="32"/>
          <w:highlight w:val="none"/>
          <w:lang w:val="en-US" w:eastAsia="zh-CN" w:bidi="ar"/>
        </w:rPr>
      </w:pPr>
      <w:r>
        <w:rPr>
          <w:rFonts w:hint="eastAsia" w:ascii="仿宋_GB2312" w:hAnsi="仿宋_GB2312" w:eastAsia="仿宋_GB2312" w:cs="仿宋_GB2312"/>
          <w:color w:val="auto"/>
          <w:sz w:val="32"/>
          <w:szCs w:val="32"/>
          <w:highlight w:val="none"/>
          <w:lang w:val="en-US" w:eastAsia="zh-CN" w:bidi="ar"/>
        </w:rPr>
        <w:t>湖南体育职业学院</w:t>
      </w:r>
    </w:p>
    <w:p>
      <w:pPr>
        <w:pageBreakBefore w:val="0"/>
        <w:widowControl w:val="0"/>
        <w:kinsoku/>
        <w:wordWrap/>
        <w:overflowPunct/>
        <w:topLinePunct w:val="0"/>
        <w:autoSpaceDE/>
        <w:autoSpaceDN/>
        <w:bidi w:val="0"/>
        <w:spacing w:line="556" w:lineRule="exact"/>
        <w:ind w:firstLine="7360" w:firstLineChars="23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bidi="ar"/>
        </w:rPr>
        <w:t>2022年4月20日</w:t>
      </w:r>
    </w:p>
    <w:p>
      <w:pPr>
        <w:ind w:firstLine="640" w:firstLineChars="200"/>
        <w:jc w:val="left"/>
        <w:rPr>
          <w:rFonts w:cs="黑体" w:asciiTheme="minorEastAsia" w:hAnsiTheme="minorEastAsia"/>
          <w:b w:val="0"/>
          <w:bCs/>
          <w:color w:val="auto"/>
          <w:kern w:val="0"/>
          <w:sz w:val="32"/>
          <w:szCs w:val="32"/>
          <w:highlight w:val="none"/>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F164F00"/>
    <w:multiLevelType w:val="multilevel"/>
    <w:tmpl w:val="4F164F00"/>
    <w:lvl w:ilvl="0" w:tentative="0">
      <w:start w:val="1"/>
      <w:numFmt w:val="japaneseCounting"/>
      <w:lvlText w:val="%1、"/>
      <w:lvlJc w:val="left"/>
      <w:pPr>
        <w:ind w:left="1420" w:hanging="720"/>
      </w:pPr>
      <w:rPr>
        <w:rFonts w:hint="default"/>
      </w:rPr>
    </w:lvl>
    <w:lvl w:ilvl="1" w:tentative="0">
      <w:start w:val="1"/>
      <w:numFmt w:val="lowerLetter"/>
      <w:lvlText w:val="%2)"/>
      <w:lvlJc w:val="left"/>
      <w:pPr>
        <w:ind w:left="1540" w:hanging="420"/>
      </w:pPr>
    </w:lvl>
    <w:lvl w:ilvl="2" w:tentative="0">
      <w:start w:val="1"/>
      <w:numFmt w:val="lowerRoman"/>
      <w:lvlText w:val="%3."/>
      <w:lvlJc w:val="right"/>
      <w:pPr>
        <w:ind w:left="1960" w:hanging="420"/>
      </w:pPr>
    </w:lvl>
    <w:lvl w:ilvl="3" w:tentative="0">
      <w:start w:val="1"/>
      <w:numFmt w:val="decimal"/>
      <w:lvlText w:val="%4."/>
      <w:lvlJc w:val="left"/>
      <w:pPr>
        <w:ind w:left="2380" w:hanging="420"/>
      </w:pPr>
    </w:lvl>
    <w:lvl w:ilvl="4" w:tentative="0">
      <w:start w:val="1"/>
      <w:numFmt w:val="lowerLetter"/>
      <w:lvlText w:val="%5)"/>
      <w:lvlJc w:val="left"/>
      <w:pPr>
        <w:ind w:left="2800" w:hanging="420"/>
      </w:pPr>
    </w:lvl>
    <w:lvl w:ilvl="5" w:tentative="0">
      <w:start w:val="1"/>
      <w:numFmt w:val="lowerRoman"/>
      <w:lvlText w:val="%6."/>
      <w:lvlJc w:val="right"/>
      <w:pPr>
        <w:ind w:left="3220" w:hanging="420"/>
      </w:pPr>
    </w:lvl>
    <w:lvl w:ilvl="6" w:tentative="0">
      <w:start w:val="1"/>
      <w:numFmt w:val="decimal"/>
      <w:lvlText w:val="%7."/>
      <w:lvlJc w:val="left"/>
      <w:pPr>
        <w:ind w:left="3640" w:hanging="420"/>
      </w:pPr>
    </w:lvl>
    <w:lvl w:ilvl="7" w:tentative="0">
      <w:start w:val="1"/>
      <w:numFmt w:val="lowerLetter"/>
      <w:lvlText w:val="%8)"/>
      <w:lvlJc w:val="left"/>
      <w:pPr>
        <w:ind w:left="4060" w:hanging="420"/>
      </w:pPr>
    </w:lvl>
    <w:lvl w:ilvl="8" w:tentative="0">
      <w:start w:val="1"/>
      <w:numFmt w:val="lowerRoman"/>
      <w:lvlText w:val="%9."/>
      <w:lvlJc w:val="right"/>
      <w:pPr>
        <w:ind w:left="4480" w:hanging="420"/>
      </w:pPr>
    </w:lvl>
  </w:abstractNum>
  <w:abstractNum w:abstractNumId="2">
    <w:nsid w:val="6AA09CE2"/>
    <w:multiLevelType w:val="singleLevel"/>
    <w:tmpl w:val="6AA09CE2"/>
    <w:lvl w:ilvl="0" w:tentative="0">
      <w:start w:val="1"/>
      <w:numFmt w:val="chineseCounting"/>
      <w:suff w:val="nothing"/>
      <w:lvlText w:val="第%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0F3C"/>
    <w:rsid w:val="0002229B"/>
    <w:rsid w:val="00026338"/>
    <w:rsid w:val="000273BD"/>
    <w:rsid w:val="00034FC1"/>
    <w:rsid w:val="000415B7"/>
    <w:rsid w:val="00041E3F"/>
    <w:rsid w:val="00055DAA"/>
    <w:rsid w:val="00056F4A"/>
    <w:rsid w:val="00061F7B"/>
    <w:rsid w:val="000658A3"/>
    <w:rsid w:val="00066E1C"/>
    <w:rsid w:val="00067EBB"/>
    <w:rsid w:val="00074155"/>
    <w:rsid w:val="00082164"/>
    <w:rsid w:val="0008746F"/>
    <w:rsid w:val="000A3149"/>
    <w:rsid w:val="000A3F69"/>
    <w:rsid w:val="000D3738"/>
    <w:rsid w:val="000D6929"/>
    <w:rsid w:val="000E3496"/>
    <w:rsid w:val="000E57D3"/>
    <w:rsid w:val="001017C2"/>
    <w:rsid w:val="00103957"/>
    <w:rsid w:val="001361CA"/>
    <w:rsid w:val="001426FC"/>
    <w:rsid w:val="00145FED"/>
    <w:rsid w:val="00152C6D"/>
    <w:rsid w:val="001549E5"/>
    <w:rsid w:val="001560CC"/>
    <w:rsid w:val="00162D39"/>
    <w:rsid w:val="001678BD"/>
    <w:rsid w:val="001868AB"/>
    <w:rsid w:val="001A67DB"/>
    <w:rsid w:val="001C3C29"/>
    <w:rsid w:val="001C49DB"/>
    <w:rsid w:val="001C59B9"/>
    <w:rsid w:val="001D15A3"/>
    <w:rsid w:val="001D1BB2"/>
    <w:rsid w:val="001D51E5"/>
    <w:rsid w:val="001E080D"/>
    <w:rsid w:val="001E53D0"/>
    <w:rsid w:val="001E7D32"/>
    <w:rsid w:val="001F0C3B"/>
    <w:rsid w:val="001F630B"/>
    <w:rsid w:val="00202C82"/>
    <w:rsid w:val="00204280"/>
    <w:rsid w:val="00214427"/>
    <w:rsid w:val="0021790E"/>
    <w:rsid w:val="00226CB7"/>
    <w:rsid w:val="00256F4C"/>
    <w:rsid w:val="00264552"/>
    <w:rsid w:val="00264EF9"/>
    <w:rsid w:val="00265724"/>
    <w:rsid w:val="0027426B"/>
    <w:rsid w:val="00276714"/>
    <w:rsid w:val="002A32EB"/>
    <w:rsid w:val="002B38C0"/>
    <w:rsid w:val="002D1CF3"/>
    <w:rsid w:val="002D5A50"/>
    <w:rsid w:val="002E0A30"/>
    <w:rsid w:val="00301635"/>
    <w:rsid w:val="003130C4"/>
    <w:rsid w:val="00316C4B"/>
    <w:rsid w:val="0032192B"/>
    <w:rsid w:val="003246D4"/>
    <w:rsid w:val="003479BD"/>
    <w:rsid w:val="0037197D"/>
    <w:rsid w:val="003768D5"/>
    <w:rsid w:val="003C4541"/>
    <w:rsid w:val="003C47E6"/>
    <w:rsid w:val="003C4FC2"/>
    <w:rsid w:val="003C5616"/>
    <w:rsid w:val="003E3E0B"/>
    <w:rsid w:val="003E7D1C"/>
    <w:rsid w:val="003F55D4"/>
    <w:rsid w:val="00416E61"/>
    <w:rsid w:val="0042790C"/>
    <w:rsid w:val="00440DDF"/>
    <w:rsid w:val="00446994"/>
    <w:rsid w:val="004506F9"/>
    <w:rsid w:val="004717A2"/>
    <w:rsid w:val="00473DF3"/>
    <w:rsid w:val="00476529"/>
    <w:rsid w:val="00487911"/>
    <w:rsid w:val="00491741"/>
    <w:rsid w:val="004B25B2"/>
    <w:rsid w:val="004B752B"/>
    <w:rsid w:val="004D7C2F"/>
    <w:rsid w:val="004E3369"/>
    <w:rsid w:val="004F0F2E"/>
    <w:rsid w:val="004F2DBC"/>
    <w:rsid w:val="00500E5F"/>
    <w:rsid w:val="005122EF"/>
    <w:rsid w:val="0051441A"/>
    <w:rsid w:val="00517C33"/>
    <w:rsid w:val="00523644"/>
    <w:rsid w:val="0054069E"/>
    <w:rsid w:val="0054368E"/>
    <w:rsid w:val="00544866"/>
    <w:rsid w:val="0056339C"/>
    <w:rsid w:val="005767CC"/>
    <w:rsid w:val="00590D9F"/>
    <w:rsid w:val="00595D26"/>
    <w:rsid w:val="005A74E6"/>
    <w:rsid w:val="005B404E"/>
    <w:rsid w:val="005C2259"/>
    <w:rsid w:val="005C6CD1"/>
    <w:rsid w:val="005D2C76"/>
    <w:rsid w:val="005D4D55"/>
    <w:rsid w:val="005D7709"/>
    <w:rsid w:val="005E2CFB"/>
    <w:rsid w:val="005F3D1C"/>
    <w:rsid w:val="00613EEA"/>
    <w:rsid w:val="006167ED"/>
    <w:rsid w:val="0062378F"/>
    <w:rsid w:val="00641842"/>
    <w:rsid w:val="00641951"/>
    <w:rsid w:val="00651EEC"/>
    <w:rsid w:val="00686673"/>
    <w:rsid w:val="00691E8C"/>
    <w:rsid w:val="006A22C4"/>
    <w:rsid w:val="006A351B"/>
    <w:rsid w:val="006B0422"/>
    <w:rsid w:val="006B0944"/>
    <w:rsid w:val="006B2299"/>
    <w:rsid w:val="006C1B53"/>
    <w:rsid w:val="006D7730"/>
    <w:rsid w:val="006D7EC2"/>
    <w:rsid w:val="006E5284"/>
    <w:rsid w:val="006F2118"/>
    <w:rsid w:val="006F272F"/>
    <w:rsid w:val="006F3EB5"/>
    <w:rsid w:val="006F7810"/>
    <w:rsid w:val="00702E34"/>
    <w:rsid w:val="00704395"/>
    <w:rsid w:val="00717621"/>
    <w:rsid w:val="00720FF1"/>
    <w:rsid w:val="00727A53"/>
    <w:rsid w:val="00742843"/>
    <w:rsid w:val="00747B50"/>
    <w:rsid w:val="00764D8C"/>
    <w:rsid w:val="00765AB3"/>
    <w:rsid w:val="00766580"/>
    <w:rsid w:val="0077031D"/>
    <w:rsid w:val="00773955"/>
    <w:rsid w:val="00783E5C"/>
    <w:rsid w:val="00787B42"/>
    <w:rsid w:val="007A2F09"/>
    <w:rsid w:val="007B4F17"/>
    <w:rsid w:val="007C1CCC"/>
    <w:rsid w:val="007C4539"/>
    <w:rsid w:val="007F3657"/>
    <w:rsid w:val="007F696D"/>
    <w:rsid w:val="00812ED5"/>
    <w:rsid w:val="00816657"/>
    <w:rsid w:val="008277D9"/>
    <w:rsid w:val="00831FC3"/>
    <w:rsid w:val="0084478C"/>
    <w:rsid w:val="00845B18"/>
    <w:rsid w:val="00864CDA"/>
    <w:rsid w:val="00865330"/>
    <w:rsid w:val="0086638C"/>
    <w:rsid w:val="00874485"/>
    <w:rsid w:val="00890959"/>
    <w:rsid w:val="008A3E8D"/>
    <w:rsid w:val="008D1319"/>
    <w:rsid w:val="008D7F9F"/>
    <w:rsid w:val="008F0972"/>
    <w:rsid w:val="008F1796"/>
    <w:rsid w:val="008F518D"/>
    <w:rsid w:val="00902000"/>
    <w:rsid w:val="0091073D"/>
    <w:rsid w:val="009237C4"/>
    <w:rsid w:val="00927A43"/>
    <w:rsid w:val="00941418"/>
    <w:rsid w:val="00942EE3"/>
    <w:rsid w:val="00944C48"/>
    <w:rsid w:val="00947732"/>
    <w:rsid w:val="00950252"/>
    <w:rsid w:val="00964C05"/>
    <w:rsid w:val="00967F5D"/>
    <w:rsid w:val="00977044"/>
    <w:rsid w:val="009936B0"/>
    <w:rsid w:val="00995D04"/>
    <w:rsid w:val="00995D49"/>
    <w:rsid w:val="009A0F95"/>
    <w:rsid w:val="009B3ADF"/>
    <w:rsid w:val="009C3B52"/>
    <w:rsid w:val="009E6817"/>
    <w:rsid w:val="009E6E9A"/>
    <w:rsid w:val="00A01D2B"/>
    <w:rsid w:val="00A065DE"/>
    <w:rsid w:val="00A1416E"/>
    <w:rsid w:val="00A42218"/>
    <w:rsid w:val="00A4479A"/>
    <w:rsid w:val="00A502B0"/>
    <w:rsid w:val="00A60B2A"/>
    <w:rsid w:val="00A70249"/>
    <w:rsid w:val="00A70B02"/>
    <w:rsid w:val="00A71D9F"/>
    <w:rsid w:val="00A74299"/>
    <w:rsid w:val="00A74475"/>
    <w:rsid w:val="00A85215"/>
    <w:rsid w:val="00A92E9F"/>
    <w:rsid w:val="00AA7C55"/>
    <w:rsid w:val="00AB09FB"/>
    <w:rsid w:val="00AC4A8F"/>
    <w:rsid w:val="00AC4BD7"/>
    <w:rsid w:val="00AD1657"/>
    <w:rsid w:val="00AD6171"/>
    <w:rsid w:val="00AF631A"/>
    <w:rsid w:val="00AF63D4"/>
    <w:rsid w:val="00B33BEA"/>
    <w:rsid w:val="00B40F42"/>
    <w:rsid w:val="00B41033"/>
    <w:rsid w:val="00B57C9F"/>
    <w:rsid w:val="00B63572"/>
    <w:rsid w:val="00B664D8"/>
    <w:rsid w:val="00B77331"/>
    <w:rsid w:val="00B81365"/>
    <w:rsid w:val="00B845B3"/>
    <w:rsid w:val="00B85D8B"/>
    <w:rsid w:val="00B951F9"/>
    <w:rsid w:val="00BB4A40"/>
    <w:rsid w:val="00BD6C3E"/>
    <w:rsid w:val="00BE34DD"/>
    <w:rsid w:val="00BE3674"/>
    <w:rsid w:val="00C10681"/>
    <w:rsid w:val="00C3049A"/>
    <w:rsid w:val="00C31ABA"/>
    <w:rsid w:val="00C31B1E"/>
    <w:rsid w:val="00C3793A"/>
    <w:rsid w:val="00C4627B"/>
    <w:rsid w:val="00C77645"/>
    <w:rsid w:val="00C87BAB"/>
    <w:rsid w:val="00C911F0"/>
    <w:rsid w:val="00CA3354"/>
    <w:rsid w:val="00CA4CC3"/>
    <w:rsid w:val="00CD09B4"/>
    <w:rsid w:val="00CE04C3"/>
    <w:rsid w:val="00CE76A0"/>
    <w:rsid w:val="00CF6866"/>
    <w:rsid w:val="00D148C6"/>
    <w:rsid w:val="00D17A8A"/>
    <w:rsid w:val="00D20E68"/>
    <w:rsid w:val="00D31432"/>
    <w:rsid w:val="00D415BA"/>
    <w:rsid w:val="00D644EE"/>
    <w:rsid w:val="00D93826"/>
    <w:rsid w:val="00DB5A81"/>
    <w:rsid w:val="00DD06FF"/>
    <w:rsid w:val="00DD5FE9"/>
    <w:rsid w:val="00DE77C6"/>
    <w:rsid w:val="00DF26DF"/>
    <w:rsid w:val="00E003BC"/>
    <w:rsid w:val="00E00C7A"/>
    <w:rsid w:val="00E06486"/>
    <w:rsid w:val="00E37D6C"/>
    <w:rsid w:val="00E5388E"/>
    <w:rsid w:val="00E55B68"/>
    <w:rsid w:val="00E57425"/>
    <w:rsid w:val="00E67BE6"/>
    <w:rsid w:val="00E85EBE"/>
    <w:rsid w:val="00E8683C"/>
    <w:rsid w:val="00E91E3F"/>
    <w:rsid w:val="00EA2175"/>
    <w:rsid w:val="00EA2B72"/>
    <w:rsid w:val="00EC3042"/>
    <w:rsid w:val="00ED541B"/>
    <w:rsid w:val="00EE27EC"/>
    <w:rsid w:val="00F00405"/>
    <w:rsid w:val="00F26DF5"/>
    <w:rsid w:val="00F32429"/>
    <w:rsid w:val="00F542D6"/>
    <w:rsid w:val="00F61E9E"/>
    <w:rsid w:val="00F646F8"/>
    <w:rsid w:val="00F74360"/>
    <w:rsid w:val="00F75D4B"/>
    <w:rsid w:val="00FB462F"/>
    <w:rsid w:val="00FC18B5"/>
    <w:rsid w:val="00FD28CE"/>
    <w:rsid w:val="00FE16FA"/>
    <w:rsid w:val="00FE328A"/>
    <w:rsid w:val="00FE6269"/>
    <w:rsid w:val="00FF5CD6"/>
    <w:rsid w:val="00FF6190"/>
    <w:rsid w:val="03710AF1"/>
    <w:rsid w:val="03EE1B6A"/>
    <w:rsid w:val="16FC2390"/>
    <w:rsid w:val="17F843AF"/>
    <w:rsid w:val="1D785D02"/>
    <w:rsid w:val="1E4137B3"/>
    <w:rsid w:val="21736C6E"/>
    <w:rsid w:val="21D220F7"/>
    <w:rsid w:val="26711FBD"/>
    <w:rsid w:val="296A4035"/>
    <w:rsid w:val="2A203B43"/>
    <w:rsid w:val="2AF22D37"/>
    <w:rsid w:val="2B4826A9"/>
    <w:rsid w:val="2F736057"/>
    <w:rsid w:val="2FA11994"/>
    <w:rsid w:val="31432D14"/>
    <w:rsid w:val="32027358"/>
    <w:rsid w:val="3212567B"/>
    <w:rsid w:val="32963820"/>
    <w:rsid w:val="32BA289F"/>
    <w:rsid w:val="32F300D7"/>
    <w:rsid w:val="33555AA1"/>
    <w:rsid w:val="35507B7D"/>
    <w:rsid w:val="37386A4D"/>
    <w:rsid w:val="3E9967A2"/>
    <w:rsid w:val="4422188C"/>
    <w:rsid w:val="45216107"/>
    <w:rsid w:val="45EC7600"/>
    <w:rsid w:val="483F3DDC"/>
    <w:rsid w:val="49816125"/>
    <w:rsid w:val="4BD4549D"/>
    <w:rsid w:val="4D627D32"/>
    <w:rsid w:val="4DD913D9"/>
    <w:rsid w:val="52ED5D61"/>
    <w:rsid w:val="599832FE"/>
    <w:rsid w:val="59C9157A"/>
    <w:rsid w:val="5AA772A1"/>
    <w:rsid w:val="5B72046F"/>
    <w:rsid w:val="5ED95EBC"/>
    <w:rsid w:val="5FED0189"/>
    <w:rsid w:val="64326A08"/>
    <w:rsid w:val="64F858DA"/>
    <w:rsid w:val="67CC066D"/>
    <w:rsid w:val="6BE76C3A"/>
    <w:rsid w:val="6C82794A"/>
    <w:rsid w:val="6D1534C2"/>
    <w:rsid w:val="6EC213AE"/>
    <w:rsid w:val="70F1106C"/>
    <w:rsid w:val="7DC41740"/>
    <w:rsid w:val="7ED57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5"/>
    <w:basedOn w:val="1"/>
    <w:next w:val="1"/>
    <w:qFormat/>
    <w:uiPriority w:val="0"/>
    <w:pPr>
      <w:keepNext/>
      <w:keepLines/>
      <w:spacing w:line="372" w:lineRule="auto"/>
      <w:outlineLvl w:val="4"/>
    </w:pPr>
    <w:rPr>
      <w:rFonts w:ascii="Times New Roman" w:hAnsi="Times New Roman" w:eastAsia="宋体" w:cs="Times New Roman"/>
      <w:b/>
      <w:bCs/>
      <w:sz w:val="28"/>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4">
    <w:name w:val="Body Text Indent"/>
    <w:basedOn w:val="1"/>
    <w:qFormat/>
    <w:uiPriority w:val="0"/>
    <w:pPr>
      <w:keepNext w:val="0"/>
      <w:keepLines w:val="0"/>
      <w:widowControl w:val="0"/>
      <w:suppressLineNumbers w:val="0"/>
      <w:tabs>
        <w:tab w:val="left" w:pos="2160"/>
      </w:tabs>
      <w:snapToGrid w:val="0"/>
      <w:spacing w:before="0" w:beforeAutospacing="0" w:after="0" w:afterAutospacing="0" w:line="620" w:lineRule="exact"/>
      <w:ind w:left="0" w:right="0" w:firstLine="640" w:firstLineChars="200"/>
      <w:jc w:val="both"/>
    </w:pPr>
    <w:rPr>
      <w:rFonts w:hint="eastAsia" w:ascii="仿宋_GB2312" w:hAnsi="Times New Roman" w:eastAsia="仿宋_GB2312" w:cs="Times New Roman"/>
      <w:color w:val="FF0000"/>
      <w:kern w:val="0"/>
      <w:sz w:val="32"/>
      <w:szCs w:val="24"/>
      <w:lang w:val="en-US" w:eastAsia="zh-CN" w:bidi="ar"/>
    </w:rPr>
  </w:style>
  <w:style w:type="paragraph" w:styleId="5">
    <w:name w:val="Body Text Indent 2"/>
    <w:basedOn w:val="1"/>
    <w:link w:val="17"/>
    <w:qFormat/>
    <w:uiPriority w:val="0"/>
    <w:pPr>
      <w:spacing w:after="120" w:line="480" w:lineRule="auto"/>
      <w:ind w:left="420" w:leftChars="200"/>
    </w:pPr>
    <w:rPr>
      <w:szCs w:val="24"/>
    </w:rPr>
  </w:style>
  <w:style w:type="paragraph" w:styleId="6">
    <w:name w:val="Balloon Text"/>
    <w:basedOn w:val="1"/>
    <w:link w:val="15"/>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6"/>
    <w:semiHidden/>
    <w:qFormat/>
    <w:uiPriority w:val="99"/>
    <w:rPr>
      <w:sz w:val="18"/>
      <w:szCs w:val="18"/>
    </w:rPr>
  </w:style>
  <w:style w:type="character" w:customStyle="1" w:styleId="16">
    <w:name w:val="正文文本缩进 2 Char"/>
    <w:link w:val="5"/>
    <w:qFormat/>
    <w:uiPriority w:val="0"/>
    <w:rPr>
      <w:kern w:val="2"/>
      <w:sz w:val="21"/>
      <w:szCs w:val="24"/>
    </w:rPr>
  </w:style>
  <w:style w:type="character" w:customStyle="1" w:styleId="17">
    <w:name w:val="正文文本缩进 2 Char1"/>
    <w:basedOn w:val="10"/>
    <w:link w:val="5"/>
    <w:semiHidden/>
    <w:qFormat/>
    <w:uiPriority w:val="99"/>
    <w:rPr>
      <w:kern w:val="2"/>
      <w:sz w:val="21"/>
      <w:szCs w:val="22"/>
    </w:rPr>
  </w:style>
  <w:style w:type="paragraph" w:customStyle="1" w:styleId="18">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2"/>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AD695-5494-44B7-BD4E-A342C0530F8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1746</Words>
  <Characters>9954</Characters>
  <Lines>82</Lines>
  <Paragraphs>23</Paragraphs>
  <TotalTime>1</TotalTime>
  <ScaleCrop>false</ScaleCrop>
  <LinksUpToDate>false</LinksUpToDate>
  <CharactersWithSpaces>11677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admin1</cp:lastModifiedBy>
  <cp:lastPrinted>2022-08-30T00:22:00Z</cp:lastPrinted>
  <dcterms:modified xsi:type="dcterms:W3CDTF">2023-10-08T00:58:57Z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