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湖南省体育局装备服务中心部门决算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rPr>
          <w:sz w:val="56"/>
          <w:szCs w:val="56"/>
        </w:rPr>
      </w:pPr>
    </w:p>
    <w:p>
      <w:pPr>
        <w:pStyle w:val="10"/>
        <w:spacing w:line="500" w:lineRule="exact"/>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第一部分XX单位概况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湖南省体育局装备服务中心单位概况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_GB2312" w:asciiTheme="minorEastAsia" w:hAnsiTheme="minorEastAsia"/>
          <w:sz w:val="32"/>
          <w:szCs w:val="32"/>
        </w:rPr>
        <w:t>负责省体育局系统体育用品的集中采购相关服务工作；</w:t>
      </w:r>
    </w:p>
    <w:p>
      <w:pPr>
        <w:ind w:firstLine="800" w:firstLineChars="250"/>
        <w:jc w:val="left"/>
        <w:rPr>
          <w:rFonts w:cs="仿宋_GB2312" w:asciiTheme="minorEastAsia" w:hAnsiTheme="minorEastAsia"/>
          <w:sz w:val="32"/>
          <w:szCs w:val="32"/>
        </w:rPr>
      </w:pPr>
      <w:r>
        <w:rPr>
          <w:rFonts w:hint="eastAsia" w:asciiTheme="minorEastAsia" w:hAnsiTheme="minorEastAsia"/>
          <w:sz w:val="32"/>
          <w:szCs w:val="32"/>
        </w:rPr>
        <w:t>（二）</w:t>
      </w:r>
      <w:r>
        <w:rPr>
          <w:rFonts w:hint="eastAsia" w:cs="仿宋_GB2312" w:asciiTheme="minorEastAsia" w:hAnsiTheme="minorEastAsia"/>
          <w:sz w:val="32"/>
          <w:szCs w:val="32"/>
        </w:rPr>
        <w:t>为省体育局运动队提供安全食品的服务指导工作；</w:t>
      </w:r>
    </w:p>
    <w:p>
      <w:pPr>
        <w:ind w:firstLine="800" w:firstLineChars="250"/>
        <w:jc w:val="left"/>
        <w:rPr>
          <w:rFonts w:asciiTheme="minorEastAsia" w:hAnsiTheme="minorEastAsia"/>
          <w:sz w:val="32"/>
          <w:szCs w:val="32"/>
        </w:rPr>
      </w:pPr>
      <w:r>
        <w:rPr>
          <w:rFonts w:hint="eastAsia" w:cs="仿宋_GB2312" w:asciiTheme="minorEastAsia" w:hAnsiTheme="minorEastAsia"/>
          <w:sz w:val="32"/>
          <w:szCs w:val="32"/>
        </w:rPr>
        <w:t>（三）负责省体育局组织的体育活动及省运动队无形资产、知识产权的服务工作；</w:t>
      </w:r>
    </w:p>
    <w:p>
      <w:pPr>
        <w:jc w:val="left"/>
        <w:rPr>
          <w:rFonts w:asciiTheme="minorEastAsia" w:hAnsiTheme="minorEastAsia"/>
          <w:sz w:val="32"/>
          <w:szCs w:val="32"/>
        </w:rPr>
      </w:pPr>
      <w:r>
        <w:rPr>
          <w:rFonts w:hint="eastAsia" w:asciiTheme="minorEastAsia" w:hAnsiTheme="minorEastAsia"/>
          <w:sz w:val="32"/>
          <w:szCs w:val="32"/>
        </w:rPr>
        <w:t xml:space="preserve">     （四）</w:t>
      </w:r>
      <w:r>
        <w:rPr>
          <w:rFonts w:hint="eastAsia" w:cs="仿宋_GB2312" w:asciiTheme="minorEastAsia" w:hAnsiTheme="minorEastAsia"/>
          <w:sz w:val="32"/>
          <w:szCs w:val="32"/>
        </w:rPr>
        <w:t>做好省体育局交办的其他工作。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960" w:firstLineChars="300"/>
        <w:rPr>
          <w:rFonts w:asciiTheme="minorEastAsia" w:hAnsiTheme="minorEastAsia"/>
          <w:bCs/>
          <w:kern w:val="0"/>
          <w:sz w:val="32"/>
          <w:szCs w:val="32"/>
        </w:rPr>
      </w:pPr>
      <w:r>
        <w:rPr>
          <w:rFonts w:hint="eastAsia" w:asciiTheme="minorEastAsia" w:hAnsiTheme="minorEastAsia"/>
          <w:bCs/>
          <w:kern w:val="0"/>
          <w:sz w:val="32"/>
          <w:szCs w:val="32"/>
        </w:rPr>
        <w:t>（一）内设机构设置。湖南省</w:t>
      </w:r>
      <w:r>
        <w:rPr>
          <w:rFonts w:asciiTheme="minorEastAsia" w:hAnsiTheme="minorEastAsia"/>
          <w:bCs/>
          <w:kern w:val="0"/>
          <w:sz w:val="32"/>
          <w:szCs w:val="32"/>
        </w:rPr>
        <w:t>体育局装备服务中心</w:t>
      </w:r>
      <w:r>
        <w:rPr>
          <w:rFonts w:hint="eastAsia" w:asciiTheme="minorEastAsia" w:hAnsiTheme="minorEastAsia"/>
          <w:bCs/>
          <w:kern w:val="0"/>
          <w:sz w:val="32"/>
          <w:szCs w:val="32"/>
        </w:rPr>
        <w:t>内设机构包括：</w:t>
      </w:r>
      <w:r>
        <w:rPr>
          <w:rFonts w:hint="eastAsia" w:cs="仿宋_GB2312" w:asciiTheme="minorEastAsia" w:hAnsiTheme="minorEastAsia"/>
          <w:sz w:val="32"/>
          <w:szCs w:val="32"/>
        </w:rPr>
        <w:t>办公室、财务科、综合科、服务科、标准化科。</w:t>
      </w:r>
    </w:p>
    <w:p>
      <w:pPr>
        <w:widowControl/>
        <w:spacing w:line="600" w:lineRule="exact"/>
        <w:ind w:firstLine="960" w:firstLineChars="300"/>
        <w:rPr>
          <w:rFonts w:asciiTheme="minorEastAsia" w:hAnsiTheme="minorEastAsia"/>
          <w:bCs/>
          <w:kern w:val="0"/>
          <w:sz w:val="32"/>
          <w:szCs w:val="32"/>
        </w:rPr>
      </w:pPr>
      <w:r>
        <w:rPr>
          <w:rFonts w:hint="eastAsia" w:asciiTheme="minorEastAsia" w:hAnsiTheme="minorEastAsia"/>
          <w:bCs/>
          <w:kern w:val="0"/>
          <w:sz w:val="32"/>
          <w:szCs w:val="32"/>
        </w:rPr>
        <w:t>（二）决算单位构成。湖南省</w:t>
      </w:r>
      <w:r>
        <w:rPr>
          <w:rFonts w:asciiTheme="minorEastAsia" w:hAnsiTheme="minorEastAsia"/>
          <w:bCs/>
          <w:kern w:val="0"/>
          <w:sz w:val="32"/>
          <w:szCs w:val="32"/>
        </w:rPr>
        <w:t>体育局装备服务中心20</w:t>
      </w:r>
      <w:r>
        <w:rPr>
          <w:rFonts w:hint="eastAsia" w:asciiTheme="minorEastAsia" w:hAnsiTheme="minorEastAsia"/>
          <w:bCs/>
          <w:kern w:val="0"/>
          <w:sz w:val="32"/>
          <w:szCs w:val="32"/>
        </w:rPr>
        <w:t>21年部门决算汇总公开单位构成包括：湖南省</w:t>
      </w:r>
      <w:r>
        <w:rPr>
          <w:rFonts w:asciiTheme="minorEastAsia" w:hAnsiTheme="minorEastAsia"/>
          <w:bCs/>
          <w:kern w:val="0"/>
          <w:sz w:val="32"/>
          <w:szCs w:val="32"/>
        </w:rPr>
        <w:t>体育局装备服务中心</w:t>
      </w:r>
      <w:r>
        <w:rPr>
          <w:rFonts w:hint="eastAsia" w:asciiTheme="minorEastAsia" w:hAnsiTheme="minorEastAsia"/>
          <w:bCs/>
          <w:kern w:val="0"/>
          <w:sz w:val="32"/>
          <w:szCs w:val="32"/>
        </w:rPr>
        <w:t>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fixed"/>
        <w:tblCellMar>
          <w:top w:w="0" w:type="dxa"/>
          <w:left w:w="108" w:type="dxa"/>
          <w:bottom w:w="0" w:type="dxa"/>
          <w:right w:w="108" w:type="dxa"/>
        </w:tblCellMar>
      </w:tblPr>
      <w:tblGrid>
        <w:gridCol w:w="4124"/>
        <w:gridCol w:w="448"/>
        <w:gridCol w:w="631"/>
        <w:gridCol w:w="599"/>
        <w:gridCol w:w="98"/>
        <w:gridCol w:w="236"/>
        <w:gridCol w:w="3467"/>
        <w:gridCol w:w="845"/>
        <w:gridCol w:w="1460"/>
        <w:gridCol w:w="657"/>
        <w:gridCol w:w="1516"/>
      </w:tblGrid>
      <w:tr>
        <w:tblPrEx>
          <w:tblLayout w:type="fixed"/>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Layout w:type="fixed"/>
          <w:tblCellMar>
            <w:top w:w="0" w:type="dxa"/>
            <w:left w:w="108" w:type="dxa"/>
            <w:bottom w:w="0" w:type="dxa"/>
            <w:right w:w="108" w:type="dxa"/>
          </w:tblCellMar>
        </w:tblPrEx>
        <w:trPr>
          <w:trHeight w:val="248" w:hRule="atLeast"/>
        </w:trPr>
        <w:tc>
          <w:tcPr>
            <w:tcW w:w="520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205" w:hRule="atLeast"/>
        </w:trPr>
        <w:tc>
          <w:tcPr>
            <w:tcW w:w="5203"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湖南省体育局装备服务中心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340" w:hRule="atLeast"/>
        </w:trPr>
        <w:tc>
          <w:tcPr>
            <w:tcW w:w="580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9"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538"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307"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319"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913.10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297"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40.00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287"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286"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287"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48.39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286"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811.85　</w:t>
            </w:r>
          </w:p>
        </w:tc>
      </w:tr>
      <w:tr>
        <w:tblPrEx>
          <w:tblLayout w:type="fixed"/>
          <w:tblCellMar>
            <w:top w:w="0" w:type="dxa"/>
            <w:left w:w="108" w:type="dxa"/>
            <w:bottom w:w="0" w:type="dxa"/>
            <w:right w:w="108" w:type="dxa"/>
          </w:tblCellMar>
        </w:tblPrEx>
        <w:trPr>
          <w:trHeight w:val="287"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0.60</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20.25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Cs/>
                <w:kern w:val="0"/>
                <w:sz w:val="22"/>
              </w:rPr>
            </w:pPr>
            <w:r>
              <w:rPr>
                <w:rFonts w:hint="eastAsia" w:ascii="宋体" w:hAnsi="宋体" w:eastAsia="宋体" w:cs="宋体"/>
                <w:bCs/>
                <w:kern w:val="0"/>
                <w:sz w:val="22"/>
              </w:rPr>
              <w:t>7.05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十、其他支出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Cs/>
                <w:kern w:val="0"/>
                <w:sz w:val="22"/>
              </w:rPr>
            </w:pPr>
            <w:r>
              <w:rPr>
                <w:rFonts w:hint="eastAsia" w:ascii="宋体" w:hAnsi="宋体" w:eastAsia="宋体" w:cs="宋体"/>
                <w:bCs/>
                <w:kern w:val="0"/>
                <w:sz w:val="22"/>
              </w:rPr>
              <w:t>28.70</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1002.09　</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867.85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0.52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-73.06　</w:t>
            </w:r>
          </w:p>
        </w:tc>
        <w:tc>
          <w:tcPr>
            <w:tcW w:w="3801"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60.66　</w:t>
            </w:r>
          </w:p>
        </w:tc>
      </w:tr>
      <w:tr>
        <w:tblPrEx>
          <w:tblLayout w:type="fixed"/>
          <w:tblCellMar>
            <w:top w:w="0" w:type="dxa"/>
            <w:left w:w="108" w:type="dxa"/>
            <w:bottom w:w="0" w:type="dxa"/>
            <w:right w:w="108" w:type="dxa"/>
          </w:tblCellMar>
        </w:tblPrEx>
        <w:trPr>
          <w:trHeight w:val="340" w:hRule="atLeast"/>
        </w:trPr>
        <w:tc>
          <w:tcPr>
            <w:tcW w:w="4124"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929.03　</w:t>
            </w:r>
          </w:p>
        </w:tc>
        <w:tc>
          <w:tcPr>
            <w:tcW w:w="380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Cs/>
                <w:kern w:val="0"/>
                <w:sz w:val="22"/>
              </w:rPr>
            </w:pPr>
            <w:r>
              <w:rPr>
                <w:rFonts w:hint="eastAsia" w:ascii="宋体" w:hAnsi="宋体" w:eastAsia="宋体" w:cs="宋体"/>
                <w:b/>
                <w:bCs/>
                <w:kern w:val="0"/>
                <w:sz w:val="22"/>
              </w:rPr>
              <w:t>　</w:t>
            </w:r>
            <w:r>
              <w:rPr>
                <w:rFonts w:hint="eastAsia" w:ascii="宋体" w:hAnsi="宋体" w:eastAsia="宋体" w:cs="宋体"/>
                <w:bCs/>
                <w:kern w:val="0"/>
                <w:sz w:val="22"/>
              </w:rPr>
              <w:t>929.03</w:t>
            </w:r>
          </w:p>
        </w:tc>
      </w:tr>
      <w:tr>
        <w:tblPrEx>
          <w:tblLayout w:type="fixed"/>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spacing w:line="400" w:lineRule="exact"/>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5521" w:type="dxa"/>
        <w:tblInd w:w="0" w:type="dxa"/>
        <w:tblLayout w:type="fixed"/>
        <w:tblCellMar>
          <w:top w:w="0" w:type="dxa"/>
          <w:left w:w="0" w:type="dxa"/>
          <w:bottom w:w="0" w:type="dxa"/>
          <w:right w:w="0" w:type="dxa"/>
        </w:tblCellMar>
      </w:tblPr>
      <w:tblGrid>
        <w:gridCol w:w="962"/>
        <w:gridCol w:w="382"/>
        <w:gridCol w:w="2251"/>
        <w:gridCol w:w="436"/>
        <w:gridCol w:w="237"/>
        <w:gridCol w:w="647"/>
        <w:gridCol w:w="194"/>
        <w:gridCol w:w="515"/>
        <w:gridCol w:w="203"/>
        <w:gridCol w:w="91"/>
        <w:gridCol w:w="698"/>
        <w:gridCol w:w="201"/>
        <w:gridCol w:w="50"/>
        <w:gridCol w:w="519"/>
        <w:gridCol w:w="647"/>
        <w:gridCol w:w="487"/>
        <w:gridCol w:w="284"/>
        <w:gridCol w:w="348"/>
        <w:gridCol w:w="299"/>
        <w:gridCol w:w="136"/>
        <w:gridCol w:w="634"/>
        <w:gridCol w:w="931"/>
        <w:gridCol w:w="8"/>
        <w:gridCol w:w="479"/>
        <w:gridCol w:w="915"/>
        <w:gridCol w:w="157"/>
        <w:gridCol w:w="912"/>
        <w:gridCol w:w="325"/>
        <w:gridCol w:w="181"/>
        <w:gridCol w:w="1124"/>
        <w:gridCol w:w="268"/>
      </w:tblGrid>
      <w:tr>
        <w:tblPrEx>
          <w:tblLayout w:type="fixed"/>
          <w:tblCellMar>
            <w:top w:w="0" w:type="dxa"/>
            <w:left w:w="0" w:type="dxa"/>
            <w:bottom w:w="0" w:type="dxa"/>
            <w:right w:w="0" w:type="dxa"/>
          </w:tblCellMar>
        </w:tblPrEx>
        <w:trPr>
          <w:gridAfter w:val="1"/>
          <w:wAfter w:w="268" w:type="dxa"/>
          <w:trHeight w:val="500" w:hRule="atLeast"/>
        </w:trPr>
        <w:tc>
          <w:tcPr>
            <w:tcW w:w="15253" w:type="dxa"/>
            <w:gridSpan w:val="3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gridAfter w:val="1"/>
          <w:wAfter w:w="268" w:type="dxa"/>
          <w:trHeight w:val="285" w:hRule="atLeast"/>
        </w:trPr>
        <w:tc>
          <w:tcPr>
            <w:tcW w:w="96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306"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549" w:type="dxa"/>
            <w:gridSpan w:val="7"/>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1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gridAfter w:val="1"/>
          <w:wAfter w:w="268" w:type="dxa"/>
          <w:trHeight w:val="285" w:hRule="atLeast"/>
        </w:trPr>
        <w:tc>
          <w:tcPr>
            <w:tcW w:w="4268" w:type="dxa"/>
            <w:gridSpan w:val="5"/>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部门：湖南省体育局装备服务中心</w:t>
            </w:r>
          </w:p>
        </w:tc>
        <w:tc>
          <w:tcPr>
            <w:tcW w:w="2549" w:type="dxa"/>
            <w:gridSpan w:val="7"/>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51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p>
        </w:tc>
        <w:tc>
          <w:tcPr>
            <w:tcW w:w="1417"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gridAfter w:val="1"/>
          <w:wAfter w:w="268" w:type="dxa"/>
          <w:trHeight w:val="316" w:hRule="atLeast"/>
        </w:trPr>
        <w:tc>
          <w:tcPr>
            <w:tcW w:w="4268" w:type="dxa"/>
            <w:gridSpan w:val="5"/>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559" w:type="dxa"/>
            <w:gridSpan w:val="4"/>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559" w:type="dxa"/>
            <w:gridSpan w:val="5"/>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418"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417" w:type="dxa"/>
            <w:gridSpan w:val="4"/>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418"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984"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30"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gridAfter w:val="1"/>
          <w:wAfter w:w="268" w:type="dxa"/>
          <w:trHeight w:val="450" w:hRule="atLeast"/>
        </w:trPr>
        <w:tc>
          <w:tcPr>
            <w:tcW w:w="962"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306" w:type="dxa"/>
            <w:gridSpan w:val="4"/>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559"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9" w:type="dxa"/>
            <w:gridSpan w:val="5"/>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7"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84"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30"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gridAfter w:val="1"/>
          <w:wAfter w:w="268" w:type="dxa"/>
          <w:trHeight w:val="312" w:hRule="atLeast"/>
        </w:trPr>
        <w:tc>
          <w:tcPr>
            <w:tcW w:w="96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306" w:type="dxa"/>
            <w:gridSpan w:val="4"/>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9"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9" w:type="dxa"/>
            <w:gridSpan w:val="5"/>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7"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984"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630"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gridAfter w:val="1"/>
          <w:wAfter w:w="268" w:type="dxa"/>
          <w:trHeight w:val="305" w:hRule="atLeast"/>
        </w:trPr>
        <w:tc>
          <w:tcPr>
            <w:tcW w:w="4268" w:type="dxa"/>
            <w:gridSpan w:val="5"/>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559"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559" w:type="dxa"/>
            <w:gridSpan w:val="5"/>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418"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417"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418"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984"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630"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gridAfter w:val="1"/>
          <w:wAfter w:w="268" w:type="dxa"/>
          <w:trHeight w:val="450" w:hRule="atLeast"/>
        </w:trPr>
        <w:tc>
          <w:tcPr>
            <w:tcW w:w="4268" w:type="dxa"/>
            <w:gridSpan w:val="5"/>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1002.09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953.10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48.39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0.60　</w:t>
            </w: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rPr>
                <w:rFonts w:hint="eastAsia"/>
              </w:rPr>
              <w:t>207</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asciiTheme="minorEastAsia" w:hAnsiTheme="minorEastAsia"/>
                <w:szCs w:val="21"/>
              </w:rPr>
              <w:t>文化旅游体育与传媒支出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934.79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885.80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48.39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0.60　</w:t>
            </w:r>
          </w:p>
        </w:tc>
      </w:tr>
      <w:tr>
        <w:tblPrEx>
          <w:tblLayout w:type="fixed"/>
          <w:tblCellMar>
            <w:top w:w="0" w:type="dxa"/>
            <w:left w:w="0" w:type="dxa"/>
            <w:bottom w:w="0" w:type="dxa"/>
            <w:right w:w="0" w:type="dxa"/>
          </w:tblCellMar>
        </w:tblPrEx>
        <w:trPr>
          <w:gridAfter w:val="1"/>
          <w:wAfter w:w="268" w:type="dxa"/>
          <w:trHeight w:val="412"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20703</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体育</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934.79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885.80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48.39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0.60　</w:t>
            </w:r>
          </w:p>
        </w:tc>
      </w:tr>
      <w:tr>
        <w:tblPrEx>
          <w:tblLayout w:type="fixed"/>
          <w:tblCellMar>
            <w:top w:w="0" w:type="dxa"/>
            <w:left w:w="0" w:type="dxa"/>
            <w:bottom w:w="0" w:type="dxa"/>
            <w:right w:w="0" w:type="dxa"/>
          </w:tblCellMar>
        </w:tblPrEx>
        <w:trPr>
          <w:gridAfter w:val="1"/>
          <w:wAfter w:w="268" w:type="dxa"/>
          <w:trHeight w:val="422"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t>2070305</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体育竞赛</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280.00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280.00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gridAfter w:val="1"/>
          <w:wAfter w:w="268" w:type="dxa"/>
          <w:trHeight w:val="379"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2070399</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其他体育支出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654.79</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605.80</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48.39</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0.60</w:t>
            </w:r>
          </w:p>
        </w:tc>
      </w:tr>
      <w:tr>
        <w:tblPrEx>
          <w:tblLayout w:type="fixed"/>
          <w:tblCellMar>
            <w:top w:w="0" w:type="dxa"/>
            <w:left w:w="0" w:type="dxa"/>
            <w:bottom w:w="0" w:type="dxa"/>
            <w:right w:w="0" w:type="dxa"/>
          </w:tblCellMar>
        </w:tblPrEx>
        <w:trPr>
          <w:gridAfter w:val="1"/>
          <w:wAfter w:w="268" w:type="dxa"/>
          <w:trHeight w:val="411"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rPr>
                <w:rFonts w:hint="eastAsia"/>
              </w:rPr>
              <w:t>208</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社会保障和就业支出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20.25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20.25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t>20805</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行政事业单位养老支出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20.25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20.25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rPr>
                <w:rFonts w:ascii="宋体" w:hAnsi="宋体" w:eastAsia="宋体" w:cs="宋体"/>
                <w:sz w:val="24"/>
                <w:szCs w:val="24"/>
              </w:rPr>
            </w:pPr>
            <w:r>
              <w:t>2080505</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18"/>
                <w:szCs w:val="18"/>
              </w:rPr>
            </w:pPr>
            <w:r>
              <w:rPr>
                <w:rFonts w:hint="eastAsia"/>
                <w:sz w:val="18"/>
                <w:szCs w:val="18"/>
              </w:rPr>
              <w:t>机关事业单位基本养老保险缴费支出　</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13.50　</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13.50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2080506</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机关事业单位职业年金缴费支出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6.75</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6.75</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39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rPr>
                <w:rFonts w:hint="eastAsia"/>
              </w:rPr>
              <w:t>210</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卫生健康支出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21011</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行政事业单位医疗</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2101102</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事业单位医疗</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7.05</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rPr>
                <w:rFonts w:hint="eastAsia"/>
              </w:rPr>
              <w:t>229</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其他支出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22960</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彩票公益金安排的支出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450" w:hRule="atLeast"/>
        </w:trPr>
        <w:tc>
          <w:tcPr>
            <w:tcW w:w="962"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left"/>
            </w:pPr>
            <w:r>
              <w:t>2296003</w:t>
            </w:r>
          </w:p>
        </w:tc>
        <w:tc>
          <w:tcPr>
            <w:tcW w:w="3306"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r>
              <w:rPr>
                <w:rFonts w:hint="eastAsia"/>
              </w:rPr>
              <w:t>用于体育事业的彩票公益金支出</w:t>
            </w:r>
          </w:p>
        </w:tc>
        <w:tc>
          <w:tcPr>
            <w:tcW w:w="1559"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559"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r>
              <w:rPr>
                <w:rFonts w:hint="eastAsia"/>
              </w:rPr>
              <w:t>40.00</w:t>
            </w: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7"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4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984"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c>
          <w:tcPr>
            <w:tcW w:w="1630"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pPr>
          </w:p>
        </w:tc>
      </w:tr>
      <w:tr>
        <w:tblPrEx>
          <w:tblLayout w:type="fixed"/>
          <w:tblCellMar>
            <w:top w:w="0" w:type="dxa"/>
            <w:left w:w="0" w:type="dxa"/>
            <w:bottom w:w="0" w:type="dxa"/>
            <w:right w:w="0" w:type="dxa"/>
          </w:tblCellMar>
        </w:tblPrEx>
        <w:trPr>
          <w:gridAfter w:val="1"/>
          <w:wAfter w:w="268" w:type="dxa"/>
          <w:trHeight w:val="615" w:hRule="atLeast"/>
        </w:trPr>
        <w:tc>
          <w:tcPr>
            <w:tcW w:w="15253" w:type="dxa"/>
            <w:gridSpan w:val="3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r>
        <w:tblPrEx>
          <w:tblLayout w:type="fixed"/>
          <w:tblCellMar>
            <w:top w:w="0" w:type="dxa"/>
            <w:left w:w="108" w:type="dxa"/>
            <w:bottom w:w="0" w:type="dxa"/>
            <w:right w:w="108" w:type="dxa"/>
          </w:tblCellMar>
        </w:tblPrEx>
        <w:trPr>
          <w:gridAfter w:val="2"/>
          <w:wAfter w:w="1392" w:type="dxa"/>
          <w:trHeight w:val="435" w:hRule="atLeast"/>
        </w:trPr>
        <w:tc>
          <w:tcPr>
            <w:tcW w:w="14129" w:type="dxa"/>
            <w:gridSpan w:val="2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gridAfter w:val="2"/>
          <w:wAfter w:w="1392" w:type="dxa"/>
          <w:trHeight w:val="285" w:hRule="atLeast"/>
        </w:trPr>
        <w:tc>
          <w:tcPr>
            <w:tcW w:w="4915" w:type="dxa"/>
            <w:gridSpan w:val="6"/>
            <w:vMerge w:val="restart"/>
            <w:tcBorders>
              <w:top w:val="nil"/>
              <w:left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p>
            <w:pPr>
              <w:widowControl/>
              <w:rPr>
                <w:rFonts w:ascii="宋体" w:hAnsi="宋体" w:eastAsia="宋体" w:cs="宋体"/>
                <w:kern w:val="0"/>
                <w:sz w:val="24"/>
                <w:szCs w:val="24"/>
              </w:rPr>
            </w:pPr>
            <w:r>
              <w:rPr>
                <w:rFonts w:hint="eastAsia" w:ascii="宋体" w:hAnsi="宋体" w:eastAsia="宋体" w:cs="宋体"/>
                <w:color w:val="000000"/>
                <w:kern w:val="0"/>
                <w:sz w:val="20"/>
                <w:szCs w:val="20"/>
              </w:rPr>
              <w:t>部门：湖南省体育局装备服务中心</w:t>
            </w:r>
          </w:p>
        </w:tc>
        <w:tc>
          <w:tcPr>
            <w:tcW w:w="709"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533" w:type="dxa"/>
            <w:gridSpan w:val="9"/>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01"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gridAfter w:val="2"/>
          <w:wAfter w:w="1392" w:type="dxa"/>
          <w:trHeight w:val="142" w:hRule="atLeast"/>
        </w:trPr>
        <w:tc>
          <w:tcPr>
            <w:tcW w:w="4915" w:type="dxa"/>
            <w:gridSpan w:val="6"/>
            <w:vMerge w:val="continue"/>
            <w:tcBorders>
              <w:left w:val="nil"/>
              <w:bottom w:val="nil"/>
              <w:right w:val="nil"/>
            </w:tcBorders>
            <w:shd w:val="clear" w:color="000000" w:fill="FFFFFF"/>
            <w:noWrap/>
            <w:vAlign w:val="center"/>
          </w:tcPr>
          <w:p>
            <w:pPr>
              <w:widowControl/>
              <w:rPr>
                <w:rFonts w:ascii="宋体" w:hAnsi="宋体" w:eastAsia="宋体" w:cs="宋体"/>
                <w:kern w:val="0"/>
                <w:sz w:val="24"/>
                <w:szCs w:val="24"/>
              </w:rPr>
            </w:pPr>
          </w:p>
        </w:tc>
        <w:tc>
          <w:tcPr>
            <w:tcW w:w="709"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533" w:type="dxa"/>
            <w:gridSpan w:val="9"/>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01"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gridAfter w:val="2"/>
          <w:wAfter w:w="1392" w:type="dxa"/>
          <w:trHeight w:val="450" w:hRule="atLeast"/>
        </w:trPr>
        <w:tc>
          <w:tcPr>
            <w:tcW w:w="4915"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701" w:type="dxa"/>
            <w:gridSpan w:val="5"/>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417"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418"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01"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559"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418"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3571" w:type="dxa"/>
            <w:gridSpan w:val="4"/>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70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7"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8"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0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59"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571"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0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7"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8"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01"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59"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41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4915"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701" w:type="dxa"/>
            <w:gridSpan w:val="5"/>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417"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418"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01"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59"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41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gridAfter w:val="2"/>
          <w:wAfter w:w="1392" w:type="dxa"/>
          <w:trHeight w:val="450" w:hRule="atLeast"/>
        </w:trPr>
        <w:tc>
          <w:tcPr>
            <w:tcW w:w="4915" w:type="dxa"/>
            <w:gridSpan w:val="6"/>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867.85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248.37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600.24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19.24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sz w:val="24"/>
                <w:szCs w:val="24"/>
              </w:rPr>
            </w:pPr>
            <w:r>
              <w:rPr>
                <w:rFonts w:hint="eastAsia"/>
              </w:rPr>
              <w:t>207</w:t>
            </w:r>
          </w:p>
        </w:tc>
        <w:tc>
          <w:tcPr>
            <w:tcW w:w="3571" w:type="dxa"/>
            <w:gridSpan w:val="4"/>
            <w:tcBorders>
              <w:top w:val="nil"/>
              <w:left w:val="nil"/>
              <w:bottom w:val="single" w:color="auto" w:sz="4" w:space="0"/>
              <w:right w:val="single" w:color="auto" w:sz="4" w:space="0"/>
            </w:tcBorders>
            <w:shd w:val="clear" w:color="000000" w:fill="FFFFFF"/>
            <w:noWrap/>
            <w:vAlign w:val="center"/>
          </w:tcPr>
          <w:p>
            <w:pPr>
              <w:rPr>
                <w:rFonts w:ascii="宋体" w:hAnsi="宋体" w:eastAsia="宋体" w:cs="宋体"/>
                <w:sz w:val="24"/>
                <w:szCs w:val="24"/>
              </w:rPr>
            </w:pPr>
            <w:r>
              <w:rPr>
                <w:rFonts w:hint="eastAsia" w:asciiTheme="minorEastAsia" w:hAnsiTheme="minorEastAsia"/>
                <w:szCs w:val="21"/>
              </w:rPr>
              <w:t>文化旅游体育与传媒支出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811.85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221.07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571.54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19.24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385"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20703</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体育</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811.85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221.07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571.54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19.24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386"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sz w:val="24"/>
                <w:szCs w:val="24"/>
              </w:rPr>
            </w:pPr>
            <w:r>
              <w:t>2070305</w:t>
            </w:r>
          </w:p>
        </w:tc>
        <w:tc>
          <w:tcPr>
            <w:tcW w:w="3571" w:type="dxa"/>
            <w:gridSpan w:val="4"/>
            <w:tcBorders>
              <w:top w:val="nil"/>
              <w:left w:val="nil"/>
              <w:bottom w:val="single" w:color="auto" w:sz="4" w:space="0"/>
              <w:right w:val="single" w:color="auto" w:sz="4" w:space="0"/>
            </w:tcBorders>
            <w:shd w:val="clear" w:color="000000" w:fill="FFFFFF"/>
            <w:noWrap/>
            <w:vAlign w:val="center"/>
          </w:tcPr>
          <w:p>
            <w:pPr>
              <w:rPr>
                <w:rFonts w:ascii="宋体" w:hAnsi="宋体" w:eastAsia="宋体" w:cs="宋体"/>
                <w:sz w:val="24"/>
                <w:szCs w:val="24"/>
              </w:rPr>
            </w:pPr>
            <w:r>
              <w:rPr>
                <w:rFonts w:hint="eastAsia"/>
              </w:rPr>
              <w:t>体育竞赛</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278.30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278.30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2070399</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其他体育支出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533.54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221.07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293.23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19.24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sz w:val="24"/>
                <w:szCs w:val="24"/>
              </w:rPr>
            </w:pPr>
            <w:r>
              <w:rPr>
                <w:rFonts w:hint="eastAsia"/>
              </w:rPr>
              <w:t>208</w:t>
            </w:r>
          </w:p>
        </w:tc>
        <w:tc>
          <w:tcPr>
            <w:tcW w:w="3571" w:type="dxa"/>
            <w:gridSpan w:val="4"/>
            <w:tcBorders>
              <w:top w:val="nil"/>
              <w:left w:val="nil"/>
              <w:bottom w:val="single" w:color="auto" w:sz="4" w:space="0"/>
              <w:right w:val="single" w:color="auto" w:sz="4" w:space="0"/>
            </w:tcBorders>
            <w:shd w:val="clear" w:color="000000" w:fill="FFFFFF"/>
            <w:noWrap/>
            <w:vAlign w:val="center"/>
          </w:tcPr>
          <w:p>
            <w:pPr>
              <w:rPr>
                <w:rFonts w:ascii="宋体" w:hAnsi="宋体" w:eastAsia="宋体" w:cs="宋体"/>
                <w:sz w:val="24"/>
                <w:szCs w:val="24"/>
              </w:rPr>
            </w:pPr>
            <w:r>
              <w:rPr>
                <w:rFonts w:hint="eastAsia"/>
              </w:rPr>
              <w:t>社会保障和就业支出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20.25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20.25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sz w:val="24"/>
                <w:szCs w:val="24"/>
              </w:rPr>
            </w:pPr>
            <w:r>
              <w:t>20805</w:t>
            </w:r>
          </w:p>
        </w:tc>
        <w:tc>
          <w:tcPr>
            <w:tcW w:w="3571" w:type="dxa"/>
            <w:gridSpan w:val="4"/>
            <w:tcBorders>
              <w:top w:val="nil"/>
              <w:left w:val="nil"/>
              <w:bottom w:val="single" w:color="auto" w:sz="4" w:space="0"/>
              <w:right w:val="single" w:color="auto" w:sz="4" w:space="0"/>
            </w:tcBorders>
            <w:shd w:val="clear" w:color="000000" w:fill="FFFFFF"/>
            <w:noWrap/>
            <w:vAlign w:val="center"/>
          </w:tcPr>
          <w:p>
            <w:pPr>
              <w:rPr>
                <w:rFonts w:ascii="宋体" w:hAnsi="宋体" w:eastAsia="宋体" w:cs="宋体"/>
                <w:sz w:val="24"/>
                <w:szCs w:val="24"/>
              </w:rPr>
            </w:pPr>
            <w:r>
              <w:rPr>
                <w:rFonts w:hint="eastAsia"/>
              </w:rPr>
              <w:t>行政事业单位养老支出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20.25　</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20.25　</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rPr>
                <w:rFonts w:ascii="宋体" w:hAnsi="宋体" w:eastAsia="宋体" w:cs="宋体"/>
                <w:sz w:val="24"/>
                <w:szCs w:val="24"/>
              </w:rPr>
            </w:pPr>
            <w:r>
              <w:t>2080505</w:t>
            </w:r>
          </w:p>
        </w:tc>
        <w:tc>
          <w:tcPr>
            <w:tcW w:w="3571" w:type="dxa"/>
            <w:gridSpan w:val="4"/>
            <w:tcBorders>
              <w:top w:val="nil"/>
              <w:left w:val="nil"/>
              <w:bottom w:val="single" w:color="auto" w:sz="4" w:space="0"/>
              <w:right w:val="single" w:color="auto" w:sz="4" w:space="0"/>
            </w:tcBorders>
            <w:shd w:val="clear" w:color="000000" w:fill="FFFFFF"/>
            <w:noWrap/>
            <w:vAlign w:val="center"/>
          </w:tcPr>
          <w:p>
            <w:pPr>
              <w:rPr>
                <w:rFonts w:ascii="宋体" w:hAnsi="宋体" w:eastAsia="宋体" w:cs="宋体"/>
                <w:sz w:val="18"/>
                <w:szCs w:val="18"/>
              </w:rPr>
            </w:pPr>
            <w:r>
              <w:rPr>
                <w:rFonts w:hint="eastAsia"/>
                <w:sz w:val="18"/>
                <w:szCs w:val="18"/>
              </w:rPr>
              <w:t>机关事业单位基本养老保险缴费支出　</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13.50</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13.50</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2080506</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机关事业单位职业年金缴费支出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6.75</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6.75</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07"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rPr>
                <w:rFonts w:hint="eastAsia"/>
              </w:rPr>
              <w:t>210</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卫生健康支出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21011</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行政事业单位医疗</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2101102</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事业单位医疗</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7.05</w:t>
            </w: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rPr>
                <w:rFonts w:hint="eastAsia"/>
              </w:rPr>
              <w:t>229</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其他支出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22960</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彩票公益金安排的支出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450" w:hRule="atLeast"/>
        </w:trPr>
        <w:tc>
          <w:tcPr>
            <w:tcW w:w="134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jc w:val="left"/>
            </w:pPr>
            <w:r>
              <w:t>2296003</w:t>
            </w:r>
          </w:p>
        </w:tc>
        <w:tc>
          <w:tcPr>
            <w:tcW w:w="3571" w:type="dxa"/>
            <w:gridSpan w:val="4"/>
            <w:tcBorders>
              <w:top w:val="nil"/>
              <w:left w:val="nil"/>
              <w:bottom w:val="single" w:color="auto" w:sz="4" w:space="0"/>
              <w:right w:val="single" w:color="auto" w:sz="4" w:space="0"/>
            </w:tcBorders>
            <w:shd w:val="clear" w:color="000000" w:fill="FFFFFF"/>
            <w:noWrap/>
            <w:vAlign w:val="center"/>
          </w:tcPr>
          <w:p>
            <w:r>
              <w:rPr>
                <w:rFonts w:hint="eastAsia"/>
              </w:rPr>
              <w:t>用于体育事业的彩票公益金支出</w:t>
            </w:r>
          </w:p>
        </w:tc>
        <w:tc>
          <w:tcPr>
            <w:tcW w:w="1701" w:type="dxa"/>
            <w:gridSpan w:val="5"/>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417"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28.70</w:t>
            </w:r>
          </w:p>
        </w:tc>
        <w:tc>
          <w:tcPr>
            <w:tcW w:w="1701"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559" w:type="dxa"/>
            <w:gridSpan w:val="4"/>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c>
          <w:tcPr>
            <w:tcW w:w="141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gridAfter w:val="2"/>
          <w:wAfter w:w="1392" w:type="dxa"/>
          <w:trHeight w:val="630" w:hRule="atLeast"/>
        </w:trPr>
        <w:tc>
          <w:tcPr>
            <w:tcW w:w="14129" w:type="dxa"/>
            <w:gridSpan w:val="2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r>
        <w:tblPrEx>
          <w:tblLayout w:type="fixed"/>
          <w:tblCellMar>
            <w:top w:w="0" w:type="dxa"/>
            <w:left w:w="108" w:type="dxa"/>
            <w:bottom w:w="0" w:type="dxa"/>
            <w:right w:w="108" w:type="dxa"/>
          </w:tblCellMar>
        </w:tblPrEx>
        <w:trPr>
          <w:trHeight w:val="360" w:hRule="atLeast"/>
        </w:trPr>
        <w:tc>
          <w:tcPr>
            <w:tcW w:w="15521" w:type="dxa"/>
            <w:gridSpan w:val="3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F16"/>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59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11"/>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595"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部门：湖南省体育局装备服务中心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11"/>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24"/>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913.10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40.00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792.52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792.52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　</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20.25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20.25</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7.05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xml:space="preserve">   7.05</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十、其他支出</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28.70</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28.70</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953.10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848.52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819.82</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28.70</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104.58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93.28</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11.30</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9"/>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29</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402" w:hRule="atLeast"/>
        </w:trPr>
        <w:tc>
          <w:tcPr>
            <w:tcW w:w="3595" w:type="dxa"/>
            <w:gridSpan w:val="3"/>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07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953.10　</w:t>
            </w:r>
          </w:p>
        </w:tc>
        <w:tc>
          <w:tcPr>
            <w:tcW w:w="3411" w:type="dxa"/>
            <w:gridSpan w:val="9"/>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30</w:t>
            </w:r>
          </w:p>
        </w:tc>
        <w:tc>
          <w:tcPr>
            <w:tcW w:w="1573" w:type="dxa"/>
            <w:gridSpan w:val="3"/>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953.10</w:t>
            </w:r>
          </w:p>
        </w:tc>
        <w:tc>
          <w:tcPr>
            <w:tcW w:w="1394" w:type="dxa"/>
            <w:gridSpan w:val="2"/>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913.10　</w:t>
            </w:r>
          </w:p>
        </w:tc>
        <w:tc>
          <w:tcPr>
            <w:tcW w:w="1394"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Cs/>
                <w:kern w:val="0"/>
                <w:sz w:val="22"/>
              </w:rPr>
            </w:pPr>
            <w:r>
              <w:rPr>
                <w:rFonts w:hint="eastAsia" w:ascii="宋体" w:hAnsi="宋体" w:eastAsia="宋体" w:cs="宋体"/>
                <w:b/>
                <w:bCs/>
                <w:kern w:val="0"/>
                <w:sz w:val="22"/>
              </w:rPr>
              <w:t>　</w:t>
            </w:r>
            <w:r>
              <w:rPr>
                <w:rFonts w:hint="eastAsia" w:ascii="宋体" w:hAnsi="宋体" w:eastAsia="宋体" w:cs="宋体"/>
                <w:bCs/>
                <w:kern w:val="0"/>
                <w:sz w:val="22"/>
              </w:rPr>
              <w:t>40</w:t>
            </w:r>
          </w:p>
        </w:tc>
        <w:tc>
          <w:tcPr>
            <w:tcW w:w="157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Layout w:type="fixed"/>
          <w:tblCellMar>
            <w:top w:w="0" w:type="dxa"/>
            <w:left w:w="108" w:type="dxa"/>
            <w:bottom w:w="0" w:type="dxa"/>
            <w:right w:w="108" w:type="dxa"/>
          </w:tblCellMar>
        </w:tblPrEx>
        <w:trPr>
          <w:trHeight w:val="585" w:hRule="atLeast"/>
        </w:trPr>
        <w:tc>
          <w:tcPr>
            <w:tcW w:w="15521" w:type="dxa"/>
            <w:gridSpan w:val="3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0"/>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湖南省体育局装备服务中心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2"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819.82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248.29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571.53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宋体" w:hAnsi="宋体" w:eastAsia="宋体" w:cs="宋体"/>
                <w:sz w:val="24"/>
                <w:szCs w:val="24"/>
              </w:rPr>
            </w:pPr>
            <w:r>
              <w:rPr>
                <w:rFonts w:hint="eastAsia"/>
              </w:rPr>
              <w:t>207</w:t>
            </w:r>
          </w:p>
        </w:tc>
        <w:tc>
          <w:tcPr>
            <w:tcW w:w="3527" w:type="dxa"/>
            <w:tcBorders>
              <w:top w:val="nil"/>
              <w:left w:val="nil"/>
              <w:bottom w:val="single" w:color="auto" w:sz="4" w:space="0"/>
              <w:right w:val="single" w:color="auto" w:sz="4" w:space="0"/>
            </w:tcBorders>
            <w:shd w:val="clear" w:color="auto" w:fill="auto"/>
            <w:vAlign w:val="center"/>
          </w:tcPr>
          <w:p>
            <w:pPr>
              <w:rPr>
                <w:rFonts w:ascii="宋体" w:hAnsi="宋体" w:eastAsia="宋体" w:cs="宋体"/>
                <w:sz w:val="24"/>
                <w:szCs w:val="24"/>
              </w:rPr>
            </w:pPr>
            <w:r>
              <w:rPr>
                <w:rFonts w:hint="eastAsia" w:asciiTheme="minorEastAsia" w:hAnsiTheme="minorEastAsia"/>
                <w:szCs w:val="21"/>
              </w:rPr>
              <w:t>文化旅游体育与传媒支出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792.52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220.99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571.53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pPr>
            <w:r>
              <w:t>20703</w:t>
            </w:r>
          </w:p>
        </w:tc>
        <w:tc>
          <w:tcPr>
            <w:tcW w:w="3527" w:type="dxa"/>
            <w:tcBorders>
              <w:top w:val="nil"/>
              <w:left w:val="nil"/>
              <w:bottom w:val="single" w:color="auto" w:sz="4" w:space="0"/>
              <w:right w:val="single" w:color="auto" w:sz="4" w:space="0"/>
            </w:tcBorders>
            <w:shd w:val="clear" w:color="auto" w:fill="auto"/>
            <w:vAlign w:val="center"/>
          </w:tcPr>
          <w:p>
            <w:r>
              <w:rPr>
                <w:rFonts w:hint="eastAsia"/>
              </w:rPr>
              <w:t>体育</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792.52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220.99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571.53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宋体" w:hAnsi="宋体" w:eastAsia="宋体" w:cs="宋体"/>
                <w:sz w:val="24"/>
                <w:szCs w:val="24"/>
              </w:rPr>
            </w:pPr>
            <w:r>
              <w:t>2070305</w:t>
            </w:r>
          </w:p>
        </w:tc>
        <w:tc>
          <w:tcPr>
            <w:tcW w:w="3527" w:type="dxa"/>
            <w:tcBorders>
              <w:top w:val="nil"/>
              <w:left w:val="nil"/>
              <w:bottom w:val="single" w:color="auto" w:sz="4" w:space="0"/>
              <w:right w:val="single" w:color="auto" w:sz="4" w:space="0"/>
            </w:tcBorders>
            <w:shd w:val="clear" w:color="auto" w:fill="auto"/>
            <w:vAlign w:val="center"/>
          </w:tcPr>
          <w:p>
            <w:pPr>
              <w:rPr>
                <w:rFonts w:ascii="宋体" w:hAnsi="宋体" w:eastAsia="宋体" w:cs="宋体"/>
                <w:sz w:val="24"/>
                <w:szCs w:val="24"/>
              </w:rPr>
            </w:pPr>
            <w:r>
              <w:rPr>
                <w:rFonts w:hint="eastAsia"/>
              </w:rPr>
              <w:t>体育竞赛</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278.30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278.30</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pPr>
            <w:r>
              <w:t>2070399</w:t>
            </w:r>
          </w:p>
        </w:tc>
        <w:tc>
          <w:tcPr>
            <w:tcW w:w="3527" w:type="dxa"/>
            <w:tcBorders>
              <w:top w:val="nil"/>
              <w:left w:val="nil"/>
              <w:bottom w:val="single" w:color="auto" w:sz="4" w:space="0"/>
              <w:right w:val="single" w:color="auto" w:sz="4" w:space="0"/>
            </w:tcBorders>
            <w:shd w:val="clear" w:color="auto" w:fill="auto"/>
            <w:vAlign w:val="center"/>
          </w:tcPr>
          <w:p>
            <w:r>
              <w:rPr>
                <w:rFonts w:hint="eastAsia"/>
              </w:rPr>
              <w:t>其他体育支出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514.22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220.99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293.23</w:t>
            </w: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jc w:val="left"/>
              <w:rPr>
                <w:rFonts w:ascii="宋体" w:hAnsi="宋体" w:eastAsia="宋体" w:cs="宋体"/>
                <w:sz w:val="24"/>
                <w:szCs w:val="24"/>
              </w:rPr>
            </w:pPr>
            <w:r>
              <w:rPr>
                <w:rFonts w:hint="eastAsia"/>
              </w:rPr>
              <w:t>208</w:t>
            </w:r>
          </w:p>
        </w:tc>
        <w:tc>
          <w:tcPr>
            <w:tcW w:w="3527" w:type="dxa"/>
            <w:tcBorders>
              <w:top w:val="nil"/>
              <w:left w:val="nil"/>
              <w:bottom w:val="single" w:color="auto" w:sz="4" w:space="0"/>
              <w:right w:val="single" w:color="auto" w:sz="4" w:space="0"/>
            </w:tcBorders>
            <w:shd w:val="clear" w:color="auto" w:fill="auto"/>
            <w:vAlign w:val="center"/>
          </w:tcPr>
          <w:p>
            <w:pPr>
              <w:rPr>
                <w:rFonts w:ascii="宋体" w:hAnsi="宋体" w:eastAsia="宋体" w:cs="宋体"/>
                <w:sz w:val="24"/>
                <w:szCs w:val="24"/>
              </w:rPr>
            </w:pPr>
            <w:r>
              <w:rPr>
                <w:rFonts w:hint="eastAsia"/>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20.25</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20.25</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rPr>
                <w:rFonts w:ascii="宋体" w:hAnsi="宋体" w:eastAsia="宋体" w:cs="宋体"/>
                <w:sz w:val="24"/>
                <w:szCs w:val="24"/>
              </w:rPr>
            </w:pPr>
            <w:r>
              <w:t>20805</w:t>
            </w:r>
          </w:p>
        </w:tc>
        <w:tc>
          <w:tcPr>
            <w:tcW w:w="3527" w:type="dxa"/>
            <w:tcBorders>
              <w:top w:val="nil"/>
              <w:left w:val="nil"/>
              <w:bottom w:val="single" w:color="auto" w:sz="8" w:space="0"/>
              <w:right w:val="single" w:color="auto" w:sz="4" w:space="0"/>
            </w:tcBorders>
            <w:shd w:val="clear" w:color="auto" w:fill="auto"/>
            <w:vAlign w:val="center"/>
          </w:tcPr>
          <w:p>
            <w:pPr>
              <w:rPr>
                <w:rFonts w:ascii="宋体" w:hAnsi="宋体" w:eastAsia="宋体" w:cs="宋体"/>
                <w:sz w:val="24"/>
                <w:szCs w:val="24"/>
              </w:rPr>
            </w:pPr>
            <w:r>
              <w:rPr>
                <w:rFonts w:hint="eastAsia"/>
              </w:rPr>
              <w:t>行政事业单位养老支出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20.25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rPr>
                <w:rFonts w:ascii="宋体" w:hAnsi="宋体" w:eastAsia="宋体" w:cs="宋体"/>
                <w:sz w:val="24"/>
                <w:szCs w:val="24"/>
              </w:rPr>
            </w:pPr>
            <w:r>
              <w:t>2080505</w:t>
            </w:r>
          </w:p>
        </w:tc>
        <w:tc>
          <w:tcPr>
            <w:tcW w:w="3527" w:type="dxa"/>
            <w:tcBorders>
              <w:top w:val="nil"/>
              <w:left w:val="nil"/>
              <w:bottom w:val="single" w:color="auto" w:sz="8" w:space="0"/>
              <w:right w:val="single" w:color="auto" w:sz="4" w:space="0"/>
            </w:tcBorders>
            <w:shd w:val="clear" w:color="auto" w:fill="auto"/>
            <w:vAlign w:val="center"/>
          </w:tcPr>
          <w:p>
            <w:pPr>
              <w:rPr>
                <w:rFonts w:ascii="宋体" w:hAnsi="宋体" w:eastAsia="宋体" w:cs="宋体"/>
                <w:sz w:val="18"/>
                <w:szCs w:val="18"/>
              </w:rPr>
            </w:pPr>
            <w:r>
              <w:rPr>
                <w:rFonts w:hint="eastAsia"/>
                <w:sz w:val="18"/>
                <w:szCs w:val="18"/>
              </w:rPr>
              <w:t>机关事业单位基本养老保险缴费支出　</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13.50</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13.50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pPr>
            <w:r>
              <w:t>2080506</w:t>
            </w:r>
          </w:p>
        </w:tc>
        <w:tc>
          <w:tcPr>
            <w:tcW w:w="3527" w:type="dxa"/>
            <w:tcBorders>
              <w:top w:val="nil"/>
              <w:left w:val="nil"/>
              <w:bottom w:val="single" w:color="auto" w:sz="8" w:space="0"/>
              <w:right w:val="single" w:color="auto" w:sz="4" w:space="0"/>
            </w:tcBorders>
            <w:shd w:val="clear" w:color="auto" w:fill="auto"/>
            <w:vAlign w:val="center"/>
          </w:tcPr>
          <w:p>
            <w:r>
              <w:rPr>
                <w:rFonts w:hint="eastAsia"/>
              </w:rPr>
              <w:t>机关事业单位职业年金缴费支出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6.75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6.75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pPr>
            <w:r>
              <w:rPr>
                <w:rFonts w:hint="eastAsia"/>
              </w:rPr>
              <w:t>210</w:t>
            </w:r>
          </w:p>
        </w:tc>
        <w:tc>
          <w:tcPr>
            <w:tcW w:w="3527" w:type="dxa"/>
            <w:tcBorders>
              <w:top w:val="nil"/>
              <w:left w:val="nil"/>
              <w:bottom w:val="single" w:color="auto" w:sz="8" w:space="0"/>
              <w:right w:val="single" w:color="auto" w:sz="4" w:space="0"/>
            </w:tcBorders>
            <w:shd w:val="clear" w:color="auto" w:fill="auto"/>
            <w:vAlign w:val="center"/>
          </w:tcPr>
          <w:p>
            <w:r>
              <w:rPr>
                <w:rFonts w:hint="eastAsia"/>
              </w:rPr>
              <w:t>卫生健康支出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pPr>
            <w:r>
              <w:t>21011</w:t>
            </w:r>
          </w:p>
        </w:tc>
        <w:tc>
          <w:tcPr>
            <w:tcW w:w="3527" w:type="dxa"/>
            <w:tcBorders>
              <w:top w:val="nil"/>
              <w:left w:val="nil"/>
              <w:bottom w:val="single" w:color="auto" w:sz="8" w:space="0"/>
              <w:right w:val="single" w:color="auto" w:sz="4" w:space="0"/>
            </w:tcBorders>
            <w:shd w:val="clear" w:color="auto" w:fill="auto"/>
            <w:vAlign w:val="center"/>
          </w:tcPr>
          <w:p>
            <w:r>
              <w:rPr>
                <w:rFonts w:hint="eastAsia"/>
              </w:rPr>
              <w:t>行政事业单位医疗</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jc w:val="left"/>
            </w:pPr>
            <w:r>
              <w:t>2101102</w:t>
            </w:r>
          </w:p>
        </w:tc>
        <w:tc>
          <w:tcPr>
            <w:tcW w:w="3527" w:type="dxa"/>
            <w:tcBorders>
              <w:top w:val="nil"/>
              <w:left w:val="nil"/>
              <w:bottom w:val="single" w:color="auto" w:sz="8" w:space="0"/>
              <w:right w:val="single" w:color="auto" w:sz="4" w:space="0"/>
            </w:tcBorders>
            <w:shd w:val="clear" w:color="auto" w:fill="auto"/>
            <w:vAlign w:val="center"/>
          </w:tcPr>
          <w:p>
            <w:r>
              <w:rPr>
                <w:rFonts w:hint="eastAsia"/>
              </w:rPr>
              <w:t>事业单位医疗</w:t>
            </w:r>
          </w:p>
        </w:tc>
        <w:tc>
          <w:tcPr>
            <w:tcW w:w="300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7.05</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tbl>
      <w:tblPr>
        <w:tblStyle w:val="6"/>
        <w:tblW w:w="15843" w:type="dxa"/>
        <w:tblInd w:w="0" w:type="dxa"/>
        <w:tblLayout w:type="fixed"/>
        <w:tblCellMar>
          <w:top w:w="0" w:type="dxa"/>
          <w:left w:w="108" w:type="dxa"/>
          <w:bottom w:w="0" w:type="dxa"/>
          <w:right w:w="108" w:type="dxa"/>
        </w:tblCellMar>
      </w:tblPr>
      <w:tblGrid>
        <w:gridCol w:w="1101"/>
        <w:gridCol w:w="3402"/>
        <w:gridCol w:w="850"/>
        <w:gridCol w:w="1134"/>
        <w:gridCol w:w="2410"/>
        <w:gridCol w:w="709"/>
        <w:gridCol w:w="1134"/>
        <w:gridCol w:w="4252"/>
        <w:gridCol w:w="851"/>
      </w:tblGrid>
      <w:tr>
        <w:tblPrEx>
          <w:tblLayout w:type="fixed"/>
          <w:tblCellMar>
            <w:top w:w="0" w:type="dxa"/>
            <w:left w:w="108" w:type="dxa"/>
            <w:bottom w:w="0" w:type="dxa"/>
            <w:right w:w="108" w:type="dxa"/>
          </w:tblCellMar>
        </w:tblPrEx>
        <w:trPr>
          <w:trHeight w:val="113" w:hRule="atLeast"/>
        </w:trPr>
        <w:tc>
          <w:tcPr>
            <w:tcW w:w="1584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1" w:name="RANGE!A1:I34"/>
            <w:r>
              <w:rPr>
                <w:rFonts w:hint="eastAsia" w:ascii="华文中宋" w:hAnsi="华文中宋" w:eastAsia="华文中宋" w:cs="宋体"/>
                <w:color w:val="000000"/>
                <w:kern w:val="0"/>
                <w:szCs w:val="32"/>
              </w:rPr>
              <w:t>一般公共预算财政拨款基本支出决算明细表</w:t>
            </w:r>
            <w:bookmarkEnd w:id="1"/>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湖南省体育局装备服务中心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113"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40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4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25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5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211.80</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28.21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41.83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1.64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3.20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1.16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3.42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1.20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43.64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13.50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1.50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6.75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1.00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7.05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2.80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0.54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12.09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4.00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0.78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73.42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8.27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6.34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0.21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12.00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1.54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对民间非营利组织和群众性自治组织补贴ctttietie贴</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1.96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0.39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1.07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40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41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其他商品和服务支出出</w:t>
            </w:r>
          </w:p>
        </w:tc>
        <w:tc>
          <w:tcPr>
            <w:tcW w:w="70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5.14　</w:t>
            </w:r>
          </w:p>
        </w:tc>
        <w:tc>
          <w:tcPr>
            <w:tcW w:w="113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2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50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850"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220.08　</w:t>
            </w:r>
          </w:p>
        </w:tc>
        <w:tc>
          <w:tcPr>
            <w:tcW w:w="9639"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851"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18"/>
              </w:rPr>
            </w:pPr>
            <w:r>
              <w:rPr>
                <w:rFonts w:hint="eastAsia" w:ascii="宋体" w:hAnsi="宋体" w:eastAsia="宋体" w:cs="宋体"/>
                <w:color w:val="000000"/>
                <w:kern w:val="0"/>
                <w:szCs w:val="18"/>
              </w:rPr>
              <w:t>28.21　</w:t>
            </w:r>
          </w:p>
        </w:tc>
      </w:tr>
      <w:tr>
        <w:tblPrEx>
          <w:tblLayout w:type="fixed"/>
          <w:tblCellMar>
            <w:top w:w="0" w:type="dxa"/>
            <w:left w:w="108" w:type="dxa"/>
            <w:bottom w:w="0" w:type="dxa"/>
            <w:right w:w="108" w:type="dxa"/>
          </w:tblCellMar>
        </w:tblPrEx>
        <w:trPr>
          <w:trHeight w:val="284" w:hRule="exact"/>
        </w:trPr>
        <w:tc>
          <w:tcPr>
            <w:tcW w:w="15843"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湖南省体育局装备服务中心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0.50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0.50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0.00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 xml:space="preserve">湖南省体育局装备服务中心           </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20"/>
        <w:gridCol w:w="2937"/>
        <w:gridCol w:w="1134"/>
        <w:gridCol w:w="1418"/>
        <w:gridCol w:w="1831"/>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4057"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1134"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1418"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5831"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2937"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1134" w:type="dxa"/>
            <w:vMerge w:val="continue"/>
            <w:vAlign w:val="center"/>
          </w:tcPr>
          <w:p>
            <w:pPr>
              <w:widowControl/>
              <w:jc w:val="left"/>
              <w:rPr>
                <w:rFonts w:ascii="Times New Roman" w:hAnsi="Times New Roman" w:eastAsia="仿宋_GB2312" w:cs="Times New Roman"/>
                <w:b/>
                <w:kern w:val="0"/>
                <w:szCs w:val="21"/>
              </w:rPr>
            </w:pPr>
          </w:p>
        </w:tc>
        <w:tc>
          <w:tcPr>
            <w:tcW w:w="1418" w:type="dxa"/>
            <w:vMerge w:val="continue"/>
            <w:vAlign w:val="center"/>
          </w:tcPr>
          <w:p>
            <w:pPr>
              <w:widowControl/>
              <w:jc w:val="left"/>
              <w:rPr>
                <w:rFonts w:ascii="Times New Roman" w:hAnsi="Times New Roman" w:eastAsia="仿宋_GB2312" w:cs="Times New Roman"/>
                <w:b/>
                <w:kern w:val="0"/>
                <w:szCs w:val="21"/>
              </w:rPr>
            </w:pPr>
          </w:p>
        </w:tc>
        <w:tc>
          <w:tcPr>
            <w:tcW w:w="1831"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2937" w:type="dxa"/>
            <w:vMerge w:val="continue"/>
            <w:vAlign w:val="center"/>
          </w:tcPr>
          <w:p>
            <w:pPr>
              <w:widowControl/>
              <w:jc w:val="left"/>
              <w:rPr>
                <w:rFonts w:ascii="Times New Roman" w:hAnsi="Times New Roman" w:eastAsia="仿宋_GB2312" w:cs="Times New Roman"/>
                <w:kern w:val="0"/>
                <w:szCs w:val="21"/>
              </w:rPr>
            </w:pPr>
          </w:p>
        </w:tc>
        <w:tc>
          <w:tcPr>
            <w:tcW w:w="1134" w:type="dxa"/>
            <w:vMerge w:val="continue"/>
            <w:vAlign w:val="center"/>
          </w:tcPr>
          <w:p>
            <w:pPr>
              <w:widowControl/>
              <w:jc w:val="left"/>
              <w:rPr>
                <w:rFonts w:ascii="Times New Roman" w:hAnsi="Times New Roman" w:eastAsia="仿宋_GB2312" w:cs="Times New Roman"/>
                <w:kern w:val="0"/>
                <w:szCs w:val="21"/>
              </w:rPr>
            </w:pPr>
          </w:p>
        </w:tc>
        <w:tc>
          <w:tcPr>
            <w:tcW w:w="1418" w:type="dxa"/>
            <w:vMerge w:val="continue"/>
            <w:vAlign w:val="center"/>
          </w:tcPr>
          <w:p>
            <w:pPr>
              <w:widowControl/>
              <w:jc w:val="left"/>
              <w:rPr>
                <w:rFonts w:ascii="Times New Roman" w:hAnsi="Times New Roman" w:eastAsia="仿宋_GB2312" w:cs="Times New Roman"/>
                <w:kern w:val="0"/>
                <w:szCs w:val="21"/>
              </w:rPr>
            </w:pPr>
          </w:p>
        </w:tc>
        <w:tc>
          <w:tcPr>
            <w:tcW w:w="1831"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2937" w:type="dxa"/>
            <w:vMerge w:val="continue"/>
            <w:vAlign w:val="center"/>
          </w:tcPr>
          <w:p>
            <w:pPr>
              <w:widowControl/>
              <w:jc w:val="left"/>
              <w:rPr>
                <w:rFonts w:ascii="Times New Roman" w:hAnsi="Times New Roman" w:eastAsia="仿宋_GB2312" w:cs="Times New Roman"/>
                <w:kern w:val="0"/>
                <w:szCs w:val="21"/>
              </w:rPr>
            </w:pPr>
          </w:p>
        </w:tc>
        <w:tc>
          <w:tcPr>
            <w:tcW w:w="1134" w:type="dxa"/>
            <w:vMerge w:val="continue"/>
            <w:vAlign w:val="center"/>
          </w:tcPr>
          <w:p>
            <w:pPr>
              <w:widowControl/>
              <w:jc w:val="left"/>
              <w:rPr>
                <w:rFonts w:ascii="Times New Roman" w:hAnsi="Times New Roman" w:eastAsia="仿宋_GB2312" w:cs="Times New Roman"/>
                <w:kern w:val="0"/>
                <w:szCs w:val="21"/>
              </w:rPr>
            </w:pPr>
          </w:p>
        </w:tc>
        <w:tc>
          <w:tcPr>
            <w:tcW w:w="1418" w:type="dxa"/>
            <w:vMerge w:val="continue"/>
            <w:vAlign w:val="center"/>
          </w:tcPr>
          <w:p>
            <w:pPr>
              <w:widowControl/>
              <w:jc w:val="left"/>
              <w:rPr>
                <w:rFonts w:ascii="Times New Roman" w:hAnsi="Times New Roman" w:eastAsia="仿宋_GB2312" w:cs="Times New Roman"/>
                <w:kern w:val="0"/>
                <w:szCs w:val="21"/>
              </w:rPr>
            </w:pPr>
          </w:p>
        </w:tc>
        <w:tc>
          <w:tcPr>
            <w:tcW w:w="1831"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4057"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1134"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418"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831"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4057"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134"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40</w:t>
            </w:r>
          </w:p>
        </w:tc>
        <w:tc>
          <w:tcPr>
            <w:tcW w:w="1831"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229</w:t>
            </w: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其他支出</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40</w:t>
            </w:r>
          </w:p>
        </w:tc>
        <w:tc>
          <w:tcPr>
            <w:tcW w:w="1831"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22960</w:t>
            </w: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彩票公益金安排的支出</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40</w:t>
            </w:r>
          </w:p>
        </w:tc>
        <w:tc>
          <w:tcPr>
            <w:tcW w:w="1831"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2296003</w:t>
            </w: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用于体育事业的彩票公益金支出</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40</w:t>
            </w:r>
          </w:p>
        </w:tc>
        <w:tc>
          <w:tcPr>
            <w:tcW w:w="1831"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28.70</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11.30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1"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1"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937"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13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418"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1"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部门：湖南省体育局装备服务中心</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2021年度收、支总计929.03万元。与上年相比，增加203.72万元，增长28.09%，主要是因为</w:t>
      </w:r>
      <w:r>
        <w:rPr>
          <w:rFonts w:hint="eastAsia" w:cs="仿宋_GB2312" w:asciiTheme="minorEastAsia" w:hAnsiTheme="minorEastAsia" w:eastAsiaTheme="minorEastAsia"/>
          <w:sz w:val="32"/>
          <w:szCs w:val="32"/>
        </w:rPr>
        <w:t>本年度新增加了全运会预、决赛服装的采购项目及机关食堂项目。</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2021年度收入合计1002.09万元，其中：财政拨款收入953.10万元，占95.11%；上级补助收入0万元，占0%；事业收入0万元，占0%；经营收入48.39万元，占4.83%；附属单位上缴收入0万元，占0%；其他收入0.60万元，占0.06%。</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2021年度支出合计867.85万元，其中：基本支出248.37万元，占28.62%；项目支出600.24万元，占69.16%；上缴上级支出0万元，占0%；经营支出19.24万元，占2.22%；对附属单位补助支出0万元，占0%。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2021年度财政拨款收、支总计953.10万元，与上年相比，增加428.07万元,增长81.53%，主要是因为</w:t>
      </w:r>
      <w:r>
        <w:rPr>
          <w:rFonts w:hint="eastAsia" w:cs="仿宋_GB2312" w:asciiTheme="minorEastAsia" w:hAnsiTheme="minorEastAsia" w:eastAsiaTheme="minorEastAsia"/>
          <w:sz w:val="32"/>
          <w:szCs w:val="32"/>
        </w:rPr>
        <w:t>本年度新增加了全运会预、决赛服装的采购项目及机关食堂项目。</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2021年度财政拨款支出819.82万元，占本年支出合计的94.47%，与上年相比，财政拨款支出增加419.35万元，增长51.15%，主要是因为</w:t>
      </w:r>
      <w:r>
        <w:rPr>
          <w:rFonts w:hint="eastAsia" w:cs="仿宋_GB2312" w:asciiTheme="minorEastAsia" w:hAnsiTheme="minorEastAsia" w:eastAsiaTheme="minorEastAsia"/>
          <w:sz w:val="32"/>
          <w:szCs w:val="32"/>
        </w:rPr>
        <w:t>本年度新增加了全运会预、决赛服装的采购项目及机关食堂项目。</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2021年度财政拨款支出819.82万元，主要用于以下方面：文化旅游体育与传媒支出792.52万元，占93.40%；社会保障和就业支出20.25万元，占2.39%；卫生健康支出7.05万元，占0.83%。</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cs="仿宋_GB2312" w:asciiTheme="minorEastAsia" w:hAnsiTheme="minorEastAsia" w:eastAsiaTheme="minorEastAsia"/>
          <w:sz w:val="32"/>
          <w:szCs w:val="32"/>
        </w:rPr>
        <w:t>951.94</w:t>
      </w:r>
      <w:r>
        <w:rPr>
          <w:rFonts w:hint="eastAsia" w:asciiTheme="minorEastAsia" w:hAnsiTheme="minorEastAsia" w:eastAsiaTheme="minorEastAsia"/>
          <w:sz w:val="32"/>
          <w:szCs w:val="32"/>
        </w:rPr>
        <w:t>万元，支出决算数为</w:t>
      </w:r>
      <w:r>
        <w:rPr>
          <w:rFonts w:hint="eastAsia" w:cs="仿宋_GB2312" w:asciiTheme="minorEastAsia" w:hAnsiTheme="minorEastAsia" w:eastAsiaTheme="minorEastAsia"/>
          <w:sz w:val="32"/>
          <w:szCs w:val="32"/>
        </w:rPr>
        <w:t>819.82</w:t>
      </w:r>
      <w:r>
        <w:rPr>
          <w:rFonts w:hint="eastAsia" w:asciiTheme="minorEastAsia" w:hAnsiTheme="minorEastAsia" w:eastAsiaTheme="minorEastAsia"/>
          <w:sz w:val="32"/>
          <w:szCs w:val="32"/>
        </w:rPr>
        <w:t>万元，完成年初预算的86.12%，其中：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1、文化旅游体育与传媒支出（类）体育（款）体育竞赛（项）。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年初预算为280万元，支出决算为278.30万元，完成年初预算的99.39%，决算数与年初预算数基本一致。</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2、文化旅游体育与传媒支出（类）体育（款）其他体育（项）。</w:t>
      </w:r>
    </w:p>
    <w:p>
      <w:pPr>
        <w:ind w:firstLine="640" w:firstLineChars="200"/>
        <w:rPr>
          <w:rFonts w:ascii="仿宋_GB2312" w:hAnsi="仿宋_GB2312" w:eastAsia="仿宋_GB2312" w:cs="仿宋_GB2312"/>
          <w:color w:val="000000"/>
          <w:sz w:val="32"/>
          <w:szCs w:val="32"/>
        </w:rPr>
      </w:pPr>
      <w:r>
        <w:rPr>
          <w:rFonts w:hint="eastAsia" w:asciiTheme="minorEastAsia" w:hAnsiTheme="minorEastAsia"/>
          <w:sz w:val="32"/>
          <w:szCs w:val="32"/>
        </w:rPr>
        <w:t>年初预算为644.64万元，支出决算为514.22万元，完成年初预算的79.77%，决算数小于年初预算数的主要原因是：</w:t>
      </w:r>
      <w:r>
        <w:rPr>
          <w:rFonts w:hint="eastAsia" w:cs="仿宋_GB2312" w:asciiTheme="minorEastAsia" w:hAnsiTheme="minorEastAsia"/>
          <w:color w:val="000000"/>
          <w:sz w:val="32"/>
          <w:szCs w:val="32"/>
        </w:rPr>
        <w:t>一是因根据规定纳入预算的综治奖和文明奖按规定当年未发放；二是因机关食堂项目跨年度形成的结余；三是因疫情影响，</w:t>
      </w:r>
      <w:r>
        <w:rPr>
          <w:rFonts w:hint="eastAsia" w:cs="仿宋_GB2312" w:asciiTheme="minorEastAsia" w:hAnsiTheme="minorEastAsia"/>
          <w:color w:val="363636"/>
          <w:kern w:val="0"/>
          <w:sz w:val="32"/>
          <w:szCs w:val="32"/>
        </w:rPr>
        <w:t>造成</w:t>
      </w:r>
      <w:r>
        <w:rPr>
          <w:rFonts w:hint="eastAsia" w:cs="仿宋_GB2312" w:asciiTheme="minorEastAsia" w:hAnsiTheme="minorEastAsia"/>
          <w:color w:val="000000"/>
          <w:sz w:val="32"/>
          <w:szCs w:val="32"/>
        </w:rPr>
        <w:t>非税收入短收</w:t>
      </w:r>
      <w:r>
        <w:rPr>
          <w:rFonts w:hint="eastAsia" w:cs="仿宋_GB2312" w:asciiTheme="minorEastAsia" w:hAnsiTheme="minorEastAsia"/>
          <w:color w:val="363636"/>
          <w:kern w:val="0"/>
          <w:sz w:val="32"/>
          <w:szCs w:val="32"/>
        </w:rPr>
        <w:t>，</w:t>
      </w:r>
      <w:r>
        <w:rPr>
          <w:rFonts w:hint="eastAsia" w:cs="仿宋_GB2312" w:asciiTheme="minorEastAsia" w:hAnsiTheme="minorEastAsia"/>
          <w:color w:val="000000"/>
          <w:sz w:val="32"/>
          <w:szCs w:val="32"/>
        </w:rPr>
        <w:t>只能压减支出形成结余。</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3、社会保障和就业支出（类）行政事业单位养老支出（款）机关事业单位基本养老保险缴费支出（项）。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年初预算为13.50万元，支出决算为13.50万元，完成年初预算的100%。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4、社会保障和就业支出（类）行政事业单位养老支出（款）机关事业单位职业年金缴费支出（项）。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年初预算为6.75万元，支出决算为6.75万元，完成年初预算的100%。</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5、卫生健康支出（类）行政事业单位医疗（款）事业单位医疗（项）。</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年初预算为7.05万元，支出决算为7.05万元，完成年初预算的100%。</w:t>
      </w:r>
      <w:r>
        <w:rPr>
          <w:rFonts w:asciiTheme="minorEastAsia" w:hAnsiTheme="minorEastAsia" w:eastAsiaTheme="minorEastAsia"/>
          <w:sz w:val="32"/>
          <w:szCs w:val="32"/>
        </w:rPr>
        <w:t xml:space="preserve"> </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248.29万元，其中：人员经费220.08万元，占基本支出的88.64%,主要包括基本工资、津贴补贴、奖金、绩效工资、机关事业单位基本养老保险缴费、职业年金缴费、职工基本医疗保险缴费、其他社会保障缴费、住房公积金、医疗费、其他工资福利支出；公用经费28.21万元，占基本支出的11.36%，主要包括办公费、印刷费、咨询费、电费、邮电费、差旅费、维修（护）费、劳务费、工会经费、其他交通费用、税金及附加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2021年度“三公”经费财政拨款支出预算为0.5万元，支出决算为0万元，完成预算的0%，其中：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因公出国（境）费支出预算为0万元，支出决算为0万元，与上年相比持平</w:t>
      </w:r>
      <w:r>
        <w:rPr>
          <w:rFonts w:hint="eastAsia" w:asciiTheme="minorEastAsia" w:hAnsiTheme="minorEastAsia" w:eastAsiaTheme="minorEastAsia"/>
          <w:sz w:val="32"/>
          <w:szCs w:val="32"/>
          <w:lang w:eastAsia="zh-CN"/>
        </w:rPr>
        <w:t>，</w:t>
      </w:r>
      <w:r>
        <w:rPr>
          <w:rFonts w:hint="eastAsia" w:ascii="宋体" w:hAnsi="宋体" w:eastAsia="宋体" w:cs="宋体"/>
          <w:kern w:val="2"/>
          <w:sz w:val="32"/>
          <w:szCs w:val="32"/>
        </w:rPr>
        <w:t>由于预算数为0，无法计算百分比；</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公务接待费支出预算为0.5万元，支出决算为0万元，完成预算的0%，与上年相比持平。</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公务用车购置费支出预算为0万元，支出决算为0万元，与上年相比持平</w:t>
      </w:r>
      <w:r>
        <w:rPr>
          <w:rFonts w:hint="eastAsia" w:asciiTheme="minorEastAsia" w:hAnsiTheme="minorEastAsia" w:eastAsiaTheme="minorEastAsia"/>
          <w:sz w:val="32"/>
          <w:szCs w:val="32"/>
          <w:lang w:eastAsia="zh-CN"/>
        </w:rPr>
        <w:t>，</w:t>
      </w:r>
      <w:r>
        <w:rPr>
          <w:rFonts w:hint="eastAsia" w:ascii="宋体" w:hAnsi="宋体" w:eastAsia="宋体" w:cs="宋体"/>
          <w:kern w:val="2"/>
          <w:sz w:val="32"/>
          <w:szCs w:val="32"/>
        </w:rPr>
        <w:t>由于预算数为0，无法计算百分比；</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公务用车运行维护费支出预算为0万元，支出决算为0万元，与上年相比持平</w:t>
      </w:r>
      <w:r>
        <w:rPr>
          <w:rFonts w:hint="eastAsia" w:asciiTheme="minorEastAsia" w:hAnsiTheme="minorEastAsia" w:eastAsiaTheme="minorEastAsia"/>
          <w:sz w:val="32"/>
          <w:szCs w:val="32"/>
          <w:lang w:eastAsia="zh-CN"/>
        </w:rPr>
        <w:t>，</w:t>
      </w:r>
      <w:r>
        <w:rPr>
          <w:rFonts w:hint="eastAsia" w:ascii="宋体" w:hAnsi="宋体" w:eastAsia="宋体" w:cs="宋体"/>
          <w:kern w:val="2"/>
          <w:sz w:val="32"/>
          <w:szCs w:val="32"/>
        </w:rPr>
        <w:t>由于预算数为0，无法计算百分比；</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b/>
          <w:sz w:val="32"/>
          <w:szCs w:val="32"/>
        </w:rPr>
        <w:t xml:space="preserve"> </w:t>
      </w:r>
      <w:r>
        <w:rPr>
          <w:rFonts w:hint="eastAsia" w:asciiTheme="minorEastAsia" w:hAnsiTheme="minorEastAsia" w:eastAsiaTheme="minorEastAsia"/>
          <w:sz w:val="32"/>
          <w:szCs w:val="32"/>
        </w:rPr>
        <w:t>2021年度“三公”经费财政拨款支出决算中，</w:t>
      </w:r>
      <w:r>
        <w:rPr>
          <w:rFonts w:hint="eastAsia" w:asciiTheme="minorEastAsia" w:hAnsiTheme="minorEastAsia" w:eastAsiaTheme="minorEastAsia"/>
          <w:sz w:val="32"/>
          <w:szCs w:val="32"/>
          <w:lang w:val="en-US" w:eastAsia="zh-CN"/>
        </w:rPr>
        <w:t>由于</w:t>
      </w:r>
      <w:r>
        <w:rPr>
          <w:rFonts w:hint="eastAsia" w:asciiTheme="minorEastAsia" w:hAnsiTheme="minorEastAsia" w:eastAsiaTheme="minorEastAsia"/>
          <w:sz w:val="32"/>
          <w:szCs w:val="32"/>
        </w:rPr>
        <w:t>“三公”经费财政拨款支出</w:t>
      </w:r>
      <w:r>
        <w:rPr>
          <w:rFonts w:hint="eastAsia" w:asciiTheme="minorEastAsia" w:hAnsiTheme="minorEastAsia" w:eastAsiaTheme="minorEastAsia"/>
          <w:sz w:val="32"/>
          <w:szCs w:val="32"/>
          <w:lang w:val="en-US" w:eastAsia="zh-CN"/>
        </w:rPr>
        <w:t>均为0，无法计算</w:t>
      </w:r>
      <w:r>
        <w:rPr>
          <w:rFonts w:hint="eastAsia" w:ascii="宋体" w:hAnsi="宋体" w:eastAsia="宋体" w:cs="宋体"/>
          <w:kern w:val="2"/>
          <w:sz w:val="32"/>
          <w:szCs w:val="32"/>
        </w:rPr>
        <w:t>百分比</w:t>
      </w:r>
      <w:r>
        <w:rPr>
          <w:rFonts w:hint="eastAsia" w:ascii="宋体" w:hAnsi="宋体" w:eastAsia="宋体" w:cs="宋体"/>
          <w:kern w:val="2"/>
          <w:sz w:val="32"/>
          <w:szCs w:val="32"/>
          <w:lang w:eastAsia="zh-CN"/>
        </w:rPr>
        <w:t>。</w:t>
      </w:r>
      <w:r>
        <w:rPr>
          <w:rFonts w:hint="eastAsia" w:asciiTheme="minorEastAsia" w:hAnsiTheme="minorEastAsia" w:eastAsiaTheme="minorEastAsia"/>
          <w:sz w:val="32"/>
          <w:szCs w:val="32"/>
        </w:rPr>
        <w:t>其中：</w:t>
      </w:r>
      <w:bookmarkStart w:id="4" w:name="_GoBack"/>
      <w:bookmarkEnd w:id="4"/>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asciiTheme="minorEastAsia" w:hAnsiTheme="minorEastAsia"/>
          <w:sz w:val="32"/>
          <w:szCs w:val="32"/>
        </w:rPr>
      </w:pPr>
      <w:r>
        <w:rPr>
          <w:rFonts w:hint="eastAsia" w:asciiTheme="minorEastAsia" w:hAnsiTheme="minorEastAsia"/>
          <w:sz w:val="32"/>
          <w:szCs w:val="32"/>
        </w:rPr>
        <w:t>3、公务用车购置费及运行维护费支出决算为0万元，其中：公务用车购置费0万元，单位更新公务用车0辆。公务用车运行维护费0万元，截止2021年12月31日，我单位开支财政拨款的公务用车保有量为0辆。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2021年度政府性基金预算财政拨款收入40万元；年初结转和结余0万元；支出28.70万元，其中基本支出0万元，项目支出28.70万元；年末结转和结余11.30万元。具体情况如下：</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其他（类）彩票公益金安排的支出（款）用于体育事业的彩票公益金支出（项）。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年初预算为40万元，支出决算为28.70万元，完成年初预算的71.75%，决算数小于年初预算数的主要原因是：该项目跨年度。</w:t>
      </w:r>
    </w:p>
    <w:p>
      <w:pPr>
        <w:pStyle w:val="10"/>
        <w:rPr>
          <w:rFonts w:hAnsi="黑体"/>
          <w:b/>
          <w:sz w:val="32"/>
          <w:szCs w:val="32"/>
        </w:rPr>
      </w:pPr>
      <w:r>
        <w:rPr>
          <w:rFonts w:hint="eastAsia" w:hAnsi="黑体"/>
          <w:b/>
          <w:sz w:val="32"/>
          <w:szCs w:val="32"/>
        </w:rPr>
        <w:t>九、机关运行经费支出说明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本单位无机关运行经费。</w:t>
      </w:r>
    </w:p>
    <w:p>
      <w:pPr>
        <w:pStyle w:val="10"/>
        <w:rPr>
          <w:rFonts w:hAnsi="黑体"/>
          <w:b/>
          <w:sz w:val="32"/>
          <w:szCs w:val="32"/>
        </w:rPr>
      </w:pPr>
      <w:r>
        <w:rPr>
          <w:rFonts w:hint="eastAsia" w:hAnsi="黑体"/>
          <w:b/>
          <w:sz w:val="32"/>
          <w:szCs w:val="32"/>
        </w:rPr>
        <w:t>十、一般性支出情况说明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2021年本部门开支会议费0万元；开支培训费0.14万元，用于开展财务人员培训，人数3人，内容为本单位财务人员继续教育培训；本单位无节庆、晚会、论坛、赛事活动支出。</w:t>
      </w:r>
    </w:p>
    <w:p>
      <w:pPr>
        <w:pStyle w:val="10"/>
        <w:rPr>
          <w:rFonts w:hAnsi="黑体"/>
          <w:b/>
          <w:sz w:val="32"/>
          <w:szCs w:val="32"/>
        </w:rPr>
      </w:pPr>
      <w:r>
        <w:rPr>
          <w:rFonts w:hint="eastAsia" w:hAnsi="黑体"/>
          <w:b/>
          <w:sz w:val="32"/>
          <w:szCs w:val="32"/>
        </w:rPr>
        <w:t>十一、政府采购支出说明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ind w:firstLine="640" w:firstLineChars="200"/>
        <w:rPr>
          <w:rFonts w:hAnsi="黑体"/>
          <w:b/>
          <w:sz w:val="32"/>
          <w:szCs w:val="32"/>
        </w:rPr>
      </w:pPr>
      <w:r>
        <w:rPr>
          <w:rFonts w:hint="eastAsia" w:hAnsi="黑体"/>
          <w:b/>
          <w:sz w:val="32"/>
          <w:szCs w:val="32"/>
        </w:rPr>
        <w:t>十二、国有资产占用情况说明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0辆，其中，主要领导干部用车0辆，机要通信用车0辆、应急保障用车0辆、执法执勤用车0辆、特种专业技术用车0辆、其他用车0辆；单位价值50万元以上通用设备1台套；单位价值100万元以上专用设备0台（套）。</w:t>
      </w:r>
    </w:p>
    <w:p>
      <w:pPr>
        <w:pStyle w:val="10"/>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年度一般公共预算项目支出全面开展绩效自评，其中，一级项目3个，二级项目7个，共涉及资金571.54万元，占一般公共预算项目支出总额的100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年度湖南省体育标准化建设工作”</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等1个政府性基金预算项目支出开展绩效自评，共涉及资金28.70万元，占政府性基金预算项目支出总额的100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年度我</w:t>
      </w:r>
      <w:r>
        <w:rPr>
          <w:rFonts w:cs="黑体" w:asciiTheme="minorEastAsia" w:hAnsiTheme="minorEastAsia"/>
          <w:color w:val="000000"/>
          <w:kern w:val="0"/>
          <w:sz w:val="32"/>
          <w:szCs w:val="32"/>
        </w:rPr>
        <w:t>单位无</w:t>
      </w:r>
      <w:r>
        <w:rPr>
          <w:rFonts w:hint="eastAsia" w:cs="黑体" w:asciiTheme="minorEastAsia" w:hAnsiTheme="minorEastAsia"/>
          <w:color w:val="000000"/>
          <w:kern w:val="0"/>
          <w:sz w:val="32"/>
          <w:szCs w:val="32"/>
        </w:rPr>
        <w:t>国有资本经营预算项目支出。</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组织对“业务</w:t>
      </w:r>
      <w:r>
        <w:rPr>
          <w:rFonts w:cs="黑体" w:asciiTheme="minorEastAsia" w:hAnsiTheme="minorEastAsia"/>
          <w:color w:val="000000"/>
          <w:kern w:val="0"/>
          <w:sz w:val="32"/>
          <w:szCs w:val="32"/>
        </w:rPr>
        <w:t>工作经费</w:t>
      </w:r>
      <w:r>
        <w:rPr>
          <w:rFonts w:hint="eastAsia" w:cs="黑体" w:asciiTheme="minorEastAsia" w:hAnsiTheme="minorEastAsia"/>
          <w:color w:val="000000"/>
          <w:kern w:val="0"/>
          <w:sz w:val="32"/>
          <w:szCs w:val="32"/>
        </w:rPr>
        <w:t>”、“</w:t>
      </w:r>
      <w:r>
        <w:rPr>
          <w:rFonts w:hint="eastAsia" w:asciiTheme="minorEastAsia" w:hAnsiTheme="minorEastAsia"/>
          <w:color w:val="000000"/>
          <w:kern w:val="0"/>
          <w:sz w:val="32"/>
          <w:szCs w:val="32"/>
        </w:rPr>
        <w:t>其他事业类发展资金</w:t>
      </w:r>
      <w:r>
        <w:rPr>
          <w:rFonts w:hint="eastAsia" w:cs="黑体" w:asciiTheme="minorEastAsia" w:hAnsiTheme="minorEastAsia"/>
          <w:color w:val="000000"/>
          <w:kern w:val="0"/>
          <w:sz w:val="32"/>
          <w:szCs w:val="32"/>
        </w:rPr>
        <w:t>”、“运行维护经费”等3个项目开展了部门评价，涉及一般公共预算支出571.54万元，政府性基金预算支出28.70万元。从评价情况来看，“业务</w:t>
      </w:r>
      <w:r>
        <w:rPr>
          <w:rFonts w:cs="黑体" w:asciiTheme="minorEastAsia" w:hAnsiTheme="minorEastAsia"/>
          <w:color w:val="000000"/>
          <w:kern w:val="0"/>
          <w:sz w:val="32"/>
          <w:szCs w:val="32"/>
        </w:rPr>
        <w:t>工作经费</w:t>
      </w:r>
      <w:r>
        <w:rPr>
          <w:rFonts w:hint="eastAsia" w:cs="黑体" w:asciiTheme="minorEastAsia" w:hAnsiTheme="minorEastAsia"/>
          <w:color w:val="000000"/>
          <w:kern w:val="0"/>
          <w:sz w:val="32"/>
          <w:szCs w:val="32"/>
        </w:rPr>
        <w:t>”项目：</w:t>
      </w:r>
      <w:r>
        <w:rPr>
          <w:rFonts w:hint="eastAsia" w:cs="宋体" w:asciiTheme="minorEastAsia" w:hAnsiTheme="minorEastAsia"/>
          <w:color w:val="000000"/>
          <w:kern w:val="0"/>
          <w:sz w:val="32"/>
          <w:szCs w:val="32"/>
        </w:rPr>
        <w:t>完成当年的非税征缴收入</w:t>
      </w:r>
      <w:r>
        <w:rPr>
          <w:rFonts w:hint="eastAsia" w:cs="仿宋_GB2312" w:asciiTheme="minorEastAsia" w:hAnsiTheme="minorEastAsia"/>
          <w:sz w:val="32"/>
          <w:szCs w:val="32"/>
        </w:rPr>
        <w:t>580.22</w:t>
      </w:r>
      <w:r>
        <w:rPr>
          <w:rFonts w:hint="eastAsia" w:cs="宋体" w:asciiTheme="minorEastAsia" w:hAnsiTheme="minorEastAsia"/>
          <w:color w:val="000000"/>
          <w:kern w:val="0"/>
          <w:sz w:val="32"/>
          <w:szCs w:val="32"/>
        </w:rPr>
        <w:t>万元；购置完成</w:t>
      </w:r>
      <w:r>
        <w:rPr>
          <w:rFonts w:hint="eastAsia" w:cs="仿宋_GB2312" w:asciiTheme="minorEastAsia" w:hAnsiTheme="minorEastAsia"/>
          <w:sz w:val="32"/>
          <w:szCs w:val="32"/>
        </w:rPr>
        <w:t>第十四届全运会</w:t>
      </w:r>
      <w:r>
        <w:rPr>
          <w:rFonts w:hint="eastAsia" w:cs="宋体" w:asciiTheme="minorEastAsia" w:hAnsiTheme="minorEastAsia"/>
          <w:color w:val="000000"/>
          <w:kern w:val="0"/>
          <w:sz w:val="32"/>
          <w:szCs w:val="32"/>
        </w:rPr>
        <w:t>湖南代表队满意的全运会预决赛服装；推荐了1家优质的运动员食品供应商；</w:t>
      </w:r>
      <w:r>
        <w:rPr>
          <w:rFonts w:cs="宋体" w:asciiTheme="minorEastAsia" w:hAnsiTheme="minorEastAsia"/>
          <w:color w:val="000000"/>
          <w:kern w:val="0"/>
          <w:sz w:val="32"/>
          <w:szCs w:val="32"/>
        </w:rPr>
        <w:t>为民办实事，</w:t>
      </w:r>
      <w:r>
        <w:rPr>
          <w:rFonts w:hint="eastAsia" w:cs="宋体" w:asciiTheme="minorEastAsia" w:hAnsiTheme="minorEastAsia"/>
          <w:color w:val="000000"/>
          <w:kern w:val="0"/>
          <w:sz w:val="32"/>
          <w:szCs w:val="32"/>
        </w:rPr>
        <w:t>满足了局</w:t>
      </w:r>
      <w:r>
        <w:rPr>
          <w:rFonts w:cs="宋体" w:asciiTheme="minorEastAsia" w:hAnsiTheme="minorEastAsia"/>
          <w:color w:val="000000"/>
          <w:kern w:val="0"/>
          <w:sz w:val="32"/>
          <w:szCs w:val="32"/>
        </w:rPr>
        <w:t>机关工作人员的就餐需求</w:t>
      </w:r>
      <w:r>
        <w:rPr>
          <w:rFonts w:hint="eastAsia" w:cs="宋体" w:asciiTheme="minorEastAsia" w:hAnsiTheme="minorEastAsia"/>
          <w:color w:val="000000"/>
          <w:kern w:val="0"/>
          <w:sz w:val="32"/>
          <w:szCs w:val="32"/>
        </w:rPr>
        <w:t>，成本控制在预算范围内；</w:t>
      </w:r>
      <w:r>
        <w:rPr>
          <w:rFonts w:hint="eastAsia" w:cs="黑体" w:asciiTheme="minorEastAsia" w:hAnsiTheme="minorEastAsia"/>
          <w:color w:val="000000"/>
          <w:kern w:val="0"/>
          <w:sz w:val="32"/>
          <w:szCs w:val="32"/>
        </w:rPr>
        <w:t>“</w:t>
      </w:r>
      <w:r>
        <w:rPr>
          <w:rFonts w:hint="eastAsia" w:asciiTheme="minorEastAsia" w:hAnsiTheme="minorEastAsia"/>
          <w:color w:val="000000"/>
          <w:kern w:val="0"/>
          <w:sz w:val="32"/>
          <w:szCs w:val="32"/>
        </w:rPr>
        <w:t>其他事业类发展资金</w:t>
      </w:r>
      <w:r>
        <w:rPr>
          <w:rFonts w:hint="eastAsia" w:cs="黑体" w:asciiTheme="minorEastAsia" w:hAnsiTheme="minorEastAsia"/>
          <w:color w:val="000000"/>
          <w:kern w:val="0"/>
          <w:sz w:val="32"/>
          <w:szCs w:val="32"/>
        </w:rPr>
        <w:t>”项目：</w:t>
      </w:r>
      <w:r>
        <w:rPr>
          <w:rFonts w:hint="eastAsia" w:asciiTheme="minorEastAsia" w:hAnsiTheme="minorEastAsia"/>
          <w:color w:val="000000"/>
          <w:kern w:val="0"/>
          <w:sz w:val="32"/>
          <w:szCs w:val="32"/>
        </w:rPr>
        <w:t>一项体育地方标准完成调研、申请立项、编写、审核、发布，一项体育地方标准完成调研、申请立项。</w:t>
      </w:r>
      <w:r>
        <w:rPr>
          <w:rFonts w:hint="eastAsia" w:cs="宋体" w:asciiTheme="minorEastAsia" w:hAnsiTheme="minorEastAsia"/>
          <w:color w:val="000000"/>
          <w:kern w:val="0"/>
          <w:sz w:val="32"/>
          <w:szCs w:val="32"/>
        </w:rPr>
        <w:t>保障装备大楼安全有效的运行</w:t>
      </w:r>
      <w:r>
        <w:rPr>
          <w:rFonts w:hint="eastAsia" w:cs="黑体" w:asciiTheme="minorEastAsia" w:hAnsiTheme="minorEastAsia"/>
          <w:color w:val="000000"/>
          <w:kern w:val="0"/>
          <w:sz w:val="32"/>
          <w:szCs w:val="32"/>
        </w:rPr>
        <w:t>；“运行维护经费”项目：</w:t>
      </w:r>
      <w:r>
        <w:rPr>
          <w:rFonts w:hint="eastAsia" w:cs="宋体" w:asciiTheme="minorEastAsia" w:hAnsiTheme="minorEastAsia"/>
          <w:color w:val="000000"/>
          <w:kern w:val="0"/>
          <w:sz w:val="32"/>
          <w:szCs w:val="32"/>
        </w:rPr>
        <w:t>满足日常运行的需求。</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ind w:firstLine="640" w:firstLineChars="200"/>
        <w:jc w:val="left"/>
        <w:rPr>
          <w:rFonts w:ascii="Times New Roman" w:hAnsi="Times New Roman" w:eastAsia="黑体"/>
          <w:sz w:val="32"/>
          <w:szCs w:val="32"/>
        </w:rPr>
      </w:pPr>
      <w:r>
        <w:rPr>
          <w:rFonts w:hint="eastAsia" w:cs="黑体" w:asciiTheme="minorEastAsia" w:hAnsiTheme="minorEastAsia"/>
          <w:color w:val="000000"/>
          <w:kern w:val="0"/>
          <w:sz w:val="32"/>
          <w:szCs w:val="32"/>
        </w:rPr>
        <w:t>“业务</w:t>
      </w:r>
      <w:r>
        <w:rPr>
          <w:rFonts w:cs="黑体" w:asciiTheme="minorEastAsia" w:hAnsiTheme="minorEastAsia"/>
          <w:color w:val="000000"/>
          <w:kern w:val="0"/>
          <w:sz w:val="32"/>
          <w:szCs w:val="32"/>
        </w:rPr>
        <w:t>工作经费</w:t>
      </w:r>
      <w:r>
        <w:rPr>
          <w:rFonts w:hint="eastAsia" w:cs="黑体" w:asciiTheme="minorEastAsia" w:hAnsiTheme="minorEastAsia"/>
          <w:color w:val="000000"/>
          <w:kern w:val="0"/>
          <w:sz w:val="32"/>
          <w:szCs w:val="32"/>
        </w:rPr>
        <w:t>”项目绩效自评综述：根据年初设定的绩效目标，项目绩效自评得分为97分。项目全年预算数为616.62万元，执行数为557.32万元，完成预算的83.75</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cs="宋体" w:asciiTheme="minorEastAsia" w:hAnsiTheme="minorEastAsia"/>
          <w:color w:val="000000"/>
          <w:kern w:val="0"/>
          <w:sz w:val="32"/>
          <w:szCs w:val="32"/>
        </w:rPr>
        <w:t>完成当年的非税征缴收入</w:t>
      </w:r>
      <w:r>
        <w:rPr>
          <w:rFonts w:hint="eastAsia" w:cs="仿宋_GB2312" w:asciiTheme="minorEastAsia" w:hAnsiTheme="minorEastAsia"/>
          <w:sz w:val="32"/>
          <w:szCs w:val="32"/>
        </w:rPr>
        <w:t>580.22</w:t>
      </w:r>
      <w:r>
        <w:rPr>
          <w:rFonts w:hint="eastAsia" w:cs="宋体" w:asciiTheme="minorEastAsia" w:hAnsiTheme="minorEastAsia"/>
          <w:color w:val="000000"/>
          <w:kern w:val="0"/>
          <w:sz w:val="32"/>
          <w:szCs w:val="32"/>
        </w:rPr>
        <w:t>万元</w:t>
      </w:r>
      <w:r>
        <w:rPr>
          <w:rFonts w:hint="eastAsia" w:cs="黑体" w:asciiTheme="minorEastAsia" w:hAnsiTheme="minorEastAsia"/>
          <w:color w:val="000000"/>
          <w:kern w:val="0"/>
          <w:sz w:val="32"/>
          <w:szCs w:val="32"/>
        </w:rPr>
        <w:t>；二是</w:t>
      </w:r>
      <w:r>
        <w:rPr>
          <w:rFonts w:hint="eastAsia" w:cs="宋体" w:asciiTheme="minorEastAsia" w:hAnsiTheme="minorEastAsia"/>
          <w:color w:val="000000"/>
          <w:kern w:val="0"/>
          <w:sz w:val="32"/>
          <w:szCs w:val="32"/>
        </w:rPr>
        <w:t>购置完成</w:t>
      </w:r>
      <w:r>
        <w:rPr>
          <w:rFonts w:hint="eastAsia" w:cs="仿宋_GB2312" w:asciiTheme="minorEastAsia" w:hAnsiTheme="minorEastAsia"/>
          <w:sz w:val="32"/>
          <w:szCs w:val="32"/>
        </w:rPr>
        <w:t>第十四届全运会</w:t>
      </w:r>
      <w:r>
        <w:rPr>
          <w:rFonts w:hint="eastAsia" w:cs="宋体" w:asciiTheme="minorEastAsia" w:hAnsiTheme="minorEastAsia"/>
          <w:color w:val="000000"/>
          <w:kern w:val="0"/>
          <w:sz w:val="32"/>
          <w:szCs w:val="32"/>
        </w:rPr>
        <w:t>湖南代表队满意的全运会预决赛服装</w:t>
      </w:r>
      <w:r>
        <w:rPr>
          <w:rFonts w:hint="eastAsia" w:cs="黑体" w:asciiTheme="minorEastAsia" w:hAnsiTheme="minorEastAsia"/>
          <w:color w:val="000000"/>
          <w:kern w:val="0"/>
          <w:sz w:val="32"/>
          <w:szCs w:val="32"/>
        </w:rPr>
        <w:t>任务；三是</w:t>
      </w:r>
      <w:r>
        <w:rPr>
          <w:rFonts w:hint="eastAsia" w:cs="宋体" w:asciiTheme="minorEastAsia" w:hAnsiTheme="minorEastAsia"/>
          <w:color w:val="000000"/>
          <w:kern w:val="0"/>
          <w:sz w:val="32"/>
          <w:szCs w:val="32"/>
        </w:rPr>
        <w:t>推荐了1家优质的运动员食品供应商；</w:t>
      </w:r>
      <w:r>
        <w:rPr>
          <w:rFonts w:hint="eastAsia" w:cs="黑体" w:asciiTheme="minorEastAsia" w:hAnsiTheme="minorEastAsia"/>
          <w:color w:val="000000"/>
          <w:kern w:val="0"/>
          <w:sz w:val="32"/>
          <w:szCs w:val="32"/>
        </w:rPr>
        <w:t>四是</w:t>
      </w:r>
      <w:r>
        <w:rPr>
          <w:rFonts w:cs="宋体" w:asciiTheme="minorEastAsia" w:hAnsiTheme="minorEastAsia"/>
          <w:color w:val="000000"/>
          <w:kern w:val="0"/>
          <w:sz w:val="32"/>
          <w:szCs w:val="32"/>
        </w:rPr>
        <w:t>为民办实事，</w:t>
      </w:r>
      <w:r>
        <w:rPr>
          <w:rFonts w:hint="eastAsia" w:cs="宋体" w:asciiTheme="minorEastAsia" w:hAnsiTheme="minorEastAsia"/>
          <w:color w:val="000000"/>
          <w:kern w:val="0"/>
          <w:sz w:val="32"/>
          <w:szCs w:val="32"/>
        </w:rPr>
        <w:t>满足了局</w:t>
      </w:r>
      <w:r>
        <w:rPr>
          <w:rFonts w:cs="宋体" w:asciiTheme="minorEastAsia" w:hAnsiTheme="minorEastAsia"/>
          <w:color w:val="000000"/>
          <w:kern w:val="0"/>
          <w:sz w:val="32"/>
          <w:szCs w:val="32"/>
        </w:rPr>
        <w:t>机关工作人员的就餐需求</w:t>
      </w:r>
      <w:r>
        <w:rPr>
          <w:rFonts w:hint="eastAsia" w:cs="宋体" w:asciiTheme="minorEastAsia" w:hAnsiTheme="minorEastAsia"/>
          <w:color w:val="000000"/>
          <w:kern w:val="0"/>
          <w:sz w:val="32"/>
          <w:szCs w:val="32"/>
        </w:rPr>
        <w:t>，成本控制在预算范围内。</w:t>
      </w:r>
      <w:r>
        <w:rPr>
          <w:rFonts w:hint="eastAsia" w:cs="黑体" w:asciiTheme="minorEastAsia" w:hAnsiTheme="minorEastAsia"/>
          <w:color w:val="000000"/>
          <w:kern w:val="0"/>
          <w:sz w:val="32"/>
          <w:szCs w:val="32"/>
        </w:rPr>
        <w:t>发现的主要问题及原因：一是</w:t>
      </w:r>
      <w:r>
        <w:rPr>
          <w:rFonts w:hint="eastAsia" w:cs="仿宋" w:asciiTheme="minorEastAsia" w:hAnsiTheme="minorEastAsia"/>
          <w:color w:val="000000"/>
          <w:sz w:val="32"/>
          <w:szCs w:val="32"/>
        </w:rPr>
        <w:t>因受疫情的影响，</w:t>
      </w:r>
      <w:r>
        <w:rPr>
          <w:rFonts w:hint="eastAsia" w:asciiTheme="minorEastAsia" w:hAnsiTheme="minorEastAsia"/>
          <w:sz w:val="32"/>
          <w:szCs w:val="32"/>
        </w:rPr>
        <w:t>2021年</w:t>
      </w:r>
      <w:r>
        <w:rPr>
          <w:rFonts w:hint="eastAsia" w:cs="仿宋" w:asciiTheme="minorEastAsia" w:hAnsiTheme="minorEastAsia"/>
          <w:color w:val="000000"/>
          <w:sz w:val="32"/>
          <w:szCs w:val="32"/>
        </w:rPr>
        <w:t>纳入公共预算管理的</w:t>
      </w:r>
      <w:r>
        <w:rPr>
          <w:rFonts w:hint="eastAsia" w:asciiTheme="minorEastAsia" w:hAnsiTheme="minorEastAsia"/>
          <w:sz w:val="32"/>
          <w:szCs w:val="32"/>
        </w:rPr>
        <w:t>非税收入共计短收</w:t>
      </w:r>
      <w:r>
        <w:rPr>
          <w:rFonts w:hint="eastAsia" w:cs="宋体" w:asciiTheme="minorEastAsia" w:hAnsiTheme="minorEastAsia"/>
          <w:color w:val="363636"/>
          <w:kern w:val="0"/>
          <w:sz w:val="32"/>
          <w:szCs w:val="32"/>
        </w:rPr>
        <w:t>27.72</w:t>
      </w:r>
      <w:r>
        <w:rPr>
          <w:rFonts w:hint="eastAsia" w:asciiTheme="minorEastAsia" w:hAnsiTheme="minorEastAsia"/>
          <w:sz w:val="32"/>
          <w:szCs w:val="32"/>
        </w:rPr>
        <w:t>万元，本年实际完成并上缴国库非税收入为</w:t>
      </w:r>
      <w:r>
        <w:rPr>
          <w:rFonts w:hint="eastAsia" w:cs="仿宋_GB2312" w:asciiTheme="minorEastAsia" w:hAnsiTheme="minorEastAsia"/>
          <w:sz w:val="32"/>
          <w:szCs w:val="32"/>
        </w:rPr>
        <w:t>580.22</w:t>
      </w:r>
      <w:r>
        <w:rPr>
          <w:rFonts w:hint="eastAsia" w:asciiTheme="minorEastAsia" w:hAnsiTheme="minorEastAsia"/>
          <w:sz w:val="32"/>
          <w:szCs w:val="32"/>
        </w:rPr>
        <w:t>万元，占年初非税收入预算607.94万元的95.44%。</w:t>
      </w:r>
    </w:p>
    <w:p>
      <w:pPr>
        <w:spacing w:line="580" w:lineRule="exact"/>
        <w:ind w:firstLine="646"/>
        <w:jc w:val="left"/>
        <w:rPr>
          <w:rFonts w:cs="仿宋_GB2312" w:asciiTheme="minorEastAsia" w:hAnsiTheme="minorEastAsia"/>
          <w:sz w:val="32"/>
          <w:szCs w:val="32"/>
        </w:rPr>
      </w:pPr>
      <w:r>
        <w:rPr>
          <w:rFonts w:hint="eastAsia" w:cs="黑体" w:asciiTheme="minorEastAsia" w:hAnsiTheme="minorEastAsia"/>
          <w:color w:val="000000"/>
          <w:kern w:val="0"/>
          <w:sz w:val="32"/>
          <w:szCs w:val="32"/>
        </w:rPr>
        <w:t>二是</w:t>
      </w:r>
      <w:r>
        <w:rPr>
          <w:rFonts w:hint="eastAsia" w:cs="仿宋_GB2312" w:asciiTheme="minorEastAsia" w:hAnsiTheme="minorEastAsia"/>
          <w:sz w:val="32"/>
          <w:szCs w:val="32"/>
        </w:rPr>
        <w:t>一般公共预算财政拨款结余59.30万元，主要原因：一是</w:t>
      </w:r>
      <w:r>
        <w:rPr>
          <w:rFonts w:hint="eastAsia" w:cs="仿宋_GB2312" w:asciiTheme="minorEastAsia" w:hAnsiTheme="minorEastAsia"/>
          <w:color w:val="000000"/>
          <w:sz w:val="32"/>
          <w:szCs w:val="32"/>
        </w:rPr>
        <w:t>因疫情影响，非税收入短收，压减项目支出的结余</w:t>
      </w:r>
      <w:r>
        <w:rPr>
          <w:rFonts w:hint="eastAsia" w:cs="黑体" w:asciiTheme="minorEastAsia" w:hAnsiTheme="minorEastAsia"/>
          <w:color w:val="000000"/>
          <w:kern w:val="0"/>
          <w:sz w:val="32"/>
          <w:szCs w:val="32"/>
        </w:rPr>
        <w:t>。下一步改进措施：一是</w:t>
      </w:r>
      <w:r>
        <w:rPr>
          <w:rFonts w:hint="eastAsia" w:cs="仿宋_GB2312" w:asciiTheme="minorEastAsia" w:hAnsiTheme="minorEastAsia"/>
          <w:sz w:val="32"/>
          <w:szCs w:val="32"/>
        </w:rPr>
        <w:t>加强预算完成力度，确保整体绩效目标不断增进</w:t>
      </w:r>
      <w:r>
        <w:rPr>
          <w:rFonts w:hint="eastAsia" w:cs="黑体" w:asciiTheme="minorEastAsia" w:hAnsiTheme="minorEastAsia"/>
          <w:color w:val="000000"/>
          <w:kern w:val="0"/>
          <w:sz w:val="32"/>
          <w:szCs w:val="32"/>
        </w:rPr>
        <w:t>；二是</w:t>
      </w:r>
      <w:r>
        <w:rPr>
          <w:rFonts w:hint="eastAsia" w:cs="仿宋_GB2312" w:asciiTheme="minorEastAsia" w:hAnsiTheme="minorEastAsia"/>
          <w:sz w:val="32"/>
          <w:szCs w:val="32"/>
        </w:rPr>
        <w:t>完善预算管理，细化、准确编制预算</w:t>
      </w:r>
      <w:r>
        <w:rPr>
          <w:rFonts w:hint="eastAsia" w:cs="黑体" w:asciiTheme="minorEastAsia" w:hAnsiTheme="minorEastAsia"/>
          <w:color w:val="000000"/>
          <w:kern w:val="0"/>
          <w:sz w:val="32"/>
          <w:szCs w:val="32"/>
        </w:rPr>
        <w:t>；三是</w:t>
      </w:r>
      <w:r>
        <w:rPr>
          <w:rFonts w:hint="eastAsia" w:asciiTheme="minorEastAsia" w:hAnsiTheme="minorEastAsia"/>
          <w:sz w:val="32"/>
          <w:szCs w:val="32"/>
        </w:rPr>
        <w:t>完善绩效运行监控机制，实现预算绩效的动态监管。</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w:t>
      </w:r>
      <w:r>
        <w:rPr>
          <w:rFonts w:hint="eastAsia" w:asciiTheme="minorEastAsia" w:hAnsiTheme="minorEastAsia"/>
          <w:color w:val="000000"/>
          <w:kern w:val="0"/>
          <w:sz w:val="32"/>
          <w:szCs w:val="32"/>
        </w:rPr>
        <w:t>其他事业类发展资金</w:t>
      </w:r>
      <w:r>
        <w:rPr>
          <w:rFonts w:hint="eastAsia" w:cs="黑体" w:asciiTheme="minorEastAsia" w:hAnsiTheme="minorEastAsia"/>
          <w:color w:val="000000"/>
          <w:kern w:val="0"/>
          <w:sz w:val="32"/>
          <w:szCs w:val="32"/>
        </w:rPr>
        <w:t>”项目绩效自评综述：根据年初设定的绩效目标，项目绩效自评得分为91.3分。项目全年预算数为40万元，执行数为38.70万元，完成预算的77.40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w:t>
      </w:r>
      <w:r>
        <w:rPr>
          <w:rFonts w:hint="eastAsia" w:asciiTheme="minorEastAsia" w:hAnsiTheme="minorEastAsia"/>
          <w:color w:val="000000"/>
          <w:kern w:val="0"/>
          <w:sz w:val="32"/>
          <w:szCs w:val="32"/>
        </w:rPr>
        <w:t>一项体育地方标准完成调研、申请立项、编写、审核、发布，一项体育地方标准完成调研、申请立项</w:t>
      </w:r>
      <w:r>
        <w:rPr>
          <w:rFonts w:hint="eastAsia" w:cs="黑体" w:asciiTheme="minorEastAsia" w:hAnsiTheme="minorEastAsia"/>
          <w:color w:val="000000"/>
          <w:kern w:val="0"/>
          <w:sz w:val="32"/>
          <w:szCs w:val="32"/>
        </w:rPr>
        <w:t>。二是</w:t>
      </w:r>
      <w:r>
        <w:rPr>
          <w:rFonts w:hint="eastAsia" w:cs="宋体" w:asciiTheme="minorEastAsia" w:hAnsiTheme="minorEastAsia"/>
          <w:color w:val="000000"/>
          <w:kern w:val="0"/>
          <w:sz w:val="32"/>
          <w:szCs w:val="32"/>
        </w:rPr>
        <w:t>保障装备大楼安全有效的运行。</w:t>
      </w:r>
      <w:r>
        <w:rPr>
          <w:rFonts w:hint="eastAsia" w:cs="黑体" w:asciiTheme="minorEastAsia" w:hAnsiTheme="minorEastAsia"/>
          <w:color w:val="000000"/>
          <w:kern w:val="0"/>
          <w:sz w:val="32"/>
          <w:szCs w:val="32"/>
        </w:rPr>
        <w:t>发现的主要问题及原因：</w:t>
      </w:r>
      <w:r>
        <w:rPr>
          <w:rFonts w:hint="eastAsia" w:cs="仿宋_GB2312" w:asciiTheme="minorEastAsia" w:hAnsiTheme="minorEastAsia"/>
          <w:sz w:val="32"/>
          <w:szCs w:val="32"/>
        </w:rPr>
        <w:t>主要是因为体育标准化建设工作项目因</w:t>
      </w:r>
      <w:r>
        <w:rPr>
          <w:rFonts w:hint="eastAsia" w:cs="宋体" w:asciiTheme="minorEastAsia" w:hAnsiTheme="minorEastAsia"/>
          <w:color w:val="000000"/>
          <w:kern w:val="0"/>
          <w:sz w:val="32"/>
          <w:szCs w:val="32"/>
        </w:rPr>
        <w:t>省住建厅2021年下半年停批立项审批，因此本年度只通过审批和发布了一项地方体育标准（另一项在2022年3月获批准），因此形成结余</w:t>
      </w:r>
      <w:r>
        <w:rPr>
          <w:rFonts w:hint="eastAsia" w:cs="仿宋_GB2312" w:asciiTheme="minorEastAsia" w:hAnsiTheme="minorEastAsia"/>
          <w:sz w:val="32"/>
          <w:szCs w:val="32"/>
        </w:rPr>
        <w:t>结转下年。</w:t>
      </w:r>
      <w:r>
        <w:rPr>
          <w:rFonts w:hint="eastAsia" w:cs="黑体" w:asciiTheme="minorEastAsia" w:hAnsiTheme="minorEastAsia"/>
          <w:color w:val="000000"/>
          <w:kern w:val="0"/>
          <w:sz w:val="32"/>
          <w:szCs w:val="32"/>
        </w:rPr>
        <w:t>下一步改进措施：一是</w:t>
      </w:r>
      <w:r>
        <w:rPr>
          <w:rFonts w:hint="eastAsia" w:cs="仿宋_GB2312" w:asciiTheme="minorEastAsia" w:hAnsiTheme="minorEastAsia"/>
          <w:sz w:val="32"/>
          <w:szCs w:val="32"/>
        </w:rPr>
        <w:t>加强预算完成力度，确保整体绩效目标不断增进</w:t>
      </w:r>
      <w:r>
        <w:rPr>
          <w:rFonts w:hint="eastAsia" w:cs="黑体" w:asciiTheme="minorEastAsia" w:hAnsiTheme="minorEastAsia"/>
          <w:color w:val="000000"/>
          <w:kern w:val="0"/>
          <w:sz w:val="32"/>
          <w:szCs w:val="32"/>
        </w:rPr>
        <w:t>；二是</w:t>
      </w:r>
      <w:r>
        <w:rPr>
          <w:rFonts w:hint="eastAsia" w:cs="仿宋_GB2312" w:asciiTheme="minorEastAsia" w:hAnsiTheme="minorEastAsia"/>
          <w:sz w:val="32"/>
          <w:szCs w:val="32"/>
        </w:rPr>
        <w:t>完善预算管理，细化、准确编制预算</w:t>
      </w:r>
      <w:r>
        <w:rPr>
          <w:rFonts w:hint="eastAsia" w:cs="黑体" w:asciiTheme="minorEastAsia" w:hAnsiTheme="minorEastAsia"/>
          <w:color w:val="000000"/>
          <w:kern w:val="0"/>
          <w:sz w:val="32"/>
          <w:szCs w:val="32"/>
        </w:rPr>
        <w:t>；三是</w:t>
      </w:r>
      <w:r>
        <w:rPr>
          <w:rFonts w:hint="eastAsia" w:asciiTheme="minorEastAsia" w:hAnsiTheme="minorEastAsia"/>
          <w:sz w:val="32"/>
          <w:szCs w:val="32"/>
        </w:rPr>
        <w:t>完善绩效运行监控机制，实现预算绩效的动态监管。</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“运行维护经费”项目绩效自评综述：根据年初设定的绩效目标，项目绩效自评得分为100分。项目全年预算数为4.22万元，执行数为4.22万元，完成预算的100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cs="宋体" w:asciiTheme="minorEastAsia" w:hAnsiTheme="minorEastAsia"/>
          <w:color w:val="000000"/>
          <w:kern w:val="0"/>
          <w:sz w:val="32"/>
          <w:szCs w:val="32"/>
        </w:rPr>
        <w:t>满足日常运行的需求。</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根据《项目支出绩效评价办法》（财预〔</w:t>
      </w:r>
      <w:r>
        <w:rPr>
          <w:rFonts w:cs="黑体" w:asciiTheme="minorEastAsia" w:hAnsiTheme="minorEastAsia"/>
          <w:color w:val="000000"/>
          <w:kern w:val="0"/>
          <w:sz w:val="32"/>
          <w:szCs w:val="32"/>
        </w:rPr>
        <w:t>2020</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 xml:space="preserve">10 </w:t>
      </w:r>
      <w:r>
        <w:rPr>
          <w:rFonts w:hint="eastAsia" w:cs="黑体" w:asciiTheme="minorEastAsia" w:hAnsiTheme="minorEastAsia"/>
          <w:color w:val="000000"/>
          <w:kern w:val="0"/>
          <w:sz w:val="32"/>
          <w:szCs w:val="32"/>
        </w:rPr>
        <w:t>号）中《项目支出绩效评价报告（参考提纲）》、《湖南省预算支出绩效评价管理办法》（湘财绩〔</w:t>
      </w:r>
      <w:r>
        <w:rPr>
          <w:rFonts w:cs="黑体" w:asciiTheme="minorEastAsia" w:hAnsiTheme="minorEastAsia"/>
          <w:color w:val="000000"/>
          <w:kern w:val="0"/>
          <w:sz w:val="32"/>
          <w:szCs w:val="32"/>
        </w:rPr>
        <w:t>2020</w:t>
      </w:r>
      <w:r>
        <w:rPr>
          <w:rFonts w:hint="eastAsia" w:cs="黑体" w:asciiTheme="minorEastAsia" w:hAnsiTheme="minorEastAsia"/>
          <w:color w:val="000000"/>
          <w:kern w:val="0"/>
          <w:sz w:val="32"/>
          <w:szCs w:val="32"/>
        </w:rPr>
        <w:t>〕7号）将部门评价报告向社会公开。</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事业收入</w:t>
      </w:r>
      <w:r>
        <w:rPr>
          <w:rFonts w:hint="eastAsia" w:cs="黑体" w:asciiTheme="minorEastAsia" w:hAnsiTheme="minorEastAsia"/>
          <w:color w:val="000000"/>
          <w:kern w:val="0"/>
          <w:sz w:val="32"/>
          <w:szCs w:val="32"/>
        </w:rPr>
        <w:t>：指事业单位开展专业活动及辅助活动所取得的收入。如：湖南体育职业学院的学费收入，湖南省体育运动医疗专科医院的医疗费收入等。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四、</w:t>
      </w:r>
      <w:r>
        <w:rPr>
          <w:rFonts w:hint="eastAsia" w:cs="黑体" w:asciiTheme="minorEastAsia" w:hAnsiTheme="minorEastAsia"/>
          <w:b/>
          <w:color w:val="000000"/>
          <w:kern w:val="0"/>
          <w:sz w:val="32"/>
          <w:szCs w:val="32"/>
        </w:rPr>
        <w:t>经营收入</w:t>
      </w:r>
      <w:r>
        <w:rPr>
          <w:rFonts w:hint="eastAsia" w:cs="黑体" w:asciiTheme="minorEastAsia" w:hAnsiTheme="minor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五、</w:t>
      </w:r>
      <w:r>
        <w:rPr>
          <w:rFonts w:hint="eastAsia" w:cs="黑体" w:asciiTheme="minorEastAsia" w:hAnsiTheme="minorEastAsia"/>
          <w:b/>
          <w:color w:val="000000"/>
          <w:kern w:val="0"/>
          <w:sz w:val="32"/>
          <w:szCs w:val="32"/>
        </w:rPr>
        <w:t>其他收入</w:t>
      </w:r>
      <w:r>
        <w:rPr>
          <w:rFonts w:hint="eastAsia" w:cs="黑体" w:asciiTheme="minorEastAsia" w:hAnsiTheme="minorEastAsia"/>
          <w:color w:val="000000"/>
          <w:kern w:val="0"/>
          <w:sz w:val="32"/>
          <w:szCs w:val="32"/>
        </w:rPr>
        <w:t>：指除上述</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财政拨款</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事业单位经营收入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等以外的收入。主要是存款利息收入、捐赠收入等。</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w:t>
      </w:r>
      <w:r>
        <w:rPr>
          <w:rFonts w:hint="eastAsia" w:cs="黑体" w:asciiTheme="minorEastAsia" w:hAnsiTheme="minorEastAsia"/>
          <w:b/>
          <w:color w:val="000000"/>
          <w:kern w:val="0"/>
          <w:sz w:val="32"/>
          <w:szCs w:val="32"/>
        </w:rPr>
        <w:t>用事业基金弥补收支差额</w:t>
      </w:r>
      <w:r>
        <w:rPr>
          <w:rFonts w:hint="eastAsia" w:cs="黑体" w:asciiTheme="minorEastAsia" w:hAnsiTheme="minor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：是指湖南省体育局部门为保障机构正常运转、完成日常工作任务所必需的开支，其内容包括人员经费和日常公用经费两部分。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：是指湖南省体育局部门在基本支出之外，为完成特定的行政工作任务或事业发展目标所发生的支出。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b/>
          <w:color w:val="000000"/>
          <w:kern w:val="0"/>
          <w:sz w:val="32"/>
          <w:szCs w:val="32"/>
        </w:rPr>
        <w:t>教育支出（类）职业教育（款）中专教育（项）</w:t>
      </w:r>
      <w:r>
        <w:rPr>
          <w:rFonts w:hint="eastAsia" w:cs="黑体" w:asciiTheme="minorEastAsia" w:hAnsiTheme="minorEastAsia"/>
          <w:color w:val="000000"/>
          <w:kern w:val="0"/>
          <w:sz w:val="32"/>
          <w:szCs w:val="32"/>
        </w:rPr>
        <w:t>：主要反映湖南省体育运动学校中职教育方面的支出。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w:t>
      </w:r>
      <w:r>
        <w:rPr>
          <w:rFonts w:hint="eastAsia" w:cs="黑体" w:asciiTheme="minorEastAsia" w:hAnsiTheme="minorEastAsia"/>
          <w:b/>
          <w:color w:val="000000"/>
          <w:kern w:val="0"/>
          <w:sz w:val="32"/>
          <w:szCs w:val="32"/>
        </w:rPr>
        <w:t>教育支出（类）职业教育（款）高等职业教育（项）</w:t>
      </w:r>
      <w:r>
        <w:rPr>
          <w:rFonts w:hint="eastAsia" w:cs="黑体" w:asciiTheme="minorEastAsia" w:hAnsiTheme="minorEastAsia"/>
          <w:color w:val="000000"/>
          <w:kern w:val="0"/>
          <w:sz w:val="32"/>
          <w:szCs w:val="32"/>
        </w:rPr>
        <w:t>：主要反映湖南体育职业学院教育等方面支出。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w:t>
      </w:r>
      <w:r>
        <w:rPr>
          <w:rFonts w:hint="eastAsia" w:cs="黑体" w:asciiTheme="minorEastAsia" w:hAnsiTheme="minorEastAsia"/>
          <w:b/>
          <w:color w:val="000000"/>
          <w:kern w:val="0"/>
          <w:sz w:val="32"/>
          <w:szCs w:val="32"/>
        </w:rPr>
        <w:t>教育支出（类）进修及培训（款）培训支出（项）</w:t>
      </w:r>
      <w:r>
        <w:rPr>
          <w:rFonts w:hint="eastAsia" w:cs="黑体" w:asciiTheme="minorEastAsia" w:hAnsiTheme="minorEastAsia"/>
          <w:color w:val="000000"/>
          <w:kern w:val="0"/>
          <w:sz w:val="32"/>
          <w:szCs w:val="32"/>
        </w:rPr>
        <w:t>：主要反映湖南省体育局部门各单位安排的用于对相关人员进行各类培训发生的支出。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w:t>
      </w:r>
      <w:r>
        <w:rPr>
          <w:rFonts w:hint="eastAsia" w:cs="黑体" w:asciiTheme="minorEastAsia" w:hAnsiTheme="minorEastAsia"/>
          <w:b/>
          <w:color w:val="000000"/>
          <w:kern w:val="0"/>
          <w:sz w:val="32"/>
          <w:szCs w:val="32"/>
        </w:rPr>
        <w:t>科学技术支出（类）技术研究与开发（款）应用技术研究与开发（项）</w:t>
      </w:r>
      <w:r>
        <w:rPr>
          <w:rFonts w:hint="eastAsia" w:cs="黑体" w:asciiTheme="minorEastAsia" w:hAnsiTheme="minorEastAsia"/>
          <w:color w:val="000000"/>
          <w:kern w:val="0"/>
          <w:sz w:val="32"/>
          <w:szCs w:val="32"/>
        </w:rPr>
        <w:t>：主要反映湖南体育职业学院用于省级重点研发计划项目的专项支出。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十四、</w:t>
      </w:r>
      <w:r>
        <w:rPr>
          <w:rFonts w:hint="eastAsia" w:cs="黑体" w:asciiTheme="minorEastAsia" w:hAnsiTheme="minorEastAsia"/>
          <w:b/>
          <w:color w:val="000000"/>
          <w:kern w:val="0"/>
          <w:sz w:val="32"/>
          <w:szCs w:val="32"/>
        </w:rPr>
        <w:t>科学技术支出（类）技术研究与开发（款）产业技术研究与开发（项）</w:t>
      </w:r>
      <w:r>
        <w:rPr>
          <w:rFonts w:hint="eastAsia" w:cs="黑体" w:asciiTheme="minorEastAsia" w:hAnsiTheme="minorEastAsia"/>
          <w:color w:val="000000"/>
          <w:kern w:val="0"/>
          <w:sz w:val="32"/>
          <w:szCs w:val="32"/>
        </w:rPr>
        <w:t>：主要反映湖南省体育模型和摩托艇运动管理中心用于科技发展计划的专项支出。</w:t>
      </w:r>
    </w:p>
    <w:p>
      <w:pPr>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十五、</w:t>
      </w:r>
      <w:r>
        <w:rPr>
          <w:rFonts w:hint="eastAsia" w:cs="黑体" w:asciiTheme="minorEastAsia" w:hAnsiTheme="minorEastAsia"/>
          <w:b/>
          <w:color w:val="000000"/>
          <w:kern w:val="0"/>
          <w:sz w:val="32"/>
          <w:szCs w:val="32"/>
        </w:rPr>
        <w:t>文化体育与传媒支出（类）体育（款）行政运行（项）</w:t>
      </w:r>
      <w:r>
        <w:rPr>
          <w:rFonts w:hint="eastAsia" w:cs="黑体" w:asciiTheme="minorEastAsia" w:hAnsiTheme="minorEastAsia"/>
          <w:color w:val="000000"/>
          <w:kern w:val="0"/>
          <w:sz w:val="32"/>
          <w:szCs w:val="32"/>
        </w:rPr>
        <w:t>：主要反映湖南省体育局局本级行政单位用于保障机构正常运转、开展日常工作的基本支出。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十六、</w:t>
      </w:r>
      <w:r>
        <w:rPr>
          <w:rFonts w:hint="eastAsia" w:cs="黑体" w:asciiTheme="minorEastAsia" w:hAnsiTheme="minorEastAsia"/>
          <w:b/>
          <w:color w:val="000000"/>
          <w:kern w:val="0"/>
          <w:sz w:val="32"/>
          <w:szCs w:val="32"/>
        </w:rPr>
        <w:t>文化体育与传媒支出（类）体育（款）一般行政管理事务（项）</w:t>
      </w:r>
      <w:r>
        <w:rPr>
          <w:rFonts w:hint="eastAsia" w:cs="黑体" w:asciiTheme="minorEastAsia" w:hAnsiTheme="minorEastAsia"/>
          <w:color w:val="000000"/>
          <w:kern w:val="0"/>
          <w:sz w:val="32"/>
          <w:szCs w:val="32"/>
        </w:rPr>
        <w:t>：主要反映湖南省体育局局本级行政单位、体育总会及老年体协的项目支出。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十七、</w:t>
      </w:r>
      <w:r>
        <w:rPr>
          <w:rFonts w:hint="eastAsia" w:cs="黑体" w:asciiTheme="minorEastAsia" w:hAnsiTheme="minorEastAsia"/>
          <w:b/>
          <w:color w:val="000000"/>
          <w:kern w:val="0"/>
          <w:sz w:val="32"/>
          <w:szCs w:val="32"/>
        </w:rPr>
        <w:t>文化体育与传媒支出（类）体育（款）机关服务（项）</w:t>
      </w:r>
      <w:r>
        <w:rPr>
          <w:rFonts w:hint="eastAsia" w:cs="黑体" w:asciiTheme="minorEastAsia" w:hAnsiTheme="minorEastAsia"/>
          <w:color w:val="000000"/>
          <w:kern w:val="0"/>
          <w:sz w:val="32"/>
          <w:szCs w:val="32"/>
        </w:rPr>
        <w:t>：主要反映湖南省体育局机关后勤服务中心的运行支出。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十八、</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：主要反映湖南省各体育运动项目管理中心的运行和业务支出。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十九、</w:t>
      </w:r>
      <w:r>
        <w:rPr>
          <w:rFonts w:hint="eastAsia" w:cs="黑体" w:asciiTheme="minorEastAsia" w:hAnsiTheme="minorEastAsia"/>
          <w:b/>
          <w:color w:val="000000"/>
          <w:kern w:val="0"/>
          <w:sz w:val="32"/>
          <w:szCs w:val="32"/>
        </w:rPr>
        <w:t>文化体育与传媒支出（类）体育（款）体育竞赛（项）</w:t>
      </w:r>
      <w:r>
        <w:rPr>
          <w:rFonts w:hint="eastAsia" w:cs="黑体" w:asciiTheme="minorEastAsia" w:hAnsiTheme="minorEastAsia"/>
          <w:color w:val="000000"/>
          <w:kern w:val="0"/>
          <w:sz w:val="32"/>
          <w:szCs w:val="32"/>
        </w:rPr>
        <w:t>：主要反映综合性运动会及单项体育比赛支出。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w:t>
      </w:r>
      <w:r>
        <w:rPr>
          <w:rFonts w:hint="eastAsia" w:cs="黑体" w:asciiTheme="minorEastAsia" w:hAnsiTheme="minorEastAsia"/>
          <w:b/>
          <w:color w:val="000000"/>
          <w:kern w:val="0"/>
          <w:sz w:val="32"/>
          <w:szCs w:val="32"/>
        </w:rPr>
        <w:t>文化体育与传媒支出（类）体育（款）体育场馆（项）</w:t>
      </w:r>
      <w:r>
        <w:rPr>
          <w:rFonts w:hint="eastAsia" w:cs="黑体" w:asciiTheme="minorEastAsia" w:hAnsiTheme="minorEastAsia"/>
          <w:color w:val="000000"/>
          <w:kern w:val="0"/>
          <w:sz w:val="32"/>
          <w:szCs w:val="32"/>
        </w:rPr>
        <w:t>：主要反映各体育场馆的运行保障支出。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二十一、</w:t>
      </w:r>
      <w:r>
        <w:rPr>
          <w:rFonts w:hint="eastAsia" w:cs="黑体" w:asciiTheme="minorEastAsia" w:hAnsiTheme="minorEastAsia"/>
          <w:b/>
          <w:color w:val="000000"/>
          <w:kern w:val="0"/>
          <w:sz w:val="32"/>
          <w:szCs w:val="32"/>
        </w:rPr>
        <w:t>文化体育与传媒支出（类）体育（款）群众体育（项）</w:t>
      </w:r>
      <w:r>
        <w:rPr>
          <w:rFonts w:hint="eastAsia" w:cs="黑体" w:asciiTheme="minorEastAsia" w:hAnsiTheme="minorEastAsia"/>
          <w:color w:val="000000"/>
          <w:kern w:val="0"/>
          <w:sz w:val="32"/>
          <w:szCs w:val="32"/>
        </w:rPr>
        <w:t>：主要反映全民健身等群众体育活动方面的支出。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二十二、</w:t>
      </w:r>
      <w:r>
        <w:rPr>
          <w:rFonts w:hint="eastAsia" w:cs="黑体" w:asciiTheme="minorEastAsia" w:hAnsiTheme="minorEastAsia"/>
          <w:b/>
          <w:color w:val="000000"/>
          <w:kern w:val="0"/>
          <w:sz w:val="32"/>
          <w:szCs w:val="32"/>
        </w:rPr>
        <w:t>文化体育与传媒支出（类）体育（款）体育交流与合作（项）</w:t>
      </w:r>
      <w:r>
        <w:rPr>
          <w:rFonts w:hint="eastAsia" w:cs="黑体" w:asciiTheme="minorEastAsia" w:hAnsiTheme="minorEastAsia"/>
          <w:color w:val="000000"/>
          <w:kern w:val="0"/>
          <w:sz w:val="32"/>
          <w:szCs w:val="32"/>
        </w:rPr>
        <w:t>：主要反映湖南省体育人才交流服务中心运行与工作支出。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二十三、</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二十四、</w:t>
      </w:r>
      <w:r>
        <w:rPr>
          <w:rFonts w:hint="eastAsia" w:cs="黑体" w:asciiTheme="minorEastAsia" w:hAnsiTheme="minorEastAsia"/>
          <w:b/>
          <w:color w:val="000000"/>
          <w:kern w:val="0"/>
          <w:sz w:val="32"/>
          <w:szCs w:val="32"/>
        </w:rPr>
        <w:t>文化体育与传媒（类）其他文化体育与传媒支出（款）其他文化体育与传媒支出（项）</w:t>
      </w:r>
      <w:r>
        <w:rPr>
          <w:rFonts w:hint="eastAsia" w:cs="黑体" w:asciiTheme="minorEastAsia" w:hAnsiTheme="minorEastAsia"/>
          <w:color w:val="000000"/>
          <w:kern w:val="0"/>
          <w:sz w:val="32"/>
          <w:szCs w:val="32"/>
        </w:rPr>
        <w:t>：主要反映财政部门安排用于其他文化体育与传媒方面的专项支出。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二十五、</w:t>
      </w:r>
      <w:r>
        <w:rPr>
          <w:rFonts w:hint="eastAsia" w:cs="黑体" w:asciiTheme="minorEastAsia" w:hAnsiTheme="minorEastAsia"/>
          <w:b/>
          <w:color w:val="000000"/>
          <w:kern w:val="0"/>
          <w:sz w:val="32"/>
          <w:szCs w:val="32"/>
        </w:rPr>
        <w:t>社会保障和就业支出（类）行政事业单位离退休（款）未归口管理的行政单位离退休（项）</w:t>
      </w:r>
      <w:r>
        <w:rPr>
          <w:rFonts w:hint="eastAsia" w:cs="黑体" w:asciiTheme="minorEastAsia" w:hAnsiTheme="minorEastAsia"/>
          <w:color w:val="000000"/>
          <w:kern w:val="0"/>
          <w:sz w:val="32"/>
          <w:szCs w:val="32"/>
        </w:rPr>
        <w:t>：主要反映湖南省体育局部门未实行归口管理的离退休人员的经费支出。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二十六、</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：主要反映湖南省体育局各单位人员基本养老保险缴费支出。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二十七、</w:t>
      </w:r>
      <w:r>
        <w:rPr>
          <w:rFonts w:hint="eastAsia" w:cs="黑体" w:asciiTheme="minorEastAsia" w:hAnsiTheme="minorEastAsia"/>
          <w:b/>
          <w:color w:val="000000"/>
          <w:kern w:val="0"/>
          <w:sz w:val="32"/>
          <w:szCs w:val="32"/>
        </w:rPr>
        <w:t>社会保障和就业支出（类）行政事业单位离退休（款）机关事业单位职业年金缴费支出（项）</w:t>
      </w:r>
      <w:r>
        <w:rPr>
          <w:rFonts w:hint="eastAsia" w:cs="黑体" w:asciiTheme="minorEastAsia" w:hAnsiTheme="minorEastAsia"/>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二十八、</w:t>
      </w:r>
      <w:r>
        <w:rPr>
          <w:rFonts w:hint="eastAsia" w:cs="黑体" w:asciiTheme="minorEastAsia" w:hAnsiTheme="minorEastAsia"/>
          <w:b/>
          <w:color w:val="000000"/>
          <w:kern w:val="0"/>
          <w:sz w:val="32"/>
          <w:szCs w:val="32"/>
        </w:rPr>
        <w:t>社会保障和就业支出（类）就业补助（款）其他就业补助支出（项）</w:t>
      </w:r>
      <w:r>
        <w:rPr>
          <w:rFonts w:hint="eastAsia" w:cs="黑体" w:asciiTheme="minorEastAsia" w:hAnsiTheme="minorEastAsia"/>
          <w:color w:val="000000"/>
          <w:kern w:val="0"/>
          <w:sz w:val="32"/>
          <w:szCs w:val="32"/>
        </w:rPr>
        <w:t>。主要反映湖南体育职业学院校园招聘补助支出。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二十九、</w:t>
      </w:r>
      <w:r>
        <w:rPr>
          <w:rFonts w:hint="eastAsia" w:cs="黑体" w:asciiTheme="minorEastAsia" w:hAnsiTheme="minorEastAsia"/>
          <w:b/>
          <w:color w:val="000000"/>
          <w:kern w:val="0"/>
          <w:sz w:val="32"/>
          <w:szCs w:val="32"/>
        </w:rPr>
        <w:t>社会保障和就业支出（类）抚恤（款）死亡抚恤（项）</w:t>
      </w:r>
      <w:r>
        <w:rPr>
          <w:rFonts w:hint="eastAsia" w:cs="黑体" w:asciiTheme="minorEastAsia" w:hAnsiTheme="minorEastAsia"/>
          <w:color w:val="000000"/>
          <w:kern w:val="0"/>
          <w:sz w:val="32"/>
          <w:szCs w:val="32"/>
        </w:rPr>
        <w:t>。主要反映单位病故人员家属的一次性抚恤金以及丧葬补助费支出。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w:t>
      </w:r>
      <w:r>
        <w:rPr>
          <w:rFonts w:hint="eastAsia" w:cs="黑体" w:asciiTheme="minorEastAsia" w:hAnsiTheme="minorEastAsia"/>
          <w:b/>
          <w:color w:val="000000"/>
          <w:kern w:val="0"/>
          <w:sz w:val="32"/>
          <w:szCs w:val="32"/>
        </w:rPr>
        <w:t>社会保障和就业支出（类）残疾人事业（款）残疾人体育（项）</w:t>
      </w:r>
      <w:r>
        <w:rPr>
          <w:rFonts w:hint="eastAsia" w:cs="黑体" w:asciiTheme="minorEastAsia" w:hAnsiTheme="minorEastAsia"/>
          <w:color w:val="000000"/>
          <w:kern w:val="0"/>
          <w:sz w:val="32"/>
          <w:szCs w:val="32"/>
        </w:rPr>
        <w:t>。指用于于残疾人体育方面支出，主要反映里约残奥会奖金支出。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三十一、</w:t>
      </w:r>
      <w:r>
        <w:rPr>
          <w:rFonts w:hint="eastAsia" w:cs="黑体" w:asciiTheme="minorEastAsia" w:hAnsiTheme="minorEastAsia"/>
          <w:b/>
          <w:color w:val="000000"/>
          <w:kern w:val="0"/>
          <w:sz w:val="32"/>
          <w:szCs w:val="32"/>
        </w:rPr>
        <w:t>社会保障和就业支出（类）其他社会保障和就业支出（款）其他社会保障和就业支出（项）</w:t>
      </w:r>
      <w:r>
        <w:rPr>
          <w:rFonts w:hint="eastAsia" w:cs="黑体" w:asciiTheme="minorEastAsia" w:hAnsiTheme="minorEastAsia"/>
          <w:color w:val="000000"/>
          <w:kern w:val="0"/>
          <w:sz w:val="32"/>
          <w:szCs w:val="32"/>
        </w:rPr>
        <w:t>。指其他社会保障和就业支出，主要反映省体育局部门用于建国初期参加革命工作人员的支出。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三十二、</w:t>
      </w:r>
      <w:r>
        <w:rPr>
          <w:rFonts w:hint="eastAsia" w:cs="黑体" w:asciiTheme="minorEastAsia" w:hAnsiTheme="minorEastAsia"/>
          <w:b/>
          <w:color w:val="000000"/>
          <w:kern w:val="0"/>
          <w:sz w:val="32"/>
          <w:szCs w:val="32"/>
        </w:rPr>
        <w:t>医疗卫生与计划生育支出（类）公立医院（款）其他专科医院（项）</w:t>
      </w:r>
      <w:r>
        <w:rPr>
          <w:rFonts w:hint="eastAsia" w:cs="黑体" w:asciiTheme="minorEastAsia" w:hAnsiTheme="minorEastAsia"/>
          <w:color w:val="000000"/>
          <w:kern w:val="0"/>
          <w:sz w:val="32"/>
          <w:szCs w:val="32"/>
        </w:rPr>
        <w:t>：主要指湖南省体育运动专科医院的支出。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三十三、</w:t>
      </w:r>
      <w:r>
        <w:rPr>
          <w:rFonts w:hint="eastAsia" w:cs="黑体" w:asciiTheme="minorEastAsia" w:hAnsiTheme="minorEastAsia"/>
          <w:b/>
          <w:color w:val="000000"/>
          <w:kern w:val="0"/>
          <w:sz w:val="32"/>
          <w:szCs w:val="32"/>
        </w:rPr>
        <w:t>医疗卫生与计划生育支出（类）行政事业单位医疗（款）行政单位医疗（项）</w:t>
      </w:r>
      <w:r>
        <w:rPr>
          <w:rFonts w:hint="eastAsia" w:cs="黑体" w:asciiTheme="minorEastAsia" w:hAnsiTheme="minorEastAsia"/>
          <w:color w:val="000000"/>
          <w:kern w:val="0"/>
          <w:sz w:val="32"/>
          <w:szCs w:val="32"/>
        </w:rPr>
        <w:t>。指局机关行政单位离休干部医疗保障经费支出。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三十四、</w:t>
      </w:r>
      <w:r>
        <w:rPr>
          <w:rFonts w:hint="eastAsia" w:cs="黑体" w:asciiTheme="minorEastAsia" w:hAnsiTheme="minorEastAsia"/>
          <w:b/>
          <w:color w:val="000000"/>
          <w:kern w:val="0"/>
          <w:sz w:val="32"/>
          <w:szCs w:val="32"/>
        </w:rPr>
        <w:t>医疗卫生与计划生育支出（类）行政事业单位医疗（款）事业单位医疗（项）</w:t>
      </w:r>
      <w:r>
        <w:rPr>
          <w:rFonts w:hint="eastAsia" w:cs="黑体" w:asciiTheme="minorEastAsia" w:hAnsiTheme="minorEastAsia"/>
          <w:color w:val="000000"/>
          <w:kern w:val="0"/>
          <w:sz w:val="32"/>
          <w:szCs w:val="32"/>
        </w:rPr>
        <w:t>。指事业离休干部医疗保障经费支出。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三十五、</w:t>
      </w:r>
      <w:r>
        <w:rPr>
          <w:rFonts w:hint="eastAsia" w:cs="黑体" w:asciiTheme="minorEastAsia" w:hAnsiTheme="minorEastAsia"/>
          <w:b/>
          <w:color w:val="000000"/>
          <w:kern w:val="0"/>
          <w:sz w:val="32"/>
          <w:szCs w:val="32"/>
        </w:rPr>
        <w:t>医疗卫生与计划生育支出（类）行政事业单位医疗（款）其他行政事业单位医疗支出（项）</w:t>
      </w:r>
      <w:r>
        <w:rPr>
          <w:rFonts w:hint="eastAsia" w:cs="黑体" w:asciiTheme="minorEastAsia" w:hAnsiTheme="minorEastAsia"/>
          <w:color w:val="000000"/>
          <w:kern w:val="0"/>
          <w:sz w:val="32"/>
          <w:szCs w:val="32"/>
        </w:rPr>
        <w:t>。指其他离退休干部医疗保障经费支出。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三十六、</w:t>
      </w:r>
      <w:r>
        <w:rPr>
          <w:rFonts w:hint="eastAsia" w:cs="黑体" w:asciiTheme="minorEastAsia" w:hAnsiTheme="minorEastAsia"/>
          <w:b/>
          <w:color w:val="000000"/>
          <w:kern w:val="0"/>
          <w:sz w:val="32"/>
          <w:szCs w:val="32"/>
        </w:rPr>
        <w:t>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三十七、</w:t>
      </w:r>
      <w:r>
        <w:rPr>
          <w:rFonts w:hint="eastAsia" w:cs="黑体" w:asciiTheme="minorEastAsia" w:hAnsiTheme="minorEastAsia"/>
          <w:b/>
          <w:color w:val="000000"/>
          <w:kern w:val="0"/>
          <w:sz w:val="32"/>
          <w:szCs w:val="32"/>
        </w:rPr>
        <w:t>住房保障支出（类）住房改革支出（款） 购房补贴（项）</w:t>
      </w:r>
      <w:r>
        <w:rPr>
          <w:rFonts w:hint="eastAsia" w:cs="黑体" w:asciiTheme="minorEastAsia" w:hAnsiTheme="minorEastAsia"/>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三十八、</w:t>
      </w:r>
      <w:r>
        <w:rPr>
          <w:rFonts w:hint="eastAsia" w:cs="黑体" w:asciiTheme="minorEastAsia" w:hAnsiTheme="minorEastAsia"/>
          <w:b/>
          <w:color w:val="000000"/>
          <w:kern w:val="0"/>
          <w:sz w:val="32"/>
          <w:szCs w:val="32"/>
        </w:rPr>
        <w:t>其他支出（类）彩票公益金及对应专项债务收入安排的支出（款） 用于体育事业的彩票公益金支出（项）</w:t>
      </w:r>
      <w:r>
        <w:rPr>
          <w:rFonts w:hint="eastAsia" w:cs="黑体" w:asciiTheme="minorEastAsia" w:hAnsiTheme="minorEastAsia"/>
          <w:color w:val="000000"/>
          <w:kern w:val="0"/>
          <w:sz w:val="32"/>
          <w:szCs w:val="32"/>
        </w:rPr>
        <w:t>：指用于体育事业的体育彩票公益金支出。</w:t>
      </w:r>
    </w:p>
    <w:p>
      <w:pPr>
        <w:ind w:firstLine="645"/>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三十九、</w:t>
      </w:r>
      <w:r>
        <w:rPr>
          <w:rFonts w:hint="eastAsia" w:cs="黑体" w:asciiTheme="minorEastAsia" w:hAnsiTheme="minorEastAsia"/>
          <w:b/>
          <w:color w:val="000000"/>
          <w:kern w:val="0"/>
          <w:sz w:val="32"/>
          <w:szCs w:val="32"/>
        </w:rPr>
        <w:t>机关运行经费</w:t>
      </w:r>
      <w:r>
        <w:rPr>
          <w:rFonts w:hint="eastAsia" w:cs="黑体" w:asciiTheme="minorEastAsia" w:hAnsiTheme="minor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湖南省体育局装备服务中心</w:t>
      </w:r>
    </w:p>
    <w:p>
      <w:pPr>
        <w:ind w:firstLine="880" w:firstLineChars="20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2021年度单位整体支出绩效自评报告</w:t>
      </w:r>
    </w:p>
    <w:p>
      <w:pPr>
        <w:pStyle w:val="14"/>
        <w:ind w:firstLine="64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w:t>
      </w:r>
      <w:r>
        <w:rPr>
          <w:rFonts w:hint="eastAsia" w:ascii="Times New Roman" w:hAnsi="Times New Roman" w:eastAsia="黑体"/>
          <w:sz w:val="32"/>
          <w:szCs w:val="32"/>
        </w:rPr>
        <w:t>（</w:t>
      </w:r>
      <w:r>
        <w:rPr>
          <w:rFonts w:ascii="Times New Roman" w:hAnsi="Times New Roman" w:eastAsia="黑体"/>
          <w:sz w:val="32"/>
          <w:szCs w:val="32"/>
        </w:rPr>
        <w:t>单位</w:t>
      </w:r>
      <w:r>
        <w:rPr>
          <w:rFonts w:hint="eastAsia" w:ascii="Times New Roman" w:hAnsi="Times New Roman" w:eastAsia="黑体"/>
          <w:sz w:val="32"/>
          <w:szCs w:val="32"/>
        </w:rPr>
        <w:t>）</w:t>
      </w:r>
      <w:r>
        <w:rPr>
          <w:rFonts w:ascii="Times New Roman" w:hAnsi="Times New Roman" w:eastAsia="黑体"/>
          <w:sz w:val="32"/>
          <w:szCs w:val="32"/>
        </w:rPr>
        <w:t>基本情况</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（一）单位职能职责</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湖南省体育局装备服务中心是省体育局的二级机构，属差额拨款的事业单位。成立于2001年4月，主要职能是负责省体育局系统体育用品的集中采购相关服务工作；为省运动队提供安全食品的服务指导工作；负责省体育局组织的体育活动及省运动队无形资产、知识产权的服务工作；做好省体育局交办的其他工作，其中：本年重要的二项工作，一是做好局机关食堂的管理及服务工作、二是做好体育标准化的工作。</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（二）机构设置情况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我单位内设机构为一室四科：办公室、财务科、综合科、标准化科、服务科。办公室主要负责单位档案、合同、年度考核、收发文、接待、会议、保险、人事、劳资及政府采购等工作。财务科负责资产的管理、租金的收缴确认、预决算、报账、账户管理、税务、政府采购审核等工作；综合科主要负责全省运动队运动装备、运动器材的采购及服务工作以及门面租赁合同的签订、租金收缴及所辖物业的消防安全等一系列工作。标准化科负责体育标准化建设相关工作，协调和指导省内大型体育活动的市场开发工作，为运动队寻找健康优质的食品。服务科是中心的后勤服务部门，在中心领导下主要负责局机关食堂的服务工作。</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（三）人员情况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我单位事业编制数为10人，2021年年末实际在职在编职工8人，在职人员控制率80%。退休人员4人,聘用人员6人。</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（四）年度绩效目标</w:t>
      </w:r>
    </w:p>
    <w:p>
      <w:pPr>
        <w:widowControl/>
        <w:spacing w:line="580" w:lineRule="exact"/>
        <w:ind w:firstLine="640" w:firstLineChars="200"/>
        <w:jc w:val="left"/>
        <w:rPr>
          <w:rFonts w:ascii="仿宋_GB2312" w:hAnsi="楷体_GB2312" w:eastAsia="仿宋_GB2312" w:cs="Arial"/>
          <w:sz w:val="32"/>
          <w:szCs w:val="32"/>
        </w:rPr>
      </w:pPr>
      <w:r>
        <w:rPr>
          <w:rFonts w:hint="eastAsia" w:ascii="仿宋_GB2312" w:hAnsi="楷体_GB2312" w:eastAsia="仿宋_GB2312" w:cs="Arial"/>
          <w:sz w:val="32"/>
          <w:szCs w:val="32"/>
        </w:rPr>
        <w:t>围绕“服务”做文章，做好机关食堂管理工作、以体育标准化建设、体育装备采购服务、房屋门面管理职能为重点，开展各项工作。完成体育局全运会服装采购；推进湖南省体育标准化工作进程；履行职能，全力做好机关食堂管理；继续完善整改机关食堂、办公区域及管理房屋门面的安全生产、疫情防控、应急管理及消防治安管理，确保全年无安全事故发生；继续做好中心所辖范围内各门面合同的签订和租金收缴工作。</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（五）资金结构</w:t>
      </w:r>
    </w:p>
    <w:p>
      <w:pPr>
        <w:spacing w:line="580" w:lineRule="exact"/>
        <w:ind w:firstLine="640" w:firstLineChars="200"/>
        <w:jc w:val="left"/>
        <w:rPr>
          <w:rFonts w:ascii="仿宋_GB2312" w:hAnsi="黑体" w:eastAsia="仿宋_GB2312" w:cs="仿宋_GB2312"/>
          <w:sz w:val="32"/>
          <w:szCs w:val="32"/>
        </w:rPr>
      </w:pPr>
      <w:r>
        <w:rPr>
          <w:rFonts w:hint="eastAsia" w:ascii="仿宋_GB2312" w:hAnsi="仿宋_GB2312" w:eastAsia="仿宋_GB2312" w:cs="仿宋_GB2312"/>
          <w:sz w:val="32"/>
          <w:szCs w:val="32"/>
        </w:rPr>
        <w:t>根据湖南省财政厅2021〔湘财预〕0001号、2021〔湘财预－其他〕0001号、2021〔湘财预－基金〕0001号、湘财文指〔2021〕0026号等有关文件，我单位2021年</w:t>
      </w:r>
      <w:r>
        <w:rPr>
          <w:rFonts w:hint="eastAsia" w:ascii="仿宋_GB2312" w:hAnsi="仿宋_GB2312" w:eastAsia="仿宋_GB2312" w:cs="仿宋_GB2312"/>
          <w:color w:val="000000" w:themeColor="text1"/>
          <w:sz w:val="32"/>
          <w:szCs w:val="32"/>
          <w14:textFill>
            <w14:solidFill>
              <w14:schemeClr w14:val="tx1"/>
            </w14:solidFill>
          </w14:textFill>
        </w:rPr>
        <w:t>年初预算收入996.94万元，</w:t>
      </w:r>
      <w:r>
        <w:rPr>
          <w:rFonts w:hint="eastAsia" w:ascii="仿宋_GB2312" w:hAnsi="仿宋_GB2312" w:eastAsia="仿宋_GB2312" w:cs="仿宋_GB2312"/>
          <w:sz w:val="32"/>
          <w:szCs w:val="32"/>
        </w:rPr>
        <w:t>年初预算支出</w:t>
      </w:r>
      <w:r>
        <w:rPr>
          <w:rFonts w:hint="eastAsia" w:ascii="仿宋_GB2312" w:hAnsi="仿宋_GB2312" w:eastAsia="仿宋_GB2312" w:cs="仿宋_GB2312"/>
          <w:color w:val="000000" w:themeColor="text1"/>
          <w:sz w:val="32"/>
          <w:szCs w:val="32"/>
          <w14:textFill>
            <w14:solidFill>
              <w14:schemeClr w14:val="tx1"/>
            </w14:solidFill>
          </w14:textFill>
        </w:rPr>
        <w:t>996.94</w:t>
      </w:r>
      <w:r>
        <w:rPr>
          <w:rFonts w:hint="eastAsia" w:ascii="仿宋_GB2312" w:hAnsi="仿宋_GB2312" w:eastAsia="仿宋_GB2312" w:cs="仿宋_GB2312"/>
          <w:sz w:val="32"/>
          <w:szCs w:val="32"/>
        </w:rPr>
        <w:t>万元，收入调整预算数为958.10万元，支出调整预算数为958.10万元。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本年收入决算数合计1002.09万元，其中：</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1.一般公共预算拨款收入913.10万元</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w:t>
      </w:r>
      <w:r>
        <w:rPr>
          <w:rFonts w:hint="eastAsia" w:ascii="仿宋_GB2312" w:hAnsi="仿宋" w:eastAsia="仿宋_GB2312" w:cs="仿宋"/>
          <w:color w:val="000000"/>
          <w:sz w:val="32"/>
          <w:szCs w:val="32"/>
        </w:rPr>
        <w:t>354</w:t>
      </w:r>
      <w:r>
        <w:rPr>
          <w:rFonts w:hint="eastAsia" w:ascii="仿宋_GB2312" w:hAnsi="仿宋_GB2312" w:eastAsia="仿宋_GB2312" w:cs="仿宋_GB2312"/>
          <w:sz w:val="32"/>
          <w:szCs w:val="32"/>
        </w:rPr>
        <w:t>万元</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（2）非税收入</w:t>
      </w:r>
      <w:r>
        <w:rPr>
          <w:rFonts w:hint="eastAsia" w:ascii="仿宋_GB2312" w:hAnsi="仿宋" w:eastAsia="仿宋_GB2312" w:cs="仿宋"/>
          <w:color w:val="000000"/>
          <w:sz w:val="32"/>
          <w:szCs w:val="32"/>
        </w:rPr>
        <w:t>559.10</w:t>
      </w:r>
      <w:r>
        <w:rPr>
          <w:rFonts w:hint="eastAsia" w:ascii="仿宋_GB2312" w:hAnsi="仿宋_GB2312" w:eastAsia="仿宋_GB2312" w:cs="仿宋_GB2312"/>
          <w:sz w:val="32"/>
          <w:szCs w:val="32"/>
        </w:rPr>
        <w:t>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拨款中包含：“第十四届全运会预赛服装采购”项目140万元、“第十四届全运会决赛服装采购”项目140万元、“国有资产有偿使用执收成本”项目48.62万元、“运动员食品供应商招募及推荐项目”8万元、“设备购置”项目4.22万元、“机关食堂项目”280万元、“装备大楼电梯等维修经费”项目10万元。</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2.政府性基金预算财政拨款40万元</w:t>
      </w:r>
    </w:p>
    <w:p>
      <w:pPr>
        <w:spacing w:line="580" w:lineRule="exact"/>
        <w:ind w:left="640"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其中：湖南省体育标准化建设工作40万元</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3.经营收入48.39万元</w:t>
      </w:r>
    </w:p>
    <w:p>
      <w:pPr>
        <w:spacing w:line="580" w:lineRule="exact"/>
        <w:ind w:left="64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4.其他收入0.60万元（银行利息收入）</w:t>
      </w:r>
    </w:p>
    <w:p>
      <w:pPr>
        <w:pStyle w:val="14"/>
        <w:ind w:firstLine="64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4"/>
        <w:tabs>
          <w:tab w:val="left" w:pos="1672"/>
        </w:tabs>
        <w:ind w:left="420" w:leftChars="200" w:firstLine="0" w:firstLineChars="0"/>
        <w:rPr>
          <w:rFonts w:ascii="楷体" w:hAnsi="楷体" w:eastAsia="楷体" w:cs="楷体"/>
          <w:sz w:val="32"/>
          <w:szCs w:val="32"/>
        </w:rPr>
      </w:pPr>
      <w:r>
        <w:rPr>
          <w:rFonts w:hint="eastAsia" w:ascii="楷体" w:hAnsi="楷体" w:eastAsia="楷体" w:cs="楷体"/>
          <w:sz w:val="32"/>
          <w:szCs w:val="32"/>
        </w:rPr>
        <w:t>（一）基本支出情况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1.本单位2021年基本支出预算数为282.26万元，省财政批复年初一般公共预算财政拨款预算282.26万元；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2.年终部门决算财政拨款支出248.37万元。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（1）人员经费支出220.07万元；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（2）日常办公经费支出28.30元；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3.年末结余结转33.97万元。其中：因严控三公经费支出，</w:t>
      </w:r>
    </w:p>
    <w:p>
      <w:pPr>
        <w:spacing w:line="58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三公经费（接待费）结余0.5万元，根据规定，奖金及奖励金、其他工资福利支出暂未在当年发放结余32.97万元，</w:t>
      </w:r>
      <w:r>
        <w:rPr>
          <w:rFonts w:hint="eastAsia" w:ascii="仿宋_GB2312" w:hAnsi="仿宋_GB2312" w:eastAsia="仿宋_GB2312" w:cs="仿宋_GB2312"/>
          <w:color w:val="000000"/>
          <w:sz w:val="32"/>
          <w:szCs w:val="32"/>
        </w:rPr>
        <w:t>因疫情影响，非税收入短收，压减支出的结余0.5万元。</w:t>
      </w:r>
    </w:p>
    <w:p>
      <w:pPr>
        <w:pStyle w:val="14"/>
        <w:tabs>
          <w:tab w:val="left" w:pos="1672"/>
        </w:tabs>
        <w:ind w:left="420" w:leftChars="200" w:firstLine="0" w:firstLineChars="0"/>
        <w:rPr>
          <w:rFonts w:ascii="楷体" w:hAnsi="楷体" w:eastAsia="楷体" w:cs="楷体"/>
          <w:sz w:val="32"/>
          <w:szCs w:val="32"/>
        </w:rPr>
      </w:pPr>
      <w:r>
        <w:rPr>
          <w:rFonts w:hint="eastAsia" w:ascii="楷体" w:hAnsi="楷体" w:eastAsia="楷体" w:cs="楷体"/>
          <w:sz w:val="32"/>
          <w:szCs w:val="32"/>
        </w:rPr>
        <w:t>（二）项目支出情况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本单位2021年项目支出预算数709.68万元，其中：省财政批复年初一般公共预算财政拨款预算709.68万元，年中追加“装备大楼电梯等维修经费”10万元（湘财文指〔2021〕0026号），指标追减数48.84万元（扣减上年因疫情影响造成非税收入短收而超额使用财政资金）。因此，本年实际可用一般公共预算财政拨款预算为670.84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2.年终单位决算财政拨款支出600.23万元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预算财政拨款支出571.53万元，其中：第十四届全运会预赛服装采购项目支出139.01万元；第十四届全运会决赛服装采购项目支出139.29万元；装备大楼电梯等维修经费项目支出10万元；国有资产有偿使用执收成本项目支出43.59万元；运动员食品供应商招募及推荐项目支出1.65万元；机关食堂项目支出233.77万元；办公设备购置4.22万元。</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（2）政府性基金预算财政拨款支出28.70万元，为湖南省体育标准化建设工作项目支出。</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3.年末结转结余70.60万元。</w:t>
      </w:r>
    </w:p>
    <w:p>
      <w:pPr>
        <w:spacing w:line="580" w:lineRule="exact"/>
        <w:ind w:firstLine="640" w:firstLineChars="200"/>
        <w:jc w:val="left"/>
        <w:rPr>
          <w:rFonts w:ascii="Times New Roman" w:hAnsi="Times New Roman" w:eastAsia="黑体"/>
          <w:sz w:val="32"/>
          <w:szCs w:val="32"/>
        </w:rPr>
      </w:pPr>
      <w:r>
        <w:rPr>
          <w:rFonts w:hint="eastAsia" w:ascii="仿宋_GB2312" w:hAnsi="仿宋_GB2312" w:eastAsia="仿宋_GB2312" w:cs="仿宋_GB2312"/>
          <w:sz w:val="32"/>
          <w:szCs w:val="32"/>
        </w:rPr>
        <w:t>其中：一般公共预算财政拨款结余59.30万元，主要是</w:t>
      </w:r>
      <w:r>
        <w:rPr>
          <w:rFonts w:hint="eastAsia" w:ascii="仿宋_GB2312" w:hAnsi="仿宋_GB2312" w:eastAsia="仿宋_GB2312" w:cs="仿宋_GB2312"/>
          <w:color w:val="000000"/>
          <w:sz w:val="32"/>
          <w:szCs w:val="32"/>
        </w:rPr>
        <w:t>因疫情影响，非税收入短收，压减项目支出的结余；</w:t>
      </w:r>
      <w:r>
        <w:rPr>
          <w:rFonts w:hint="eastAsia" w:ascii="仿宋_GB2312" w:hAnsi="仿宋_GB2312" w:eastAsia="仿宋_GB2312" w:cs="仿宋_GB2312"/>
          <w:sz w:val="32"/>
          <w:szCs w:val="32"/>
        </w:rPr>
        <w:t>政府性基金预算财政拨款结余11.30万元，主要是因为该项目跨年度。</w:t>
      </w:r>
    </w:p>
    <w:p>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年度政府性基金预算财政拨款支出预算数为40万元，省财政批复年初政府性基金预算财政拨款预算为40万元。政府性基金预算财政拨款支出28.70万元，为湖南省体育标准化建设工作项目支出。年末结余11.30万元，主要是因为该项目跨年度。</w:t>
      </w:r>
    </w:p>
    <w:p>
      <w:pPr>
        <w:ind w:firstLine="640" w:firstLineChars="200"/>
        <w:jc w:val="left"/>
        <w:rPr>
          <w:rFonts w:eastAsia="黑体"/>
          <w:sz w:val="32"/>
          <w:szCs w:val="32"/>
        </w:rPr>
      </w:pPr>
      <w:r>
        <w:rPr>
          <w:rFonts w:hint="eastAsia" w:eastAsia="黑体"/>
          <w:sz w:val="32"/>
          <w:szCs w:val="32"/>
        </w:rPr>
        <w:t>四、</w:t>
      </w:r>
      <w:r>
        <w:rPr>
          <w:rFonts w:eastAsia="黑体"/>
          <w:sz w:val="32"/>
          <w:szCs w:val="32"/>
        </w:rPr>
        <w:t>部门整体支出绩效情况</w:t>
      </w:r>
    </w:p>
    <w:p>
      <w:pPr>
        <w:spacing w:line="580" w:lineRule="exact"/>
        <w:ind w:firstLine="640" w:firstLineChars="200"/>
        <w:jc w:val="left"/>
        <w:rPr>
          <w:rFonts w:ascii="仿宋_GB2312" w:hAnsi="楷体" w:eastAsia="仿宋_GB2312" w:cs="楷体"/>
          <w:sz w:val="32"/>
          <w:szCs w:val="32"/>
        </w:rPr>
      </w:pPr>
      <w:r>
        <w:rPr>
          <w:rFonts w:hint="eastAsia" w:ascii="仿宋_GB2312" w:hAnsi="楷体" w:eastAsia="仿宋_GB2312" w:cs="楷体"/>
          <w:sz w:val="32"/>
          <w:szCs w:val="32"/>
        </w:rPr>
        <w:t>我单位部门整体绩效考评得分为96.7分。（</w:t>
      </w:r>
      <w:r>
        <w:rPr>
          <w:rFonts w:hint="eastAsia" w:ascii="仿宋_GB2312" w:eastAsia="仿宋_GB2312"/>
          <w:sz w:val="32"/>
          <w:szCs w:val="32"/>
        </w:rPr>
        <w:t>详见附件2</w:t>
      </w:r>
      <w:r>
        <w:rPr>
          <w:rFonts w:hint="eastAsia" w:ascii="仿宋_GB2312" w:hAnsi="楷体" w:eastAsia="仿宋_GB2312" w:cs="楷体"/>
          <w:sz w:val="32"/>
          <w:szCs w:val="32"/>
        </w:rPr>
        <w:t>）</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（一）经济性评价方面</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1.本年预算配置方面，编制内在职人员控制率80%，本年无三公经费支出，三公经费变动率为0%</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2.预算执行方面，本年预算收入完成率为95.29%，本年预算支出完成率为94.88%</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3.预算管理方面较好，本着厉行节俭、只减不增的原则，严格执行“三公经费”标准和审批制度与程序，本年无“三公经费”支出，按季度对三公经费支出情况进行公示。</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公用经费控制率：72.6%；“三公经费”控制率：-100%。（详见附件1）</w:t>
      </w:r>
    </w:p>
    <w:p>
      <w:pPr>
        <w:spacing w:line="580" w:lineRule="exact"/>
        <w:ind w:firstLine="640" w:firstLineChars="200"/>
        <w:jc w:val="left"/>
        <w:rPr>
          <w:rFonts w:ascii="楷体" w:hAnsi="楷体" w:eastAsia="楷体" w:cs="楷体"/>
          <w:sz w:val="32"/>
          <w:szCs w:val="32"/>
        </w:rPr>
      </w:pPr>
      <w:r>
        <w:rPr>
          <w:rFonts w:hint="eastAsia" w:ascii="楷体" w:hAnsi="楷体" w:eastAsia="楷体" w:cs="楷体"/>
          <w:sz w:val="32"/>
          <w:szCs w:val="32"/>
        </w:rPr>
        <w:t>（二）社会效益和行政效益</w:t>
      </w:r>
    </w:p>
    <w:p>
      <w:pPr>
        <w:spacing w:line="580" w:lineRule="exact"/>
        <w:ind w:firstLine="640" w:firstLineChars="200"/>
        <w:jc w:val="left"/>
        <w:rPr>
          <w:rFonts w:ascii="楷体" w:hAnsi="楷体" w:eastAsia="楷体" w:cs="楷体"/>
          <w:sz w:val="32"/>
          <w:szCs w:val="32"/>
        </w:rPr>
      </w:pPr>
      <w:r>
        <w:rPr>
          <w:rFonts w:hint="eastAsia" w:ascii="仿宋_GB2312" w:hAnsi="仿宋_GB2312" w:eastAsia="仿宋_GB2312" w:cs="仿宋_GB2312"/>
          <w:bCs/>
          <w:sz w:val="32"/>
          <w:szCs w:val="32"/>
        </w:rPr>
        <w:t>认真贯彻落实上级政策，认真履行部门各项职能，</w:t>
      </w:r>
      <w:r>
        <w:rPr>
          <w:rFonts w:hint="eastAsia" w:ascii="仿宋_GB2312" w:hAnsi="仿宋_GB2312" w:eastAsia="仿宋_GB2312" w:cs="仿宋_GB2312"/>
          <w:sz w:val="32"/>
          <w:szCs w:val="32"/>
        </w:rPr>
        <w:t>保质保量完成全运会服装的政府招标采购服务工作；认真做好</w:t>
      </w:r>
      <w:r>
        <w:rPr>
          <w:rFonts w:hint="eastAsia" w:ascii="仿宋_GB2312" w:hAnsi="仿宋_GB2312" w:eastAsia="仿宋_GB2312" w:cs="仿宋_GB2312"/>
          <w:snapToGrid w:val="0"/>
          <w:kern w:val="0"/>
          <w:sz w:val="32"/>
          <w:szCs w:val="32"/>
        </w:rPr>
        <w:t>为省运动队提供安全食品的服务指导工作</w:t>
      </w:r>
      <w:r>
        <w:rPr>
          <w:rFonts w:hint="eastAsia" w:ascii="仿宋_GB2312" w:hAnsi="仿宋_GB2312" w:eastAsia="仿宋_GB2312" w:cs="仿宋_GB2312"/>
          <w:sz w:val="32"/>
          <w:szCs w:val="32"/>
        </w:rPr>
        <w:t>；认真做好机关食堂的管理服务工作；开展体育标准化的相关工作；做好物业租赁管理工作，</w:t>
      </w:r>
      <w:r>
        <w:rPr>
          <w:rFonts w:hint="eastAsia" w:ascii="仿宋_GB2312" w:hAnsi="宋体" w:eastAsia="仿宋_GB2312" w:cs="宋体"/>
          <w:color w:val="000000"/>
          <w:kern w:val="0"/>
          <w:sz w:val="32"/>
          <w:szCs w:val="32"/>
        </w:rPr>
        <w:t>完成租赁续签合同，</w:t>
      </w:r>
      <w:r>
        <w:rPr>
          <w:rFonts w:hint="eastAsia" w:ascii="仿宋_GB2312" w:hAnsi="宋体" w:eastAsia="仿宋_GB2312"/>
          <w:sz w:val="32"/>
          <w:szCs w:val="32"/>
        </w:rPr>
        <w:t>且全年无任何安全及合同纠纷事件发生</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sz w:val="32"/>
          <w:szCs w:val="32"/>
        </w:rPr>
        <w:t>完成非税收入的征收工作。</w:t>
      </w:r>
      <w:r>
        <w:rPr>
          <w:rFonts w:hint="eastAsia" w:ascii="仿宋_GB2312" w:hAnsi="仿宋_GB2312" w:eastAsia="仿宋_GB2312" w:cs="仿宋_GB2312"/>
          <w:bCs/>
          <w:sz w:val="32"/>
          <w:szCs w:val="32"/>
        </w:rPr>
        <w:t>厉行节约，完善制度建设，加强内控管理。</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1.房屋门面租赁管理工作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（1）完成非税收入的征收工作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中心目前共承担了63处房屋租赁管理工作，其中省体育局委托管理的62处，中心自有产权房屋1处。今年，所有房屋租赁均采取公开招标方式招租，出租价格均由第三方专业评估公司进行评估后确定租赁价格，全年共签订了租赁合同52份，房屋出租60处，房屋门面出租率达到95%，租金收缴达到95%以上，确保了财政非税收入到位。</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度非税收入预算为607.94万元，为国有资源（资产）有偿使用收入/租金收入，本年度实际完成征收并上缴国库580.22万元，征缴计划完成率为95.44%，短收27.72万元。造成短收的主要原因是因受疫情的影响，市场不景气，部分租赁单位生意不好暂拖欠租金及退租等原因。</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结合工作实际，定期和不定期开展消防检查，确保安全生产落到实处。我中心共有63处房屋门面，年初制定安全消防责任方案，由中心书记任组长，分管副主任负责具体工作落实，不定期组织安全员对中心及房屋门面进行检查，把安全消防工作落实到实处，为中心干部职工及租赁单位创造良好的工作、经营环境。</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全面落实疫情防控主体责任，完善疫情防控制度，储备适量口罩、手套、消毒液等防疫物资；严格加强职工及租赁单位人员的健康管理制度，建立微信群每天采集健康码信息，通知并组织新冠肺炎疫苗接种工作；定期到租赁单位进行疫情防控检查，监督沿街门面有效落实测温、亮码、戴口罩、保持距离等防疫措施。（详见附件3-1）</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2.保质保量完成了体育装备的采购服务工作。</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坚持为运动队和体育局系统提供所需的体育装备采购服务，按时完成第十四届全运会湖南代表团预决赛参赛装备采购（公开招标）及发放工作，本年的第十四届全运会预、决赛服装采购项目年初预算为280万元（预、决赛各140万元），预算支出278.3万元，其中：第十四届全运会预赛服装采购项目支出139.01万元；第十四届全运会决赛服装采购项目支出139.29万元，预算执行率都达到了99%以上。得到了各运动队和局竞技体育与科技处对我中心装备采购服务工作的肯定（附件3-2）。</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认真做好为省运动队提供安全食品的推荐及服务指导工作，项目年初预算为8万元，因疫情的影响，本年非税收入短收，资金紧张，但为了保障完成工作计划任务，我们努力压缩成本，以1.65万元的支出成本，完成1家供应商推荐工作，同时完成优氏乳业5万元现金、5万元物质的赞助，</w:t>
      </w:r>
      <w:r>
        <w:rPr>
          <w:rFonts w:hint="eastAsia" w:ascii="仿宋_GB2312" w:hAnsi="宋体" w:eastAsia="仿宋_GB2312"/>
          <w:sz w:val="32"/>
          <w:szCs w:val="32"/>
        </w:rPr>
        <w:t>向湖南省八个运动中心以及机关食堂发放牛奶、酸奶等物资，共计5万余元。</w:t>
      </w:r>
      <w:r>
        <w:rPr>
          <w:rFonts w:hint="eastAsia" w:ascii="仿宋_GB2312" w:hAnsi="仿宋_GB2312" w:eastAsia="仿宋_GB2312" w:cs="仿宋_GB2312"/>
          <w:sz w:val="32"/>
          <w:szCs w:val="32"/>
        </w:rPr>
        <w:t>（附件3-1）</w:t>
      </w:r>
    </w:p>
    <w:p>
      <w:pPr>
        <w:spacing w:line="580" w:lineRule="exact"/>
        <w:ind w:firstLine="640" w:firstLineChars="200"/>
        <w:jc w:val="left"/>
        <w:rPr>
          <w:rFonts w:ascii="仿宋_GB2312" w:hAnsi="宋体" w:eastAsia="仿宋_GB2312"/>
          <w:sz w:val="32"/>
          <w:szCs w:val="32"/>
        </w:rPr>
      </w:pPr>
      <w:r>
        <w:rPr>
          <w:rFonts w:hint="eastAsia" w:ascii="仿宋_GB2312" w:hAnsi="仿宋_GB2312" w:eastAsia="仿宋_GB2312" w:cs="仿宋_GB2312"/>
          <w:sz w:val="32"/>
          <w:szCs w:val="32"/>
        </w:rPr>
        <w:t>4.体育标准化建设工作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今年，在省体育局的领导下，局经济处的关怀下，我中心标准化工作稳步前进，已完成了湖南省体育标准化委员会申报；《智慧社区健身中心服务和管理规范》、《湖南省县域全民健身中心建设标准》两项立项，因</w:t>
      </w:r>
      <w:r>
        <w:rPr>
          <w:rFonts w:hint="eastAsia" w:ascii="仿宋_GB2312" w:hAnsi="Arial Narrow" w:eastAsia="仿宋_GB2312" w:cs="宋体"/>
          <w:color w:val="000000"/>
          <w:kern w:val="0"/>
          <w:sz w:val="32"/>
          <w:szCs w:val="32"/>
        </w:rPr>
        <w:t>省住建厅2021年下半年停批立项审批，因此本年度只通过审批和发布了一项地方体育标准（</w:t>
      </w:r>
      <w:r>
        <w:rPr>
          <w:rFonts w:hint="eastAsia" w:ascii="仿宋_GB2312" w:hAnsi="仿宋_GB2312" w:eastAsia="仿宋_GB2312" w:cs="仿宋_GB2312"/>
          <w:sz w:val="32"/>
          <w:szCs w:val="32"/>
        </w:rPr>
        <w:t>《智慧社区》</w:t>
      </w:r>
      <w:r>
        <w:rPr>
          <w:rFonts w:hint="eastAsia" w:ascii="仿宋_GB2312" w:hAnsi="Arial Narrow" w:eastAsia="仿宋_GB2312" w:cs="宋体"/>
          <w:color w:val="000000"/>
          <w:kern w:val="0"/>
          <w:sz w:val="32"/>
          <w:szCs w:val="32"/>
        </w:rPr>
        <w:t>），另一项在2022年3月获批准；</w:t>
      </w:r>
      <w:r>
        <w:rPr>
          <w:rFonts w:hint="eastAsia" w:ascii="仿宋_GB2312" w:hAnsi="仿宋_GB2312" w:eastAsia="仿宋_GB2312" w:cs="仿宋_GB2312"/>
          <w:sz w:val="32"/>
          <w:szCs w:val="32"/>
        </w:rPr>
        <w:t>湖南省体育标准化领导小组及秘书处工作职能的起草与申报；正在起草体育标准化五年工作规划，计划于2022年上半年拟召开体育标准化委员会成立大会大力推进体育标准化工作，为全民健身发展、体育产业及青少年体育做好标准化准备工作。</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本年度财政拨付的“湖南省体育标准化建设工作”项目的政府性基金预算财政拨款支出预算数为40万元，预算支出为28.70万元，预算执行率为71.75%。</w:t>
      </w:r>
      <w:r>
        <w:rPr>
          <w:rFonts w:hint="eastAsia" w:ascii="仿宋_GB2312" w:hAnsi="宋体" w:eastAsia="仿宋_GB2312"/>
          <w:sz w:val="32"/>
          <w:szCs w:val="32"/>
        </w:rPr>
        <w:t>（详</w:t>
      </w:r>
      <w:r>
        <w:rPr>
          <w:rFonts w:hint="eastAsia" w:ascii="仿宋_GB2312" w:hAnsi="仿宋_GB2312" w:eastAsia="仿宋_GB2312" w:cs="仿宋_GB2312"/>
          <w:sz w:val="32"/>
          <w:szCs w:val="32"/>
        </w:rPr>
        <w:t>见附件3-2</w:t>
      </w:r>
      <w:r>
        <w:rPr>
          <w:rFonts w:hint="eastAsia" w:ascii="仿宋_GB2312" w:hAnsi="宋体" w:eastAsia="仿宋_GB2312"/>
          <w:sz w:val="32"/>
          <w:szCs w:val="32"/>
        </w:rPr>
        <w:t>）</w:t>
      </w:r>
    </w:p>
    <w:p>
      <w:pPr>
        <w:spacing w:line="58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5.机关食堂项目工作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我们始终坚持以做好“服务”为工作核心，不断完善管理制度，为局系统广大干部职工提供优质的餐饮服务，在确保食品安全的基础上做好各项个性化服务，着力打造示范性服务窗口。</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严格控制食堂经费和餐卡发放。按照程序，严格餐卡管理，目前餐卡发放数为293人，就餐累计达到3.2万人次，超市消费金额累计70余万元。2021年机关食堂项目的一般公共预算财政拨款预算为：280万元，本年实际项目支出为233.77万元，预算执行率为83.46%。预算执行率偏低的主要原因是因为根据局党组的决定，餐卡年底不清零，结转下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严审食材供应商资质，确保食品安全。机关食堂供应商采取货比三家、择优录用的方式进行选取；中心询价小组，每月对市场价格与进货价格进行对比，防止价格虚浮现象；与供应商均签订短期合同，对不合理的供货价格和不合要求的供货质量即时喊停，适时止损，及时更换供货商，保障机关食堂的食品安全与成本的稳定。</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严把机关超市商品渠道。配套超市所有供货商品均来于“山姆会员店”、“麦德龙”、“卜峰莲花”等大型超市，除机关配套超市进货货品外，还提供以上三家超市的个性化预订购服务（以上三家超市的所有货品，只要不违反相关廉政要求的货品，每月由职工提供订货码后由超市工作人员下单订购），目前超市所提供货品价格均低于以上商家零售价（按团购进货价提供销售服务）。</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充分听取意见，完善食堂管理。每年底与机关离退休人员进行座谈会，每季度开展就餐人员对机关食堂的综合考核，收取意见与建议及时进行完善和改进。通过不断健全机关食堂工作制度，加强人员管理，完善配套设施，自2019年中心接管机关食堂工作以来，每季度就餐者对食堂的综合评定都为优秀，获得局机关干部职工、离退休人员的广泛好评。见附件3-1</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6.厉行节约，进一步完善制度建设，加强内控管理，</w:t>
      </w:r>
      <w:r>
        <w:rPr>
          <w:rFonts w:hint="eastAsia" w:ascii="仿宋_GB2312" w:eastAsia="仿宋_GB2312"/>
          <w:sz w:val="32"/>
          <w:szCs w:val="32"/>
        </w:rPr>
        <w:t>绩效考核评估、文明创建等工作。</w:t>
      </w:r>
    </w:p>
    <w:p>
      <w:pPr>
        <w:ind w:firstLine="640" w:firstLineChars="20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存在的问题及</w:t>
      </w:r>
      <w:r>
        <w:rPr>
          <w:rFonts w:hint="eastAsia" w:ascii="Times New Roman" w:hAnsi="Times New Roman" w:eastAsia="黑体"/>
          <w:sz w:val="32"/>
          <w:szCs w:val="32"/>
        </w:rPr>
        <w:t>原因分析</w:t>
      </w:r>
    </w:p>
    <w:p>
      <w:pPr>
        <w:ind w:firstLine="640" w:firstLineChars="200"/>
        <w:jc w:val="left"/>
        <w:rPr>
          <w:rFonts w:ascii="Times New Roman" w:hAnsi="Times New Roman" w:eastAsia="黑体"/>
          <w:sz w:val="32"/>
          <w:szCs w:val="32"/>
        </w:rPr>
      </w:pPr>
      <w:r>
        <w:rPr>
          <w:rFonts w:hint="eastAsia" w:ascii="仿宋_GB2312" w:hAnsi="Times New Roman" w:eastAsia="仿宋_GB2312"/>
          <w:sz w:val="32"/>
          <w:szCs w:val="32"/>
        </w:rPr>
        <w:t>1.</w:t>
      </w:r>
      <w:r>
        <w:rPr>
          <w:rFonts w:hint="eastAsia" w:ascii="仿宋_GB2312" w:hAnsi="仿宋" w:eastAsia="仿宋_GB2312" w:cs="仿宋"/>
          <w:color w:val="000000"/>
          <w:sz w:val="32"/>
          <w:szCs w:val="32"/>
        </w:rPr>
        <w:t>因受疫情的影响，</w:t>
      </w:r>
      <w:r>
        <w:rPr>
          <w:rFonts w:hint="eastAsia" w:ascii="仿宋_GB2312" w:eastAsia="仿宋_GB2312"/>
          <w:sz w:val="32"/>
          <w:szCs w:val="32"/>
        </w:rPr>
        <w:t>2021年</w:t>
      </w:r>
      <w:r>
        <w:rPr>
          <w:rFonts w:hint="eastAsia" w:ascii="仿宋_GB2312" w:hAnsi="仿宋" w:eastAsia="仿宋_GB2312" w:cs="仿宋"/>
          <w:color w:val="000000"/>
          <w:sz w:val="32"/>
          <w:szCs w:val="32"/>
        </w:rPr>
        <w:t>纳入公共预算管理的</w:t>
      </w:r>
      <w:r>
        <w:rPr>
          <w:rFonts w:hint="eastAsia" w:ascii="仿宋_GB2312" w:eastAsia="仿宋_GB2312"/>
          <w:sz w:val="32"/>
          <w:szCs w:val="32"/>
        </w:rPr>
        <w:t>非税收入共计短收</w:t>
      </w:r>
      <w:r>
        <w:rPr>
          <w:rFonts w:hint="eastAsia" w:ascii="仿宋_GB2312" w:hAnsi="宋体" w:eastAsia="仿宋_GB2312" w:cs="宋体"/>
          <w:color w:val="363636"/>
          <w:kern w:val="0"/>
          <w:sz w:val="32"/>
          <w:szCs w:val="32"/>
        </w:rPr>
        <w:t>27.72</w:t>
      </w:r>
      <w:r>
        <w:rPr>
          <w:rFonts w:hint="eastAsia" w:ascii="仿宋_GB2312" w:eastAsia="仿宋_GB2312"/>
          <w:sz w:val="32"/>
          <w:szCs w:val="32"/>
        </w:rPr>
        <w:t>万元，本年实际完成并上缴国库非税收入为</w:t>
      </w:r>
      <w:r>
        <w:rPr>
          <w:rFonts w:hint="eastAsia" w:ascii="仿宋_GB2312" w:hAnsi="仿宋_GB2312" w:eastAsia="仿宋_GB2312" w:cs="仿宋_GB2312"/>
          <w:sz w:val="32"/>
          <w:szCs w:val="32"/>
        </w:rPr>
        <w:t>580.22</w:t>
      </w:r>
      <w:r>
        <w:rPr>
          <w:rFonts w:hint="eastAsia" w:ascii="仿宋_GB2312" w:eastAsia="仿宋_GB2312"/>
          <w:sz w:val="32"/>
          <w:szCs w:val="32"/>
        </w:rPr>
        <w:t>万元，占年初非税收入预算607.94万元的95.44%。</w:t>
      </w:r>
    </w:p>
    <w:p>
      <w:pPr>
        <w:spacing w:line="580" w:lineRule="exact"/>
        <w:ind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2021年度，我单位</w:t>
      </w:r>
      <w:r>
        <w:rPr>
          <w:rFonts w:hint="eastAsia" w:ascii="仿宋_GB2312" w:hAnsi="仿宋_GB2312" w:eastAsia="仿宋_GB2312" w:cs="仿宋_GB2312"/>
          <w:sz w:val="32"/>
          <w:szCs w:val="32"/>
        </w:rPr>
        <w:t>财政拨款支出600.23万元</w:t>
      </w:r>
      <w:r>
        <w:rPr>
          <w:rFonts w:hint="eastAsia" w:ascii="仿宋_GB2312" w:eastAsia="仿宋_GB2312"/>
          <w:sz w:val="32"/>
          <w:szCs w:val="32"/>
        </w:rPr>
        <w:t>（其中：一般性一般公共财政预算支出</w:t>
      </w:r>
      <w:r>
        <w:rPr>
          <w:rFonts w:hint="eastAsia" w:ascii="仿宋_GB2312" w:hAnsi="仿宋_GB2312" w:eastAsia="仿宋_GB2312" w:cs="仿宋_GB2312"/>
          <w:sz w:val="32"/>
          <w:szCs w:val="32"/>
        </w:rPr>
        <w:t>571.53万元</w:t>
      </w:r>
      <w:r>
        <w:rPr>
          <w:rFonts w:hint="eastAsia" w:ascii="仿宋_GB2312" w:eastAsia="仿宋_GB2312"/>
          <w:sz w:val="32"/>
          <w:szCs w:val="32"/>
        </w:rPr>
        <w:t>，政府性基金支出</w:t>
      </w:r>
      <w:r>
        <w:rPr>
          <w:rFonts w:hint="eastAsia" w:ascii="仿宋_GB2312" w:hAnsi="仿宋_GB2312" w:eastAsia="仿宋_GB2312" w:cs="仿宋_GB2312"/>
          <w:sz w:val="32"/>
          <w:szCs w:val="32"/>
        </w:rPr>
        <w:t>28.70万元</w:t>
      </w:r>
      <w:r>
        <w:rPr>
          <w:rFonts w:hint="eastAsia" w:ascii="仿宋_GB2312" w:eastAsia="仿宋_GB2312"/>
          <w:sz w:val="32"/>
          <w:szCs w:val="32"/>
        </w:rPr>
        <w:t>），预算执行率为89%，结余金额为</w:t>
      </w:r>
      <w:r>
        <w:rPr>
          <w:rFonts w:hint="eastAsia" w:ascii="仿宋_GB2312" w:hAnsi="仿宋_GB2312" w:eastAsia="仿宋_GB2312" w:cs="仿宋_GB2312"/>
          <w:sz w:val="32"/>
          <w:szCs w:val="32"/>
        </w:rPr>
        <w:t>70.60</w:t>
      </w:r>
      <w:r>
        <w:rPr>
          <w:rFonts w:hint="eastAsia" w:ascii="仿宋_GB2312" w:eastAsia="仿宋_GB2312"/>
          <w:sz w:val="32"/>
          <w:szCs w:val="32"/>
        </w:rPr>
        <w:t>万元，</w:t>
      </w:r>
      <w:r>
        <w:rPr>
          <w:rFonts w:hint="eastAsia" w:ascii="仿宋_GB2312" w:hAnsi="仿宋_GB2312" w:eastAsia="仿宋_GB2312" w:cs="仿宋_GB2312"/>
          <w:sz w:val="32"/>
          <w:szCs w:val="32"/>
        </w:rPr>
        <w:t>其中：</w:t>
      </w:r>
    </w:p>
    <w:p>
      <w:pPr>
        <w:spacing w:line="580" w:lineRule="exact"/>
        <w:ind w:firstLine="646"/>
        <w:jc w:val="left"/>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（1）一般公共预算财政拨款结余59.30万元，主要原因：一是</w:t>
      </w:r>
      <w:r>
        <w:rPr>
          <w:rFonts w:hint="eastAsia" w:ascii="仿宋_GB2312" w:hAnsi="仿宋_GB2312" w:eastAsia="仿宋_GB2312" w:cs="仿宋_GB2312"/>
          <w:color w:val="000000"/>
          <w:sz w:val="32"/>
          <w:szCs w:val="32"/>
        </w:rPr>
        <w:t>因疫情影响，非税收入短收，压减项目支出的结余、二是因为根据局党组的决定，机关食堂餐卡年底不清零结转下年而形成的结余；</w:t>
      </w:r>
    </w:p>
    <w:p>
      <w:pPr>
        <w:spacing w:line="580" w:lineRule="exact"/>
        <w:ind w:firstLine="646"/>
        <w:jc w:val="left"/>
        <w:rPr>
          <w:rFonts w:ascii="仿宋_GB2312" w:eastAsia="仿宋_GB2312"/>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sz w:val="32"/>
          <w:szCs w:val="32"/>
        </w:rPr>
        <w:t>政府性基金预算财政拨款结余11.30万元，主要是因为体育标准化建设工作项目因</w:t>
      </w:r>
      <w:r>
        <w:rPr>
          <w:rFonts w:hint="eastAsia" w:ascii="仿宋_GB2312" w:hAnsi="Arial Narrow" w:eastAsia="仿宋_GB2312" w:cs="宋体"/>
          <w:color w:val="000000"/>
          <w:kern w:val="0"/>
          <w:sz w:val="32"/>
          <w:szCs w:val="32"/>
        </w:rPr>
        <w:t>省住建厅2021年下半年停批立项审批，因此本年度只通过审批和发布了一项地方体育标准（另一项在2022年3月获批准），因此形成结余</w:t>
      </w:r>
      <w:r>
        <w:rPr>
          <w:rFonts w:hint="eastAsia" w:ascii="仿宋_GB2312" w:hAnsi="仿宋_GB2312" w:eastAsia="仿宋_GB2312" w:cs="仿宋_GB2312"/>
          <w:sz w:val="32"/>
          <w:szCs w:val="32"/>
        </w:rPr>
        <w:t>结转下年。</w:t>
      </w:r>
    </w:p>
    <w:p>
      <w:pPr>
        <w:ind w:firstLine="640" w:firstLineChars="200"/>
        <w:jc w:val="left"/>
        <w:rPr>
          <w:rFonts w:eastAsia="黑体"/>
          <w:sz w:val="32"/>
          <w:szCs w:val="32"/>
        </w:rPr>
      </w:pPr>
      <w:r>
        <w:rPr>
          <w:rFonts w:hint="eastAsia" w:ascii="黑体" w:hAnsi="黑体" w:eastAsia="黑体"/>
          <w:sz w:val="32"/>
          <w:szCs w:val="32"/>
        </w:rPr>
        <w:t>六、</w:t>
      </w:r>
      <w:r>
        <w:rPr>
          <w:rFonts w:ascii="黑体" w:hAnsi="黑体" w:eastAsia="黑体"/>
          <w:sz w:val="32"/>
          <w:szCs w:val="32"/>
        </w:rPr>
        <w:t>下一步</w:t>
      </w:r>
      <w:r>
        <w:rPr>
          <w:rFonts w:eastAsia="黑体"/>
          <w:sz w:val="32"/>
          <w:szCs w:val="32"/>
        </w:rPr>
        <w:t>改进措施</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1.加强预算完成力度，确保整体绩效目标不断增进。</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完善预算管理，细化、准确编制预算。完善预算管理制度，进一步提高各科室的预算管理意识，严格按照预算编制的相关制度和要求做好预算编制工作。公用经费根据单位的年度工作重点作规划，本着“勤俭节约、保障运行”的原则进行预算的编制。</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3.预算财务分析常态化。定期做好支出预算财务分析，及时对费用预算执行情况进行梳理，提高预算执行率。</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遵循预算管理办法，对于年度无法预计的临时追加的相关工作所需费用，按照预算调整追加程序，逐级申报报批；对结余资金需调整用途的同样按照预算调整追加程序逐级申报报批，做到资金支付，预算先行，确保资金使用按照预算项目和使用用途执行。</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5.落实非税征收计划，进一步规范流程、加大非税征收力度，严格按照规定的项目、标准、范围和期限征收，帮助解决租赁户的困难，确保非税收入征缴工作任务的完成。</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加强财务管理，严格财务审核，提高财务的精细化管理。在费用报账支付时，按照预算规定的费用项目和用途进行资金使用的审核，在预算金额内严格控制费用的支出，控制超支现象的发生；严格按照实际的费用支出内容进行财务核算，确保财务核算的真实、及时、准确、完整。</w:t>
      </w:r>
    </w:p>
    <w:p>
      <w:pPr>
        <w:adjustRightInd w:val="0"/>
        <w:snapToGrid w:val="0"/>
        <w:spacing w:line="600" w:lineRule="exact"/>
        <w:ind w:firstLine="640" w:firstLineChars="200"/>
        <w:jc w:val="left"/>
        <w:outlineLvl w:val="1"/>
        <w:rPr>
          <w:rFonts w:ascii="仿宋_GB2312" w:eastAsia="仿宋_GB2312"/>
          <w:sz w:val="32"/>
          <w:szCs w:val="32"/>
        </w:rPr>
      </w:pPr>
      <w:r>
        <w:rPr>
          <w:rFonts w:hint="eastAsia" w:ascii="仿宋_GB2312" w:hAnsi="仿宋_GB2312" w:eastAsia="仿宋_GB2312" w:cs="仿宋_GB2312"/>
          <w:sz w:val="32"/>
          <w:szCs w:val="32"/>
        </w:rPr>
        <w:t>7</w:t>
      </w:r>
      <w:bookmarkStart w:id="2" w:name="_Toc26260020"/>
      <w:bookmarkStart w:id="3" w:name="_Toc26349237"/>
      <w:r>
        <w:rPr>
          <w:rFonts w:hint="eastAsia" w:ascii="仿宋_GB2312" w:hAnsi="仿宋_GB2312" w:eastAsia="仿宋_GB2312" w:cs="仿宋_GB2312"/>
          <w:sz w:val="32"/>
          <w:szCs w:val="32"/>
        </w:rPr>
        <w:t>.</w:t>
      </w:r>
      <w:r>
        <w:rPr>
          <w:rFonts w:hint="eastAsia" w:ascii="仿宋_GB2312" w:eastAsia="仿宋_GB2312"/>
          <w:sz w:val="32"/>
          <w:szCs w:val="32"/>
        </w:rPr>
        <w:t>完善绩效运行监控机制，实现预算绩效的动态监管。</w:t>
      </w:r>
      <w:bookmarkEnd w:id="2"/>
      <w:bookmarkEnd w:id="3"/>
    </w:p>
    <w:p>
      <w:pPr>
        <w:pStyle w:val="2"/>
        <w:spacing w:line="580" w:lineRule="exact"/>
        <w:ind w:firstLine="640" w:firstLineChars="200"/>
        <w:rPr>
          <w:rFonts w:ascii="仿宋_GB2312" w:eastAsia="仿宋_GB2312"/>
          <w:sz w:val="32"/>
          <w:szCs w:val="32"/>
        </w:rPr>
      </w:pPr>
      <w:r>
        <w:rPr>
          <w:rFonts w:hint="eastAsia" w:ascii="仿宋_GB2312" w:eastAsia="仿宋_GB2312"/>
          <w:sz w:val="32"/>
          <w:szCs w:val="32"/>
        </w:rPr>
        <w:t>以《关于全面实施预算绩效管理的实施意见》《中央部门预算绩效运行监控管理暂行办法》（财预〔2019〕136号）等文件为指导，完善绩效运行监控机制，运用科学、合理的绩效信息汇总分析方法，对财政支出的预算执行、管理和绩效目标运行等情况进行动态监管、督促检查，及时发现问题并采取有效的措施予以纠正。</w:t>
      </w:r>
    </w:p>
    <w:p>
      <w:pPr>
        <w:ind w:firstLine="640" w:firstLineChars="200"/>
        <w:jc w:val="left"/>
        <w:rPr>
          <w:rFonts w:eastAsia="黑体"/>
          <w:sz w:val="32"/>
          <w:szCs w:val="32"/>
        </w:rPr>
      </w:pPr>
      <w:r>
        <w:rPr>
          <w:rFonts w:hint="eastAsia" w:eastAsia="黑体"/>
          <w:sz w:val="32"/>
          <w:szCs w:val="32"/>
        </w:rPr>
        <w:t>七、</w:t>
      </w:r>
      <w:r>
        <w:rPr>
          <w:rFonts w:eastAsia="黑体"/>
          <w:sz w:val="32"/>
          <w:szCs w:val="32"/>
        </w:rPr>
        <w:t>绩效自评结果拟应用和公开情况</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（一）重视预算支出绩效评估工作，强化预算管理意识。按体育局的要求实行经费指标包干制，严格将经费支出控制在预算包干指标之内，加强了全年预算管理。</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（二）加强财政预算资金管理方面制度的学习，认真落实相关制度。鼓励财务人员参加体育局及财政厅组织的业务培训，不断提高财务人员的业务工作能力。</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（三）严格制度执行，特别是“三公经费”的控制。通过加强对公务用车的管理，对招待费用审批、审核的严格控制，“三公经费”较好地控制在预算范围之内。</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（四）对需要经过政府采购的项目均进行了政府采购，有效的执行了制度。</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（五）构建了较为规范的内部控制体系，并不断进行完善和修订。</w:t>
      </w:r>
    </w:p>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（六）按相关要求和规定，对预决算报表和三公经费进行了公示，拟对绩效考评结果在办公会上进行公开。</w:t>
      </w:r>
    </w:p>
    <w:p>
      <w:pPr>
        <w:ind w:firstLine="640" w:firstLineChars="200"/>
        <w:jc w:val="left"/>
        <w:rPr>
          <w:rFonts w:eastAsia="黑体"/>
          <w:sz w:val="32"/>
          <w:szCs w:val="32"/>
        </w:rPr>
      </w:pPr>
      <w:r>
        <w:rPr>
          <w:rFonts w:eastAsia="黑体"/>
          <w:sz w:val="32"/>
          <w:szCs w:val="32"/>
        </w:rPr>
        <w:t>其他需要说明的情况</w:t>
      </w:r>
    </w:p>
    <w:p>
      <w:pPr>
        <w:ind w:firstLine="640" w:firstLineChars="200"/>
        <w:jc w:val="left"/>
        <w:rPr>
          <w:rFonts w:eastAsia="仿宋_GB2312"/>
          <w:sz w:val="32"/>
          <w:szCs w:val="32"/>
        </w:rPr>
      </w:pPr>
      <w:r>
        <w:rPr>
          <w:rFonts w:eastAsia="仿宋_GB2312"/>
          <w:sz w:val="32"/>
          <w:szCs w:val="32"/>
        </w:rPr>
        <w:t>无</w:t>
      </w:r>
    </w:p>
    <w:p>
      <w:pPr>
        <w:ind w:firstLine="640" w:firstLineChars="200"/>
        <w:jc w:val="left"/>
        <w:rPr>
          <w:rFonts w:eastAsia="仿宋_GB2312"/>
          <w:sz w:val="32"/>
          <w:szCs w:val="32"/>
        </w:rPr>
      </w:pPr>
      <w:r>
        <w:rPr>
          <w:rFonts w:hint="eastAsia" w:eastAsia="仿宋_GB2312"/>
          <w:sz w:val="32"/>
          <w:szCs w:val="32"/>
        </w:rPr>
        <w:t>附件：</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1.部门整体支出绩效评价基础数据表</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2.部门整体支出绩效自评表</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3.项目支出绩效自评表</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4.政府性基金预算支出情况表</w:t>
      </w:r>
    </w:p>
    <w:p>
      <w:pPr>
        <w:jc w:val="left"/>
        <w:rPr>
          <w:rFonts w:eastAsia="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p>
    <w:p>
      <w:pPr>
        <w:jc w:val="left"/>
        <w:rPr>
          <w:rFonts w:ascii="黑体" w:hAnsi="黑体" w:eastAsia="黑体" w:cs="黑体"/>
          <w:kern w:val="0"/>
          <w:sz w:val="32"/>
          <w:szCs w:val="32"/>
        </w:rPr>
      </w:pPr>
      <w:r>
        <w:rPr>
          <w:rFonts w:hint="eastAsia" w:ascii="黑体" w:hAnsi="黑体" w:eastAsia="黑体" w:cs="黑体"/>
          <w:kern w:val="0"/>
          <w:sz w:val="32"/>
          <w:szCs w:val="32"/>
        </w:rPr>
        <w:t>附件1</w:t>
      </w: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2021年度部门整体支出绩效评价基础数据表</w:t>
      </w:r>
    </w:p>
    <w:tbl>
      <w:tblPr>
        <w:tblStyle w:val="6"/>
        <w:tblW w:w="9464" w:type="dxa"/>
        <w:jc w:val="center"/>
        <w:tblInd w:w="0" w:type="dxa"/>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Layout w:type="fixed"/>
          <w:tblCellMar>
            <w:top w:w="0" w:type="dxa"/>
            <w:left w:w="108" w:type="dxa"/>
            <w:bottom w:w="0" w:type="dxa"/>
            <w:right w:w="108" w:type="dxa"/>
          </w:tblCellMar>
        </w:tblPrEx>
        <w:trPr>
          <w:jc w:val="center"/>
        </w:trPr>
        <w:tc>
          <w:tcPr>
            <w:tcW w:w="33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财政供养人员情况（人）</w:t>
            </w: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编制数</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2021年实际在职人数</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控制率</w:t>
            </w:r>
          </w:p>
        </w:tc>
      </w:tr>
      <w:tr>
        <w:tblPrEx>
          <w:tblLayout w:type="fixed"/>
          <w:tblCellMar>
            <w:top w:w="0" w:type="dxa"/>
            <w:left w:w="108" w:type="dxa"/>
            <w:bottom w:w="0" w:type="dxa"/>
            <w:right w:w="108" w:type="dxa"/>
          </w:tblCellMar>
        </w:tblPrEx>
        <w:trPr>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80" w:lineRule="exact"/>
              <w:jc w:val="left"/>
              <w:rPr>
                <w:rFonts w:ascii="仿宋_GB2312" w:hAnsi="仿宋_GB2312" w:eastAsia="仿宋_GB2312" w:cs="仿宋_GB2312"/>
                <w:kern w:val="0"/>
                <w:szCs w:val="21"/>
              </w:rPr>
            </w:pP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10</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经费控制情况（万元）</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2020年决算数</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2021年预算数</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b/>
                <w:bCs/>
                <w:kern w:val="0"/>
                <w:szCs w:val="21"/>
              </w:rPr>
            </w:pPr>
            <w:r>
              <w:rPr>
                <w:rFonts w:hint="eastAsia" w:ascii="仿宋_GB2312" w:hAnsi="仿宋_GB2312" w:eastAsia="仿宋_GB2312" w:cs="仿宋_GB2312"/>
                <w:b/>
                <w:bCs/>
                <w:kern w:val="0"/>
                <w:szCs w:val="21"/>
              </w:rPr>
              <w:t>2021年决算数</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三公经费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其中：公车购置</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公车运行维护</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2、出国经费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3、公务接待</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0.5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项目支出：</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103.53</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670.84</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600.23</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1、业务工作经费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98.80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616.62</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557.31</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2、运行维护经费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 xml:space="preserve"> 4.73</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ind w:firstLine="840" w:firstLineChars="400"/>
              <w:rPr>
                <w:rFonts w:ascii="仿宋_GB2312" w:hAnsi="仿宋_GB2312" w:eastAsia="仿宋_GB2312" w:cs="仿宋_GB2312"/>
                <w:kern w:val="0"/>
                <w:szCs w:val="21"/>
              </w:rPr>
            </w:pPr>
            <w:r>
              <w:rPr>
                <w:rFonts w:hint="eastAsia" w:ascii="仿宋_GB2312" w:hAnsi="仿宋_GB2312" w:eastAsia="仿宋_GB2312" w:cs="仿宋_GB2312"/>
                <w:kern w:val="0"/>
                <w:szCs w:val="21"/>
              </w:rPr>
              <w:t>4.22</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4.22</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ind w:firstLine="420" w:firstLineChars="200"/>
              <w:rPr>
                <w:rFonts w:ascii="仿宋_GB2312" w:hAnsi="仿宋_GB2312" w:eastAsia="仿宋_GB2312" w:cs="仿宋_GB2312"/>
                <w:kern w:val="0"/>
                <w:szCs w:val="21"/>
              </w:rPr>
            </w:pPr>
            <w:r>
              <w:rPr>
                <w:rFonts w:hint="eastAsia" w:ascii="仿宋_GB2312" w:hAnsi="仿宋_GB2312" w:eastAsia="仿宋_GB2312" w:cs="仿宋_GB2312"/>
                <w:kern w:val="0"/>
                <w:szCs w:val="21"/>
              </w:rPr>
              <w:t>3、其他事业发展资金</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ind w:firstLine="840" w:firstLineChars="400"/>
              <w:rPr>
                <w:rFonts w:ascii="仿宋_GB2312" w:hAnsi="仿宋_GB2312" w:eastAsia="仿宋_GB2312" w:cs="仿宋_GB2312"/>
                <w:kern w:val="0"/>
                <w:szCs w:val="21"/>
              </w:rPr>
            </w:pPr>
            <w:r>
              <w:rPr>
                <w:rFonts w:hint="eastAsia" w:ascii="仿宋_GB2312" w:hAnsi="仿宋_GB2312" w:eastAsia="仿宋_GB2312" w:cs="仿宋_GB2312"/>
                <w:kern w:val="0"/>
                <w:szCs w:val="21"/>
              </w:rPr>
              <w:t>50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38.70</w:t>
            </w:r>
          </w:p>
        </w:tc>
      </w:tr>
      <w:tr>
        <w:tblPrEx>
          <w:tblLayout w:type="fixed"/>
          <w:tblCellMar>
            <w:top w:w="0" w:type="dxa"/>
            <w:left w:w="108" w:type="dxa"/>
            <w:bottom w:w="0" w:type="dxa"/>
            <w:right w:w="108" w:type="dxa"/>
          </w:tblCellMar>
        </w:tblPrEx>
        <w:trPr>
          <w:trHeight w:val="301"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3、省级专项资金（一个专项一行）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公用经费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kern w:val="0"/>
                <w:szCs w:val="21"/>
              </w:rPr>
              <w:t>　</w:t>
            </w:r>
            <w:r>
              <w:rPr>
                <w:rFonts w:hint="eastAsia" w:ascii="Times New Roman" w:hAnsi="Times New Roman" w:eastAsia="仿宋_GB2312"/>
                <w:kern w:val="0"/>
                <w:szCs w:val="21"/>
              </w:rPr>
              <w:t>24.32</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29</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28.30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其中：办公经费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color w:val="FF0000"/>
                <w:kern w:val="0"/>
                <w:szCs w:val="21"/>
              </w:rPr>
              <w:t>　</w:t>
            </w:r>
            <w:r>
              <w:rPr>
                <w:rFonts w:hint="eastAsia" w:ascii="Times New Roman" w:hAnsi="Times New Roman" w:eastAsia="仿宋_GB2312"/>
                <w:kern w:val="0"/>
                <w:szCs w:val="21"/>
              </w:rPr>
              <w:t>0.57</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1.64</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水费、电费、差旅费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kern w:val="0"/>
                <w:szCs w:val="21"/>
              </w:rPr>
            </w:pPr>
            <w:r>
              <w:rPr>
                <w:rFonts w:ascii="Times New Roman" w:hAnsi="Times New Roman" w:eastAsia="仿宋_GB2312"/>
                <w:color w:val="FF0000"/>
                <w:kern w:val="0"/>
                <w:szCs w:val="21"/>
              </w:rPr>
              <w:t>　</w:t>
            </w:r>
            <w:r>
              <w:rPr>
                <w:rFonts w:hint="eastAsia" w:ascii="Times New Roman" w:hAnsi="Times New Roman" w:eastAsia="仿宋_GB2312"/>
                <w:kern w:val="0"/>
                <w:szCs w:val="21"/>
              </w:rPr>
              <w:t>2.60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2.5</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2.04</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会议费、培训费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olor w:val="FF0000"/>
                <w:kern w:val="0"/>
                <w:szCs w:val="21"/>
              </w:rPr>
            </w:pPr>
            <w:r>
              <w:rPr>
                <w:rFonts w:ascii="Times New Roman" w:hAnsi="Times New Roman" w:eastAsia="仿宋_GB2312"/>
                <w:color w:val="FF0000"/>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0</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政府采购金额</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 284.22</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282.52</w:t>
            </w: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楼堂馆所控制情况</w:t>
            </w:r>
            <w:r>
              <w:rPr>
                <w:rFonts w:hint="eastAsia" w:ascii="仿宋_GB2312" w:hAnsi="仿宋_GB2312" w:eastAsia="仿宋_GB2312" w:cs="仿宋_GB2312"/>
                <w:kern w:val="0"/>
                <w:szCs w:val="21"/>
              </w:rPr>
              <w:br w:type="textWrapping"/>
            </w:r>
            <w:r>
              <w:rPr>
                <w:rFonts w:hint="eastAsia" w:ascii="仿宋_GB2312" w:hAnsi="仿宋_GB2312" w:eastAsia="仿宋_GB2312" w:cs="仿宋_GB2312"/>
                <w:kern w:val="0"/>
                <w:szCs w:val="21"/>
              </w:rPr>
              <w:t>（2021年完工项目）</w:t>
            </w:r>
          </w:p>
        </w:tc>
        <w:tc>
          <w:tcPr>
            <w:tcW w:w="2038" w:type="dxa"/>
            <w:gridSpan w:val="2"/>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批复规模</w:t>
            </w:r>
            <w:r>
              <w:rPr>
                <w:rFonts w:hint="eastAsia" w:ascii="仿宋_GB2312" w:hAnsi="仿宋_GB2312" w:eastAsia="仿宋_GB2312" w:cs="仿宋_GB2312"/>
                <w:bCs/>
                <w:kern w:val="0"/>
                <w:szCs w:val="21"/>
              </w:rPr>
              <w:br w:type="textWrapping"/>
            </w:r>
            <w:r>
              <w:rPr>
                <w:rFonts w:hint="eastAsia" w:ascii="仿宋_GB2312" w:hAnsi="仿宋_GB2312" w:eastAsia="仿宋_GB2312" w:cs="仿宋_GB2312"/>
                <w:bCs/>
                <w:kern w:val="0"/>
                <w:szCs w:val="21"/>
              </w:rPr>
              <w:t>（</w:t>
            </w:r>
            <w:r>
              <w:rPr>
                <w:rFonts w:hint="eastAsia" w:ascii="宋体" w:hAnsi="宋体" w:eastAsia="宋体" w:cs="宋体"/>
                <w:bCs/>
                <w:kern w:val="0"/>
                <w:szCs w:val="21"/>
              </w:rPr>
              <w:t>㎡</w:t>
            </w:r>
            <w:r>
              <w:rPr>
                <w:rFonts w:hint="eastAsia" w:ascii="仿宋_GB2312" w:hAnsi="仿宋_GB2312" w:eastAsia="仿宋_GB2312" w:cs="仿宋_GB2312"/>
                <w:bCs/>
                <w:kern w:val="0"/>
                <w:szCs w:val="21"/>
              </w:rPr>
              <w:t>）</w:t>
            </w:r>
          </w:p>
        </w:tc>
        <w:tc>
          <w:tcPr>
            <w:tcW w:w="2240" w:type="dxa"/>
            <w:gridSpan w:val="2"/>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实际规模（</w:t>
            </w:r>
            <w:r>
              <w:rPr>
                <w:rFonts w:hint="eastAsia" w:ascii="宋体" w:hAnsi="宋体" w:eastAsia="宋体" w:cs="宋体"/>
                <w:bCs/>
                <w:kern w:val="0"/>
                <w:szCs w:val="21"/>
              </w:rPr>
              <w:t>㎡</w:t>
            </w:r>
            <w:r>
              <w:rPr>
                <w:rFonts w:hint="eastAsia" w:ascii="仿宋_GB2312" w:hAnsi="仿宋_GB2312" w:eastAsia="仿宋_GB2312" w:cs="仿宋_GB2312"/>
                <w:bCs/>
                <w:kern w:val="0"/>
                <w:szCs w:val="21"/>
              </w:rPr>
              <w:t>）</w:t>
            </w:r>
          </w:p>
        </w:tc>
        <w:tc>
          <w:tcPr>
            <w:tcW w:w="1832" w:type="dxa"/>
            <w:gridSpan w:val="2"/>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规模控制率</w:t>
            </w:r>
          </w:p>
        </w:tc>
      </w:tr>
      <w:tr>
        <w:tblPrEx>
          <w:tblLayout w:type="fixed"/>
          <w:tblCellMar>
            <w:top w:w="0" w:type="dxa"/>
            <w:left w:w="108" w:type="dxa"/>
            <w:bottom w:w="0" w:type="dxa"/>
            <w:right w:w="108" w:type="dxa"/>
          </w:tblCellMar>
        </w:tblPrEx>
        <w:trPr>
          <w:trHeight w:val="1059" w:hRule="atLeast"/>
          <w:jc w:val="center"/>
        </w:trPr>
        <w:tc>
          <w:tcPr>
            <w:tcW w:w="3354" w:type="dxa"/>
            <w:vMerge w:val="restart"/>
            <w:tcBorders>
              <w:top w:val="nil"/>
              <w:left w:val="single" w:color="auto" w:sz="4" w:space="0"/>
              <w:bottom w:val="single" w:color="auto" w:sz="4" w:space="0"/>
              <w:right w:val="single" w:color="auto" w:sz="4" w:space="0"/>
            </w:tcBorders>
            <w:vAlign w:val="center"/>
          </w:tcPr>
          <w:p>
            <w:pPr>
              <w:widowControl/>
              <w:spacing w:line="380" w:lineRule="exact"/>
              <w:jc w:val="left"/>
              <w:rPr>
                <w:rFonts w:ascii="仿宋_GB2312" w:hAnsi="仿宋_GB2312" w:eastAsia="仿宋_GB2312" w:cs="仿宋_GB2312"/>
                <w:kern w:val="0"/>
                <w:szCs w:val="21"/>
              </w:rPr>
            </w:pPr>
          </w:p>
          <w:p>
            <w:pPr>
              <w:widowControl/>
              <w:spacing w:line="38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厉行节约保障措施</w:t>
            </w:r>
          </w:p>
        </w:tc>
        <w:tc>
          <w:tcPr>
            <w:tcW w:w="118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849"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1129"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1111"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预算投资（万元）</w:t>
            </w:r>
          </w:p>
        </w:tc>
        <w:tc>
          <w:tcPr>
            <w:tcW w:w="969"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实际投资（万元）</w:t>
            </w:r>
          </w:p>
        </w:tc>
        <w:tc>
          <w:tcPr>
            <w:tcW w:w="863" w:type="dxa"/>
            <w:tcBorders>
              <w:top w:val="nil"/>
              <w:left w:val="nil"/>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bCs/>
                <w:kern w:val="0"/>
                <w:szCs w:val="21"/>
              </w:rPr>
            </w:pPr>
            <w:r>
              <w:rPr>
                <w:rFonts w:hint="eastAsia" w:ascii="仿宋_GB2312" w:hAnsi="仿宋_GB2312" w:eastAsia="仿宋_GB2312" w:cs="仿宋_GB2312"/>
                <w:bCs/>
                <w:kern w:val="0"/>
                <w:szCs w:val="21"/>
              </w:rPr>
              <w:t>投资概算控制率</w:t>
            </w:r>
          </w:p>
        </w:tc>
      </w:tr>
      <w:tr>
        <w:tblPrEx>
          <w:tblLayout w:type="fixed"/>
          <w:tblCellMar>
            <w:top w:w="0" w:type="dxa"/>
            <w:left w:w="108" w:type="dxa"/>
            <w:bottom w:w="0" w:type="dxa"/>
            <w:right w:w="108" w:type="dxa"/>
          </w:tblCellMar>
        </w:tblPrEx>
        <w:trPr>
          <w:trHeight w:val="325" w:hRule="atLeast"/>
          <w:jc w:val="center"/>
        </w:trPr>
        <w:tc>
          <w:tcPr>
            <w:tcW w:w="3354"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1189" w:type="dxa"/>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849" w:type="dxa"/>
          </w:tcPr>
          <w:p>
            <w:pPr>
              <w:widowControl/>
              <w:spacing w:line="380" w:lineRule="exact"/>
              <w:jc w:val="left"/>
              <w:rPr>
                <w:rFonts w:ascii="仿宋_GB2312" w:hAnsi="仿宋_GB2312" w:eastAsia="仿宋_GB2312" w:cs="仿宋_GB2312"/>
                <w:kern w:val="0"/>
                <w:szCs w:val="21"/>
              </w:rPr>
            </w:pPr>
          </w:p>
        </w:tc>
        <w:tc>
          <w:tcPr>
            <w:tcW w:w="1129"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1111"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969"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c>
          <w:tcPr>
            <w:tcW w:w="863" w:type="dxa"/>
            <w:tcBorders>
              <w:top w:val="nil"/>
              <w:left w:val="nil"/>
              <w:bottom w:val="single" w:color="auto" w:sz="4" w:space="0"/>
              <w:right w:val="single" w:color="auto" w:sz="4" w:space="0"/>
            </w:tcBorders>
            <w:shd w:val="clear" w:color="auto" w:fill="auto"/>
            <w:vAlign w:val="center"/>
          </w:tcPr>
          <w:p>
            <w:pPr>
              <w:widowControl/>
              <w:spacing w:line="380" w:lineRule="exact"/>
              <w:jc w:val="left"/>
              <w:rPr>
                <w:rFonts w:ascii="仿宋_GB2312" w:hAnsi="仿宋_GB2312" w:eastAsia="仿宋_GB2312" w:cs="仿宋_GB2312"/>
                <w:kern w:val="0"/>
                <w:szCs w:val="21"/>
              </w:rPr>
            </w:pPr>
          </w:p>
        </w:tc>
      </w:tr>
      <w:tr>
        <w:tblPrEx>
          <w:tblLayout w:type="fixed"/>
          <w:tblCellMar>
            <w:top w:w="0" w:type="dxa"/>
            <w:left w:w="108" w:type="dxa"/>
            <w:bottom w:w="0" w:type="dxa"/>
            <w:right w:w="108" w:type="dxa"/>
          </w:tblCellMar>
        </w:tblPrEx>
        <w:trPr>
          <w:trHeight w:val="21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c>
          <w:tcPr>
            <w:tcW w:w="6110" w:type="dxa"/>
            <w:gridSpan w:val="6"/>
            <w:tcBorders>
              <w:top w:val="single" w:color="auto" w:sz="4" w:space="0"/>
              <w:left w:val="nil"/>
              <w:bottom w:val="single" w:color="auto" w:sz="4" w:space="0"/>
              <w:right w:val="single" w:color="000000" w:sz="4" w:space="0"/>
            </w:tcBorders>
            <w:shd w:val="clear" w:color="auto" w:fill="auto"/>
            <w:vAlign w:val="center"/>
          </w:tcPr>
          <w:p>
            <w:pPr>
              <w:widowControl/>
              <w:spacing w:line="380" w:lineRule="exact"/>
              <w:jc w:val="center"/>
              <w:rPr>
                <w:rFonts w:ascii="仿宋_GB2312" w:hAnsi="仿宋_GB2312" w:eastAsia="仿宋_GB2312" w:cs="仿宋_GB2312"/>
                <w:kern w:val="0"/>
                <w:szCs w:val="21"/>
              </w:rPr>
            </w:pPr>
          </w:p>
        </w:tc>
      </w:tr>
    </w:tbl>
    <w:p>
      <w:pPr>
        <w:widowControl/>
        <w:jc w:val="left"/>
        <w:rPr>
          <w:rFonts w:eastAsia="仿宋_GB2312"/>
          <w:kern w:val="0"/>
          <w:sz w:val="22"/>
        </w:rPr>
      </w:pPr>
      <w:r>
        <w:rPr>
          <w:rFonts w:eastAsia="仿宋_GB2312"/>
          <w:kern w:val="0"/>
          <w:sz w:val="22"/>
        </w:rPr>
        <w:t>说明：“项目支出”需要填报基本支出以外的所有项目支出情况，“公用经费”填报基本支出中的一般商品和服务支出。</w:t>
      </w:r>
    </w:p>
    <w:p>
      <w:pPr>
        <w:jc w:val="left"/>
        <w:rPr>
          <w:rFonts w:ascii="黑体" w:hAnsi="黑体" w:eastAsia="黑体" w:cs="黑体"/>
          <w:kern w:val="0"/>
          <w:sz w:val="32"/>
          <w:szCs w:val="32"/>
        </w:rPr>
      </w:pPr>
      <w:r>
        <w:rPr>
          <w:rFonts w:hint="eastAsia" w:eastAsia="仿宋_GB2312"/>
          <w:kern w:val="0"/>
          <w:sz w:val="22"/>
        </w:rPr>
        <w:t>填表人：陈建军  填报日期：2022.04.24  联系电话：84537908  单位负责人签字：</w:t>
      </w:r>
      <w:r>
        <w:rPr>
          <w:rFonts w:eastAsia="仿宋_GB2312"/>
          <w:kern w:val="0"/>
          <w:sz w:val="22"/>
        </w:rPr>
        <w:br w:type="page"/>
      </w:r>
      <w:r>
        <w:rPr>
          <w:rFonts w:hint="eastAsia" w:ascii="黑体" w:hAnsi="黑体" w:eastAsia="黑体" w:cs="黑体"/>
          <w:kern w:val="0"/>
          <w:sz w:val="32"/>
          <w:szCs w:val="32"/>
        </w:rPr>
        <w:t>附件2</w:t>
      </w: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2021年度部门整体支出绩效自评表</w:t>
      </w:r>
    </w:p>
    <w:tbl>
      <w:tblPr>
        <w:tblStyle w:val="6"/>
        <w:tblW w:w="9602" w:type="dxa"/>
        <w:jc w:val="center"/>
        <w:tblInd w:w="0"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1182"/>
        <w:gridCol w:w="683"/>
        <w:gridCol w:w="792"/>
        <w:gridCol w:w="373"/>
        <w:gridCol w:w="1522"/>
        <w:gridCol w:w="1239"/>
        <w:gridCol w:w="273"/>
        <w:gridCol w:w="477"/>
        <w:gridCol w:w="841"/>
        <w:gridCol w:w="561"/>
        <w:gridCol w:w="573"/>
        <w:gridCol w:w="1086"/>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省级预算部门名称</w:t>
            </w:r>
          </w:p>
        </w:tc>
        <w:tc>
          <w:tcPr>
            <w:tcW w:w="8420" w:type="dxa"/>
            <w:gridSpan w:val="11"/>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湖南省体育局装备服务中心</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年度预算申请（万元）</w:t>
            </w:r>
          </w:p>
        </w:tc>
        <w:tc>
          <w:tcPr>
            <w:tcW w:w="1475" w:type="dxa"/>
            <w:gridSpan w:val="2"/>
            <w:shd w:val="clear" w:color="auto" w:fill="auto"/>
            <w:vAlign w:val="center"/>
          </w:tcPr>
          <w:p>
            <w:pPr>
              <w:widowControl/>
              <w:spacing w:line="300" w:lineRule="exact"/>
              <w:jc w:val="center"/>
              <w:rPr>
                <w:rFonts w:ascii="Arial Narrow" w:hAnsi="Arial Narrow" w:eastAsia="仿宋_GB2312"/>
                <w:color w:val="000000"/>
                <w:kern w:val="0"/>
                <w:szCs w:val="21"/>
              </w:rPr>
            </w:pPr>
            <w:r>
              <w:rPr>
                <w:rFonts w:ascii="Arial Narrow" w:hAnsi="Arial Narrow" w:eastAsia="仿宋_GB2312"/>
                <w:color w:val="000000"/>
                <w:kern w:val="0"/>
                <w:szCs w:val="21"/>
              </w:rPr>
              <w:t>　</w:t>
            </w:r>
          </w:p>
        </w:tc>
        <w:tc>
          <w:tcPr>
            <w:tcW w:w="1895"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年初预算数</w:t>
            </w:r>
          </w:p>
        </w:tc>
        <w:tc>
          <w:tcPr>
            <w:tcW w:w="1512"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全年预算数</w:t>
            </w:r>
          </w:p>
        </w:tc>
        <w:tc>
          <w:tcPr>
            <w:tcW w:w="1318"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全年执行数</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执行率</w:t>
            </w:r>
          </w:p>
        </w:tc>
        <w:tc>
          <w:tcPr>
            <w:tcW w:w="1086"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475"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年度资金总额</w:t>
            </w:r>
          </w:p>
        </w:tc>
        <w:tc>
          <w:tcPr>
            <w:tcW w:w="1895"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996.94</w:t>
            </w:r>
          </w:p>
        </w:tc>
        <w:tc>
          <w:tcPr>
            <w:tcW w:w="1512"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958.10</w:t>
            </w:r>
          </w:p>
        </w:tc>
        <w:tc>
          <w:tcPr>
            <w:tcW w:w="1318"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867.85</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10</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90.6%</w:t>
            </w:r>
          </w:p>
        </w:tc>
        <w:tc>
          <w:tcPr>
            <w:tcW w:w="1086"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按收入性质分：</w:t>
            </w:r>
          </w:p>
        </w:tc>
        <w:tc>
          <w:tcPr>
            <w:tcW w:w="3538"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按支出性质分：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其中：一般公共预算：</w:t>
            </w:r>
            <w:r>
              <w:rPr>
                <w:rFonts w:hint="eastAsia" w:ascii="Arial Narrow" w:hAnsi="Arial Narrow" w:eastAsia="仿宋_GB2312" w:cs="宋体"/>
                <w:color w:val="000000"/>
                <w:kern w:val="0"/>
                <w:szCs w:val="21"/>
              </w:rPr>
              <w:t>913.10</w:t>
            </w:r>
          </w:p>
        </w:tc>
        <w:tc>
          <w:tcPr>
            <w:tcW w:w="3538"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其中：基本支出：</w:t>
            </w:r>
            <w:r>
              <w:rPr>
                <w:rFonts w:hint="eastAsia" w:ascii="Arial Narrow" w:hAnsi="Arial Narrow" w:eastAsia="仿宋_GB2312" w:cs="宋体"/>
                <w:color w:val="000000"/>
                <w:kern w:val="0"/>
                <w:szCs w:val="21"/>
              </w:rPr>
              <w:t>248.37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政府性基金拨款：</w:t>
            </w:r>
            <w:r>
              <w:rPr>
                <w:rFonts w:hint="eastAsia" w:ascii="Arial Narrow" w:hAnsi="Arial Narrow" w:eastAsia="仿宋_GB2312" w:cs="宋体"/>
                <w:color w:val="000000"/>
                <w:kern w:val="0"/>
                <w:szCs w:val="21"/>
              </w:rPr>
              <w:t>40</w:t>
            </w:r>
          </w:p>
        </w:tc>
        <w:tc>
          <w:tcPr>
            <w:tcW w:w="3538"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项目支出：</w:t>
            </w:r>
            <w:r>
              <w:rPr>
                <w:rFonts w:hint="eastAsia" w:ascii="Arial Narrow" w:hAnsi="Arial Narrow" w:eastAsia="仿宋_GB2312" w:cs="宋体"/>
                <w:color w:val="000000"/>
                <w:kern w:val="0"/>
                <w:szCs w:val="21"/>
              </w:rPr>
              <w:t>600.24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纳入专户管理的非税收入拨款：</w:t>
            </w:r>
          </w:p>
        </w:tc>
        <w:tc>
          <w:tcPr>
            <w:tcW w:w="3538"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经营支出：19.24</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其他资金：</w:t>
            </w:r>
          </w:p>
        </w:tc>
        <w:tc>
          <w:tcPr>
            <w:tcW w:w="3538" w:type="dxa"/>
            <w:gridSpan w:val="5"/>
            <w:shd w:val="clear" w:color="auto" w:fill="auto"/>
            <w:vAlign w:val="center"/>
          </w:tcPr>
          <w:p>
            <w:pPr>
              <w:widowControl/>
              <w:spacing w:line="300" w:lineRule="exact"/>
              <w:jc w:val="lef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年度总体目标</w:t>
            </w:r>
          </w:p>
        </w:tc>
        <w:tc>
          <w:tcPr>
            <w:tcW w:w="4882" w:type="dxa"/>
            <w:gridSpan w:val="6"/>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预期目标</w:t>
            </w:r>
          </w:p>
        </w:tc>
        <w:tc>
          <w:tcPr>
            <w:tcW w:w="3538" w:type="dxa"/>
            <w:gridSpan w:val="5"/>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实际完成情况</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vMerge w:val="restart"/>
            <w:shd w:val="clear" w:color="auto" w:fill="auto"/>
            <w:vAlign w:val="center"/>
          </w:tcPr>
          <w:p>
            <w:pPr>
              <w:widowControl/>
              <w:spacing w:line="300" w:lineRule="exact"/>
              <w:ind w:firstLine="420" w:firstLineChars="200"/>
              <w:rPr>
                <w:rFonts w:ascii="Arial Narrow" w:hAnsi="Arial Narrow" w:eastAsia="仿宋_GB2312" w:cs="宋体"/>
                <w:color w:val="000000"/>
                <w:kern w:val="0"/>
                <w:szCs w:val="21"/>
              </w:rPr>
            </w:pPr>
            <w:r>
              <w:rPr>
                <w:rFonts w:hint="eastAsia" w:ascii="仿宋_GB2312" w:hAnsi="楷体_GB2312" w:eastAsia="仿宋_GB2312" w:cs="Arial"/>
                <w:szCs w:val="21"/>
              </w:rPr>
              <w:t>围绕“服务”做文章，做好机关食堂管理工作、以体育标准化建设、体育装备采购服务、房屋门面管理职能为重点，开展各项工作。完成体育局全运会服装采购；推进湖南省体育标准化工作进程；履行职能，全力做好机关食堂管理；继续完善整改机关食堂、办公区域及管理房屋门面的安全生产、疫情防控、应急管理及消防治安管理，确保全年无安全事故发生；继续做好中心所辖范围内各门面合同的签订和租金收缴工作。</w:t>
            </w:r>
          </w:p>
        </w:tc>
        <w:tc>
          <w:tcPr>
            <w:tcW w:w="3538" w:type="dxa"/>
            <w:gridSpan w:val="5"/>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仿宋_GB2312" w:hAnsi="仿宋_GB2312" w:eastAsia="仿宋_GB2312" w:cs="仿宋_GB2312"/>
                <w:bCs/>
                <w:szCs w:val="21"/>
              </w:rPr>
              <w:t xml:space="preserve">   认真贯彻落实上级政策，认真履行部门各项职能，</w:t>
            </w:r>
            <w:r>
              <w:rPr>
                <w:rFonts w:hint="eastAsia" w:ascii="仿宋_GB2312" w:hAnsi="仿宋_GB2312" w:eastAsia="仿宋_GB2312" w:cs="仿宋_GB2312"/>
                <w:szCs w:val="21"/>
              </w:rPr>
              <w:t>保质保量完成全运会服装的政府招标采购服务工作；做好机关食堂的管理服务工作；开展体育标准化的相关工作；做好物业租赁管理工作，</w:t>
            </w:r>
            <w:r>
              <w:rPr>
                <w:rFonts w:hint="eastAsia" w:ascii="仿宋_GB2312" w:hAnsi="宋体" w:eastAsia="仿宋_GB2312" w:cs="宋体"/>
                <w:color w:val="000000"/>
                <w:kern w:val="0"/>
                <w:szCs w:val="21"/>
              </w:rPr>
              <w:t>完成租赁续签合同，</w:t>
            </w:r>
            <w:r>
              <w:rPr>
                <w:rFonts w:hint="eastAsia" w:ascii="仿宋_GB2312" w:hAnsi="宋体" w:eastAsia="仿宋_GB2312"/>
                <w:szCs w:val="21"/>
              </w:rPr>
              <w:t>且全年无任何安全及合同纠纷事件发生</w:t>
            </w:r>
            <w:r>
              <w:rPr>
                <w:rFonts w:hint="eastAsia" w:ascii="仿宋_GB2312" w:hAnsi="宋体" w:eastAsia="仿宋_GB2312" w:cs="宋体"/>
                <w:color w:val="000000"/>
                <w:kern w:val="0"/>
                <w:szCs w:val="21"/>
              </w:rPr>
              <w:t>，</w:t>
            </w:r>
            <w:r>
              <w:rPr>
                <w:rFonts w:hint="eastAsia" w:ascii="仿宋_GB2312" w:hAnsi="仿宋_GB2312" w:eastAsia="仿宋_GB2312" w:cs="仿宋_GB2312"/>
                <w:szCs w:val="21"/>
              </w:rPr>
              <w:t>完成非税收入的征收工作。</w:t>
            </w:r>
            <w:r>
              <w:rPr>
                <w:rFonts w:hint="eastAsia" w:ascii="仿宋_GB2312" w:hAnsi="仿宋_GB2312" w:eastAsia="仿宋_GB2312" w:cs="仿宋_GB2312"/>
                <w:bCs/>
                <w:szCs w:val="21"/>
              </w:rPr>
              <w:t>厉行节约，完善制度建设，加强内控管理。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312"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4882" w:type="dxa"/>
            <w:gridSpan w:val="6"/>
            <w:vMerge w:val="continue"/>
            <w:vAlign w:val="center"/>
          </w:tcPr>
          <w:p>
            <w:pPr>
              <w:widowControl/>
              <w:spacing w:line="300" w:lineRule="exact"/>
              <w:jc w:val="left"/>
              <w:rPr>
                <w:rFonts w:ascii="Arial Narrow" w:hAnsi="Arial Narrow" w:eastAsia="仿宋_GB2312" w:cs="宋体"/>
                <w:color w:val="000000"/>
                <w:kern w:val="0"/>
                <w:szCs w:val="21"/>
              </w:rPr>
            </w:pPr>
          </w:p>
        </w:tc>
        <w:tc>
          <w:tcPr>
            <w:tcW w:w="3538" w:type="dxa"/>
            <w:gridSpan w:val="5"/>
            <w:vMerge w:val="continue"/>
            <w:vAlign w:val="center"/>
          </w:tcPr>
          <w:p>
            <w:pPr>
              <w:widowControl/>
              <w:spacing w:line="300" w:lineRule="exact"/>
              <w:jc w:val="lef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68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一级指标</w:t>
            </w:r>
          </w:p>
        </w:tc>
        <w:tc>
          <w:tcPr>
            <w:tcW w:w="1165"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二级指标</w:t>
            </w:r>
          </w:p>
        </w:tc>
        <w:tc>
          <w:tcPr>
            <w:tcW w:w="2761"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三级指标</w:t>
            </w:r>
          </w:p>
        </w:tc>
        <w:tc>
          <w:tcPr>
            <w:tcW w:w="750"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年度指标值</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实际完成值</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分值</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得分</w:t>
            </w:r>
          </w:p>
        </w:tc>
        <w:tc>
          <w:tcPr>
            <w:tcW w:w="1086"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偏差原因分析及改进措施</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48" w:hRule="atLeast"/>
          <w:jc w:val="center"/>
        </w:trPr>
        <w:tc>
          <w:tcPr>
            <w:tcW w:w="1182"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683"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产出指标（50分）</w:t>
            </w: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数量指标（20分）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体育装备的采购数量</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2批</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2批</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1086" w:type="dxa"/>
            <w:shd w:val="clear" w:color="auto" w:fill="auto"/>
            <w:vAlign w:val="bottom"/>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　</w:t>
            </w: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运动员食品供应商推荐数量</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1个</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1个</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房屋门面出租数量</w:t>
            </w:r>
          </w:p>
        </w:tc>
        <w:tc>
          <w:tcPr>
            <w:tcW w:w="750" w:type="dxa"/>
            <w:gridSpan w:val="2"/>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63户</w:t>
            </w:r>
          </w:p>
        </w:tc>
        <w:tc>
          <w:tcPr>
            <w:tcW w:w="841" w:type="dxa"/>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61户</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3.8</w:t>
            </w:r>
          </w:p>
        </w:tc>
        <w:tc>
          <w:tcPr>
            <w:tcW w:w="1086" w:type="dxa"/>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疫情影响</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制定地方</w:t>
            </w:r>
            <w:r>
              <w:rPr>
                <w:rFonts w:ascii="Arial Narrow" w:hAnsi="Arial Narrow" w:eastAsia="仿宋_GB2312" w:cs="宋体"/>
                <w:color w:val="000000"/>
                <w:kern w:val="0"/>
                <w:szCs w:val="21"/>
              </w:rPr>
              <w:t>体育标准数量</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2个</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1个</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省住建厅</w:t>
            </w:r>
            <w:r>
              <w:rPr>
                <w:rFonts w:hint="eastAsia" w:ascii="Arial Narrow" w:hAnsi="Arial Narrow" w:eastAsia="仿宋_GB2312" w:cs="宋体"/>
                <w:color w:val="000000"/>
                <w:kern w:val="0"/>
                <w:szCs w:val="21"/>
              </w:rPr>
              <w:t>2021年下半年停批立项审批2022年3月获批准</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年度服务机关</w:t>
            </w:r>
            <w:r>
              <w:rPr>
                <w:rFonts w:ascii="Arial Narrow" w:hAnsi="Arial Narrow" w:eastAsia="仿宋_GB2312" w:cs="宋体"/>
                <w:color w:val="000000"/>
                <w:kern w:val="0"/>
                <w:szCs w:val="21"/>
              </w:rPr>
              <w:t>食堂就餐人次（万次）</w:t>
            </w:r>
          </w:p>
        </w:tc>
        <w:tc>
          <w:tcPr>
            <w:tcW w:w="750"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3.2</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1086" w:type="dxa"/>
            <w:shd w:val="clear" w:color="auto" w:fill="auto"/>
            <w:vAlign w:val="center"/>
          </w:tcPr>
          <w:p>
            <w:pPr>
              <w:widowControl/>
              <w:spacing w:line="300" w:lineRule="exact"/>
              <w:jc w:val="center"/>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质量指标（20）</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在职人员控制率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80%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公用经费控制率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000000" w:fill="FFFFFF" w:themeFill="background1"/>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97%</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“三公经费”控制率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政府采购执行率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99%</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非税收入征缴率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95.44%</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2.4</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疫情影响</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采购的全运会服装产品质量</w:t>
            </w:r>
          </w:p>
        </w:tc>
        <w:tc>
          <w:tcPr>
            <w:tcW w:w="750" w:type="dxa"/>
            <w:gridSpan w:val="2"/>
            <w:shd w:val="clear" w:color="auto" w:fill="auto"/>
            <w:vAlign w:val="center"/>
          </w:tcPr>
          <w:p>
            <w:pPr>
              <w:widowControl/>
              <w:spacing w:line="260" w:lineRule="exact"/>
              <w:jc w:val="left"/>
              <w:rPr>
                <w:rFonts w:ascii="仿宋_GB2312" w:hAnsi="宋体" w:eastAsia="仿宋_GB2312" w:cs="宋体"/>
                <w:color w:val="000000"/>
                <w:kern w:val="0"/>
                <w:szCs w:val="21"/>
              </w:rPr>
            </w:pPr>
            <w:r>
              <w:rPr>
                <w:rFonts w:ascii="Arial Narrow" w:hAnsi="Arial Narrow" w:eastAsia="仿宋_GB2312" w:cs="宋体"/>
                <w:color w:val="000000"/>
                <w:kern w:val="0"/>
                <w:szCs w:val="21"/>
              </w:rPr>
              <w:t>合格</w:t>
            </w:r>
            <w:r>
              <w:rPr>
                <w:rFonts w:hint="eastAsia" w:ascii="Arial Narrow" w:hAnsi="Arial Narrow" w:eastAsia="仿宋_GB2312" w:cs="宋体"/>
                <w:color w:val="000000"/>
                <w:kern w:val="0"/>
                <w:szCs w:val="21"/>
              </w:rPr>
              <w:t>/不合格</w:t>
            </w:r>
          </w:p>
        </w:tc>
        <w:tc>
          <w:tcPr>
            <w:tcW w:w="841" w:type="dxa"/>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ascii="Arial Narrow" w:hAnsi="Arial Narrow" w:eastAsia="仿宋_GB2312" w:cs="宋体"/>
                <w:color w:val="000000"/>
                <w:kern w:val="0"/>
                <w:szCs w:val="21"/>
              </w:rPr>
              <w:t>合格</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机关食堂食材质量</w:t>
            </w:r>
          </w:p>
        </w:tc>
        <w:tc>
          <w:tcPr>
            <w:tcW w:w="750"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合格</w:t>
            </w:r>
            <w:r>
              <w:rPr>
                <w:rFonts w:hint="eastAsia" w:ascii="Arial Narrow" w:hAnsi="Arial Narrow" w:eastAsia="仿宋_GB2312" w:cs="宋体"/>
                <w:color w:val="000000"/>
                <w:kern w:val="0"/>
                <w:szCs w:val="21"/>
              </w:rPr>
              <w:t>/不合格</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合格</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已制定的体育标准是否审批通过和发布</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时效指标（6分）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工作</w:t>
            </w:r>
            <w:r>
              <w:rPr>
                <w:rFonts w:ascii="Arial Narrow" w:hAnsi="Arial Narrow" w:eastAsia="仿宋_GB2312" w:cs="宋体"/>
                <w:color w:val="000000"/>
                <w:kern w:val="0"/>
                <w:szCs w:val="21"/>
              </w:rPr>
              <w:t>进度完成率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非税</w:t>
            </w:r>
            <w:r>
              <w:rPr>
                <w:rFonts w:ascii="Arial Narrow" w:hAnsi="Arial Narrow" w:eastAsia="仿宋_GB2312" w:cs="宋体"/>
                <w:color w:val="000000"/>
                <w:kern w:val="0"/>
                <w:szCs w:val="21"/>
              </w:rPr>
              <w:t>收入及时缴纳国库</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全运会体育</w:t>
            </w:r>
            <w:r>
              <w:rPr>
                <w:rFonts w:ascii="Arial Narrow" w:hAnsi="Arial Narrow" w:eastAsia="仿宋_GB2312" w:cs="宋体"/>
                <w:color w:val="000000"/>
                <w:kern w:val="0"/>
                <w:szCs w:val="21"/>
              </w:rPr>
              <w:t>服装按计划时间购置</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成本指标（4分）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成本控制率</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4</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效益指标（30分）</w:t>
            </w: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经济效益指标（10分）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完成上缴财政非税收入金额（万元）</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607.94</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580.22</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495"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运动员食品供应商</w:t>
            </w:r>
            <w:r>
              <w:rPr>
                <w:rFonts w:hint="eastAsia" w:ascii="Arial Narrow" w:hAnsi="Arial Narrow" w:eastAsia="仿宋_GB2312" w:cs="宋体"/>
                <w:color w:val="000000"/>
                <w:kern w:val="0"/>
                <w:szCs w:val="21"/>
              </w:rPr>
              <w:t>赞助</w:t>
            </w:r>
            <w:r>
              <w:rPr>
                <w:rFonts w:ascii="Arial Narrow" w:hAnsi="Arial Narrow" w:eastAsia="仿宋_GB2312" w:cs="宋体"/>
                <w:color w:val="000000"/>
                <w:kern w:val="0"/>
                <w:szCs w:val="21"/>
              </w:rPr>
              <w:t>金额（含物资，万元）</w:t>
            </w:r>
          </w:p>
        </w:tc>
        <w:tc>
          <w:tcPr>
            <w:tcW w:w="750" w:type="dxa"/>
            <w:gridSpan w:val="2"/>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社会效益指标（10分）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采购的体育服装满足湖南代表队的需求，提升湖南代表队形象</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为民办实事，</w:t>
            </w:r>
            <w:r>
              <w:rPr>
                <w:rFonts w:hint="eastAsia" w:ascii="Arial Narrow" w:hAnsi="Arial Narrow" w:eastAsia="仿宋_GB2312" w:cs="宋体"/>
                <w:color w:val="000000"/>
                <w:kern w:val="0"/>
                <w:szCs w:val="21"/>
              </w:rPr>
              <w:t>满足局</w:t>
            </w:r>
            <w:r>
              <w:rPr>
                <w:rFonts w:ascii="Arial Narrow" w:hAnsi="Arial Narrow" w:eastAsia="仿宋_GB2312" w:cs="宋体"/>
                <w:color w:val="000000"/>
                <w:kern w:val="0"/>
                <w:szCs w:val="21"/>
              </w:rPr>
              <w:t xml:space="preserve">机关工作人员的就餐需求 </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制定</w:t>
            </w:r>
            <w:r>
              <w:rPr>
                <w:rFonts w:ascii="Arial Narrow" w:hAnsi="Arial Narrow" w:eastAsia="仿宋_GB2312" w:cs="宋体"/>
                <w:color w:val="000000"/>
                <w:kern w:val="0"/>
                <w:szCs w:val="21"/>
              </w:rPr>
              <w:t>的地方体育标准进一步</w:t>
            </w:r>
            <w:r>
              <w:rPr>
                <w:rFonts w:hint="eastAsia" w:ascii="Times New Roman" w:hAnsi="Times New Roman" w:eastAsia="仿宋_GB2312"/>
                <w:color w:val="000000"/>
                <w:kern w:val="0"/>
                <w:szCs w:val="21"/>
              </w:rPr>
              <w:t>规范了行业标准。</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出租租赁户发生安全事故</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否</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是否推广了绿色健康食品</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shd w:val="clear" w:color="auto" w:fill="auto"/>
            <w:vAlign w:val="center"/>
          </w:tcPr>
          <w:p>
            <w:pPr>
              <w:widowControl/>
              <w:spacing w:line="300" w:lineRule="exact"/>
              <w:rPr>
                <w:rFonts w:ascii="Arial Narrow" w:hAnsi="Arial Narrow" w:eastAsia="仿宋_GB2312" w:cs="宋体"/>
                <w:color w:val="000000"/>
                <w:kern w:val="0"/>
                <w:szCs w:val="21"/>
              </w:rPr>
            </w:pPr>
            <w:r>
              <w:rPr>
                <w:rFonts w:ascii="Arial Narrow" w:hAnsi="Arial Narrow" w:eastAsia="仿宋_GB2312" w:cs="宋体"/>
                <w:color w:val="000000"/>
                <w:kern w:val="0"/>
                <w:szCs w:val="21"/>
              </w:rPr>
              <w:t>可持续影响指标（10分）</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Times New Roman" w:hAnsi="Times New Roman" w:eastAsia="仿宋_GB2312"/>
                <w:color w:val="000000"/>
                <w:kern w:val="0"/>
                <w:szCs w:val="21"/>
              </w:rPr>
              <w:t>制定的地方体育标准是否可持续性</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84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w:t>
            </w:r>
          </w:p>
        </w:tc>
        <w:tc>
          <w:tcPr>
            <w:tcW w:w="1086" w:type="dxa"/>
            <w:shd w:val="clear" w:color="auto" w:fill="auto"/>
            <w:vAlign w:val="center"/>
          </w:tcPr>
          <w:p>
            <w:pPr>
              <w:widowControl/>
              <w:spacing w:line="300" w:lineRule="exact"/>
              <w:ind w:right="840"/>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满意度指标（10分）</w:t>
            </w:r>
          </w:p>
        </w:tc>
        <w:tc>
          <w:tcPr>
            <w:tcW w:w="1165" w:type="dxa"/>
            <w:gridSpan w:val="2"/>
            <w:vMerge w:val="restart"/>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服务对象满意度指标（10）</w:t>
            </w: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群众满意度</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运动员满意度</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机关工作人员满意度</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1182"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683" w:type="dxa"/>
            <w:vMerge w:val="continue"/>
            <w:vAlign w:val="center"/>
          </w:tcPr>
          <w:p>
            <w:pPr>
              <w:widowControl/>
              <w:spacing w:line="300" w:lineRule="exact"/>
              <w:jc w:val="left"/>
              <w:rPr>
                <w:rFonts w:ascii="Arial Narrow" w:hAnsi="Arial Narrow" w:eastAsia="仿宋_GB2312" w:cs="宋体"/>
                <w:color w:val="000000"/>
                <w:kern w:val="0"/>
                <w:szCs w:val="21"/>
              </w:rPr>
            </w:pPr>
          </w:p>
        </w:tc>
        <w:tc>
          <w:tcPr>
            <w:tcW w:w="1165" w:type="dxa"/>
            <w:gridSpan w:val="2"/>
            <w:vMerge w:val="continue"/>
            <w:vAlign w:val="center"/>
          </w:tcPr>
          <w:p>
            <w:pPr>
              <w:widowControl/>
              <w:spacing w:line="300" w:lineRule="exact"/>
              <w:jc w:val="left"/>
              <w:rPr>
                <w:rFonts w:ascii="Arial Narrow" w:hAnsi="Arial Narrow" w:eastAsia="仿宋_GB2312" w:cs="宋体"/>
                <w:color w:val="000000"/>
                <w:kern w:val="0"/>
                <w:szCs w:val="21"/>
              </w:rPr>
            </w:pPr>
          </w:p>
        </w:tc>
        <w:tc>
          <w:tcPr>
            <w:tcW w:w="2761" w:type="dxa"/>
            <w:gridSpan w:val="2"/>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直属事业单位工作人员满意度</w:t>
            </w:r>
          </w:p>
        </w:tc>
        <w:tc>
          <w:tcPr>
            <w:tcW w:w="750" w:type="dxa"/>
            <w:gridSpan w:val="2"/>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4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561"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573" w:type="dxa"/>
            <w:shd w:val="clear" w:color="auto" w:fill="auto"/>
            <w:vAlign w:val="center"/>
          </w:tcPr>
          <w:p>
            <w:pPr>
              <w:widowControl/>
              <w:spacing w:line="300" w:lineRule="exact"/>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2.5</w:t>
            </w:r>
          </w:p>
        </w:tc>
        <w:tc>
          <w:tcPr>
            <w:tcW w:w="1086" w:type="dxa"/>
            <w:shd w:val="clear" w:color="auto" w:fill="auto"/>
            <w:vAlign w:val="center"/>
          </w:tcPr>
          <w:p>
            <w:pPr>
              <w:widowControl/>
              <w:spacing w:line="300" w:lineRule="exact"/>
              <w:jc w:val="right"/>
              <w:rPr>
                <w:rFonts w:ascii="Arial Narrow" w:hAnsi="Arial Narrow" w:eastAsia="仿宋_GB2312" w:cs="宋体"/>
                <w:color w:val="000000"/>
                <w:kern w:val="0"/>
                <w:szCs w:val="21"/>
              </w:rPr>
            </w:pP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Ex>
        <w:trPr>
          <w:trHeight w:val="20" w:hRule="atLeast"/>
          <w:jc w:val="center"/>
        </w:trPr>
        <w:tc>
          <w:tcPr>
            <w:tcW w:w="7382" w:type="dxa"/>
            <w:gridSpan w:val="9"/>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总分</w:t>
            </w:r>
          </w:p>
        </w:tc>
        <w:tc>
          <w:tcPr>
            <w:tcW w:w="561"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ascii="Arial Narrow" w:hAnsi="Arial Narrow" w:eastAsia="仿宋_GB2312" w:cs="宋体"/>
                <w:color w:val="000000"/>
                <w:kern w:val="0"/>
                <w:szCs w:val="21"/>
              </w:rPr>
              <w:t>100</w:t>
            </w:r>
          </w:p>
        </w:tc>
        <w:tc>
          <w:tcPr>
            <w:tcW w:w="573" w:type="dxa"/>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96.7</w:t>
            </w:r>
          </w:p>
        </w:tc>
        <w:tc>
          <w:tcPr>
            <w:tcW w:w="1086" w:type="dxa"/>
            <w:shd w:val="clear" w:color="auto" w:fill="auto"/>
            <w:vAlign w:val="center"/>
          </w:tcPr>
          <w:p>
            <w:pPr>
              <w:widowControl/>
              <w:spacing w:line="300" w:lineRule="exact"/>
              <w:jc w:val="left"/>
              <w:rPr>
                <w:rFonts w:ascii="Arial Narrow" w:hAnsi="Arial Narrow" w:eastAsia="仿宋_GB2312" w:cs="宋体"/>
                <w:color w:val="000000"/>
                <w:kern w:val="0"/>
                <w:szCs w:val="21"/>
              </w:rPr>
            </w:pPr>
          </w:p>
        </w:tc>
      </w:tr>
    </w:tbl>
    <w:p>
      <w:pPr>
        <w:widowControl/>
        <w:spacing w:line="600" w:lineRule="exact"/>
        <w:jc w:val="left"/>
        <w:rPr>
          <w:rFonts w:ascii="仿宋_GB2312" w:eastAsia="仿宋_GB2312"/>
          <w:kern w:val="0"/>
          <w:szCs w:val="21"/>
        </w:rPr>
      </w:pPr>
      <w:r>
        <w:rPr>
          <w:rFonts w:hint="eastAsia" w:ascii="仿宋_GB2312" w:eastAsia="仿宋_GB2312"/>
          <w:kern w:val="0"/>
          <w:szCs w:val="21"/>
        </w:rPr>
        <w:t>本表格指标仅供参考，各二级预算单位根据本单位实际情况酌情增减。</w:t>
      </w:r>
    </w:p>
    <w:p>
      <w:pPr>
        <w:widowControl/>
        <w:spacing w:line="600" w:lineRule="exact"/>
        <w:jc w:val="left"/>
        <w:rPr>
          <w:rFonts w:ascii="黑体" w:hAnsi="黑体" w:eastAsia="黑体" w:cs="黑体"/>
          <w:kern w:val="0"/>
          <w:sz w:val="32"/>
          <w:szCs w:val="32"/>
        </w:rPr>
      </w:pPr>
      <w:r>
        <w:rPr>
          <w:rFonts w:hint="eastAsia" w:ascii="仿宋_GB2312" w:eastAsia="仿宋_GB2312"/>
          <w:kern w:val="0"/>
          <w:szCs w:val="21"/>
        </w:rPr>
        <w:t>填表人：陈建军  填报日期：2022.04.24  联系电话：84537908  单位负责人签字：</w:t>
      </w:r>
      <w:r>
        <w:rPr>
          <w:rFonts w:hint="eastAsia" w:ascii="仿宋_GB2312" w:eastAsia="仿宋_GB2312"/>
          <w:kern w:val="0"/>
          <w:szCs w:val="21"/>
        </w:rPr>
        <w:br w:type="page"/>
      </w:r>
      <w:r>
        <w:rPr>
          <w:rFonts w:hint="eastAsia" w:ascii="黑体" w:hAnsi="黑体" w:eastAsia="黑体" w:cs="黑体"/>
          <w:kern w:val="0"/>
          <w:sz w:val="32"/>
          <w:szCs w:val="32"/>
        </w:rPr>
        <w:t>附件3-1</w:t>
      </w: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2021年度项目支出绩效自评表</w:t>
      </w:r>
    </w:p>
    <w:tbl>
      <w:tblPr>
        <w:tblStyle w:val="6"/>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szCs w:val="21"/>
              </w:rPr>
              <w:t>业务工作经费项目</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湖南省体育局装备服务中心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全年</w:t>
            </w:r>
          </w:p>
          <w:p>
            <w:pPr>
              <w:spacing w:line="260" w:lineRule="exact"/>
              <w:jc w:val="center"/>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665.46</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616.62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557.32</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83.75%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8.4</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665.46</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616.62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557.32</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房屋门面出租率达100%，确保非税收入征缴607.94万元工作顺利完成；购置</w:t>
            </w:r>
            <w:r>
              <w:rPr>
                <w:rFonts w:hint="eastAsia" w:ascii="仿宋_GB2312" w:hAnsi="仿宋_GB2312" w:eastAsia="仿宋_GB2312" w:cs="仿宋_GB2312"/>
                <w:szCs w:val="21"/>
              </w:rPr>
              <w:t>第十四届全运会</w:t>
            </w:r>
            <w:r>
              <w:rPr>
                <w:rFonts w:hint="eastAsia" w:ascii="仿宋_GB2312" w:hAnsi="宋体" w:eastAsia="仿宋_GB2312" w:cs="宋体"/>
                <w:color w:val="000000"/>
                <w:kern w:val="0"/>
                <w:szCs w:val="21"/>
              </w:rPr>
              <w:t>湖南代表队全运会预决赛服装；推荐1家优质的运动员食品供应商；</w:t>
            </w:r>
            <w:r>
              <w:rPr>
                <w:rFonts w:hint="eastAsia" w:ascii="Arial Narrow" w:hAnsi="Arial Narrow" w:eastAsia="仿宋_GB2312" w:cs="宋体"/>
                <w:color w:val="000000"/>
                <w:kern w:val="0"/>
                <w:szCs w:val="21"/>
              </w:rPr>
              <w:t>满足局</w:t>
            </w:r>
            <w:r>
              <w:rPr>
                <w:rFonts w:ascii="Arial Narrow" w:hAnsi="Arial Narrow" w:eastAsia="仿宋_GB2312" w:cs="宋体"/>
                <w:color w:val="000000"/>
                <w:kern w:val="0"/>
                <w:szCs w:val="21"/>
              </w:rPr>
              <w:t>机关工作人员的就餐需求</w:t>
            </w:r>
            <w:r>
              <w:rPr>
                <w:rFonts w:hint="eastAsia" w:ascii="仿宋_GB2312" w:hAnsi="宋体" w:eastAsia="仿宋_GB2312" w:cs="宋体"/>
                <w:color w:val="000000"/>
                <w:kern w:val="0"/>
                <w:szCs w:val="21"/>
              </w:rPr>
              <w:t>，成本控制在预算范围内。</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完成当年的非税征缴收入</w:t>
            </w:r>
            <w:r>
              <w:rPr>
                <w:rFonts w:hint="eastAsia" w:ascii="仿宋_GB2312" w:hAnsi="仿宋_GB2312" w:eastAsia="仿宋_GB2312" w:cs="仿宋_GB2312"/>
                <w:szCs w:val="21"/>
              </w:rPr>
              <w:t>580.22</w:t>
            </w:r>
            <w:r>
              <w:rPr>
                <w:rFonts w:hint="eastAsia" w:ascii="仿宋_GB2312" w:hAnsi="宋体" w:eastAsia="仿宋_GB2312" w:cs="宋体"/>
                <w:color w:val="000000"/>
                <w:kern w:val="0"/>
                <w:szCs w:val="21"/>
              </w:rPr>
              <w:t>万元；购置完成</w:t>
            </w:r>
            <w:r>
              <w:rPr>
                <w:rFonts w:hint="eastAsia" w:ascii="仿宋_GB2312" w:hAnsi="仿宋_GB2312" w:eastAsia="仿宋_GB2312" w:cs="仿宋_GB2312"/>
                <w:szCs w:val="21"/>
              </w:rPr>
              <w:t>第十四届全运会</w:t>
            </w:r>
            <w:r>
              <w:rPr>
                <w:rFonts w:hint="eastAsia" w:ascii="仿宋_GB2312" w:hAnsi="宋体" w:eastAsia="仿宋_GB2312" w:cs="宋体"/>
                <w:color w:val="000000"/>
                <w:kern w:val="0"/>
                <w:szCs w:val="21"/>
              </w:rPr>
              <w:t>湖南代表队满意的全运会预决赛服装；推荐了1家优质的运动员食品供应商；</w:t>
            </w:r>
            <w:r>
              <w:rPr>
                <w:rFonts w:ascii="Arial Narrow" w:hAnsi="Arial Narrow" w:eastAsia="仿宋_GB2312" w:cs="宋体"/>
                <w:color w:val="000000"/>
                <w:kern w:val="0"/>
                <w:szCs w:val="21"/>
              </w:rPr>
              <w:t>为民办实事，</w:t>
            </w:r>
            <w:r>
              <w:rPr>
                <w:rFonts w:hint="eastAsia" w:ascii="Arial Narrow" w:hAnsi="Arial Narrow" w:eastAsia="仿宋_GB2312" w:cs="宋体"/>
                <w:color w:val="000000"/>
                <w:kern w:val="0"/>
                <w:szCs w:val="21"/>
              </w:rPr>
              <w:t>满足了局</w:t>
            </w:r>
            <w:r>
              <w:rPr>
                <w:rFonts w:ascii="Arial Narrow" w:hAnsi="Arial Narrow" w:eastAsia="仿宋_GB2312" w:cs="宋体"/>
                <w:color w:val="000000"/>
                <w:kern w:val="0"/>
                <w:szCs w:val="21"/>
              </w:rPr>
              <w:t>机关工作人员的就餐需求</w:t>
            </w:r>
            <w:r>
              <w:rPr>
                <w:rFonts w:hint="eastAsia" w:ascii="仿宋_GB2312" w:hAnsi="宋体" w:eastAsia="仿宋_GB2312" w:cs="宋体"/>
                <w:color w:val="000000"/>
                <w:kern w:val="0"/>
                <w:szCs w:val="21"/>
              </w:rPr>
              <w:t>，成本控制在预算范围内。</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60" w:lineRule="exact"/>
              <w:jc w:val="center"/>
              <w:rPr>
                <w:rFonts w:ascii="仿宋_GB2312" w:hAnsi="宋体" w:eastAsia="仿宋_GB2312" w:cs="宋体"/>
                <w:color w:val="000000"/>
                <w:kern w:val="0"/>
                <w:szCs w:val="21"/>
              </w:rPr>
            </w:pP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房屋门面出租数量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63户</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61户</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奥克大厦3-4楼使用权待定</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全运会预决赛服装采购数量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2批</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2批</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推荐运动员食品供应商</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1家</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1家</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机关食堂服务人次</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3万人次</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3.2万人次</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非税收入征缴率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95%</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受疫情影响</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房屋门面出租率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95%</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2.6</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受疫情影响</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采购的全运会服装产品质量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合格/不合格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合格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运动员食品供应商产品质量</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hint="eastAsia" w:ascii="仿宋_GB2312" w:hAnsi="宋体" w:eastAsia="仿宋_GB2312" w:cs="宋体"/>
                <w:color w:val="000000"/>
                <w:kern w:val="0"/>
                <w:szCs w:val="21"/>
              </w:rPr>
              <w:t>合格/不合格</w:t>
            </w:r>
          </w:p>
        </w:tc>
        <w:tc>
          <w:tcPr>
            <w:tcW w:w="1134"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Times New Roman" w:hAnsi="Times New Roman" w:eastAsia="仿宋_GB2312"/>
                <w:color w:val="000000"/>
                <w:kern w:val="0"/>
                <w:szCs w:val="21"/>
              </w:rPr>
            </w:pPr>
            <w:r>
              <w:rPr>
                <w:rFonts w:hint="eastAsia" w:ascii="仿宋_GB2312" w:hAnsi="宋体" w:eastAsia="仿宋_GB2312" w:cs="宋体"/>
                <w:color w:val="000000"/>
                <w:kern w:val="0"/>
                <w:szCs w:val="21"/>
              </w:rPr>
              <w:t>合格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机关食堂菜品质量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合格/不合格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合格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2.8</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非税收入缴入国库时间</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2021.12前</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2121.12前</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82"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全运会预决赛服装是否按规定时间采购完成</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运动员食品供应商推荐完成时间</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2021.12前</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2021.12前</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机关食堂是否按时开餐</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72"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成本控制率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12</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12</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60" w:lineRule="exact"/>
              <w:jc w:val="left"/>
              <w:rPr>
                <w:rFonts w:ascii="仿宋_GB2312" w:hAnsi="宋体" w:eastAsia="仿宋_GB2312" w:cs="宋体"/>
                <w:color w:val="000000"/>
                <w:kern w:val="0"/>
                <w:szCs w:val="21"/>
              </w:rPr>
            </w:pPr>
          </w:p>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hint="eastAsia" w:ascii="仿宋_GB2312" w:hAnsi="宋体" w:eastAsia="仿宋_GB2312" w:cs="宋体"/>
                <w:color w:val="000000"/>
                <w:kern w:val="0"/>
                <w:szCs w:val="21"/>
              </w:rPr>
              <w:t>完成上缴财政非税收入金额</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right="210"/>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607.94万元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right="210"/>
              <w:jc w:val="right"/>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580.22万元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疫情影响</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完成运动员食品供应商赞助</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租赁户未发生安全事故</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无发送</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无发生</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购置的体育服装满足湖南代表队的需求，提升湖南代表队形象</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right="210"/>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firstLine="210" w:firstLineChars="100"/>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推广绿色健康食品</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right="210"/>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firstLine="210" w:firstLineChars="100"/>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为民办实事，</w:t>
            </w:r>
            <w:r>
              <w:rPr>
                <w:rFonts w:hint="eastAsia" w:ascii="Arial Narrow" w:hAnsi="Arial Narrow" w:eastAsia="仿宋_GB2312" w:cs="宋体"/>
                <w:color w:val="000000"/>
                <w:kern w:val="0"/>
                <w:szCs w:val="21"/>
              </w:rPr>
              <w:t>满足</w:t>
            </w:r>
            <w:r>
              <w:rPr>
                <w:rFonts w:ascii="Arial Narrow" w:hAnsi="Arial Narrow" w:eastAsia="仿宋_GB2312" w:cs="宋体"/>
                <w:color w:val="000000"/>
                <w:kern w:val="0"/>
                <w:szCs w:val="21"/>
              </w:rPr>
              <w:t xml:space="preserve">机关工作人员的就餐需求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right="210"/>
              <w:jc w:val="righ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r>
              <w:rPr>
                <w:rFonts w:hint="eastAsia" w:ascii="Arial Narrow" w:hAnsi="Arial Narrow" w:eastAsia="仿宋_GB2312" w:cs="宋体"/>
                <w:color w:val="000000"/>
                <w:kern w:val="0"/>
                <w:szCs w:val="21"/>
              </w:rPr>
              <w:t>/否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ind w:firstLine="210" w:firstLineChars="100"/>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356"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推荐的运动员食品是否绿色健康食品</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续租户数：</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61户</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61户</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是否</w:t>
            </w:r>
            <w:r>
              <w:rPr>
                <w:rFonts w:hint="eastAsia" w:ascii="Times New Roman" w:hAnsi="Times New Roman" w:eastAsia="仿宋_GB2312"/>
                <w:color w:val="000000"/>
                <w:kern w:val="0"/>
                <w:szCs w:val="21"/>
              </w:rPr>
              <w:t>连续</w:t>
            </w:r>
            <w:r>
              <w:rPr>
                <w:rFonts w:ascii="Times New Roman" w:hAnsi="Times New Roman" w:eastAsia="仿宋_GB2312"/>
                <w:color w:val="000000"/>
                <w:kern w:val="0"/>
                <w:szCs w:val="21"/>
              </w:rPr>
              <w:t>推广</w:t>
            </w:r>
            <w:r>
              <w:rPr>
                <w:rFonts w:hint="eastAsia" w:ascii="仿宋_GB2312" w:hAnsi="宋体" w:eastAsia="仿宋_GB2312" w:cs="宋体"/>
                <w:color w:val="000000"/>
                <w:kern w:val="0"/>
                <w:szCs w:val="21"/>
              </w:rPr>
              <w:t>运动员食品供应商</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080" w:type="dxa"/>
            <w:vMerge w:val="continue"/>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运动员满意度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机关工作人员满意度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00" w:lineRule="exact"/>
              <w:jc w:val="left"/>
              <w:rPr>
                <w:rFonts w:ascii="Arial Narrow" w:hAnsi="Arial Narrow" w:eastAsia="仿宋_GB2312" w:cs="宋体"/>
                <w:color w:val="000000"/>
                <w:kern w:val="0"/>
                <w:szCs w:val="21"/>
              </w:rPr>
            </w:pPr>
            <w:r>
              <w:rPr>
                <w:rFonts w:ascii="Arial Narrow" w:hAnsi="Arial Narrow" w:eastAsia="仿宋_GB2312" w:cs="宋体"/>
                <w:color w:val="000000"/>
                <w:kern w:val="0"/>
                <w:szCs w:val="21"/>
              </w:rPr>
              <w:t>直属事业单位工作人员满意度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Arial Narrow" w:hAnsi="Arial Narrow" w:eastAsia="仿宋_GB2312" w:cs="宋体"/>
                <w:color w:val="000000"/>
                <w:kern w:val="0"/>
                <w:szCs w:val="21"/>
              </w:rPr>
            </w:pPr>
            <w:r>
              <w:rPr>
                <w:rFonts w:hint="eastAsia" w:ascii="Arial Narrow" w:hAnsi="Arial Narrow"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389" w:hRule="atLeast"/>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97</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widowControl/>
        <w:spacing w:line="600" w:lineRule="exact"/>
        <w:jc w:val="left"/>
        <w:rPr>
          <w:rFonts w:ascii="仿宋_GB2312" w:eastAsia="仿宋_GB2312"/>
          <w:kern w:val="0"/>
          <w:szCs w:val="21"/>
        </w:rPr>
      </w:pPr>
      <w:r>
        <w:rPr>
          <w:rFonts w:hint="eastAsia" w:ascii="仿宋_GB2312" w:eastAsia="仿宋_GB2312"/>
          <w:kern w:val="0"/>
          <w:szCs w:val="21"/>
        </w:rPr>
        <w:t>填表人：陈建军 填报日期：2022.4.24   联系电话：</w:t>
      </w:r>
      <w:r>
        <w:rPr>
          <w:rFonts w:hint="eastAsia" w:ascii="Times New Roman" w:hAnsi="Times New Roman" w:eastAsia="仿宋_GB2312"/>
          <w:kern w:val="0"/>
          <w:sz w:val="22"/>
          <w:szCs w:val="24"/>
        </w:rPr>
        <w:t>84537908</w:t>
      </w:r>
      <w:r>
        <w:rPr>
          <w:rFonts w:hint="eastAsia" w:ascii="仿宋_GB2312" w:eastAsia="仿宋_GB2312"/>
          <w:kern w:val="0"/>
          <w:szCs w:val="21"/>
        </w:rPr>
        <w:t xml:space="preserve">    单位负责人签字：</w:t>
      </w: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仿宋_GB2312" w:eastAsia="仿宋_GB2312"/>
          <w:kern w:val="0"/>
          <w:szCs w:val="21"/>
        </w:rPr>
      </w:pPr>
    </w:p>
    <w:p>
      <w:pPr>
        <w:widowControl/>
        <w:spacing w:line="600" w:lineRule="exact"/>
        <w:jc w:val="left"/>
        <w:rPr>
          <w:rFonts w:ascii="黑体" w:hAnsi="黑体" w:eastAsia="黑体" w:cs="黑体"/>
          <w:kern w:val="0"/>
          <w:sz w:val="32"/>
          <w:szCs w:val="32"/>
        </w:rPr>
      </w:pPr>
      <w:r>
        <w:rPr>
          <w:rFonts w:hint="eastAsia" w:ascii="黑体" w:hAnsi="黑体" w:eastAsia="黑体" w:cs="黑体"/>
          <w:kern w:val="0"/>
          <w:sz w:val="32"/>
          <w:szCs w:val="32"/>
        </w:rPr>
        <w:t>附件3-2</w:t>
      </w:r>
    </w:p>
    <w:p>
      <w:pPr>
        <w:spacing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2021年度项目支出绩效自评表</w:t>
      </w:r>
    </w:p>
    <w:tbl>
      <w:tblPr>
        <w:tblStyle w:val="6"/>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olor w:val="000000"/>
                <w:kern w:val="0"/>
                <w:szCs w:val="21"/>
              </w:rPr>
              <w:t>其他事业类发展资金</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olor w:val="000000"/>
                <w:kern w:val="0"/>
                <w:szCs w:val="21"/>
              </w:rPr>
              <w:t>湖南省体育局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olor w:val="000000"/>
                <w:kern w:val="0"/>
                <w:szCs w:val="21"/>
              </w:rPr>
              <w:t>湖南省体育局装备服务中心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全年</w:t>
            </w:r>
          </w:p>
          <w:p>
            <w:pPr>
              <w:spacing w:line="260" w:lineRule="exact"/>
              <w:jc w:val="center"/>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olor w:val="000000"/>
                <w:kern w:val="0"/>
                <w:szCs w:val="21"/>
              </w:rPr>
              <w:t>38.70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77.4%</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7.7</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50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Times New Roman" w:hAnsi="Times New Roman" w:eastAsia="仿宋_GB2312"/>
                <w:color w:val="000000"/>
                <w:kern w:val="0"/>
                <w:szCs w:val="21"/>
              </w:rPr>
              <w:t>38.70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rPr>
                <w:rFonts w:ascii="仿宋_GB2312" w:hAnsi="宋体" w:eastAsia="仿宋_GB2312" w:cs="宋体"/>
                <w:color w:val="000000"/>
                <w:kern w:val="0"/>
                <w:sz w:val="18"/>
                <w:szCs w:val="18"/>
              </w:rPr>
            </w:pPr>
            <w:r>
              <w:rPr>
                <w:rFonts w:hint="eastAsia" w:ascii="Times New Roman" w:hAnsi="Times New Roman" w:eastAsia="仿宋_GB2312"/>
                <w:color w:val="000000"/>
                <w:kern w:val="0"/>
                <w:szCs w:val="21"/>
              </w:rPr>
              <w:t>两项体育地方标准的调研、申请立项、编写、审核、发布；</w:t>
            </w:r>
            <w:r>
              <w:rPr>
                <w:rFonts w:hint="eastAsia" w:ascii="仿宋_GB2312" w:hAnsi="宋体" w:eastAsia="仿宋_GB2312" w:cs="宋体"/>
                <w:color w:val="000000"/>
                <w:kern w:val="0"/>
                <w:szCs w:val="21"/>
              </w:rPr>
              <w:t>保障装备大楼安全有效的运行。</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一项体育地方标准完成调研、申请立项、编写、审核、发布；一项体育地方标准完成调研、申请立项。</w:t>
            </w:r>
            <w:r>
              <w:rPr>
                <w:rFonts w:hint="eastAsia" w:ascii="仿宋_GB2312" w:hAnsi="宋体" w:eastAsia="仿宋_GB2312" w:cs="宋体"/>
                <w:color w:val="000000"/>
                <w:kern w:val="0"/>
                <w:szCs w:val="21"/>
              </w:rPr>
              <w:t>保障装备大楼安全有效的运行。</w:t>
            </w:r>
          </w:p>
        </w:tc>
      </w:tr>
      <w:tr>
        <w:tblPrEx>
          <w:tblLayout w:type="fixed"/>
          <w:tblCellMar>
            <w:top w:w="0" w:type="dxa"/>
            <w:left w:w="108" w:type="dxa"/>
            <w:bottom w:w="0" w:type="dxa"/>
            <w:right w:w="108" w:type="dxa"/>
          </w:tblCellMar>
        </w:tblPrEx>
        <w:trPr>
          <w:trHeight w:val="720" w:hRule="atLeast"/>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60" w:lineRule="exact"/>
              <w:jc w:val="center"/>
              <w:rPr>
                <w:rFonts w:ascii="仿宋_GB2312" w:hAnsi="宋体" w:eastAsia="仿宋_GB2312" w:cs="宋体"/>
                <w:color w:val="000000"/>
                <w:kern w:val="0"/>
                <w:szCs w:val="21"/>
              </w:rPr>
            </w:pP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制定地方体育标准</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2项</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1项</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 w:val="18"/>
                <w:szCs w:val="18"/>
              </w:rPr>
            </w:pPr>
            <w:r>
              <w:rPr>
                <w:rFonts w:ascii="Arial Narrow" w:hAnsi="Arial Narrow" w:eastAsia="仿宋_GB2312" w:cs="宋体"/>
                <w:color w:val="000000"/>
                <w:kern w:val="0"/>
                <w:sz w:val="18"/>
                <w:szCs w:val="18"/>
              </w:rPr>
              <w:t>省住建厅</w:t>
            </w:r>
            <w:r>
              <w:rPr>
                <w:rFonts w:hint="eastAsia" w:ascii="Arial Narrow" w:hAnsi="Arial Narrow" w:eastAsia="仿宋_GB2312" w:cs="宋体"/>
                <w:color w:val="000000"/>
                <w:kern w:val="0"/>
                <w:sz w:val="18"/>
                <w:szCs w:val="18"/>
              </w:rPr>
              <w:t>2021年下半年停批立项审批2022年3月获批准</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维修置换电梯</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1台</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1台</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已制定的标准是否通过审核、发布</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维修置换电梯产品质量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合格/不合格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6</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Arial Narrow" w:hAnsi="Arial Narrow" w:eastAsia="仿宋_GB2312" w:cs="宋体"/>
                <w:color w:val="000000"/>
                <w:kern w:val="0"/>
                <w:szCs w:val="21"/>
              </w:rPr>
            </w:pPr>
          </w:p>
        </w:tc>
      </w:tr>
      <w:tr>
        <w:tblPrEx>
          <w:tblLayout w:type="fixed"/>
          <w:tblCellMar>
            <w:top w:w="0" w:type="dxa"/>
            <w:left w:w="108" w:type="dxa"/>
            <w:bottom w:w="0" w:type="dxa"/>
            <w:right w:w="108" w:type="dxa"/>
          </w:tblCellMar>
        </w:tblPrEx>
        <w:trPr>
          <w:trHeight w:val="365"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年内</w:t>
            </w:r>
            <w:r>
              <w:rPr>
                <w:rFonts w:hint="eastAsia" w:ascii="仿宋_GB2312" w:hAnsi="宋体" w:eastAsia="仿宋_GB2312" w:cs="宋体"/>
                <w:color w:val="000000"/>
                <w:kern w:val="0"/>
                <w:szCs w:val="21"/>
              </w:rPr>
              <w:t>完成2项地方体育标准制定</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2项</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1项</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3.3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 w:val="18"/>
                <w:szCs w:val="18"/>
              </w:rPr>
            </w:pPr>
            <w:r>
              <w:rPr>
                <w:rFonts w:hint="eastAsia" w:ascii="Arial Narrow" w:hAnsi="Arial Narrow" w:eastAsia="仿宋_GB2312" w:cs="宋体"/>
                <w:color w:val="000000"/>
                <w:kern w:val="0"/>
                <w:sz w:val="18"/>
                <w:szCs w:val="18"/>
              </w:rPr>
              <w:t>原因同上</w:t>
            </w:r>
          </w:p>
        </w:tc>
      </w:tr>
      <w:tr>
        <w:tblPrEx>
          <w:tblLayout w:type="fixed"/>
          <w:tblCellMar>
            <w:top w:w="0" w:type="dxa"/>
            <w:left w:w="108" w:type="dxa"/>
            <w:bottom w:w="0" w:type="dxa"/>
            <w:right w:w="108" w:type="dxa"/>
          </w:tblCellMar>
        </w:tblPrEx>
        <w:trPr>
          <w:trHeight w:val="117"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年内完成电梯的维修置换</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6</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成本控制率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60" w:lineRule="exact"/>
              <w:jc w:val="left"/>
              <w:rPr>
                <w:rFonts w:ascii="仿宋_GB2312" w:hAnsi="宋体" w:eastAsia="仿宋_GB2312" w:cs="宋体"/>
                <w:color w:val="000000"/>
                <w:kern w:val="0"/>
                <w:szCs w:val="21"/>
              </w:rPr>
            </w:pPr>
          </w:p>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规范体育行业标准</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7.5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7.5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87"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消除安全隐患</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7.5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7.5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7"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Times New Roman" w:hAnsi="Times New Roman" w:eastAsia="仿宋_GB2312"/>
                <w:color w:val="000000"/>
                <w:kern w:val="0"/>
                <w:szCs w:val="21"/>
              </w:rPr>
              <w:t>标准是否可持续性</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91.3</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ascii="仿宋_GB2312" w:eastAsia="仿宋_GB2312"/>
          <w:kern w:val="0"/>
          <w:szCs w:val="21"/>
        </w:rPr>
      </w:pPr>
      <w:r>
        <w:rPr>
          <w:rFonts w:hint="eastAsia" w:ascii="仿宋_GB2312" w:eastAsia="仿宋_GB2312"/>
          <w:kern w:val="0"/>
          <w:szCs w:val="21"/>
        </w:rPr>
        <w:t>填表人：陈建军  填报日期：2022.04.24  联系电话：84537908  单位负责人签字：</w:t>
      </w: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p>
    <w:p>
      <w:pPr>
        <w:widowControl/>
        <w:spacing w:line="600" w:lineRule="exact"/>
        <w:jc w:val="left"/>
        <w:rPr>
          <w:rFonts w:ascii="黑体" w:hAnsi="黑体" w:eastAsia="黑体" w:cs="黑体"/>
          <w:kern w:val="0"/>
          <w:sz w:val="32"/>
          <w:szCs w:val="32"/>
        </w:rPr>
      </w:pPr>
      <w:r>
        <w:rPr>
          <w:rFonts w:hint="eastAsia" w:ascii="黑体" w:hAnsi="黑体" w:eastAsia="黑体" w:cs="黑体"/>
          <w:kern w:val="0"/>
          <w:sz w:val="32"/>
          <w:szCs w:val="32"/>
        </w:rPr>
        <w:t>附件3-3</w:t>
      </w:r>
    </w:p>
    <w:p>
      <w:pPr>
        <w:widowControl/>
        <w:spacing w:line="700" w:lineRule="exact"/>
        <w:jc w:val="center"/>
        <w:rPr>
          <w:rFonts w:ascii="方正小标宋简体" w:eastAsia="方正小标宋简体"/>
          <w:sz w:val="44"/>
          <w:szCs w:val="44"/>
        </w:rPr>
      </w:pPr>
      <w:r>
        <w:rPr>
          <w:rFonts w:hint="eastAsia" w:ascii="方正小标宋简体" w:eastAsia="方正小标宋简体"/>
          <w:sz w:val="44"/>
          <w:szCs w:val="44"/>
        </w:rPr>
        <w:t>2021年度项目支出绩效自评表</w:t>
      </w:r>
    </w:p>
    <w:tbl>
      <w:tblPr>
        <w:tblStyle w:val="6"/>
        <w:tblW w:w="9851" w:type="dxa"/>
        <w:jc w:val="center"/>
        <w:tblInd w:w="0" w:type="dxa"/>
        <w:tblLayout w:type="fixed"/>
        <w:tblCellMar>
          <w:top w:w="0" w:type="dxa"/>
          <w:left w:w="108" w:type="dxa"/>
          <w:bottom w:w="0" w:type="dxa"/>
          <w:right w:w="108" w:type="dxa"/>
        </w:tblCellMar>
      </w:tblPr>
      <w:tblGrid>
        <w:gridCol w:w="1080"/>
        <w:gridCol w:w="1080"/>
        <w:gridCol w:w="1080"/>
        <w:gridCol w:w="1224"/>
        <w:gridCol w:w="1134"/>
        <w:gridCol w:w="1134"/>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运行维护经费</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湖南省体育局装备服务中心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全年</w:t>
            </w:r>
          </w:p>
          <w:p>
            <w:pPr>
              <w:spacing w:line="260" w:lineRule="exact"/>
              <w:jc w:val="center"/>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4.22</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spacing w:line="260" w:lineRule="exact"/>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满足办公需求</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满足办公需求</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60" w:lineRule="exact"/>
              <w:jc w:val="center"/>
              <w:rPr>
                <w:rFonts w:ascii="仿宋_GB2312" w:hAnsi="宋体" w:eastAsia="仿宋_GB2312" w:cs="宋体"/>
                <w:color w:val="000000"/>
                <w:kern w:val="0"/>
                <w:szCs w:val="21"/>
              </w:rPr>
            </w:pP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购置数量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10台套</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10台套</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产品质量</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ascii="仿宋_GB2312" w:hAnsi="宋体" w:eastAsia="仿宋_GB2312" w:cs="宋体"/>
                <w:color w:val="000000"/>
                <w:kern w:val="0"/>
                <w:szCs w:val="21"/>
              </w:rPr>
              <w:t>优</w:t>
            </w:r>
            <w:r>
              <w:rPr>
                <w:rFonts w:hint="eastAsia" w:ascii="仿宋_GB2312" w:hAnsi="宋体" w:eastAsia="仿宋_GB2312" w:cs="宋体"/>
                <w:color w:val="000000"/>
                <w:kern w:val="0"/>
                <w:szCs w:val="21"/>
              </w:rPr>
              <w:t>/良/差</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ascii="Times New Roman" w:hAnsi="Times New Roman" w:eastAsia="仿宋_GB2312"/>
                <w:color w:val="000000"/>
                <w:kern w:val="0"/>
                <w:szCs w:val="21"/>
              </w:rPr>
              <w:t>　</w:t>
            </w:r>
            <w:r>
              <w:rPr>
                <w:rFonts w:ascii="仿宋_GB2312" w:hAnsi="宋体" w:eastAsia="仿宋_GB2312" w:cs="宋体"/>
                <w:color w:val="000000"/>
                <w:kern w:val="0"/>
                <w:szCs w:val="21"/>
              </w:rPr>
              <w:t>优</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2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hint="eastAsia" w:ascii="仿宋_GB2312" w:hAnsi="宋体" w:eastAsia="仿宋_GB2312" w:cs="宋体"/>
                <w:color w:val="000000"/>
                <w:kern w:val="0"/>
                <w:szCs w:val="21"/>
              </w:rPr>
              <w:t>购置时间</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2021.12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2021.12</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2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hint="eastAsia" w:ascii="仿宋_GB2312" w:hAnsi="宋体" w:eastAsia="仿宋_GB2312" w:cs="宋体"/>
                <w:color w:val="000000"/>
                <w:kern w:val="0"/>
                <w:szCs w:val="21"/>
              </w:rPr>
              <w:t>购置成本</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olor w:val="000000"/>
                <w:kern w:val="0"/>
                <w:szCs w:val="21"/>
              </w:rPr>
            </w:pPr>
            <w:r>
              <w:rPr>
                <w:rFonts w:hint="eastAsia" w:ascii="Times New Roman" w:hAnsi="Times New Roman" w:eastAsia="仿宋_GB2312"/>
                <w:color w:val="000000"/>
                <w:kern w:val="0"/>
                <w:szCs w:val="21"/>
              </w:rPr>
              <w:t>4.22万元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4.22万元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60" w:lineRule="exact"/>
              <w:jc w:val="left"/>
              <w:rPr>
                <w:rFonts w:ascii="仿宋_GB2312" w:hAnsi="宋体" w:eastAsia="仿宋_GB2312" w:cs="宋体"/>
                <w:color w:val="000000"/>
                <w:kern w:val="0"/>
                <w:szCs w:val="21"/>
              </w:rPr>
            </w:pPr>
          </w:p>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是否提高办公效率</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是否满足办公需求</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nil"/>
              <w:left w:val="nil"/>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ascii="仿宋_GB2312" w:hAnsi="宋体" w:eastAsia="仿宋_GB2312" w:cs="宋体"/>
                <w:color w:val="000000"/>
                <w:kern w:val="0"/>
                <w:szCs w:val="21"/>
              </w:rPr>
              <w:t>使用者是否满意</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是/否</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是</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spacing w:line="260" w:lineRule="exact"/>
              <w:jc w:val="left"/>
              <w:rPr>
                <w:rFonts w:ascii="仿宋_GB2312" w:hAnsi="宋体" w:eastAsia="仿宋_GB2312" w:cs="宋体"/>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29" w:hRule="atLeast"/>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418" w:type="dxa"/>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spacing w:line="600" w:lineRule="exact"/>
        <w:rPr>
          <w:rFonts w:ascii="仿宋_GB2312" w:eastAsia="仿宋_GB2312"/>
          <w:kern w:val="0"/>
          <w:szCs w:val="21"/>
        </w:rPr>
      </w:pPr>
      <w:r>
        <w:rPr>
          <w:rFonts w:hint="eastAsia" w:ascii="仿宋_GB2312" w:eastAsia="仿宋_GB2312"/>
          <w:kern w:val="0"/>
          <w:szCs w:val="21"/>
        </w:rPr>
        <w:t>填表人：陈建军  填报日期：2022.04.24联系电话：84537908  单位负责人签字：</w:t>
      </w:r>
    </w:p>
    <w:p>
      <w:pPr>
        <w:widowControl/>
        <w:spacing w:line="600" w:lineRule="exact"/>
        <w:rPr>
          <w:rFonts w:ascii="黑体" w:hAnsi="黑体" w:eastAsia="黑体"/>
          <w:sz w:val="32"/>
          <w:szCs w:val="32"/>
        </w:rPr>
      </w:pPr>
      <w:r>
        <w:rPr>
          <w:rFonts w:ascii="黑体" w:hAnsi="黑体" w:eastAsia="黑体"/>
          <w:sz w:val="32"/>
          <w:szCs w:val="32"/>
        </w:rPr>
        <w:t>附件4</w:t>
      </w:r>
      <w:r>
        <w:rPr>
          <w:rFonts w:hint="eastAsia" w:ascii="黑体" w:hAnsi="黑体" w:eastAsia="黑体"/>
          <w:sz w:val="32"/>
          <w:szCs w:val="32"/>
        </w:rPr>
        <w:t>：</w:t>
      </w:r>
    </w:p>
    <w:p>
      <w:pPr>
        <w:widowControl/>
        <w:spacing w:line="700" w:lineRule="exact"/>
        <w:jc w:val="center"/>
        <w:rPr>
          <w:rFonts w:ascii="方正小标宋简体" w:eastAsia="方正小标宋简体"/>
          <w:sz w:val="44"/>
          <w:szCs w:val="44"/>
        </w:rPr>
      </w:pPr>
      <w:r>
        <w:rPr>
          <w:rFonts w:hint="eastAsia" w:ascii="方正小标宋简体" w:eastAsia="方正小标宋简体"/>
          <w:sz w:val="44"/>
          <w:szCs w:val="44"/>
        </w:rPr>
        <w:t>政府性基金预算支出情况表</w:t>
      </w:r>
    </w:p>
    <w:p>
      <w:pPr>
        <w:widowControl/>
        <w:spacing w:line="600" w:lineRule="exact"/>
        <w:ind w:firstLine="6720" w:firstLineChars="2100"/>
        <w:rPr>
          <w:rFonts w:eastAsia="仿宋_GB2312"/>
          <w:sz w:val="32"/>
          <w:szCs w:val="32"/>
        </w:rPr>
      </w:pPr>
      <w:r>
        <w:rPr>
          <w:rFonts w:hint="eastAsia" w:eastAsia="仿宋_GB2312"/>
          <w:sz w:val="32"/>
          <w:szCs w:val="32"/>
        </w:rPr>
        <w:t>单位：（万元）</w:t>
      </w:r>
    </w:p>
    <w:tbl>
      <w:tblPr>
        <w:tblStyle w:val="6"/>
        <w:tblW w:w="8946" w:type="dxa"/>
        <w:tblInd w:w="0" w:type="dxa"/>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
      <w:tblGrid>
        <w:gridCol w:w="2903"/>
        <w:gridCol w:w="2442"/>
        <w:gridCol w:w="2120"/>
        <w:gridCol w:w="1481"/>
      </w:tblGrid>
      <w:tr>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300" w:hRule="atLeast"/>
        </w:trPr>
        <w:tc>
          <w:tcPr>
            <w:tcW w:w="2903" w:type="dxa"/>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项   目</w:t>
            </w:r>
          </w:p>
        </w:tc>
        <w:tc>
          <w:tcPr>
            <w:tcW w:w="2442" w:type="dxa"/>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预算数</w:t>
            </w:r>
          </w:p>
        </w:tc>
        <w:tc>
          <w:tcPr>
            <w:tcW w:w="2120" w:type="dxa"/>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决算数</w:t>
            </w:r>
          </w:p>
        </w:tc>
        <w:tc>
          <w:tcPr>
            <w:tcW w:w="1481" w:type="dxa"/>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结余</w:t>
            </w:r>
          </w:p>
        </w:tc>
      </w:tr>
      <w:tr>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315" w:hRule="atLeast"/>
        </w:trPr>
        <w:tc>
          <w:tcPr>
            <w:tcW w:w="2903" w:type="dxa"/>
            <w:shd w:val="clear" w:color="auto" w:fill="auto"/>
            <w:vAlign w:val="center"/>
          </w:tcPr>
          <w:p>
            <w:pPr>
              <w:widowControl/>
              <w:jc w:val="center"/>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合   计</w:t>
            </w:r>
          </w:p>
        </w:tc>
        <w:tc>
          <w:tcPr>
            <w:tcW w:w="2442"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40</w:t>
            </w:r>
          </w:p>
        </w:tc>
        <w:tc>
          <w:tcPr>
            <w:tcW w:w="2120"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28.70</w:t>
            </w:r>
          </w:p>
        </w:tc>
        <w:tc>
          <w:tcPr>
            <w:tcW w:w="1481"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11.30</w:t>
            </w:r>
          </w:p>
        </w:tc>
      </w:tr>
      <w:tr>
        <w:tblPrEx>
          <w:tblBorders>
            <w:top w:val="single" w:color="000000" w:sz="12" w:space="0"/>
            <w:left w:val="none" w:color="auto" w:sz="0" w:space="0"/>
            <w:bottom w:val="single" w:color="000000" w:sz="12" w:space="0"/>
            <w:right w:val="none" w:color="auto" w:sz="0" w:space="0"/>
            <w:insideH w:val="dotted" w:color="000000" w:sz="4" w:space="0"/>
            <w:insideV w:val="dotted" w:color="000000" w:sz="4" w:space="0"/>
          </w:tblBorders>
          <w:tblLayout w:type="fixed"/>
          <w:tblCellMar>
            <w:top w:w="0" w:type="dxa"/>
            <w:left w:w="108" w:type="dxa"/>
            <w:bottom w:w="0" w:type="dxa"/>
            <w:right w:w="108" w:type="dxa"/>
          </w:tblCellMar>
        </w:tblPrEx>
        <w:trPr>
          <w:trHeight w:val="315" w:hRule="atLeast"/>
        </w:trPr>
        <w:tc>
          <w:tcPr>
            <w:tcW w:w="2903" w:type="dxa"/>
            <w:shd w:val="clear" w:color="auto" w:fill="auto"/>
            <w:vAlign w:val="center"/>
          </w:tcPr>
          <w:p>
            <w:pPr>
              <w:widowControl/>
              <w:jc w:val="left"/>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项目支出</w:t>
            </w:r>
          </w:p>
        </w:tc>
        <w:tc>
          <w:tcPr>
            <w:tcW w:w="2442"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40</w:t>
            </w:r>
          </w:p>
        </w:tc>
        <w:tc>
          <w:tcPr>
            <w:tcW w:w="2120"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28.70</w:t>
            </w:r>
          </w:p>
        </w:tc>
        <w:tc>
          <w:tcPr>
            <w:tcW w:w="1481" w:type="dxa"/>
            <w:shd w:val="clear" w:color="auto" w:fill="auto"/>
            <w:vAlign w:val="center"/>
          </w:tcPr>
          <w:p>
            <w:pPr>
              <w:widowControl/>
              <w:jc w:val="right"/>
              <w:rPr>
                <w:rFonts w:ascii="Arial Narrow" w:hAnsi="Arial Narrow" w:cs="宋体"/>
                <w:color w:val="000000"/>
                <w:kern w:val="0"/>
                <w:sz w:val="24"/>
                <w:szCs w:val="24"/>
              </w:rPr>
            </w:pPr>
            <w:r>
              <w:rPr>
                <w:rFonts w:hint="eastAsia" w:ascii="Arial Narrow" w:hAnsi="Arial Narrow" w:cs="宋体"/>
                <w:color w:val="000000"/>
                <w:kern w:val="0"/>
                <w:sz w:val="24"/>
                <w:szCs w:val="24"/>
              </w:rPr>
              <w:t>11.30</w:t>
            </w:r>
          </w:p>
        </w:tc>
      </w:tr>
    </w:tbl>
    <w:p>
      <w:pPr>
        <w:widowControl/>
        <w:spacing w:after="156" w:afterLines="50"/>
        <w:rPr>
          <w:rFonts w:ascii="方正小标宋_GBK" w:hAnsi="宋体" w:eastAsia="方正小标宋_GBK" w:cs="宋体"/>
          <w:color w:val="000000"/>
          <w:kern w:val="0"/>
          <w:sz w:val="36"/>
          <w:szCs w:val="36"/>
        </w:rPr>
      </w:pPr>
      <w:r>
        <w:rPr>
          <w:rFonts w:hint="eastAsia" w:eastAsia="仿宋_GB2312"/>
          <w:kern w:val="0"/>
          <w:sz w:val="22"/>
        </w:rPr>
        <w:t>填表人：陈建军  填报日期：</w:t>
      </w:r>
      <w:r>
        <w:rPr>
          <w:rFonts w:eastAsia="仿宋_GB2312"/>
          <w:kern w:val="0"/>
          <w:sz w:val="22"/>
        </w:rPr>
        <w:t>202</w:t>
      </w:r>
      <w:r>
        <w:rPr>
          <w:rFonts w:hint="eastAsia" w:eastAsia="仿宋_GB2312"/>
          <w:kern w:val="0"/>
          <w:sz w:val="22"/>
        </w:rPr>
        <w:t>2</w:t>
      </w:r>
      <w:r>
        <w:rPr>
          <w:rFonts w:eastAsia="仿宋_GB2312"/>
          <w:kern w:val="0"/>
          <w:sz w:val="22"/>
        </w:rPr>
        <w:t>.</w:t>
      </w:r>
      <w:r>
        <w:rPr>
          <w:rFonts w:hint="eastAsia" w:eastAsia="仿宋_GB2312"/>
          <w:kern w:val="0"/>
          <w:sz w:val="22"/>
        </w:rPr>
        <w:t>4</w:t>
      </w:r>
      <w:r>
        <w:rPr>
          <w:rFonts w:eastAsia="仿宋_GB2312"/>
          <w:kern w:val="0"/>
          <w:sz w:val="22"/>
        </w:rPr>
        <w:t>.2</w:t>
      </w:r>
      <w:r>
        <w:rPr>
          <w:rFonts w:hint="eastAsia" w:eastAsia="仿宋_GB2312"/>
          <w:kern w:val="0"/>
          <w:sz w:val="22"/>
        </w:rPr>
        <w:t>4   联系电话</w:t>
      </w:r>
      <w:r>
        <w:rPr>
          <w:rFonts w:eastAsia="仿宋_GB2312"/>
          <w:kern w:val="0"/>
          <w:sz w:val="22"/>
        </w:rPr>
        <w:t>845</w:t>
      </w:r>
      <w:r>
        <w:rPr>
          <w:rFonts w:hint="eastAsia" w:eastAsia="仿宋_GB2312"/>
          <w:kern w:val="0"/>
          <w:sz w:val="22"/>
        </w:rPr>
        <w:t>37908  单位负责人签字：</w:t>
      </w:r>
    </w:p>
    <w:p>
      <w:pPr>
        <w:spacing w:line="600" w:lineRule="exact"/>
        <w:rPr>
          <w:rFonts w:ascii="仿宋_GB2312" w:eastAsia="仿宋_GB2312"/>
          <w:kern w:val="0"/>
          <w:szCs w:val="21"/>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873EF"/>
    <w:rsid w:val="000A3F69"/>
    <w:rsid w:val="000A544A"/>
    <w:rsid w:val="000C7F92"/>
    <w:rsid w:val="000D26B5"/>
    <w:rsid w:val="000F76A6"/>
    <w:rsid w:val="00103957"/>
    <w:rsid w:val="00124A1F"/>
    <w:rsid w:val="00144915"/>
    <w:rsid w:val="00152C6D"/>
    <w:rsid w:val="00161307"/>
    <w:rsid w:val="00162D39"/>
    <w:rsid w:val="001678BD"/>
    <w:rsid w:val="001729E2"/>
    <w:rsid w:val="00182373"/>
    <w:rsid w:val="00184C1C"/>
    <w:rsid w:val="001A67DB"/>
    <w:rsid w:val="001A7059"/>
    <w:rsid w:val="001C3C29"/>
    <w:rsid w:val="001D51E5"/>
    <w:rsid w:val="001E080D"/>
    <w:rsid w:val="001E53D0"/>
    <w:rsid w:val="001E6CC8"/>
    <w:rsid w:val="001F0C3B"/>
    <w:rsid w:val="00202C14"/>
    <w:rsid w:val="00202C82"/>
    <w:rsid w:val="00214427"/>
    <w:rsid w:val="00226CB7"/>
    <w:rsid w:val="0023341D"/>
    <w:rsid w:val="00264552"/>
    <w:rsid w:val="00264EF9"/>
    <w:rsid w:val="00265724"/>
    <w:rsid w:val="0027426B"/>
    <w:rsid w:val="002973D9"/>
    <w:rsid w:val="002B444E"/>
    <w:rsid w:val="002E0A30"/>
    <w:rsid w:val="00305099"/>
    <w:rsid w:val="003130C4"/>
    <w:rsid w:val="00316C4B"/>
    <w:rsid w:val="0032192B"/>
    <w:rsid w:val="003479BD"/>
    <w:rsid w:val="00361F11"/>
    <w:rsid w:val="0037197D"/>
    <w:rsid w:val="003768D5"/>
    <w:rsid w:val="003A5E36"/>
    <w:rsid w:val="003C4197"/>
    <w:rsid w:val="003C47E6"/>
    <w:rsid w:val="003C4FC2"/>
    <w:rsid w:val="003E2331"/>
    <w:rsid w:val="00414878"/>
    <w:rsid w:val="00415FAA"/>
    <w:rsid w:val="00416E61"/>
    <w:rsid w:val="0042790C"/>
    <w:rsid w:val="004506F9"/>
    <w:rsid w:val="004717A2"/>
    <w:rsid w:val="00473DF3"/>
    <w:rsid w:val="00487911"/>
    <w:rsid w:val="00491741"/>
    <w:rsid w:val="004B0CEE"/>
    <w:rsid w:val="004D486A"/>
    <w:rsid w:val="004D4E25"/>
    <w:rsid w:val="00500E5F"/>
    <w:rsid w:val="005122EF"/>
    <w:rsid w:val="0051441A"/>
    <w:rsid w:val="00517C33"/>
    <w:rsid w:val="00517D5F"/>
    <w:rsid w:val="00521AF2"/>
    <w:rsid w:val="00523644"/>
    <w:rsid w:val="0054069E"/>
    <w:rsid w:val="00544866"/>
    <w:rsid w:val="00575694"/>
    <w:rsid w:val="005767CC"/>
    <w:rsid w:val="00590D9F"/>
    <w:rsid w:val="00595D26"/>
    <w:rsid w:val="005A74E6"/>
    <w:rsid w:val="005B404E"/>
    <w:rsid w:val="005D4D55"/>
    <w:rsid w:val="005E2CFB"/>
    <w:rsid w:val="005F2103"/>
    <w:rsid w:val="005F3D1C"/>
    <w:rsid w:val="00604980"/>
    <w:rsid w:val="006176A2"/>
    <w:rsid w:val="0062378F"/>
    <w:rsid w:val="00641842"/>
    <w:rsid w:val="00651EEC"/>
    <w:rsid w:val="00681431"/>
    <w:rsid w:val="00686673"/>
    <w:rsid w:val="00691E8C"/>
    <w:rsid w:val="006A22C4"/>
    <w:rsid w:val="006A348B"/>
    <w:rsid w:val="006A351B"/>
    <w:rsid w:val="006B0422"/>
    <w:rsid w:val="006C1B53"/>
    <w:rsid w:val="006D7730"/>
    <w:rsid w:val="006E50F9"/>
    <w:rsid w:val="006E5284"/>
    <w:rsid w:val="006F3EB5"/>
    <w:rsid w:val="00702E34"/>
    <w:rsid w:val="00704395"/>
    <w:rsid w:val="00710FE7"/>
    <w:rsid w:val="00717621"/>
    <w:rsid w:val="00720FF1"/>
    <w:rsid w:val="00727A53"/>
    <w:rsid w:val="007459C5"/>
    <w:rsid w:val="00771600"/>
    <w:rsid w:val="00787B42"/>
    <w:rsid w:val="007A378C"/>
    <w:rsid w:val="007C4539"/>
    <w:rsid w:val="007E3E48"/>
    <w:rsid w:val="007F3657"/>
    <w:rsid w:val="00804A62"/>
    <w:rsid w:val="00812ED5"/>
    <w:rsid w:val="00814725"/>
    <w:rsid w:val="0082100D"/>
    <w:rsid w:val="008277D9"/>
    <w:rsid w:val="0084478C"/>
    <w:rsid w:val="0086638C"/>
    <w:rsid w:val="008A3E8D"/>
    <w:rsid w:val="008C0B09"/>
    <w:rsid w:val="008F2D2D"/>
    <w:rsid w:val="009054BB"/>
    <w:rsid w:val="009237C4"/>
    <w:rsid w:val="00944C48"/>
    <w:rsid w:val="00950252"/>
    <w:rsid w:val="00967F5D"/>
    <w:rsid w:val="00972E95"/>
    <w:rsid w:val="0099291C"/>
    <w:rsid w:val="009A0F95"/>
    <w:rsid w:val="009B3ADF"/>
    <w:rsid w:val="009B65A6"/>
    <w:rsid w:val="009C3B52"/>
    <w:rsid w:val="009D18AC"/>
    <w:rsid w:val="009E6817"/>
    <w:rsid w:val="009E6E9A"/>
    <w:rsid w:val="00A01D2B"/>
    <w:rsid w:val="00A30FCB"/>
    <w:rsid w:val="00A354AC"/>
    <w:rsid w:val="00A42218"/>
    <w:rsid w:val="00A6154B"/>
    <w:rsid w:val="00A70249"/>
    <w:rsid w:val="00A70B02"/>
    <w:rsid w:val="00A71D9F"/>
    <w:rsid w:val="00A86CD3"/>
    <w:rsid w:val="00A92E9F"/>
    <w:rsid w:val="00AD0AF9"/>
    <w:rsid w:val="00AD7917"/>
    <w:rsid w:val="00AF50BC"/>
    <w:rsid w:val="00B33BEA"/>
    <w:rsid w:val="00B5640C"/>
    <w:rsid w:val="00B57C9F"/>
    <w:rsid w:val="00B63572"/>
    <w:rsid w:val="00B70786"/>
    <w:rsid w:val="00B845B3"/>
    <w:rsid w:val="00B85D8B"/>
    <w:rsid w:val="00BB313E"/>
    <w:rsid w:val="00BB4A40"/>
    <w:rsid w:val="00BD6C3E"/>
    <w:rsid w:val="00BE3674"/>
    <w:rsid w:val="00C010A2"/>
    <w:rsid w:val="00C10681"/>
    <w:rsid w:val="00C3049A"/>
    <w:rsid w:val="00C31B1E"/>
    <w:rsid w:val="00C44CEE"/>
    <w:rsid w:val="00C45DDA"/>
    <w:rsid w:val="00C77645"/>
    <w:rsid w:val="00CA4642"/>
    <w:rsid w:val="00CB3EC2"/>
    <w:rsid w:val="00CE04C3"/>
    <w:rsid w:val="00CE76A0"/>
    <w:rsid w:val="00CF72B8"/>
    <w:rsid w:val="00D148C6"/>
    <w:rsid w:val="00D17A8A"/>
    <w:rsid w:val="00D25EA7"/>
    <w:rsid w:val="00D323F7"/>
    <w:rsid w:val="00D415BA"/>
    <w:rsid w:val="00D623B5"/>
    <w:rsid w:val="00D63780"/>
    <w:rsid w:val="00D644EE"/>
    <w:rsid w:val="00D7024C"/>
    <w:rsid w:val="00D7384E"/>
    <w:rsid w:val="00D75489"/>
    <w:rsid w:val="00DB15EE"/>
    <w:rsid w:val="00DC006A"/>
    <w:rsid w:val="00DD06FF"/>
    <w:rsid w:val="00DD5FE9"/>
    <w:rsid w:val="00E00C7A"/>
    <w:rsid w:val="00E209CF"/>
    <w:rsid w:val="00E2380B"/>
    <w:rsid w:val="00E24293"/>
    <w:rsid w:val="00E26597"/>
    <w:rsid w:val="00E37447"/>
    <w:rsid w:val="00E37D6C"/>
    <w:rsid w:val="00E55B68"/>
    <w:rsid w:val="00E66E52"/>
    <w:rsid w:val="00E67BE6"/>
    <w:rsid w:val="00E85DAD"/>
    <w:rsid w:val="00E863C9"/>
    <w:rsid w:val="00E8683C"/>
    <w:rsid w:val="00EA1FF6"/>
    <w:rsid w:val="00EA2B72"/>
    <w:rsid w:val="00F1346B"/>
    <w:rsid w:val="00F4339B"/>
    <w:rsid w:val="00F6185F"/>
    <w:rsid w:val="00F62863"/>
    <w:rsid w:val="00F74360"/>
    <w:rsid w:val="00FB462F"/>
    <w:rsid w:val="00FE16FA"/>
    <w:rsid w:val="00FE328A"/>
    <w:rsid w:val="00FE6269"/>
    <w:rsid w:val="00FF5CD6"/>
    <w:rsid w:val="05382F62"/>
    <w:rsid w:val="08FC533B"/>
    <w:rsid w:val="13185619"/>
    <w:rsid w:val="18C56222"/>
    <w:rsid w:val="25E1544E"/>
    <w:rsid w:val="334B4BC6"/>
    <w:rsid w:val="35B37EC9"/>
    <w:rsid w:val="470830F2"/>
    <w:rsid w:val="4A7A548C"/>
    <w:rsid w:val="4B6339D0"/>
    <w:rsid w:val="50130B3E"/>
    <w:rsid w:val="559C3037"/>
    <w:rsid w:val="56990D89"/>
    <w:rsid w:val="6A61033F"/>
    <w:rsid w:val="70690C24"/>
    <w:rsid w:val="797A7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9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qFormat/>
    <w:uiPriority w:val="1"/>
    <w:pPr>
      <w:spacing w:after="120"/>
    </w:pPr>
    <w:rPr>
      <w:rFonts w:ascii="Times New Roman" w:hAnsi="Times New Roman" w:eastAsia="宋体" w:cs="Times New Roman"/>
      <w:szCs w:val="24"/>
      <w:lang w:val="zh-CN"/>
    </w:rPr>
  </w:style>
  <w:style w:type="paragraph" w:styleId="3">
    <w:name w:val="Balloon Text"/>
    <w:basedOn w:val="1"/>
    <w:link w:val="12"/>
    <w:unhideWhenUsed/>
    <w:qFormat/>
    <w:uiPriority w:val="99"/>
    <w:rPr>
      <w:sz w:val="18"/>
      <w:szCs w:val="18"/>
    </w:rPr>
  </w:style>
  <w:style w:type="paragraph" w:styleId="4">
    <w:name w:val="footer"/>
    <w:basedOn w:val="1"/>
    <w:link w:val="9"/>
    <w:unhideWhenUsed/>
    <w:qFormat/>
    <w:uiPriority w:val="0"/>
    <w:pPr>
      <w:tabs>
        <w:tab w:val="center" w:pos="4153"/>
        <w:tab w:val="right" w:pos="8306"/>
      </w:tabs>
      <w:snapToGrid w:val="0"/>
      <w:jc w:val="left"/>
    </w:pPr>
    <w:rPr>
      <w:sz w:val="18"/>
      <w:szCs w:val="18"/>
    </w:rPr>
  </w:style>
  <w:style w:type="paragraph" w:styleId="5">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qFormat/>
    <w:uiPriority w:val="99"/>
    <w:rPr>
      <w:sz w:val="18"/>
      <w:szCs w:val="18"/>
    </w:rPr>
  </w:style>
  <w:style w:type="character" w:customStyle="1" w:styleId="13">
    <w:name w:val="正文文本 Char"/>
    <w:basedOn w:val="7"/>
    <w:link w:val="2"/>
    <w:qFormat/>
    <w:uiPriority w:val="1"/>
    <w:rPr>
      <w:rFonts w:ascii="Times New Roman" w:hAnsi="Times New Roman" w:eastAsia="宋体" w:cs="Times New Roman"/>
      <w:szCs w:val="24"/>
      <w:lang w:val="zh-CN"/>
    </w:rPr>
  </w:style>
  <w:style w:type="paragraph" w:customStyle="1" w:styleId="14">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968CD3-1EC4-41AA-8624-8A26E775ADB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49</Pages>
  <Words>4110</Words>
  <Characters>23428</Characters>
  <Lines>195</Lines>
  <Paragraphs>54</Paragraphs>
  <TotalTime>1</TotalTime>
  <ScaleCrop>false</ScaleCrop>
  <LinksUpToDate>false</LinksUpToDate>
  <CharactersWithSpaces>27484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2023-09-23T08:42:00Z</dcterms:created>
  <dc:creator>李航 null</dc:creator>
  <cp:lastModifiedBy>admin</cp:lastModifiedBy>
  <cp:lastPrinted>2022-09-08T03:24:00Z</cp:lastPrinted>
  <dcterms:modified xsi:type="dcterms:W3CDTF">2023-09-26T04:30:48Z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