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/>
        </w:rPr>
        <w:t>湖南省体育模型和摩托艇运动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/>
        </w:rPr>
        <w:t>管理中心预算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 xml:space="preserve">目 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第一部分 2022年单位预算说明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第二部分 2022年单位预算表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1、收支总表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2、收入总表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3、支出总表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4、支出预算分类汇总表（按政府预算经济分类）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5、支出预算分类汇总表（按部门预算经济分类）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6、财政拨款收支总表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7、一般公共预算支出表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12、一般公共预算基本支出表-公用经费（商品和服务支出）（按政府预算经济分类）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13、一般公共预算基本支出表-公用经费（商品和服务支出）（按部门预算经济分类）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14、一般公共预算“三公”经费支出表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15、政府性基金预算支出表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16、政府性基金预算支出分类汇总表（按政府预算经济分类）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17、政府性基金预算支出分类汇总表（按部门预算经济分类）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18、国有资本经营预算支出表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19、财政专户管理资金预算支出表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20、省级专项资金预算汇总表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21、省级专项资金绩效目标表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22、其他项目支出绩效目标表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23、部门整体支出绩效目标表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注：以上单位预算报表中，空表表示本单位无相关收支情况。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880" w:firstLineChars="20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第一部分 2022年单位预算说明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1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2"/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  <w:t>（一）职能职责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湖南省体育模型和摩托艇运动管理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中</w:t>
      </w:r>
      <w:r>
        <w:rPr>
          <w:rFonts w:hint="eastAsia" w:ascii="仿宋_GB2312" w:hAnsi="仿宋_GB2312" w:eastAsia="仿宋_GB2312" w:cs="仿宋_GB2312"/>
          <w:color w:val="313131"/>
          <w:kern w:val="0"/>
          <w:sz w:val="32"/>
          <w:szCs w:val="32"/>
        </w:rPr>
        <w:t>心</w:t>
      </w:r>
      <w:r>
        <w:rPr>
          <w:rFonts w:hint="eastAsia" w:ascii="仿宋_GB2312" w:hAnsi="仿宋_GB2312" w:eastAsia="仿宋_GB2312" w:cs="仿宋_GB2312"/>
          <w:sz w:val="32"/>
          <w:szCs w:val="32"/>
        </w:rPr>
        <w:t>为湖南省体育局的二级机构,属全额拨款的事业单位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成立于1958年，主要职能是负责湖南省海、陆、空模型运动和摩托艇两大体育项目；制订和组织全省性模型体育竞赛规程与活动；组织参加两项目的国内重大体育比赛；负责两项目一级以上裁判员、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运动员的审核上报和裁判员培训、调派工作；加强运动队的管理和建设；开展相关体育产业活动等。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2"/>
        <w:rPr>
          <w:rFonts w:hint="eastAsia" w:ascii="楷体_GB2312" w:hAnsi="楷体_GB2312" w:eastAsia="楷体_GB2312" w:cs="楷体_GB2312"/>
          <w:b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  <w:t>机构设置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内设机构3个：办公室、综合科、竞训科。本单位共事业编制19人，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实有在职职工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人，其中管理人员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人，专业技术人员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人，运动员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人。</w:t>
      </w:r>
    </w:p>
    <w:p>
      <w:pPr>
        <w:widowControl/>
        <w:numPr>
          <w:ilvl w:val="0"/>
          <w:numId w:val="1"/>
        </w:numPr>
        <w:ind w:firstLine="627" w:firstLineChars="196"/>
        <w:outlineLvl w:val="1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单位预算单位构成</w:t>
      </w:r>
    </w:p>
    <w:p>
      <w:pPr>
        <w:widowControl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 w:bidi="ar-SA"/>
        </w:rPr>
        <w:t>本单位预算仅含本级预算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1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、单位收支总体情况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（一）收入预算：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年本单位收入预算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348.51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万元，其中，一般公共预算拨款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328.51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万元，政府性基金预算拨款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万元，国有资本经营预算拨款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万元，纳入专户管理的非税收入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万元。收入较去年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增加了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42.51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万元，主要是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2022年在职人员增加了1人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，新增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乡村振兴工作经费6.38万元，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湖南省体育模型运动精英赛项目经费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u w:val="none"/>
        </w:rPr>
        <w:t>（二）支出预算：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年本单位支出预算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348.51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万元，其中，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文化旅游体育与传媒支出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275.51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社会保障和就业支出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卫生健康支出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住房保障支出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16万元，其他支出20万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支出预算较去年预算增加了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42.51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2022年在职人员增加了1人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，新增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乡村振兴工作经费6.38万元，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湖南省体育模型运动精英赛项目经费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1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、一般公共预算拨款支出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年本单位一般公共预算拨款支出预算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328.51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万元，其中，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文化旅游体育与传媒支出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275.51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83.87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；社会保障和就业支出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5.78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；卫生健康支出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5.48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住房保障支出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16万元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4.87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%。具体安排情况如下：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u w:val="none"/>
        </w:rPr>
        <w:t>（一）基本支出：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年本单位基本支出预算数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260.0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万元，主要是为保障单位机构正常运转、完成日常工作任务而发生的各项支出，包括用于基本工资、津贴补贴等人员经费以及办公费、印刷费、水电费等公用经费。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u w:val="none"/>
        </w:rPr>
        <w:t>（二）项目支出：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年本单位项目支出预算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68.46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万元，主要是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为完成特定行政工作任务或事业发展目标而发生的支出，包括有关事业发展专项、专项业务费、基本建设支出等，其中：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办公设备购置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1.78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万元，主要用于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添置办公设备，计划采购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台电脑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台打印机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健身设备购置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3.70万元，主要用于添置健身设备，计划跑步机1台；划船机1台；动感单车1台；椭圆机1台；综合训练器1台；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税费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10.52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万元，主要用于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中心国有资产有偿使用收入的税费支出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创文经费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万元，主要用于文明标兵单位创建宣传、活动支出等日常费用；专用材料费25万元，主要用于航海模型项目训练比赛器材采购；其他体育支出18.08万元，主要用于运动员常年赛成绩奖；乡村振兴工作经费6.38万元，主要用于乡村振兴人员的生活补助、交通费、通讯补助和办公用品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1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2022年本单位政府性基金支出预算20万元，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全部为举办湖南省体育模型运动精英赛相关费用。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1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u w:val="none"/>
        </w:rPr>
        <w:t>一）机关运行经费：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年本单位机关运行经费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u w:val="none"/>
        </w:rPr>
        <w:t>（二）“三公”经费预算：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年本单位“三公”经费预算数为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万元，其中，公务接待费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0.1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万元，公务用车购置及运行费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（其中，公务用车购置费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万元），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年“三公”经费预算较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0.7万元，主要原因是公务用车减少了1台，因公务接待费2021年决算数只有0.14万元，根据预算不超决算的要求，故2022年预算了0.1万元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u w:val="none"/>
        </w:rPr>
        <w:t>（三）一般性支出情况：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年本单位会议费预算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万元；培训费预算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拟举办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节庆、晚会、论坛、赛事活动，经费预算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u w:val="none"/>
        </w:rPr>
        <w:t>（四）政府采购情况：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年本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 xml:space="preserve">政府采购预算总额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5.48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万元，其中，货物类采购预算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5.48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 xml:space="preserve">万元；工程类采购预算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万元；服务类采购预算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（五）国有资产占用使用及新增资产配置情况：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年12月底，本单位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共有公务用车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辆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(为训练业务用车）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；单位价值50万元以上通用设备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台。202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年拟新增配置公务用车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辆；新增配备单位价值50万元以上通用设备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本单位所有支出实行绩效目标管理。纳入202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年单位整体支出绩效目标的金额为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348.51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万元，其中，基本支出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260.05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88.46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万元，具体绩效目标详见报表。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1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1、机关运行经费：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是指各部门的公用经费，包括办公及印刷费、邮电费、差旅费、会议费、福利费、日常维修费、专用资料及一般设备购置费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eastAsia="黑体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2、“三公”经费：</w:t>
      </w:r>
      <w:r>
        <w:rPr>
          <w:rFonts w:hint="eastAsia" w:ascii="仿宋_GB2312" w:hAnsi="仿宋_GB2312" w:eastAsia="仿宋_GB2312" w:cs="仿宋_GB2312"/>
          <w:sz w:val="32"/>
          <w:szCs w:val="32"/>
        </w:rPr>
        <w:t>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第二部分 2022年单位预算表（详见附件）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</w:pPr>
    </w:p>
    <w:sectPr>
      <w:headerReference r:id="rId3" w:type="default"/>
      <w:footerReference r:id="rId4" w:type="default"/>
      <w:pgSz w:w="11906" w:h="16838"/>
      <w:pgMar w:top="2041" w:right="1587" w:bottom="1474" w:left="1587" w:header="851" w:footer="1134" w:gutter="0"/>
      <w:pgNumType w:fmt="decimal"/>
      <w:cols w:space="0" w:num="1"/>
      <w:rtlGutter w:val="0"/>
      <w:docGrid w:type="lines" w:linePitch="28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0438E4-CEB5-4B48-ADA3-96BAA75745E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  <w:embedRegular r:id="rId2" w:fontKey="{0A5F8FA1-EF16-4451-A6D7-297F2D467E10}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  <w:embedRegular r:id="rId3" w:fontKey="{3EC8EBDE-22BA-4493-9EC1-67CC38C7AC1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6DFEDA5-3AF3-45BA-9877-AC3E2D380ED9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spacing w:line="240" w:lineRule="auto"/>
                            <w:ind w:left="210" w:leftChars="100" w:right="210" w:rightChars="10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spacing w:line="240" w:lineRule="auto"/>
                      <w:ind w:left="210" w:leftChars="100" w:right="210" w:rightChars="100" w:firstLine="0" w:firstLineChars="0"/>
                      <w:jc w:val="both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2B7BC3"/>
    <w:multiLevelType w:val="singleLevel"/>
    <w:tmpl w:val="4E2B7BC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4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jNzU1ZDEzNTEyMjM1NzU1NDQ5ZTRiNGQ4ZTgwOWYifQ=="/>
  </w:docVars>
  <w:rsids>
    <w:rsidRoot w:val="00871420"/>
    <w:rsid w:val="00025CE1"/>
    <w:rsid w:val="00094488"/>
    <w:rsid w:val="000C0DA3"/>
    <w:rsid w:val="001B0FDC"/>
    <w:rsid w:val="001C3202"/>
    <w:rsid w:val="00510EA4"/>
    <w:rsid w:val="00622D5F"/>
    <w:rsid w:val="006C3218"/>
    <w:rsid w:val="00871420"/>
    <w:rsid w:val="00B6220C"/>
    <w:rsid w:val="00CF20AA"/>
    <w:rsid w:val="00E61E3A"/>
    <w:rsid w:val="03E548D4"/>
    <w:rsid w:val="03FB44E8"/>
    <w:rsid w:val="04F15B6C"/>
    <w:rsid w:val="0779188E"/>
    <w:rsid w:val="0A346639"/>
    <w:rsid w:val="0D6856EA"/>
    <w:rsid w:val="0D7F3369"/>
    <w:rsid w:val="122A3953"/>
    <w:rsid w:val="12BB0943"/>
    <w:rsid w:val="14684487"/>
    <w:rsid w:val="14BA5C3E"/>
    <w:rsid w:val="1B1F5856"/>
    <w:rsid w:val="1C6C5C6C"/>
    <w:rsid w:val="1E3B33DB"/>
    <w:rsid w:val="1FA71E87"/>
    <w:rsid w:val="218D458A"/>
    <w:rsid w:val="21B40829"/>
    <w:rsid w:val="21EF41CF"/>
    <w:rsid w:val="236E684E"/>
    <w:rsid w:val="27F42ADF"/>
    <w:rsid w:val="29234E0A"/>
    <w:rsid w:val="29A77F84"/>
    <w:rsid w:val="29DD6E0F"/>
    <w:rsid w:val="2DB01CA0"/>
    <w:rsid w:val="2DCC67A0"/>
    <w:rsid w:val="2FCB1572"/>
    <w:rsid w:val="32B12953"/>
    <w:rsid w:val="34AD5988"/>
    <w:rsid w:val="3B762E8B"/>
    <w:rsid w:val="3C44672E"/>
    <w:rsid w:val="3EAF52F3"/>
    <w:rsid w:val="408674EA"/>
    <w:rsid w:val="42A46C08"/>
    <w:rsid w:val="4379570A"/>
    <w:rsid w:val="44A70853"/>
    <w:rsid w:val="459143FB"/>
    <w:rsid w:val="45B64A69"/>
    <w:rsid w:val="47863A0C"/>
    <w:rsid w:val="49B408D3"/>
    <w:rsid w:val="49C07278"/>
    <w:rsid w:val="49DC46CA"/>
    <w:rsid w:val="4A006B30"/>
    <w:rsid w:val="4D0709DD"/>
    <w:rsid w:val="4D786B8D"/>
    <w:rsid w:val="4F757A61"/>
    <w:rsid w:val="51C25B57"/>
    <w:rsid w:val="54421484"/>
    <w:rsid w:val="55793C1E"/>
    <w:rsid w:val="566D2249"/>
    <w:rsid w:val="57183C54"/>
    <w:rsid w:val="588114AA"/>
    <w:rsid w:val="5B5B7337"/>
    <w:rsid w:val="5BAC2E7B"/>
    <w:rsid w:val="5CCF25F3"/>
    <w:rsid w:val="5E7208CE"/>
    <w:rsid w:val="5EE6658F"/>
    <w:rsid w:val="5EF5376B"/>
    <w:rsid w:val="60980A9B"/>
    <w:rsid w:val="631B78C4"/>
    <w:rsid w:val="65BE4BFD"/>
    <w:rsid w:val="679E650E"/>
    <w:rsid w:val="67D66C95"/>
    <w:rsid w:val="6A3D70DB"/>
    <w:rsid w:val="6A6F7756"/>
    <w:rsid w:val="6ABC5690"/>
    <w:rsid w:val="6C8C5A4D"/>
    <w:rsid w:val="712C7825"/>
    <w:rsid w:val="719C175D"/>
    <w:rsid w:val="73D641CC"/>
    <w:rsid w:val="76017B21"/>
    <w:rsid w:val="797E28C1"/>
    <w:rsid w:val="79AB3F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before="100" w:beforeAutospacing="1" w:after="120" w:line="480" w:lineRule="auto"/>
      <w:ind w:leftChars="200"/>
    </w:pPr>
    <w:rPr>
      <w:rFonts w:ascii="Times New Roman" w:hAnsi="Times New Roma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2644</Words>
  <Characters>2878</Characters>
  <Lines>18</Lines>
  <Paragraphs>5</Paragraphs>
  <TotalTime>97</TotalTime>
  <ScaleCrop>false</ScaleCrop>
  <LinksUpToDate>false</LinksUpToDate>
  <CharactersWithSpaces>2889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2021-03-10T01:48:00Z</dcterms:created>
  <dc:creator>asus</dc:creator>
  <cp:lastModifiedBy>回忆的苦楚</cp:lastModifiedBy>
  <cp:lastPrinted>2021-03-11T03:38:00Z</cp:lastPrinted>
  <dcterms:modified xsi:type="dcterms:W3CDTF">2022-09-04T02:29:05Z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275356683_btnclosed</vt:lpwstr>
  </property>
  <property fmtid="{D5CDD505-2E9C-101B-9397-08002B2CF9AE}" pid="3" name="KSOProductBuildVer">
    <vt:lpwstr>2052-11.1.0.12358</vt:lpwstr>
  </property>
  <property fmtid="{D5CDD505-2E9C-101B-9397-08002B2CF9AE}" pid="4" name="ICV">
    <vt:lpwstr>00A8BE3582DC42B3B68F115CA76B2AEC</vt:lpwstr>
  </property>
</Properties>
</file>