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bookmarkStart w:id="0" w:name="_GoBack"/>
      <w:bookmarkEnd w:id="0"/>
      <w:r>
        <w:rPr>
          <w:rFonts w:eastAsia="方正小标宋_GBK"/>
          <w:bCs/>
          <w:kern w:val="0"/>
          <w:sz w:val="44"/>
          <w:szCs w:val="44"/>
        </w:rPr>
        <w:t>2021年</w:t>
      </w:r>
      <w:r>
        <w:rPr>
          <w:rFonts w:hint="eastAsia" w:eastAsia="方正小标宋_GBK"/>
          <w:bCs/>
          <w:kern w:val="0"/>
          <w:sz w:val="44"/>
          <w:szCs w:val="44"/>
        </w:rPr>
        <w:t>湖南省体育模型和摩托艇运动管理</w:t>
      </w: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hint="eastAsia" w:eastAsia="方正小标宋_GBK"/>
          <w:bCs/>
          <w:kern w:val="0"/>
          <w:sz w:val="44"/>
          <w:szCs w:val="44"/>
        </w:rPr>
        <w:t>中心</w:t>
      </w:r>
      <w:r>
        <w:rPr>
          <w:rFonts w:eastAsia="方正小标宋_GBK"/>
          <w:bCs/>
          <w:kern w:val="0"/>
          <w:sz w:val="44"/>
          <w:szCs w:val="44"/>
        </w:rPr>
        <w:t>单位预算</w:t>
      </w: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outlineLvl w:val="0"/>
        <w:rPr>
          <w:rFonts w:eastAsia="方正小标宋_GBK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第一部分 </w:t>
      </w:r>
      <w:r>
        <w:rPr>
          <w:rFonts w:eastAsia="方正小标宋_GBK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021年单位预算说明</w:t>
      </w:r>
    </w:p>
    <w:p>
      <w:pPr>
        <w:widowControl/>
        <w:spacing w:line="600" w:lineRule="exact"/>
        <w:ind w:firstLine="643" w:firstLineChars="200"/>
        <w:jc w:val="left"/>
        <w:outlineLvl w:val="0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2021年单位预算表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12、一般公共预算基本支出表-人员经费（商品和服务支出）（按政府预算经济分类）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13、一般公共预算基本支出表-人员经费（商品和服务支出）（按部门预算经济分类）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注：以上部门预算报表中，空表表示本单位无相关收支情况。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outlineLvl w:val="0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第一部分</w:t>
      </w:r>
      <w:r>
        <w:rPr>
          <w:rFonts w:hint="eastAsia" w:eastAsia="方正小标宋_GBK"/>
          <w:bCs/>
          <w:kern w:val="0"/>
          <w:sz w:val="36"/>
          <w:szCs w:val="36"/>
        </w:rPr>
        <w:t xml:space="preserve"> </w:t>
      </w:r>
      <w:r>
        <w:rPr>
          <w:rFonts w:eastAsia="方正小标宋_GBK"/>
          <w:bCs/>
          <w:kern w:val="0"/>
          <w:sz w:val="36"/>
          <w:szCs w:val="36"/>
        </w:rPr>
        <w:t>2021年</w:t>
      </w:r>
      <w:r>
        <w:rPr>
          <w:rFonts w:hint="eastAsia" w:eastAsia="方正小标宋_GBK"/>
          <w:bCs/>
          <w:kern w:val="0"/>
          <w:sz w:val="36"/>
          <w:szCs w:val="36"/>
        </w:rPr>
        <w:t>单位</w:t>
      </w:r>
      <w:r>
        <w:rPr>
          <w:rFonts w:eastAsia="方正小标宋_GBK"/>
          <w:bCs/>
          <w:kern w:val="0"/>
          <w:sz w:val="36"/>
          <w:szCs w:val="36"/>
        </w:rPr>
        <w:t>预算说明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ind w:firstLine="320" w:firstLineChars="100"/>
        <w:outlineLvl w:val="1"/>
        <w:rPr>
          <w:rFonts w:ascii="黑体" w:hAnsi="黑体" w:eastAsia="黑体" w:cs="仿宋"/>
          <w:sz w:val="32"/>
          <w:szCs w:val="32"/>
        </w:rPr>
      </w:pPr>
      <w:r>
        <w:rPr>
          <w:rFonts w:ascii="黑体" w:hAnsi="黑体" w:eastAsia="黑体" w:cs="仿宋"/>
          <w:sz w:val="32"/>
          <w:szCs w:val="32"/>
        </w:rPr>
        <w:t>一、单位基本概况</w:t>
      </w:r>
    </w:p>
    <w:p>
      <w:pPr>
        <w:outlineLvl w:val="2"/>
        <w:rPr>
          <w:rFonts w:eastAsia="楷体_GB2312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 xml:space="preserve"> </w:t>
      </w:r>
      <w:r>
        <w:rPr>
          <w:rFonts w:hint="eastAsia" w:eastAsia="楷体_GB2312"/>
          <w:b/>
          <w:sz w:val="32"/>
          <w:szCs w:val="32"/>
        </w:rPr>
        <w:t xml:space="preserve"> </w:t>
      </w:r>
      <w:r>
        <w:rPr>
          <w:rFonts w:eastAsia="楷体_GB2312"/>
          <w:b/>
          <w:sz w:val="32"/>
          <w:szCs w:val="32"/>
        </w:rPr>
        <w:t>（一）职能职责</w:t>
      </w:r>
      <w:r>
        <w:rPr>
          <w:rFonts w:hint="eastAsia" w:eastAsia="楷体_GB2312"/>
          <w:b/>
          <w:sz w:val="32"/>
          <w:szCs w:val="32"/>
        </w:rPr>
        <w:t>。</w:t>
      </w:r>
    </w:p>
    <w:p>
      <w:pPr>
        <w:pStyle w:val="2"/>
        <w:spacing w:before="0" w:beforeAutospacing="0" w:after="0" w:line="240" w:lineRule="auto"/>
        <w:ind w:left="0" w:leftChars="0" w:firstLine="640" w:firstLineChars="200"/>
        <w:rPr>
          <w:rFonts w:eastAsia="楷体_GB2312"/>
          <w:b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湖南省体育模型和摩托艇运动管理中</w:t>
      </w:r>
      <w:r>
        <w:rPr>
          <w:rFonts w:hint="eastAsia" w:ascii="仿宋" w:hAnsi="仿宋" w:eastAsia="仿宋" w:cs="宋体"/>
          <w:color w:val="313131"/>
          <w:kern w:val="0"/>
          <w:sz w:val="32"/>
          <w:szCs w:val="32"/>
        </w:rPr>
        <w:t>心</w:t>
      </w:r>
      <w:r>
        <w:rPr>
          <w:rFonts w:hint="eastAsia" w:ascii="仿宋" w:hAnsi="仿宋" w:eastAsia="仿宋"/>
          <w:sz w:val="32"/>
          <w:szCs w:val="32"/>
        </w:rPr>
        <w:t>为湖南省体育局的二级机构,属全额拨款的事业单位</w:t>
      </w:r>
      <w:r>
        <w:rPr>
          <w:rFonts w:hint="eastAsia" w:ascii="仿宋" w:hAnsi="仿宋" w:eastAsia="仿宋" w:cs="Arial"/>
          <w:color w:val="333333"/>
          <w:kern w:val="0"/>
          <w:sz w:val="32"/>
          <w:szCs w:val="32"/>
        </w:rPr>
        <w:t>。</w:t>
      </w:r>
      <w:r>
        <w:rPr>
          <w:rFonts w:hint="eastAsia" w:ascii="仿宋" w:hAnsi="仿宋" w:eastAsia="仿宋"/>
          <w:sz w:val="32"/>
          <w:szCs w:val="32"/>
        </w:rPr>
        <w:t>成立于1958年，主要职能是负责湖南省海、陆、空模型运动和摩托艇两大体育项目；制订和组织全省性模型体育竞赛规程与活动；组织参加两项目的国内重大体育比赛；负责两项目一级以上裁判员、 运动员的审核上报和裁判员培训、调派工作；加强运动队的管理和建设；开展相关体育产业活动等。</w:t>
      </w:r>
    </w:p>
    <w:p>
      <w:pPr>
        <w:widowControl/>
        <w:ind w:firstLine="643" w:firstLineChars="200"/>
        <w:outlineLvl w:val="2"/>
        <w:rPr>
          <w:rFonts w:eastAsia="楷体_GB2312"/>
          <w:b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(二）机构设置。</w:t>
      </w:r>
    </w:p>
    <w:p>
      <w:pPr>
        <w:pStyle w:val="2"/>
        <w:spacing w:before="0" w:beforeAutospacing="0" w:after="0" w:line="240" w:lineRule="auto"/>
        <w:ind w:left="0" w:leftChars="0"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内设机构3个：办公室、综合科、竞训科。</w:t>
      </w:r>
    </w:p>
    <w:p>
      <w:pPr>
        <w:widowControl/>
        <w:numPr>
          <w:ilvl w:val="0"/>
          <w:numId w:val="1"/>
        </w:numPr>
        <w:ind w:firstLine="627" w:firstLineChars="196"/>
        <w:outlineLvl w:val="1"/>
        <w:rPr>
          <w:rFonts w:hint="eastAsia"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  <w:lang w:eastAsia="zh-CN"/>
        </w:rPr>
        <w:t>单位预算单位构成</w:t>
      </w:r>
    </w:p>
    <w:p>
      <w:pPr>
        <w:widowControl/>
        <w:numPr>
          <w:ilvl w:val="0"/>
          <w:numId w:val="0"/>
        </w:numPr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 w:bidi="ar-SA"/>
        </w:rPr>
        <w:t>本单位预算仅含本级预算</w:t>
      </w:r>
    </w:p>
    <w:p>
      <w:pPr>
        <w:widowControl/>
        <w:ind w:firstLine="627" w:firstLineChars="196"/>
        <w:outlineLvl w:val="1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仿宋"/>
          <w:sz w:val="32"/>
          <w:szCs w:val="32"/>
        </w:rPr>
        <w:t>、单位收支总体情况</w:t>
      </w:r>
    </w:p>
    <w:p>
      <w:pPr>
        <w:widowControl/>
        <w:ind w:firstLine="630" w:firstLineChars="196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eastAsia="仿宋_GB2312"/>
          <w:sz w:val="32"/>
          <w:szCs w:val="32"/>
        </w:rPr>
        <w:t xml:space="preserve">包括一般公共预算、政府性基金、国有资本经营预算等财政拨款收入，以及经营收入、事业收入等单位资金。2021年本单位收入预算 </w:t>
      </w:r>
      <w:r>
        <w:rPr>
          <w:rFonts w:hint="eastAsia" w:eastAsia="仿宋_GB2312"/>
          <w:sz w:val="32"/>
          <w:szCs w:val="32"/>
        </w:rPr>
        <w:t>306</w:t>
      </w:r>
      <w:r>
        <w:rPr>
          <w:rFonts w:eastAsia="仿宋_GB2312"/>
          <w:sz w:val="32"/>
          <w:szCs w:val="32"/>
        </w:rPr>
        <w:t xml:space="preserve"> 万元，其中，一般公共预算拨款 </w:t>
      </w:r>
      <w:r>
        <w:rPr>
          <w:rFonts w:hint="eastAsia" w:eastAsia="仿宋_GB2312"/>
          <w:sz w:val="32"/>
          <w:szCs w:val="32"/>
        </w:rPr>
        <w:t>306</w:t>
      </w:r>
      <w:r>
        <w:rPr>
          <w:rFonts w:eastAsia="仿宋_GB2312"/>
          <w:sz w:val="32"/>
          <w:szCs w:val="32"/>
        </w:rPr>
        <w:t xml:space="preserve"> 万元。收入较去年</w:t>
      </w:r>
      <w:r>
        <w:rPr>
          <w:rFonts w:hint="eastAsia" w:eastAsia="仿宋_GB2312"/>
          <w:sz w:val="32"/>
          <w:szCs w:val="32"/>
        </w:rPr>
        <w:t>增加了17.22</w:t>
      </w:r>
      <w:r>
        <w:rPr>
          <w:rFonts w:eastAsia="仿宋_GB2312"/>
          <w:sz w:val="32"/>
          <w:szCs w:val="32"/>
        </w:rPr>
        <w:t>万元，主要是</w:t>
      </w:r>
      <w:r>
        <w:rPr>
          <w:rFonts w:hint="eastAsia" w:eastAsia="仿宋_GB2312"/>
          <w:sz w:val="32"/>
          <w:szCs w:val="32"/>
        </w:rPr>
        <w:t>2021年在职人员增加了2人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ind w:firstLine="630" w:firstLineChars="196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（二）支出预算：</w:t>
      </w:r>
      <w:r>
        <w:rPr>
          <w:rFonts w:eastAsia="仿宋_GB2312"/>
          <w:sz w:val="32"/>
          <w:szCs w:val="32"/>
        </w:rPr>
        <w:t xml:space="preserve">2021年本单位支出预算 </w:t>
      </w:r>
      <w:r>
        <w:rPr>
          <w:rFonts w:hint="eastAsia" w:eastAsia="仿宋_GB2312"/>
          <w:sz w:val="32"/>
          <w:szCs w:val="32"/>
        </w:rPr>
        <w:t>306</w:t>
      </w:r>
      <w:r>
        <w:rPr>
          <w:rFonts w:eastAsia="仿宋_GB2312"/>
          <w:sz w:val="32"/>
          <w:szCs w:val="32"/>
        </w:rPr>
        <w:t xml:space="preserve"> 万元，其中，</w:t>
      </w:r>
      <w:r>
        <w:rPr>
          <w:rFonts w:hint="eastAsia" w:eastAsia="仿宋_GB2312"/>
          <w:sz w:val="32"/>
          <w:szCs w:val="32"/>
        </w:rPr>
        <w:t>文化旅游体育与传媒支出255.5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社会保障和就业支出19.5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卫生健康支出16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住房保障支出15万元</w:t>
      </w:r>
      <w:r>
        <w:rPr>
          <w:rFonts w:eastAsia="仿宋_GB2312"/>
          <w:sz w:val="32"/>
          <w:szCs w:val="32"/>
        </w:rPr>
        <w:t>。</w:t>
      </w:r>
      <w:r>
        <w:rPr>
          <w:rFonts w:hint="eastAsia" w:eastAsia="仿宋_GB2312"/>
          <w:sz w:val="32"/>
          <w:szCs w:val="32"/>
        </w:rPr>
        <w:t>支出预算较去年预算增加了17.22万元，主要原因为2021年在职人员增加了2人。</w:t>
      </w:r>
    </w:p>
    <w:p>
      <w:pPr>
        <w:widowControl/>
        <w:ind w:firstLine="660"/>
        <w:outlineLvl w:val="1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仿宋"/>
          <w:sz w:val="32"/>
          <w:szCs w:val="32"/>
        </w:rPr>
        <w:t>、一般公共预算拨款支出</w:t>
      </w:r>
    </w:p>
    <w:p>
      <w:pPr>
        <w:widowControl/>
        <w:ind w:firstLine="660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2021年本单位一般公共预算拨款支出预算 </w:t>
      </w:r>
      <w:r>
        <w:rPr>
          <w:rFonts w:hint="eastAsia" w:eastAsia="仿宋_GB2312"/>
          <w:sz w:val="32"/>
          <w:szCs w:val="32"/>
        </w:rPr>
        <w:t>306</w:t>
      </w:r>
      <w:r>
        <w:rPr>
          <w:rFonts w:eastAsia="仿宋_GB2312"/>
          <w:sz w:val="32"/>
          <w:szCs w:val="32"/>
        </w:rPr>
        <w:t xml:space="preserve"> 万元，其中，</w:t>
      </w:r>
      <w:r>
        <w:rPr>
          <w:rFonts w:hint="eastAsia" w:eastAsia="仿宋_GB2312"/>
          <w:sz w:val="32"/>
          <w:szCs w:val="32"/>
        </w:rPr>
        <w:t>文化旅游体育与传媒支出255.5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</w:rPr>
        <w:t>83.5</w:t>
      </w:r>
      <w:r>
        <w:rPr>
          <w:rFonts w:eastAsia="仿宋_GB2312"/>
          <w:sz w:val="32"/>
          <w:szCs w:val="32"/>
        </w:rPr>
        <w:t>%</w:t>
      </w:r>
      <w:r>
        <w:rPr>
          <w:rFonts w:hint="eastAsia" w:eastAsia="仿宋_GB2312"/>
          <w:sz w:val="32"/>
          <w:szCs w:val="32"/>
        </w:rPr>
        <w:t>；社会保障和就业支出19.5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</w:rPr>
        <w:t>6.37</w:t>
      </w:r>
      <w:r>
        <w:rPr>
          <w:rFonts w:eastAsia="仿宋_GB2312"/>
          <w:sz w:val="32"/>
          <w:szCs w:val="32"/>
        </w:rPr>
        <w:t>%</w:t>
      </w:r>
      <w:r>
        <w:rPr>
          <w:rFonts w:hint="eastAsia" w:eastAsia="仿宋_GB2312"/>
          <w:sz w:val="32"/>
          <w:szCs w:val="32"/>
        </w:rPr>
        <w:t>；卫生健康支出16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</w:rPr>
        <w:t>5.23</w:t>
      </w:r>
      <w:r>
        <w:rPr>
          <w:rFonts w:eastAsia="仿宋_GB2312"/>
          <w:sz w:val="32"/>
          <w:szCs w:val="32"/>
        </w:rPr>
        <w:t>%</w:t>
      </w:r>
      <w:r>
        <w:rPr>
          <w:rFonts w:hint="eastAsia" w:eastAsia="仿宋_GB2312"/>
          <w:sz w:val="32"/>
          <w:szCs w:val="32"/>
        </w:rPr>
        <w:t>；住房保障支出15万元，</w:t>
      </w:r>
      <w:r>
        <w:rPr>
          <w:rFonts w:eastAsia="仿宋_GB2312"/>
          <w:sz w:val="32"/>
          <w:szCs w:val="32"/>
        </w:rPr>
        <w:t>占</w:t>
      </w:r>
      <w:r>
        <w:rPr>
          <w:rFonts w:hint="eastAsia" w:eastAsia="仿宋_GB2312"/>
          <w:sz w:val="32"/>
          <w:szCs w:val="32"/>
        </w:rPr>
        <w:t>4.9</w:t>
      </w:r>
      <w:r>
        <w:rPr>
          <w:rFonts w:eastAsia="仿宋_GB2312"/>
          <w:sz w:val="32"/>
          <w:szCs w:val="32"/>
        </w:rPr>
        <w:t>%。具体安排情况如下：</w:t>
      </w:r>
    </w:p>
    <w:p>
      <w:pPr>
        <w:widowControl/>
        <w:ind w:firstLine="660"/>
        <w:rPr>
          <w:rFonts w:eastAsia="黑体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（一）基本支出：</w:t>
      </w:r>
      <w:r>
        <w:rPr>
          <w:rFonts w:eastAsia="仿宋_GB2312"/>
          <w:sz w:val="32"/>
          <w:szCs w:val="32"/>
        </w:rPr>
        <w:t xml:space="preserve">2021年本单位基本支出预算数 </w:t>
      </w:r>
      <w:r>
        <w:rPr>
          <w:rFonts w:hint="eastAsia" w:eastAsia="仿宋_GB2312"/>
          <w:sz w:val="32"/>
          <w:szCs w:val="32"/>
        </w:rPr>
        <w:t>256.8</w:t>
      </w:r>
      <w:r>
        <w:rPr>
          <w:rFonts w:eastAsia="仿宋_GB2312"/>
          <w:sz w:val="32"/>
          <w:szCs w:val="32"/>
        </w:rPr>
        <w:t xml:space="preserve">  万元，主要是为保障单位机构正常运转、完成日常工作任务而发生的各项支出，包括用于基本工资、津贴补贴等人员经费以及办公费、印刷费、水电费等公用经费。</w:t>
      </w:r>
    </w:p>
    <w:p>
      <w:pPr>
        <w:widowControl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（二）项目支出：</w:t>
      </w:r>
      <w:r>
        <w:rPr>
          <w:rFonts w:eastAsia="仿宋_GB2312"/>
          <w:sz w:val="32"/>
          <w:szCs w:val="32"/>
        </w:rPr>
        <w:t xml:space="preserve">2021年本单位项目支出预算 </w:t>
      </w:r>
      <w:r>
        <w:rPr>
          <w:rFonts w:hint="eastAsia" w:eastAsia="仿宋_GB2312"/>
          <w:sz w:val="32"/>
          <w:szCs w:val="32"/>
        </w:rPr>
        <w:t>49.2</w:t>
      </w:r>
      <w:r>
        <w:rPr>
          <w:rFonts w:eastAsia="仿宋_GB2312"/>
          <w:sz w:val="32"/>
          <w:szCs w:val="32"/>
        </w:rPr>
        <w:t xml:space="preserve"> 万元，主要是</w:t>
      </w:r>
      <w:r>
        <w:rPr>
          <w:rFonts w:hint="eastAsia" w:eastAsia="仿宋_GB2312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为完成特定行政工作任务或事业发展目标而发生的支出，包括有关事业发展专项、专项业务费、基本建设支出等，其中：</w:t>
      </w:r>
      <w:r>
        <w:rPr>
          <w:rFonts w:hint="eastAsia" w:eastAsia="仿宋_GB2312"/>
          <w:sz w:val="32"/>
          <w:szCs w:val="32"/>
        </w:rPr>
        <w:t>办公设备购置</w:t>
      </w:r>
      <w:r>
        <w:rPr>
          <w:rFonts w:eastAsia="仿宋_GB2312"/>
          <w:sz w:val="32"/>
          <w:szCs w:val="32"/>
        </w:rPr>
        <w:t>支出</w:t>
      </w:r>
      <w:r>
        <w:rPr>
          <w:rFonts w:hint="eastAsia" w:eastAsia="仿宋_GB2312"/>
          <w:sz w:val="32"/>
          <w:szCs w:val="32"/>
        </w:rPr>
        <w:t>0.8</w:t>
      </w:r>
      <w:r>
        <w:rPr>
          <w:rFonts w:eastAsia="仿宋_GB2312"/>
          <w:sz w:val="32"/>
          <w:szCs w:val="32"/>
        </w:rPr>
        <w:t>万元，主要用于</w:t>
      </w:r>
      <w:r>
        <w:rPr>
          <w:rFonts w:hint="eastAsia" w:eastAsia="仿宋_GB2312"/>
          <w:sz w:val="32"/>
          <w:szCs w:val="32"/>
        </w:rPr>
        <w:t>添置办公设备，计划采购一台电脑一台打印机</w:t>
      </w:r>
      <w:r>
        <w:rPr>
          <w:rFonts w:eastAsia="仿宋_GB2312"/>
          <w:sz w:val="32"/>
          <w:szCs w:val="32"/>
        </w:rPr>
        <w:t>；</w:t>
      </w:r>
      <w:r>
        <w:rPr>
          <w:rFonts w:hint="eastAsia" w:eastAsia="仿宋_GB2312"/>
          <w:sz w:val="32"/>
          <w:szCs w:val="32"/>
        </w:rPr>
        <w:t>税费</w:t>
      </w:r>
      <w:r>
        <w:rPr>
          <w:rFonts w:eastAsia="仿宋_GB2312"/>
          <w:sz w:val="32"/>
          <w:szCs w:val="32"/>
        </w:rPr>
        <w:t>支出</w:t>
      </w:r>
      <w:r>
        <w:rPr>
          <w:rFonts w:hint="eastAsia" w:eastAsia="仿宋_GB2312"/>
          <w:sz w:val="32"/>
          <w:szCs w:val="32"/>
        </w:rPr>
        <w:t>17.4</w:t>
      </w:r>
      <w:r>
        <w:rPr>
          <w:rFonts w:eastAsia="仿宋_GB2312"/>
          <w:sz w:val="32"/>
          <w:szCs w:val="32"/>
        </w:rPr>
        <w:t>万元，主要用于</w:t>
      </w:r>
      <w:r>
        <w:rPr>
          <w:rFonts w:hint="eastAsia" w:eastAsia="仿宋_GB2312"/>
          <w:sz w:val="32"/>
          <w:szCs w:val="32"/>
        </w:rPr>
        <w:t>中心国有资产有偿使用收入的税费支出</w:t>
      </w:r>
      <w:r>
        <w:rPr>
          <w:rFonts w:eastAsia="仿宋_GB2312"/>
          <w:sz w:val="32"/>
          <w:szCs w:val="32"/>
        </w:rPr>
        <w:t>；</w:t>
      </w:r>
      <w:r>
        <w:rPr>
          <w:rFonts w:hint="eastAsia" w:eastAsia="仿宋_GB2312"/>
          <w:sz w:val="32"/>
          <w:szCs w:val="32"/>
        </w:rPr>
        <w:t>创文经费5万元，主要用于文明标兵单位创建宣传、活动支出等日常费用；专用材料费26万元，主要用于航海模型项目训练比赛器材采购等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ind w:firstLine="660"/>
        <w:outlineLvl w:val="1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  <w:lang w:eastAsia="zh-CN"/>
        </w:rPr>
        <w:t>五</w:t>
      </w:r>
      <w:r>
        <w:rPr>
          <w:rFonts w:hint="eastAsia" w:ascii="黑体" w:hAnsi="黑体" w:eastAsia="黑体" w:cs="仿宋"/>
          <w:sz w:val="32"/>
          <w:szCs w:val="32"/>
        </w:rPr>
        <w:t>、政府性基金预算支出</w:t>
      </w:r>
    </w:p>
    <w:p>
      <w:pPr>
        <w:widowControl/>
        <w:spacing w:line="600" w:lineRule="exact"/>
        <w:ind w:firstLine="660"/>
        <w:jc w:val="left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eastAsia="仿宋_GB2312"/>
          <w:sz w:val="32"/>
          <w:szCs w:val="32"/>
        </w:rPr>
        <w:t>2021</w:t>
      </w:r>
      <w:r>
        <w:rPr>
          <w:rFonts w:hint="eastAsia" w:eastAsia="仿宋_GB2312"/>
          <w:sz w:val="32"/>
          <w:szCs w:val="32"/>
        </w:rPr>
        <w:t>年本单位无政府性基金安排的支出。</w:t>
      </w:r>
    </w:p>
    <w:p>
      <w:pPr>
        <w:widowControl/>
        <w:ind w:firstLine="660"/>
        <w:outlineLvl w:val="1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  <w:lang w:eastAsia="zh-CN"/>
        </w:rPr>
        <w:t>六</w:t>
      </w:r>
      <w:r>
        <w:rPr>
          <w:rFonts w:hint="eastAsia" w:ascii="黑体" w:hAnsi="黑体" w:eastAsia="黑体" w:cs="仿宋"/>
          <w:sz w:val="32"/>
          <w:szCs w:val="32"/>
        </w:rPr>
        <w:t>、其他重要事项的情况说明</w:t>
      </w:r>
    </w:p>
    <w:p>
      <w:pPr>
        <w:widowControl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（一）机关运行经费：</w:t>
      </w:r>
      <w:r>
        <w:rPr>
          <w:rFonts w:eastAsia="仿宋_GB2312"/>
          <w:sz w:val="32"/>
          <w:szCs w:val="32"/>
        </w:rPr>
        <w:t>2021年本单位机关运行经费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</w:rPr>
        <w:t>。</w:t>
      </w:r>
    </w:p>
    <w:p>
      <w:pPr>
        <w:widowControl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（二）“三公”经费预算：</w:t>
      </w:r>
      <w:r>
        <w:rPr>
          <w:rFonts w:eastAsia="仿宋_GB2312"/>
          <w:sz w:val="32"/>
          <w:szCs w:val="32"/>
        </w:rPr>
        <w:t>2021年本单位“三公”经费预算数为</w:t>
      </w:r>
      <w:r>
        <w:rPr>
          <w:rFonts w:hint="eastAsia" w:eastAsia="仿宋_GB2312"/>
          <w:sz w:val="32"/>
          <w:szCs w:val="32"/>
        </w:rPr>
        <w:t>1.8</w:t>
      </w:r>
      <w:r>
        <w:rPr>
          <w:rFonts w:eastAsia="仿宋_GB2312"/>
          <w:sz w:val="32"/>
          <w:szCs w:val="32"/>
        </w:rPr>
        <w:t>万元，其中，公务接待费</w:t>
      </w:r>
      <w:r>
        <w:rPr>
          <w:rFonts w:hint="eastAsia" w:eastAsia="仿宋_GB2312"/>
          <w:sz w:val="32"/>
          <w:szCs w:val="32"/>
        </w:rPr>
        <w:t>0.45</w:t>
      </w:r>
      <w:r>
        <w:rPr>
          <w:rFonts w:eastAsia="仿宋_GB2312"/>
          <w:sz w:val="32"/>
          <w:szCs w:val="32"/>
        </w:rPr>
        <w:t>万元，公务用车购置及运行费</w:t>
      </w:r>
      <w:r>
        <w:rPr>
          <w:rFonts w:hint="eastAsia" w:eastAsia="仿宋_GB2312"/>
          <w:sz w:val="32"/>
          <w:szCs w:val="32"/>
        </w:rPr>
        <w:t>1.35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（其中，公务用车购置费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万元，公务用车运行费</w:t>
      </w:r>
      <w:r>
        <w:rPr>
          <w:rFonts w:hint="eastAsia" w:eastAsia="仿宋_GB2312"/>
          <w:sz w:val="32"/>
          <w:szCs w:val="32"/>
        </w:rPr>
        <w:t>1.35</w:t>
      </w:r>
      <w:r>
        <w:rPr>
          <w:rFonts w:eastAsia="仿宋_GB2312"/>
          <w:sz w:val="32"/>
          <w:szCs w:val="32"/>
        </w:rPr>
        <w:t>万元），</w:t>
      </w:r>
      <w:r>
        <w:rPr>
          <w:rFonts w:hint="eastAsia" w:eastAsia="仿宋_GB2312"/>
          <w:sz w:val="32"/>
          <w:szCs w:val="32"/>
        </w:rPr>
        <w:t>；</w:t>
      </w:r>
      <w:r>
        <w:rPr>
          <w:rFonts w:eastAsia="仿宋_GB2312"/>
          <w:sz w:val="32"/>
          <w:szCs w:val="32"/>
        </w:rPr>
        <w:t>因公出国（境）费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万元。2021年“三公”经费预算较上年持平。</w:t>
      </w:r>
    </w:p>
    <w:p>
      <w:pPr>
        <w:widowControl/>
        <w:spacing w:line="600" w:lineRule="exact"/>
        <w:ind w:firstLine="66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（三）一般性支出情况：</w:t>
      </w:r>
      <w:r>
        <w:rPr>
          <w:rFonts w:hint="eastAsia" w:ascii="仿宋" w:hAnsi="仿宋" w:eastAsia="仿宋" w:cs="仿宋"/>
          <w:kern w:val="0"/>
          <w:sz w:val="32"/>
          <w:szCs w:val="32"/>
        </w:rPr>
        <w:t>2021年本单位会议费预算0万元，拟召开0会议，人数0人；培训费预算0万元，拟开展0培训，人数0人；拟举办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kern w:val="0"/>
          <w:sz w:val="32"/>
          <w:szCs w:val="32"/>
        </w:rPr>
        <w:t>等</w:t>
      </w:r>
      <w:r>
        <w:rPr>
          <w:rFonts w:hint="eastAsia" w:ascii="仿宋" w:hAnsi="仿宋" w:eastAsia="仿宋" w:cs="仿宋"/>
          <w:kern w:val="0"/>
          <w:sz w:val="32"/>
          <w:szCs w:val="32"/>
        </w:rPr>
        <w:t>节庆、晚会、论坛、赛事活动，经费预算0万元。</w:t>
      </w:r>
    </w:p>
    <w:p>
      <w:pPr>
        <w:ind w:firstLine="643" w:firstLineChars="20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（四）政府采购情况：</w:t>
      </w:r>
      <w:r>
        <w:rPr>
          <w:rFonts w:eastAsia="仿宋_GB2312"/>
          <w:sz w:val="32"/>
          <w:szCs w:val="32"/>
        </w:rPr>
        <w:t xml:space="preserve">2021年本部门政府采购预算总额   </w:t>
      </w:r>
      <w:r>
        <w:rPr>
          <w:rFonts w:hint="eastAsia" w:eastAsia="仿宋_GB2312"/>
          <w:sz w:val="32"/>
          <w:szCs w:val="32"/>
        </w:rPr>
        <w:t>0.8</w:t>
      </w:r>
      <w:r>
        <w:rPr>
          <w:rFonts w:eastAsia="仿宋_GB2312"/>
          <w:sz w:val="32"/>
          <w:szCs w:val="32"/>
        </w:rPr>
        <w:t>万元，其中，货物类采购预算</w:t>
      </w:r>
      <w:r>
        <w:rPr>
          <w:rFonts w:hint="eastAsia" w:eastAsia="仿宋_GB2312"/>
          <w:sz w:val="32"/>
          <w:szCs w:val="32"/>
        </w:rPr>
        <w:t>0.8</w:t>
      </w:r>
      <w:r>
        <w:rPr>
          <w:rFonts w:eastAsia="仿宋_GB2312"/>
          <w:sz w:val="32"/>
          <w:szCs w:val="32"/>
        </w:rPr>
        <w:t xml:space="preserve">万元；工程类采购预算 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万元；服务类采购预算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万元。</w:t>
      </w:r>
    </w:p>
    <w:p>
      <w:pPr>
        <w:widowControl/>
        <w:ind w:firstLine="660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（五）国有资产占用使用及新增资产配置情况：</w:t>
      </w:r>
      <w:r>
        <w:rPr>
          <w:rFonts w:eastAsia="仿宋_GB2312"/>
          <w:sz w:val="32"/>
          <w:szCs w:val="32"/>
        </w:rPr>
        <w:t>截至2020年12月底，本单位</w:t>
      </w:r>
      <w:r>
        <w:rPr>
          <w:rFonts w:eastAsia="仿宋_GB2312"/>
          <w:bCs/>
          <w:kern w:val="0"/>
          <w:sz w:val="32"/>
          <w:szCs w:val="32"/>
        </w:rPr>
        <w:t>共有公务用车</w:t>
      </w:r>
      <w:r>
        <w:rPr>
          <w:rFonts w:hint="eastAsia" w:eastAsia="仿宋_GB2312"/>
          <w:bCs/>
          <w:kern w:val="0"/>
          <w:sz w:val="32"/>
          <w:szCs w:val="32"/>
        </w:rPr>
        <w:t>3</w:t>
      </w:r>
      <w:r>
        <w:rPr>
          <w:rFonts w:eastAsia="仿宋_GB2312"/>
          <w:bCs/>
          <w:kern w:val="0"/>
          <w:sz w:val="32"/>
          <w:szCs w:val="32"/>
        </w:rPr>
        <w:t>辆，其中，机要通信用车</w:t>
      </w:r>
      <w:r>
        <w:rPr>
          <w:rFonts w:hint="eastAsia" w:eastAsia="仿宋_GB2312"/>
          <w:bCs/>
          <w:kern w:val="0"/>
          <w:sz w:val="32"/>
          <w:szCs w:val="32"/>
        </w:rPr>
        <w:t>1</w:t>
      </w:r>
      <w:r>
        <w:rPr>
          <w:rFonts w:eastAsia="仿宋_GB2312"/>
          <w:bCs/>
          <w:kern w:val="0"/>
          <w:sz w:val="32"/>
          <w:szCs w:val="32"/>
        </w:rPr>
        <w:t>辆，应急保障用车</w:t>
      </w:r>
      <w:r>
        <w:rPr>
          <w:rFonts w:hint="eastAsia" w:eastAsia="仿宋_GB2312"/>
          <w:bCs/>
          <w:kern w:val="0"/>
          <w:sz w:val="32"/>
          <w:szCs w:val="32"/>
        </w:rPr>
        <w:t>1</w:t>
      </w:r>
      <w:r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>
        <w:rPr>
          <w:rFonts w:hint="eastAsia" w:eastAsia="仿宋_GB2312"/>
          <w:bCs/>
          <w:kern w:val="0"/>
          <w:sz w:val="32"/>
          <w:szCs w:val="32"/>
        </w:rPr>
        <w:t>1</w:t>
      </w:r>
      <w:r>
        <w:rPr>
          <w:rFonts w:eastAsia="仿宋_GB2312"/>
          <w:bCs/>
          <w:kern w:val="0"/>
          <w:sz w:val="32"/>
          <w:szCs w:val="32"/>
        </w:rPr>
        <w:t>辆；单位价值50万元以上通用设备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台，单位价值100万元以上专用设备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台。2021年拟新增配置公务用车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辆；新增配备单位价值50万元以上通用设备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台，单位价值100万元以上专用设备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台。</w:t>
      </w:r>
    </w:p>
    <w:p>
      <w:pPr>
        <w:widowControl/>
        <w:ind w:firstLine="660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>
        <w:rPr>
          <w:rFonts w:eastAsia="仿宋_GB2312"/>
          <w:bCs/>
          <w:kern w:val="0"/>
          <w:sz w:val="32"/>
          <w:szCs w:val="32"/>
        </w:rPr>
        <w:t>本单位所有支出实行绩效目标管理。纳入2021年单位整体支出绩效目标的金额为</w:t>
      </w:r>
      <w:r>
        <w:rPr>
          <w:rFonts w:hint="eastAsia" w:eastAsia="仿宋_GB2312"/>
          <w:sz w:val="32"/>
          <w:szCs w:val="32"/>
        </w:rPr>
        <w:t>306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hint="eastAsia" w:eastAsia="仿宋_GB2312"/>
          <w:sz w:val="32"/>
          <w:szCs w:val="32"/>
        </w:rPr>
        <w:t>256.8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hint="eastAsia" w:eastAsia="仿宋_GB2312"/>
          <w:sz w:val="32"/>
          <w:szCs w:val="32"/>
        </w:rPr>
        <w:t>49.2</w:t>
      </w:r>
      <w:r>
        <w:rPr>
          <w:rFonts w:eastAsia="仿宋_GB2312"/>
          <w:bCs/>
          <w:kern w:val="0"/>
          <w:sz w:val="32"/>
          <w:szCs w:val="32"/>
        </w:rPr>
        <w:t>万元，具体绩效目标详见报表。</w:t>
      </w:r>
    </w:p>
    <w:p>
      <w:pPr>
        <w:widowControl/>
        <w:ind w:firstLine="660"/>
        <w:outlineLvl w:val="1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  <w:lang w:eastAsia="zh-CN"/>
        </w:rPr>
        <w:t>七</w:t>
      </w:r>
      <w:r>
        <w:rPr>
          <w:rFonts w:hint="eastAsia" w:ascii="黑体" w:hAnsi="黑体" w:eastAsia="黑体" w:cs="仿宋"/>
          <w:sz w:val="32"/>
          <w:szCs w:val="32"/>
        </w:rPr>
        <w:t>、名词解释</w:t>
      </w:r>
    </w:p>
    <w:p>
      <w:pPr>
        <w:widowControl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ind w:firstLine="660"/>
        <w:rPr>
          <w:rFonts w:eastAsia="仿宋_GB2312"/>
          <w:sz w:val="32"/>
          <w:szCs w:val="32"/>
        </w:rPr>
      </w:pPr>
    </w:p>
    <w:p>
      <w:pPr>
        <w:widowControl/>
        <w:ind w:firstLine="660"/>
        <w:rPr>
          <w:rFonts w:eastAsia="仿宋_GB2312"/>
          <w:sz w:val="32"/>
          <w:szCs w:val="32"/>
        </w:rPr>
      </w:pPr>
    </w:p>
    <w:p>
      <w:pPr>
        <w:widowControl/>
        <w:ind w:firstLine="660"/>
        <w:rPr>
          <w:rFonts w:eastAsia="仿宋_GB2312"/>
          <w:sz w:val="32"/>
          <w:szCs w:val="32"/>
        </w:rPr>
      </w:pPr>
    </w:p>
    <w:p>
      <w:pPr>
        <w:widowControl/>
        <w:spacing w:line="600" w:lineRule="exact"/>
        <w:ind w:firstLine="643" w:firstLineChars="200"/>
        <w:jc w:val="center"/>
        <w:outlineLvl w:val="0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2021年单位预算表</w:t>
      </w:r>
    </w:p>
    <w:p/>
    <w:sectPr>
      <w:footerReference r:id="rId3" w:type="default"/>
      <w:pgSz w:w="11906" w:h="16838"/>
      <w:pgMar w:top="1440" w:right="1689" w:bottom="1440" w:left="1689" w:header="851" w:footer="992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- 4 -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- 4 -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2B7BC3"/>
    <w:multiLevelType w:val="singleLevel"/>
    <w:tmpl w:val="4E2B7BC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hjNzU1ZDEzNTEyMjM1NzU1NDQ5ZTRiNGQ4ZTgwOWYifQ=="/>
  </w:docVars>
  <w:rsids>
    <w:rsidRoot w:val="00871420"/>
    <w:rsid w:val="00025CE1"/>
    <w:rsid w:val="000737F9"/>
    <w:rsid w:val="00094488"/>
    <w:rsid w:val="000C0DA3"/>
    <w:rsid w:val="001142F2"/>
    <w:rsid w:val="001B0FDC"/>
    <w:rsid w:val="001B1892"/>
    <w:rsid w:val="001C3202"/>
    <w:rsid w:val="0050262A"/>
    <w:rsid w:val="00510EA4"/>
    <w:rsid w:val="0054375F"/>
    <w:rsid w:val="00622D5F"/>
    <w:rsid w:val="006B79E5"/>
    <w:rsid w:val="006C1D1D"/>
    <w:rsid w:val="006C3218"/>
    <w:rsid w:val="007C4E2D"/>
    <w:rsid w:val="00871420"/>
    <w:rsid w:val="00A627E4"/>
    <w:rsid w:val="00B6220C"/>
    <w:rsid w:val="00CF20AA"/>
    <w:rsid w:val="00E61E3A"/>
    <w:rsid w:val="00F02ECA"/>
    <w:rsid w:val="03E548D4"/>
    <w:rsid w:val="04F15B6C"/>
    <w:rsid w:val="0779188E"/>
    <w:rsid w:val="0A346639"/>
    <w:rsid w:val="0D6856EA"/>
    <w:rsid w:val="0D7F3369"/>
    <w:rsid w:val="122A3953"/>
    <w:rsid w:val="14BA5C3E"/>
    <w:rsid w:val="1C6C5C6C"/>
    <w:rsid w:val="1E3B33DB"/>
    <w:rsid w:val="218D458A"/>
    <w:rsid w:val="21EF41CF"/>
    <w:rsid w:val="236E684E"/>
    <w:rsid w:val="27F42ADF"/>
    <w:rsid w:val="29234E0A"/>
    <w:rsid w:val="29A77F84"/>
    <w:rsid w:val="29DD6E0F"/>
    <w:rsid w:val="2DB01CA0"/>
    <w:rsid w:val="2FCB1572"/>
    <w:rsid w:val="32B12953"/>
    <w:rsid w:val="34AD5988"/>
    <w:rsid w:val="3B762E8B"/>
    <w:rsid w:val="3C44672E"/>
    <w:rsid w:val="3EAF52F3"/>
    <w:rsid w:val="408674EA"/>
    <w:rsid w:val="42153422"/>
    <w:rsid w:val="42A46C08"/>
    <w:rsid w:val="4379570A"/>
    <w:rsid w:val="44A70853"/>
    <w:rsid w:val="45B64A69"/>
    <w:rsid w:val="49B408D3"/>
    <w:rsid w:val="49C07278"/>
    <w:rsid w:val="49DC46CA"/>
    <w:rsid w:val="4A006B30"/>
    <w:rsid w:val="4D0709DD"/>
    <w:rsid w:val="4D786B8D"/>
    <w:rsid w:val="4F757A61"/>
    <w:rsid w:val="4F856F09"/>
    <w:rsid w:val="51C25B57"/>
    <w:rsid w:val="54421484"/>
    <w:rsid w:val="55793C1E"/>
    <w:rsid w:val="566D2249"/>
    <w:rsid w:val="57183C54"/>
    <w:rsid w:val="5B5B7337"/>
    <w:rsid w:val="5BAC2E7B"/>
    <w:rsid w:val="5CCF25F3"/>
    <w:rsid w:val="5E7208CE"/>
    <w:rsid w:val="5EE6658F"/>
    <w:rsid w:val="5EF5376B"/>
    <w:rsid w:val="631B78C4"/>
    <w:rsid w:val="65BE4BFD"/>
    <w:rsid w:val="6A3D70DB"/>
    <w:rsid w:val="6A6F7756"/>
    <w:rsid w:val="6ABC5690"/>
    <w:rsid w:val="6C8C5A4D"/>
    <w:rsid w:val="712C7825"/>
    <w:rsid w:val="719C175D"/>
    <w:rsid w:val="73D641CC"/>
    <w:rsid w:val="797E2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before="100" w:beforeAutospacing="1" w:after="120" w:line="480" w:lineRule="auto"/>
      <w:ind w:left="200" w:leftChars="20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7</Pages>
  <Words>2324</Words>
  <Characters>2497</Characters>
  <Lines>2</Lines>
  <Paragraphs>5</Paragraphs>
  <TotalTime>1</TotalTime>
  <ScaleCrop>false</ScaleCrop>
  <LinksUpToDate>false</LinksUpToDate>
  <CharactersWithSpaces>2522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2021-03-10T01:48:00Z</dcterms:created>
  <dc:creator>asus</dc:creator>
  <cp:lastModifiedBy>回忆的苦楚</cp:lastModifiedBy>
  <cp:lastPrinted>2021-03-11T03:38:00Z</cp:lastPrinted>
  <dcterms:modified xsi:type="dcterms:W3CDTF">2022-09-04T02:38:18Z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275356683_btnclosed</vt:lpwstr>
  </property>
  <property fmtid="{D5CDD505-2E9C-101B-9397-08002B2CF9AE}" pid="3" name="KSOProductBuildVer">
    <vt:lpwstr>2052-11.1.0.12358</vt:lpwstr>
  </property>
  <property fmtid="{D5CDD505-2E9C-101B-9397-08002B2CF9AE}" pid="4" name="ICV">
    <vt:lpwstr>6F74F5182ED445E599ACCCAF489B92E6</vt:lpwstr>
  </property>
</Properties>
</file>