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湖南省射击运动管理中心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</w:rPr>
        <w:t xml:space="preserve"> </w:t>
      </w: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部门</w:t>
      </w:r>
      <w:r>
        <w:rPr>
          <w:rFonts w:eastAsia="黑体"/>
          <w:bCs/>
          <w:kern w:val="0"/>
          <w:sz w:val="32"/>
          <w:szCs w:val="32"/>
        </w:rPr>
        <w:t>基本概况</w:t>
      </w:r>
    </w:p>
    <w:p>
      <w:pPr>
        <w:spacing w:line="360" w:lineRule="auto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射击运动管理中心成立于2006年,是省体育局的二级机构，属全额拨款事业单位。主要职能是开展全省专业、业余射击运动，培养教练员、运动员、裁判员队伍，承担射击射箭项目全运会、亚运会、奥运会等国内国际比赛任务，负责全省专业运动员选拔、业余射击射箭训练管理工作和推动我省射击射箭项目发展工作。</w:t>
      </w:r>
    </w:p>
    <w:p>
      <w:pPr>
        <w:numPr>
          <w:ilvl w:val="0"/>
          <w:numId w:val="1"/>
        </w:numPr>
        <w:spacing w:line="360" w:lineRule="auto"/>
        <w:ind w:firstLine="643" w:firstLineChars="20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</w:p>
    <w:p>
      <w:pPr>
        <w:spacing w:line="360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中心内设机构四个：办公室、竞训科、行政科、产业综合科。</w:t>
      </w:r>
    </w:p>
    <w:p>
      <w:pPr>
        <w:numPr>
          <w:ilvl w:val="0"/>
          <w:numId w:val="2"/>
        </w:numPr>
        <w:tabs>
          <w:tab w:val="center" w:pos="4153"/>
        </w:tabs>
        <w:spacing w:line="360" w:lineRule="auto"/>
        <w:ind w:left="-80" w:leftChars="0" w:firstLine="640" w:firstLine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部门预算单位构成</w:t>
      </w:r>
    </w:p>
    <w:p>
      <w:pPr>
        <w:numPr>
          <w:numId w:val="0"/>
        </w:numPr>
        <w:tabs>
          <w:tab w:val="center" w:pos="4153"/>
        </w:tabs>
        <w:spacing w:line="360" w:lineRule="auto"/>
        <w:ind w:left="560" w:left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本单位预算仅含本级预算。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ab/>
      </w:r>
    </w:p>
    <w:p>
      <w:pPr>
        <w:numPr>
          <w:ilvl w:val="0"/>
          <w:numId w:val="2"/>
        </w:numPr>
        <w:tabs>
          <w:tab w:val="center" w:pos="4153"/>
        </w:tabs>
        <w:spacing w:line="360" w:lineRule="auto"/>
        <w:ind w:left="-80" w:leftChars="0" w:firstLine="640" w:firstLineChars="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</w:rPr>
        <w:t>1280.13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一般公共预算拨款1011.13万元，包含经费拨款1005万元、纳入一般公共预算管理的非税收入拨款6.13万元，政府性基金预算拨款269万元，国有资本经营预算拨款0万元，纳入专户管理的非税收入0万元。收入较去年减少207.25万元，主要是一般公共预算拨款减少145.75万元，政府性基金预算拨款减少61.5万元。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</w:rPr>
        <w:t>2021年本单位支出预算1280.13万元，其中，文化旅游体育与传媒支出881.13万元,社会保障与就业支出55万元,卫生健康支出35万元,住房保障支出40万元,其他支出（用于体育事业的彩票公益金支出）269万元。</w:t>
      </w:r>
      <w:r>
        <w:rPr>
          <w:rFonts w:eastAsia="仿宋_GB2312"/>
          <w:sz w:val="32"/>
          <w:szCs w:val="32"/>
        </w:rPr>
        <w:t>支出较去年减少</w:t>
      </w:r>
      <w:r>
        <w:rPr>
          <w:rFonts w:hint="eastAsia" w:eastAsia="仿宋_GB2312"/>
          <w:sz w:val="32"/>
          <w:szCs w:val="32"/>
        </w:rPr>
        <w:t>207.25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减少文化旅游体育与传媒支出146.75万元,社会保障与就业支出减少12万元,卫生健康支出增加35万元(上年职工医疗保险放在文化旅游体育与传媒支出，今年按要求放在卫生健康支出）,住房保障支出减少22万元,其他支出（用于体育事业的彩票公益金支出）减少61.5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</w:rPr>
        <w:t>1011.13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文化旅游体育与传媒支出881.13万元，占87.14%；社会保障与就业支出55万元，占5.44%；卫生健康支出35万元，占3.46%；住房保障支出40万元，占3.96%</w:t>
      </w:r>
      <w:r>
        <w:rPr>
          <w:rFonts w:eastAsia="仿宋_GB2312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</w:rPr>
        <w:t>864.13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</w:rPr>
        <w:t>147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文化旅游体育与传媒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147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备战全运会、运动员常年赛奖金和办公设备购置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269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其他支出（用于体育事业的彩票公益金支出）269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，占100%</w:t>
      </w:r>
      <w:r>
        <w:rPr>
          <w:rFonts w:eastAsia="仿宋_GB2312"/>
          <w:sz w:val="32"/>
          <w:szCs w:val="32"/>
        </w:rPr>
        <w:t>。具体安排情况如下：</w:t>
      </w:r>
      <w:r>
        <w:rPr>
          <w:rFonts w:hint="eastAsia" w:eastAsia="仿宋_GB2312"/>
          <w:sz w:val="32"/>
          <w:szCs w:val="32"/>
        </w:rPr>
        <w:t>人才引进160万元，训练经费5万元，保障经费20，集训调标82万元，尖子灶调标2万元。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4.1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0.5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3.6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3.6</w:t>
      </w:r>
      <w:r>
        <w:rPr>
          <w:rFonts w:eastAsia="仿宋_GB2312"/>
          <w:sz w:val="32"/>
          <w:szCs w:val="32"/>
        </w:rPr>
        <w:t xml:space="preserve"> 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万元。2021年“三公”经费预算</w:t>
      </w:r>
      <w:r>
        <w:rPr>
          <w:rFonts w:hint="eastAsia" w:eastAsia="仿宋_GB2312"/>
          <w:sz w:val="32"/>
          <w:szCs w:val="32"/>
        </w:rPr>
        <w:t>与</w:t>
      </w:r>
      <w:r>
        <w:rPr>
          <w:rFonts w:eastAsia="仿宋_GB2312"/>
          <w:sz w:val="32"/>
          <w:szCs w:val="32"/>
        </w:rPr>
        <w:t>上年持平。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人；培训费预算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人；拟举办</w:t>
      </w:r>
      <w:r>
        <w:rPr>
          <w:rFonts w:hint="eastAsia" w:eastAsia="仿宋_GB2312"/>
          <w:sz w:val="32"/>
          <w:szCs w:val="32"/>
        </w:rPr>
        <w:t>0等</w:t>
      </w:r>
      <w:r>
        <w:rPr>
          <w:rFonts w:eastAsia="仿宋_GB2312"/>
          <w:kern w:val="0"/>
          <w:sz w:val="32"/>
          <w:szCs w:val="32"/>
        </w:rPr>
        <w:t>节庆、晚会、论坛、赛事活动，经费预算</w:t>
      </w:r>
      <w:r>
        <w:rPr>
          <w:rFonts w:hint="eastAsia" w:eastAsia="仿宋_GB2312"/>
          <w:kern w:val="0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 xml:space="preserve"> 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3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sz w:val="32"/>
          <w:szCs w:val="32"/>
        </w:rPr>
        <w:t>1280.13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864.13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416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numPr>
          <w:ilvl w:val="0"/>
          <w:numId w:val="3"/>
        </w:numPr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7EB3E3"/>
    <w:multiLevelType w:val="singleLevel"/>
    <w:tmpl w:val="C27EB3E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557226E"/>
    <w:multiLevelType w:val="singleLevel"/>
    <w:tmpl w:val="D557226E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514D0BE2"/>
    <w:multiLevelType w:val="singleLevel"/>
    <w:tmpl w:val="514D0BE2"/>
    <w:lvl w:ilvl="0" w:tentative="0">
      <w:start w:val="2"/>
      <w:numFmt w:val="chineseCounting"/>
      <w:suff w:val="nothing"/>
      <w:lvlText w:val="%1、"/>
      <w:lvlJc w:val="left"/>
      <w:pPr>
        <w:ind w:left="-8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NjNWIzNDBmZDMzMzMyMDZlYjMwNzhmY2YxYTI0MTMifQ=="/>
  </w:docVars>
  <w:rsids>
    <w:rsidRoot w:val="00871420"/>
    <w:rsid w:val="00025CE1"/>
    <w:rsid w:val="00076A78"/>
    <w:rsid w:val="00094488"/>
    <w:rsid w:val="000A620C"/>
    <w:rsid w:val="000C0DA3"/>
    <w:rsid w:val="00164077"/>
    <w:rsid w:val="001B0FDC"/>
    <w:rsid w:val="001C3202"/>
    <w:rsid w:val="00333FB0"/>
    <w:rsid w:val="0036556B"/>
    <w:rsid w:val="00390DA5"/>
    <w:rsid w:val="003B1EF8"/>
    <w:rsid w:val="00417DA6"/>
    <w:rsid w:val="00473AC2"/>
    <w:rsid w:val="00510EA4"/>
    <w:rsid w:val="00533880"/>
    <w:rsid w:val="00570EBF"/>
    <w:rsid w:val="00622D5F"/>
    <w:rsid w:val="006543C8"/>
    <w:rsid w:val="006C3218"/>
    <w:rsid w:val="00871420"/>
    <w:rsid w:val="009A72E1"/>
    <w:rsid w:val="00C1151A"/>
    <w:rsid w:val="00CF20AA"/>
    <w:rsid w:val="00DC36B3"/>
    <w:rsid w:val="00E61E3A"/>
    <w:rsid w:val="07C41823"/>
    <w:rsid w:val="08441F47"/>
    <w:rsid w:val="09393C07"/>
    <w:rsid w:val="0DCE13FD"/>
    <w:rsid w:val="26E51FED"/>
    <w:rsid w:val="34F7573D"/>
    <w:rsid w:val="3E9B7535"/>
    <w:rsid w:val="53A271C9"/>
    <w:rsid w:val="549928C4"/>
    <w:rsid w:val="58D5724E"/>
    <w:rsid w:val="5A896FB6"/>
    <w:rsid w:val="5B8A106A"/>
    <w:rsid w:val="5C0F35D8"/>
    <w:rsid w:val="68FD2D89"/>
    <w:rsid w:val="6A1C277B"/>
    <w:rsid w:val="6B00186B"/>
    <w:rsid w:val="7959484E"/>
    <w:rsid w:val="7A396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2572</Words>
  <Characters>2790</Characters>
  <Lines>20</Lines>
  <Paragraphs>5</Paragraphs>
  <TotalTime>31</TotalTime>
  <ScaleCrop>false</ScaleCrop>
  <LinksUpToDate>false</LinksUpToDate>
  <CharactersWithSpaces>2861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老姐</cp:lastModifiedBy>
  <cp:lastPrinted>2021-03-11T08:55:00Z</cp:lastPrinted>
  <dcterms:modified xsi:type="dcterms:W3CDTF">2022-09-01T10:09:21Z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400D950626F14813BA5FCD199FE4CE5A</vt:lpwstr>
  </property>
</Properties>
</file>