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bookmarkStart w:id="0" w:name="_GoBack"/>
      <w:bookmarkEnd w:id="0"/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湖南郴州体育训练基地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hint="eastAsia"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42" w:firstLineChars="200"/>
        <w:jc w:val="left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（一）部门职责。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湖南郴州体育训练基地是湖南省体育局的二级机构,属公益二类差额拨款的事业单位。成立于1978年，目前，拥有大小体育场馆四个，以排球项目为主，可进行排球、篮球、羽毛球、乒乓球、网球等体育项目训练和比赛的综合型体育基地，主要接待排球集训和其他球类集训和比赛队伍,对外开放全民健身活动、青少年体育后备人才培训等。</w:t>
      </w:r>
    </w:p>
    <w:p>
      <w:pPr>
        <w:widowControl/>
        <w:spacing w:line="600" w:lineRule="exact"/>
        <w:ind w:firstLine="642" w:firstLineChars="200"/>
        <w:jc w:val="left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单位内设科室7个：办公室分管人事、接待、档案、计生工作等；行政科分管维修、水电保障；保卫科分管综合治理、后勤保卫工作；场馆科分管场馆运动队伍集训、对外开放全民健身、体育人才培训等；产业科分管对外创收、女排展室对外开放等；财务科分管资金管理、帐务处理等；退休服务科分管退休人员福利待遇等；另有工会组织分管职工工会活动、慰问职工生老病死等。</w:t>
      </w:r>
    </w:p>
    <w:p>
      <w:pPr>
        <w:widowControl/>
        <w:numPr>
          <w:ilvl w:val="0"/>
          <w:numId w:val="1"/>
        </w:numPr>
        <w:spacing w:line="600" w:lineRule="exact"/>
        <w:ind w:firstLine="627" w:firstLineChars="196"/>
        <w:jc w:val="left"/>
        <w:rPr>
          <w:rFonts w:hint="eastAsia" w:eastAsia="黑体"/>
          <w:bCs/>
          <w:kern w:val="0"/>
          <w:sz w:val="32"/>
          <w:szCs w:val="32"/>
          <w:lang w:val="en-US" w:eastAsia="zh-CN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单位预算单位构成</w:t>
      </w:r>
    </w:p>
    <w:p>
      <w:pPr>
        <w:widowControl/>
        <w:spacing w:line="600" w:lineRule="exact"/>
        <w:ind w:firstLine="640" w:firstLineChars="200"/>
        <w:jc w:val="lef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本单位预算仅含本级预算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三、</w:t>
      </w:r>
      <w:r>
        <w:rPr>
          <w:rFonts w:eastAsia="黑体"/>
          <w:bCs/>
          <w:kern w:val="0"/>
          <w:sz w:val="32"/>
          <w:szCs w:val="32"/>
        </w:rPr>
        <w:t>单位收支总体情况</w:t>
      </w:r>
    </w:p>
    <w:p>
      <w:pPr>
        <w:widowControl/>
        <w:spacing w:line="600" w:lineRule="exact"/>
        <w:ind w:firstLine="629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包括一般公共预算、政府性基金、国有资本经营预算等财政拨款收入，以及经营收入、事业收入等单位资金。2021年本单位收入</w:t>
      </w:r>
      <w:r>
        <w:rPr>
          <w:rFonts w:hint="eastAsia" w:eastAsia="仿宋_GB2312"/>
          <w:sz w:val="32"/>
          <w:szCs w:val="32"/>
        </w:rPr>
        <w:t>年初</w:t>
      </w:r>
      <w:r>
        <w:rPr>
          <w:rFonts w:eastAsia="仿宋_GB2312"/>
          <w:sz w:val="32"/>
          <w:szCs w:val="32"/>
        </w:rPr>
        <w:t>预算</w:t>
      </w:r>
      <w:r>
        <w:rPr>
          <w:rFonts w:hint="eastAsia" w:eastAsia="仿宋_GB2312"/>
          <w:sz w:val="32"/>
          <w:szCs w:val="32"/>
        </w:rPr>
        <w:t>1207.20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616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hint="eastAsia" w:eastAsia="仿宋_GB2312"/>
          <w:sz w:val="32"/>
          <w:szCs w:val="32"/>
        </w:rPr>
        <w:t>400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上级补助收入50万元，上年结转结余141.2万元。收入较去年减少610.21万元，主要是政府性基金预算拨款减少500万元（上年年初预算900万元，为运动员大楼提质改造款），一般公共预算拨款减少120.21万元（压减公共预算拨款），纳入一般公共预算管理的非税收入增加10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29" w:firstLineChars="196"/>
        <w:rPr>
          <w:rFonts w:eastAsia="黑体"/>
          <w:b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</w:rPr>
        <w:t>1207.2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文化旅游体育与传媒支出702.64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社会保障与就业支出46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卫生健康支出26.56万元；住房保障支出32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其他支出400</w:t>
      </w:r>
      <w:r>
        <w:rPr>
          <w:rFonts w:eastAsia="仿宋_GB2312"/>
          <w:sz w:val="32"/>
          <w:szCs w:val="32"/>
        </w:rPr>
        <w:t>万元。</w:t>
      </w:r>
      <w:r>
        <w:rPr>
          <w:rFonts w:hint="eastAsia" w:eastAsia="仿宋_GB2312"/>
          <w:sz w:val="32"/>
          <w:szCs w:val="32"/>
        </w:rPr>
        <w:t>支出较去年减少610.21万元，主要是其他支出减少500万元（政府性基金预算支出，上年年初支出预算900万元，为运动员大楼提质改造款），文化旅游体育与传媒支出减少58.21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社会保障与就业支出减少34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住房保障支出减少18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（主要是压减公共预算拨款）。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</w:rPr>
        <w:t>807.2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文化旅游体育与传媒支出702.64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87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，卫生健康支出26.56万元，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</w:rPr>
        <w:t>3.3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，社会保障与就业支出46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5.7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，住房保障支出32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</w:rPr>
        <w:t>599.86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2021年本单位项目支出预算</w:t>
      </w:r>
      <w:r>
        <w:rPr>
          <w:rFonts w:hint="eastAsia" w:eastAsia="仿宋_GB2312"/>
          <w:sz w:val="32"/>
          <w:szCs w:val="32"/>
        </w:rPr>
        <w:t>207.34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为完成特定行政工作任务或事业发展目标而发生的支出，包括业务</w:t>
      </w:r>
      <w:r>
        <w:rPr>
          <w:rFonts w:hint="eastAsia" w:eastAsia="仿宋_GB2312"/>
          <w:sz w:val="32"/>
          <w:szCs w:val="32"/>
        </w:rPr>
        <w:t>工作经</w:t>
      </w:r>
      <w:r>
        <w:rPr>
          <w:rFonts w:eastAsia="仿宋_GB2312"/>
          <w:sz w:val="32"/>
          <w:szCs w:val="32"/>
        </w:rPr>
        <w:t>费支出</w:t>
      </w:r>
      <w:r>
        <w:rPr>
          <w:rFonts w:hint="eastAsia" w:eastAsia="仿宋_GB2312"/>
          <w:sz w:val="32"/>
          <w:szCs w:val="32"/>
        </w:rPr>
        <w:t>205.2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主要用于</w:t>
      </w:r>
      <w:r>
        <w:rPr>
          <w:rFonts w:hint="eastAsia" w:eastAsia="仿宋_GB2312"/>
          <w:sz w:val="32"/>
          <w:szCs w:val="32"/>
        </w:rPr>
        <w:t>大型体育场馆对外开放水电消耗、场馆保洁、零星维修等支出；运行维护费支出2.14万元，主要用于办公设备购置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2021年本单位政府性基金支出预算</w:t>
      </w:r>
      <w:r>
        <w:rPr>
          <w:rFonts w:hint="eastAsia" w:eastAsia="仿宋_GB2312"/>
          <w:sz w:val="32"/>
          <w:szCs w:val="32"/>
        </w:rPr>
        <w:t>400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其中，其他支出</w:t>
      </w:r>
      <w:r>
        <w:rPr>
          <w:rFonts w:hint="eastAsia" w:eastAsia="仿宋_GB2312"/>
          <w:sz w:val="32"/>
          <w:szCs w:val="32"/>
        </w:rPr>
        <w:t>400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</w:rPr>
        <w:t>，占</w:t>
      </w:r>
      <w:r>
        <w:rPr>
          <w:rFonts w:hint="eastAsia" w:eastAsia="仿宋_GB2312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具体安排情况如下：</w:t>
      </w:r>
      <w:r>
        <w:rPr>
          <w:rFonts w:hint="eastAsia" w:eastAsia="仿宋_GB2312"/>
          <w:sz w:val="32"/>
          <w:szCs w:val="32"/>
        </w:rPr>
        <w:t>主要用于新建运动综合大楼及配套设施改造400万元。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2021年本单位机关运行经费</w:t>
      </w:r>
      <w:r>
        <w:rPr>
          <w:rFonts w:hint="eastAsia" w:eastAsia="仿宋_GB2312"/>
          <w:sz w:val="32"/>
          <w:szCs w:val="32"/>
        </w:rPr>
        <w:t xml:space="preserve"> 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</w:rPr>
        <w:t>4.5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1.5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万元。2021年“三公”经费预算较上年减少</w:t>
      </w:r>
      <w:r>
        <w:rPr>
          <w:rFonts w:hint="eastAsia" w:eastAsia="仿宋_GB2312"/>
          <w:sz w:val="32"/>
          <w:szCs w:val="32"/>
        </w:rPr>
        <w:t>0.3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公务接待费用压减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2021年本单位会议费预算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人</w:t>
      </w:r>
      <w:r>
        <w:rPr>
          <w:rFonts w:hint="eastAsia" w:eastAsia="仿宋_GB2312"/>
          <w:kern w:val="0"/>
          <w:sz w:val="32"/>
          <w:szCs w:val="32"/>
        </w:rPr>
        <w:t>；</w:t>
      </w:r>
      <w:r>
        <w:rPr>
          <w:rFonts w:eastAsia="仿宋_GB2312"/>
          <w:kern w:val="0"/>
          <w:sz w:val="32"/>
          <w:szCs w:val="32"/>
        </w:rPr>
        <w:t>培训费预算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万元，拟</w:t>
      </w:r>
      <w:r>
        <w:rPr>
          <w:rFonts w:hint="eastAsia" w:eastAsia="仿宋_GB2312"/>
          <w:kern w:val="0"/>
          <w:sz w:val="32"/>
          <w:szCs w:val="32"/>
        </w:rPr>
        <w:t>参加各类业务、工作培训</w:t>
      </w:r>
      <w:r>
        <w:rPr>
          <w:rFonts w:eastAsia="仿宋_GB2312"/>
          <w:kern w:val="0"/>
          <w:sz w:val="32"/>
          <w:szCs w:val="32"/>
        </w:rPr>
        <w:t>；拟举办</w:t>
      </w:r>
      <w:r>
        <w:rPr>
          <w:rFonts w:hint="eastAsia" w:eastAsia="仿宋_GB2312"/>
          <w:sz w:val="32"/>
          <w:szCs w:val="32"/>
        </w:rPr>
        <w:t>0等</w:t>
      </w:r>
      <w:r>
        <w:rPr>
          <w:rFonts w:eastAsia="仿宋_GB2312"/>
          <w:kern w:val="0"/>
          <w:sz w:val="32"/>
          <w:szCs w:val="32"/>
        </w:rPr>
        <w:t>节庆、晚会、论坛、赛事活动，经费预算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2021年本部门政府采购预算总额</w:t>
      </w:r>
      <w:r>
        <w:rPr>
          <w:rFonts w:hint="eastAsia" w:eastAsia="仿宋_GB2312"/>
          <w:sz w:val="32"/>
          <w:szCs w:val="32"/>
        </w:rPr>
        <w:t>402.14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</w:rPr>
        <w:t>2.14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</w:rPr>
        <w:t>400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台。2021年拟新增配置公务用车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sz w:val="32"/>
          <w:szCs w:val="32"/>
        </w:rPr>
        <w:t>1207.2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</w:rPr>
        <w:t>599.86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</w:rPr>
        <w:t>607.34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3840" w:firstLineChars="120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3840" w:firstLineChars="120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642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B911FF"/>
    <w:multiLevelType w:val="singleLevel"/>
    <w:tmpl w:val="D3B911F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kMWU5OGFkZDQ4OTQ5YzdlN2Q4ZGFlZTU4YjE4MDgifQ=="/>
  </w:docVars>
  <w:rsids>
    <w:rsidRoot w:val="00871420"/>
    <w:rsid w:val="00025CE1"/>
    <w:rsid w:val="00094488"/>
    <w:rsid w:val="000C0DA3"/>
    <w:rsid w:val="001B0FDC"/>
    <w:rsid w:val="001C3202"/>
    <w:rsid w:val="003320CE"/>
    <w:rsid w:val="00354C79"/>
    <w:rsid w:val="00377018"/>
    <w:rsid w:val="004C2153"/>
    <w:rsid w:val="00510EA4"/>
    <w:rsid w:val="005423F8"/>
    <w:rsid w:val="0059029C"/>
    <w:rsid w:val="00621EF0"/>
    <w:rsid w:val="00622D5F"/>
    <w:rsid w:val="00671CB5"/>
    <w:rsid w:val="006A0DBF"/>
    <w:rsid w:val="006C3218"/>
    <w:rsid w:val="00871420"/>
    <w:rsid w:val="008C2BF4"/>
    <w:rsid w:val="00AC5296"/>
    <w:rsid w:val="00B059EF"/>
    <w:rsid w:val="00CF20AA"/>
    <w:rsid w:val="00DF53E4"/>
    <w:rsid w:val="00E00D2D"/>
    <w:rsid w:val="00E61E3A"/>
    <w:rsid w:val="00F95EA3"/>
    <w:rsid w:val="07F81741"/>
    <w:rsid w:val="16DF51CC"/>
    <w:rsid w:val="24C46D41"/>
    <w:rsid w:val="28DC7228"/>
    <w:rsid w:val="2C4519CC"/>
    <w:rsid w:val="5A64633B"/>
    <w:rsid w:val="5AEA7FCA"/>
    <w:rsid w:val="61A86633"/>
    <w:rsid w:val="70DE71E9"/>
    <w:rsid w:val="72F3326A"/>
    <w:rsid w:val="779FF3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2639</Words>
  <Characters>2864</Characters>
  <Lines>20</Lines>
  <Paragraphs>5</Paragraphs>
  <TotalTime>84</TotalTime>
  <ScaleCrop>false</ScaleCrop>
  <LinksUpToDate>false</LinksUpToDate>
  <CharactersWithSpaces>2870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2021-03-10T09:48:00Z</dcterms:created>
  <dc:creator>asus</dc:creator>
  <cp:lastModifiedBy>kylin</cp:lastModifiedBy>
  <cp:lastPrinted>2021-03-11T10:00:00Z</cp:lastPrinted>
  <dcterms:modified xsi:type="dcterms:W3CDTF">2022-09-02T16:21:22Z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F664F0A973A44822BD47250289EEC49D</vt:lpwstr>
  </property>
</Properties>
</file>