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湖南体育职业学院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我院是湖南省体育局的二级机构,属全额拨款的事业单位。前身为1984年12月成立的湖南职工体育运动技术学院，2002年5月，经湖南省政府批准，与省体校合并改制并更名为湖南体育职业学院，是湖南唯一所全日制普通高等体育职业院校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我院共设置12个党政管理机构（党委办、院办、人事处、科研处、教务处、学生工作处、保卫处、后勤财务处、离退休工作处、教学督导室），8个教学教辅机构（体育系、社会体育系、运动系、体育产业系、思想政治理论课教学部、继续教育部、图书网络信息中心和省体育运动学校），4个按组织章程设立的机构（纪检监察审计室、工会、团委和妇委会）。学院现设有体育教育、社会体育、体育服务与管理、体育保健、运动训练、武术、表演艺术（体育舞蹈方向）等专业，有在校大中专学生</w:t>
      </w:r>
      <w:r>
        <w:rPr>
          <w:rFonts w:ascii="仿宋" w:hAnsi="仿宋" w:eastAsia="仿宋" w:cs="仿宋"/>
          <w:bCs/>
          <w:sz w:val="32"/>
          <w:szCs w:val="32"/>
        </w:rPr>
        <w:t>5,</w:t>
      </w:r>
      <w:r>
        <w:rPr>
          <w:rFonts w:hint="eastAsia" w:ascii="仿宋" w:hAnsi="仿宋" w:eastAsia="仿宋" w:cs="仿宋"/>
          <w:bCs/>
          <w:sz w:val="32"/>
          <w:szCs w:val="32"/>
        </w:rPr>
        <w:t>556人。主要工作职能是培养体育高职人才和体育竞技后备人才，开展体育服务与培训，为竞技体育工作提供相关服务与保障。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eastAsia="黑体"/>
          <w:bCs/>
          <w:kern w:val="0"/>
          <w:sz w:val="32"/>
          <w:szCs w:val="32"/>
        </w:rPr>
        <w:t>二、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单位预算单位构成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本单位预算仅含本级预算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 2021年本单位收入预算9817.96万元，其中，一般公共预算拨款5327.83万元，政府性基金预算拨款460万元，纳入专户管理的非税收入2695.43万元</w:t>
      </w:r>
      <w:r>
        <w:rPr>
          <w:rFonts w:hint="eastAsia" w:eastAsia="仿宋_GB2312"/>
          <w:sz w:val="32"/>
          <w:szCs w:val="32"/>
        </w:rPr>
        <w:t>，上级财政补助收入</w:t>
      </w:r>
      <w:r>
        <w:rPr>
          <w:rFonts w:eastAsia="仿宋_GB2312"/>
          <w:sz w:val="32"/>
          <w:szCs w:val="32"/>
        </w:rPr>
        <w:t>344万元</w:t>
      </w:r>
      <w:r>
        <w:rPr>
          <w:rFonts w:hint="eastAsia" w:eastAsia="仿宋_GB2312"/>
          <w:sz w:val="32"/>
          <w:szCs w:val="32"/>
        </w:rPr>
        <w:t>，上年结转结余</w:t>
      </w:r>
      <w:r>
        <w:rPr>
          <w:rFonts w:eastAsia="仿宋_GB2312"/>
          <w:sz w:val="32"/>
          <w:szCs w:val="32"/>
        </w:rPr>
        <w:t>990.7万元。收入较去年增加</w:t>
      </w:r>
      <w:r>
        <w:rPr>
          <w:rFonts w:hint="eastAsia" w:eastAsia="仿宋_GB2312"/>
          <w:sz w:val="32"/>
          <w:szCs w:val="32"/>
        </w:rPr>
        <w:t>1683.95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象屿集团对国有资源造成损害导致护坡开裂等</w:t>
      </w:r>
      <w:r>
        <w:rPr>
          <w:rFonts w:hint="eastAsia" w:ascii="仿宋" w:hAnsi="仿宋" w:eastAsia="仿宋" w:cs="仿宋"/>
          <w:bCs/>
          <w:sz w:val="32"/>
          <w:szCs w:val="32"/>
        </w:rPr>
        <w:t>问题</w:t>
      </w:r>
      <w:r>
        <w:rPr>
          <w:rFonts w:hint="eastAsia" w:eastAsia="仿宋_GB2312"/>
          <w:sz w:val="32"/>
          <w:szCs w:val="32"/>
        </w:rPr>
        <w:t>的赔偿上缴国有资源有偿使用费，国有资源有偿使用预算收入增加；我院办学规模扩大，在校生学生人数增加，纳入专户管理的非税事业收入拨款预算增加；往年结转结余资金纳入2021年年初预算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2021年本单位支出预算9817.96万元，其中，</w:t>
      </w:r>
      <w:r>
        <w:rPr>
          <w:rFonts w:hint="eastAsia" w:eastAsia="仿宋_GB2312"/>
          <w:sz w:val="32"/>
          <w:szCs w:val="32"/>
        </w:rPr>
        <w:t>教育支出</w:t>
      </w:r>
      <w:r>
        <w:rPr>
          <w:rFonts w:eastAsia="仿宋_GB2312"/>
          <w:sz w:val="32"/>
          <w:szCs w:val="32"/>
        </w:rPr>
        <w:t>8505.26万元，</w:t>
      </w:r>
      <w:r>
        <w:rPr>
          <w:rFonts w:hint="eastAsia" w:eastAsia="仿宋_GB2312"/>
          <w:sz w:val="32"/>
          <w:szCs w:val="32"/>
        </w:rPr>
        <w:t>文化旅游体育与传媒支出5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社会保障和就业支出出307.7</w:t>
      </w:r>
      <w:r>
        <w:rPr>
          <w:rFonts w:eastAsia="仿宋_GB2312"/>
          <w:sz w:val="32"/>
          <w:szCs w:val="32"/>
        </w:rPr>
        <w:t xml:space="preserve"> 万元，</w:t>
      </w:r>
      <w:r>
        <w:rPr>
          <w:rFonts w:hint="eastAsia" w:eastAsia="仿宋_GB2312"/>
          <w:sz w:val="32"/>
          <w:szCs w:val="32"/>
        </w:rPr>
        <w:t>卫生健康支出210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住房保障支出330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其他支出460</w:t>
      </w:r>
      <w:r>
        <w:rPr>
          <w:rFonts w:eastAsia="仿宋_GB2312"/>
          <w:sz w:val="32"/>
          <w:szCs w:val="32"/>
        </w:rPr>
        <w:t>万元。支出较去年增加</w:t>
      </w:r>
      <w:r>
        <w:rPr>
          <w:rFonts w:hint="eastAsia" w:eastAsia="仿宋_GB2312"/>
          <w:sz w:val="32"/>
          <w:szCs w:val="32"/>
        </w:rPr>
        <w:t>1683.95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随着办学规模的扩大，用于教育支出的预算支出相应增加。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2021年本单位一般公共预算拨款支出预算6,662.53 万元，其中，</w:t>
      </w:r>
      <w:r>
        <w:rPr>
          <w:rFonts w:hint="eastAsia" w:eastAsia="仿宋_GB2312"/>
          <w:sz w:val="32"/>
          <w:szCs w:val="32"/>
        </w:rPr>
        <w:t>教育支出</w:t>
      </w:r>
      <w:r>
        <w:rPr>
          <w:rFonts w:eastAsia="仿宋_GB2312"/>
          <w:sz w:val="32"/>
          <w:szCs w:val="32"/>
        </w:rPr>
        <w:t>6019.83万元，占</w:t>
      </w:r>
      <w:r>
        <w:rPr>
          <w:rFonts w:hint="eastAsia" w:eastAsia="仿宋_GB2312"/>
          <w:sz w:val="32"/>
          <w:szCs w:val="32"/>
        </w:rPr>
        <w:t>90.35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文化旅游体育与传媒支出5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0.08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；社会保障和就业支出出257.7</w:t>
      </w:r>
      <w:r>
        <w:rPr>
          <w:rFonts w:eastAsia="仿宋_GB2312"/>
          <w:sz w:val="32"/>
          <w:szCs w:val="32"/>
        </w:rPr>
        <w:t xml:space="preserve"> 万元，占</w:t>
      </w:r>
      <w:r>
        <w:rPr>
          <w:rFonts w:hint="eastAsia" w:eastAsia="仿宋_GB2312"/>
          <w:sz w:val="32"/>
          <w:szCs w:val="32"/>
        </w:rPr>
        <w:t>3.87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；卫生健康支出100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1.5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；住房保障支出280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4.2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2021年本单位基本支出预算数5374.83</w:t>
      </w:r>
      <w:bookmarkStart w:id="0" w:name="_GoBack"/>
      <w:bookmarkEnd w:id="0"/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2021年本单位项目支出预算1287.7万元，主要是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</w:t>
      </w:r>
      <w:r>
        <w:rPr>
          <w:rFonts w:hint="eastAsia" w:eastAsia="仿宋_GB2312"/>
          <w:sz w:val="32"/>
          <w:szCs w:val="32"/>
        </w:rPr>
        <w:t>：教育</w:t>
      </w:r>
      <w:r>
        <w:rPr>
          <w:rFonts w:eastAsia="仿宋_GB2312"/>
          <w:sz w:val="32"/>
          <w:szCs w:val="32"/>
        </w:rPr>
        <w:t>支出1275万元，主要用于</w:t>
      </w:r>
      <w:r>
        <w:rPr>
          <w:rFonts w:hint="eastAsia" w:eastAsia="仿宋_GB2312"/>
          <w:sz w:val="32"/>
          <w:szCs w:val="32"/>
        </w:rPr>
        <w:t>双一流专项、教育十三五基础设施建设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文化旅游体育与传媒支出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大学生体育思想政治教育；社会保障和就业支出7.7万元</w:t>
      </w:r>
      <w:r>
        <w:rPr>
          <w:rFonts w:eastAsia="仿宋_GB2312"/>
          <w:sz w:val="32"/>
          <w:szCs w:val="32"/>
        </w:rPr>
        <w:t>等方</w:t>
      </w:r>
      <w:r>
        <w:rPr>
          <w:rFonts w:hint="eastAsia" w:eastAsia="仿宋_GB2312"/>
          <w:sz w:val="32"/>
          <w:szCs w:val="32"/>
        </w:rPr>
        <w:t>，主要是用于大学生就业创业等方面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460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其他支出460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%；具体安排情况如下：</w:t>
      </w:r>
      <w:r>
        <w:rPr>
          <w:rFonts w:hint="eastAsia" w:eastAsia="仿宋_GB2312"/>
          <w:sz w:val="32"/>
          <w:szCs w:val="32"/>
        </w:rPr>
        <w:t>优秀运动员公寓建设项目380万元，体校用于医疗后勤保障50万元，湖南省大众乒乓球赛30万元。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5.2，</w:t>
      </w:r>
      <w:r>
        <w:rPr>
          <w:rFonts w:eastAsia="仿宋_GB2312"/>
          <w:sz w:val="32"/>
          <w:szCs w:val="32"/>
        </w:rPr>
        <w:t>其中，公务接待费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2.2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元，公务用车运行费</w:t>
      </w:r>
      <w:r>
        <w:rPr>
          <w:rFonts w:hint="eastAsia" w:eastAsia="仿宋_GB2312"/>
          <w:sz w:val="32"/>
          <w:szCs w:val="32"/>
        </w:rPr>
        <w:t>2.2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元。2021年“三公”经费预算较上年减少</w:t>
      </w:r>
      <w:r>
        <w:rPr>
          <w:rFonts w:hint="eastAsia" w:eastAsia="仿宋_GB2312"/>
          <w:sz w:val="32"/>
          <w:szCs w:val="32"/>
        </w:rPr>
        <w:t>13.2万元，主要是因为厉行节约压减</w:t>
      </w:r>
      <w:r>
        <w:rPr>
          <w:rFonts w:eastAsia="仿宋_GB2312"/>
          <w:sz w:val="32"/>
          <w:szCs w:val="32"/>
        </w:rPr>
        <w:t>“三公”经费。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万元，培训费预算</w:t>
      </w:r>
      <w:r>
        <w:rPr>
          <w:rFonts w:hint="eastAsia" w:eastAsia="仿宋_GB2312"/>
          <w:kern w:val="0"/>
          <w:sz w:val="32"/>
          <w:szCs w:val="32"/>
        </w:rPr>
        <w:t>55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</w:rPr>
        <w:t>，其中基本支出培训费预算5万元，项目支出培训费预算50万元。基本支出培训费主要用于行政管理人员、财务人员、基建维护人员、政府采购人员等参加专业业务能力提升，预计参加人次40余人次。专项支出培训费主要是根据“双一流”专项对于双一流专业群建设过程中，为提升教师队伍的教学以及科研能力，将根据教师涉及领域和行业不同参加培训，参加培训类型不同分为网络培训和线下培训，预计辐射教师100余人次。</w:t>
      </w:r>
      <w:r>
        <w:rPr>
          <w:rFonts w:eastAsia="仿宋_GB2312"/>
          <w:kern w:val="0"/>
          <w:sz w:val="32"/>
          <w:szCs w:val="32"/>
        </w:rPr>
        <w:t>拟举办节庆、晚会、论坛、赛事活动，经费预算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 xml:space="preserve"> 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hint="eastAsia" w:eastAsia="仿宋_GB2312"/>
          <w:sz w:val="32"/>
          <w:szCs w:val="32"/>
        </w:rPr>
        <w:t>360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万元；工程类采购预算   </w:t>
      </w:r>
      <w:r>
        <w:rPr>
          <w:rFonts w:hint="eastAsia" w:eastAsia="仿宋_GB2312"/>
          <w:sz w:val="32"/>
          <w:szCs w:val="32"/>
        </w:rPr>
        <w:t>360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辆，其中，机要通信用车 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辆，特种专业技术用车 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辆，其他按照规定配备的公务用车 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 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</w:t>
      </w:r>
      <w:r>
        <w:rPr>
          <w:rFonts w:eastAsia="仿宋_GB2312"/>
          <w:sz w:val="32"/>
          <w:szCs w:val="32"/>
        </w:rPr>
        <w:t>9817.96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</w:rPr>
        <w:t>8065.26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>1752.7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</w:t>
      </w:r>
      <w:r>
        <w:rPr>
          <w:rFonts w:hint="eastAsia" w:eastAsia="仿宋_GB2312"/>
          <w:sz w:val="32"/>
          <w:szCs w:val="32"/>
        </w:rPr>
        <w:t>157</w:t>
      </w:r>
      <w:r>
        <w:rPr>
          <w:rFonts w:eastAsia="仿宋_GB2312"/>
          <w:sz w:val="32"/>
          <w:szCs w:val="32"/>
        </w:rPr>
        <w:t>专用资料及一般设备购置费、办公用房水电费</w:t>
      </w:r>
      <w:r>
        <w:rPr>
          <w:rFonts w:hint="eastAsia" w:eastAsia="仿宋_GB2312"/>
          <w:sz w:val="32"/>
          <w:szCs w:val="32"/>
        </w:rPr>
        <w:t>330.23</w:t>
      </w:r>
      <w:r>
        <w:rPr>
          <w:rFonts w:eastAsia="仿宋_GB2312"/>
          <w:sz w:val="32"/>
          <w:szCs w:val="32"/>
        </w:rPr>
        <w:t>、办公用房取暖费、办公用房物业管理费</w:t>
      </w:r>
      <w:r>
        <w:rPr>
          <w:rFonts w:hint="eastAsia" w:eastAsia="仿宋_GB2312"/>
          <w:sz w:val="32"/>
          <w:szCs w:val="32"/>
        </w:rPr>
        <w:t>250</w:t>
      </w:r>
      <w:r>
        <w:rPr>
          <w:rFonts w:eastAsia="仿宋_GB2312"/>
          <w:sz w:val="32"/>
          <w:szCs w:val="32"/>
        </w:rPr>
        <w:t>、公务用车运行维护费</w:t>
      </w:r>
      <w:r>
        <w:rPr>
          <w:rFonts w:hint="eastAsia" w:eastAsia="仿宋_GB2312"/>
          <w:sz w:val="32"/>
          <w:szCs w:val="32"/>
        </w:rPr>
        <w:t>2.2</w:t>
      </w:r>
      <w:r>
        <w:rPr>
          <w:rFonts w:eastAsia="仿宋_GB2312"/>
          <w:sz w:val="32"/>
          <w:szCs w:val="32"/>
        </w:rPr>
        <w:t>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2021年单位预算表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74F597-EB78-41F2-9A7C-E9A11AF2C95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0D8F88E-4FA5-4C4C-A441-450399ADD82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6768AF15-A11A-437C-AD0A-3C07F190BE6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752B5DA-F2A7-4297-B67C-A4A464519A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8657425-5119-429C-9351-9AE116AED4C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F91DB921-0BAB-41E1-A187-F96DD66ECC7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iYjk5ZjNjYjMwMjUwMWVlYjBiNzA1MTIwMzFlMWYifQ=="/>
  </w:docVars>
  <w:rsids>
    <w:rsidRoot w:val="00871420"/>
    <w:rsid w:val="00025CE1"/>
    <w:rsid w:val="00085332"/>
    <w:rsid w:val="00094488"/>
    <w:rsid w:val="000B07B6"/>
    <w:rsid w:val="000C0DA3"/>
    <w:rsid w:val="000E442A"/>
    <w:rsid w:val="001175E4"/>
    <w:rsid w:val="00191C0E"/>
    <w:rsid w:val="00191FDE"/>
    <w:rsid w:val="001B0FDC"/>
    <w:rsid w:val="001C3202"/>
    <w:rsid w:val="00276AC7"/>
    <w:rsid w:val="002E3CA0"/>
    <w:rsid w:val="0034463C"/>
    <w:rsid w:val="003B7FA7"/>
    <w:rsid w:val="004217CF"/>
    <w:rsid w:val="0042240A"/>
    <w:rsid w:val="00456A61"/>
    <w:rsid w:val="00473C42"/>
    <w:rsid w:val="004D1F39"/>
    <w:rsid w:val="00510EA4"/>
    <w:rsid w:val="00622D5F"/>
    <w:rsid w:val="006340C2"/>
    <w:rsid w:val="006C3218"/>
    <w:rsid w:val="007B5B6A"/>
    <w:rsid w:val="007F70CA"/>
    <w:rsid w:val="00827951"/>
    <w:rsid w:val="0083123B"/>
    <w:rsid w:val="00871420"/>
    <w:rsid w:val="009377E2"/>
    <w:rsid w:val="009A1EEB"/>
    <w:rsid w:val="00A521C9"/>
    <w:rsid w:val="00A55B58"/>
    <w:rsid w:val="00B13327"/>
    <w:rsid w:val="00BF4C7C"/>
    <w:rsid w:val="00CF20AA"/>
    <w:rsid w:val="00D75D07"/>
    <w:rsid w:val="00E61E3A"/>
    <w:rsid w:val="00FD6887"/>
    <w:rsid w:val="278B2E7F"/>
    <w:rsid w:val="34F976CC"/>
    <w:rsid w:val="35C25427"/>
    <w:rsid w:val="5DC8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2454</Words>
  <Characters>2699</Characters>
  <Lines>19</Lines>
  <Paragraphs>5</Paragraphs>
  <TotalTime>1</TotalTime>
  <ScaleCrop>false</ScaleCrop>
  <LinksUpToDate>false</LinksUpToDate>
  <CharactersWithSpaces>2715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2021-03-16T01:26:00Z</dcterms:created>
  <dc:creator>asus</dc:creator>
  <cp:lastModifiedBy>alice</cp:lastModifiedBy>
  <dcterms:modified xsi:type="dcterms:W3CDTF">2022-09-09T01:20:54Z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2DF2F235EF9D4F4FA3C97B240756E5A5</vt:lpwstr>
  </property>
</Properties>
</file>