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true"/>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HLwJlDWAAAA&#10;CgEAAA8AAAAAAAAAAQAgAAAAOAAAAGRycy9kb3ducmV2LnhtbFBLAQIUABQAAAAIAIdO4kCq8Au8&#10;QgIAAF4EAAAOAAAAAAAAAAEAIAAAADsBAABkcnMvZTJvRG9jLnhtbFBLBQYAAAAABgAGAFkBAADv&#10;BQAAAAA=&#10;">
                <v:fill on="t" focussize="0,0"/>
                <v:stroke on="f" weight="0.5pt"/>
                <v:imagedata o:title=""/>
                <o:lock v:ext="edit" aspectratio="f"/>
                <v:textbox>
                  <w:txbxContent>
                    <w:p>
                      <w:pPr>
                        <w:rPr>
                          <w:rFonts w:hint="eastAsia" w:ascii="楷体" w:hAnsi="楷体" w:eastAsia="楷体" w:cs="楷体"/>
                          <w:sz w:val="30"/>
                          <w:szCs w:val="30"/>
                          <w:lang w:val="en-US" w:eastAsia="zh-CN"/>
                        </w:rPr>
                      </w:pPr>
                    </w:p>
                  </w:txbxContent>
                </v:textbox>
              </v:shape>
            </w:pict>
          </mc:Fallback>
        </mc:AlternateContent>
      </w: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湖南省统计局</w:t>
      </w: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rFonts w:hint="eastAsia"/>
          <w:b/>
          <w:sz w:val="36"/>
          <w:szCs w:val="28"/>
        </w:rPr>
        <w:sectPr>
          <w:pgSz w:w="11906" w:h="16838"/>
          <w:pgMar w:top="720" w:right="720" w:bottom="720" w:left="720" w:header="851" w:footer="992" w:gutter="0"/>
          <w:cols w:space="425" w:num="1"/>
          <w:docGrid w:type="lines" w:linePitch="312" w:charSpace="0"/>
        </w:sectPr>
      </w:pPr>
    </w:p>
    <w:p>
      <w:pPr>
        <w:pStyle w:val="13"/>
        <w:spacing w:line="500" w:lineRule="exact"/>
        <w:jc w:val="center"/>
        <w:rPr>
          <w:rFonts w:hint="eastAsia"/>
          <w:b/>
          <w:sz w:val="36"/>
          <w:szCs w:val="28"/>
        </w:rPr>
        <w:sectPr>
          <w:pgSz w:w="11906" w:h="16838"/>
          <w:pgMar w:top="720" w:right="720" w:bottom="720" w:left="720" w:header="851" w:footer="992" w:gutter="0"/>
          <w:cols w:space="425" w:num="1"/>
          <w:docGrid w:type="lines" w:linePitch="312" w:charSpace="0"/>
        </w:sect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湖南省统计局</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jc w:val="center"/>
        <w:rPr>
          <w:sz w:val="72"/>
          <w:szCs w:val="72"/>
        </w:rPr>
        <w:sectPr>
          <w:pgSz w:w="11906" w:h="16838"/>
          <w:pgMar w:top="720" w:right="720" w:bottom="720" w:left="720" w:header="851" w:footer="992" w:gutter="0"/>
          <w:cols w:space="425" w:num="1"/>
          <w:docGrid w:type="lines" w:linePitch="312" w:charSpace="0"/>
        </w:sectPr>
      </w:pPr>
    </w:p>
    <w:p>
      <w:pPr>
        <w:pStyle w:val="2"/>
        <w:sectPr>
          <w:pgSz w:w="11906" w:h="16838"/>
          <w:pgMar w:top="720" w:right="720" w:bottom="720" w:left="720" w:header="851" w:footer="992" w:gutter="0"/>
          <w:cols w:space="425" w:num="1"/>
          <w:docGrid w:type="lines" w:linePitch="312" w:charSpace="0"/>
        </w:sectPr>
      </w:pPr>
    </w:p>
    <w:p>
      <w:pPr>
        <w:pStyle w:val="3"/>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湖南省统计局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2"/>
        <w:rPr>
          <w:sz w:val="72"/>
          <w:szCs w:val="72"/>
        </w:rPr>
      </w:pPr>
    </w:p>
    <w:p>
      <w:pPr>
        <w:pStyle w:val="3"/>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湖南省统计局是主管全省统计和国民经济核算工作的省人民政府直属机构。主要职责是：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贯彻执行国家统计工作的方针、政策和统计法律法规，研究统计制度和统计方法的改革，完成国家和地方统计调查任务；承担组织领导和协调全省统计工作，确保统计数据真实、准确、及时；监督检查统计法律法规的实施情况，查处各类统计违法行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制定并组织实施全省统计改革和统计现代化建设规划及统计调查计划，建立健全国民经济核算体系和统计指标体系，拟订国民经济核算制度，组织实施全省及各市州、县市区国民经济核算制度和全省投入产出调查，核算全省及市州国内生产总值，汇编提供国民经济核算资料，监督管理全省各地国民经济核算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（三）会同有关部门拟订重大省情省力普查计划与方案，组织实施全省人口、经济、农业等重大省情省力普查，汇总、整理和提供有关省情省力方面的统计数据。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省性基本统计数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组织实施能源、投资、消费、价格、收入、科技、人口、劳动力、社会发展基本情况、环境基本状况等统计调查，收集、汇总、整理和提供有关调查的统计数据，综合整理和提供资源、房屋、对外贸易、对外经济等全省性基本统计数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组织各地区、各部门的经济、社会、科技和资源环境统计调查。统一核定、管理、公布全省性基本统计资料，定期发布全省国民经济和社会发展情况的统计信息。组织建立服务业统计信息管理制度、共享制度和发布制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（七）对国民经济、社会发展、科技进步和资源环境等情况进行统计分析、统计预测和统计监督，向省委、省政府及有关部门提供统计信息和咨询建议。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依法审批或者备案地方统计调查项目和省直各部门统计调查项目，指导专业统计基础工作、统计基层业务基础建设，建立健全统计数据质量审核、监控和评估制度，开展对重要统计数据的审核、监控和评估，依法监督管理涉外调查活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协助地方管理市州统计局局长和副局长，指导全省统计专业技术队伍建设，会同有关部门组织管理全省统计专业资格考试、职务评聘和从业资格认定工作，监督管理中央和省财政安排的统计专项经费以及中央财政安排的基本建设投资。指导全省统计科研、统计教育、统计宣传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（十）建立并管理全省统计信息自动化系统和统计数据库系统，组织制定各地区、省直各部门统计数据库和网络的基本标准和运行规则，指导全省统计信息化系统建设。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（十一）承办省人民政府交办的其他事项。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湖南省统计局内设15个职能处室及5个地方直属事业单位。职能处室包括：办公室、统计执法监督局、统计设管处、综合统计与经济研究室、国民经济核算与农村社会经济调查处、工业统计处、能源统计处、固定资产投资统计处、贸易外经统计处、人口和就业统计处（社会和科技统计处）、服务业统计调查处、财务基建处、人事处、机关党委、离退休人员管理服务处；直属事业单位包括：湖南省统计局普查中心、湖南省统计局民意调查中心、湖南省统计局宣传中心（中国信息报驻湖南记者站、湖南统计信息网编委会）、湖南省农村经济调查队（湖南省统计局地方调查队管理办公室）、湖南省统计局数据中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（二）决算单位构成。湖南省统计局202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湖南省统计局本级以及5个地方直属事业单位，即湖南省统计局普查中心、湖南省统计局民意调查中心、湖南省统计局宣传中心、湖南省农村经济调查队、湖南省统计局数据中心。此5家地方事业单位财务由省统计局统一管理，均未设独立账户、无独立预算，因此5家地方直属事业单位决算并入湖南省统计局统一编制。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年部门决算公开单位为湖南省统计局。</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15428"/>
      </w:tblGrid>
      <w:tr>
        <w:tblPrEx>
          <w:tblCellMar>
            <w:top w:w="0" w:type="dxa"/>
            <w:left w:w="0" w:type="dxa"/>
            <w:bottom w:w="0" w:type="dxa"/>
            <w:right w:w="0" w:type="dxa"/>
          </w:tblCellMar>
        </w:tblPrEx>
        <w:trPr>
          <w:trHeight w:val="435" w:hRule="atLeast"/>
        </w:trPr>
        <w:tc>
          <w:tcPr>
            <w:tcW w:w="15428" w:type="dxa"/>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4994" w:type="pct"/>
              <w:tblInd w:w="15" w:type="dxa"/>
              <w:tblLayout w:type="fixed"/>
              <w:tblCellMar>
                <w:top w:w="0" w:type="dxa"/>
                <w:left w:w="108" w:type="dxa"/>
                <w:bottom w:w="0" w:type="dxa"/>
                <w:right w:w="108" w:type="dxa"/>
              </w:tblCellMar>
            </w:tblPr>
            <w:tblGrid>
              <w:gridCol w:w="4036"/>
              <w:gridCol w:w="677"/>
              <w:gridCol w:w="729"/>
              <w:gridCol w:w="674"/>
              <w:gridCol w:w="92"/>
              <w:gridCol w:w="240"/>
              <w:gridCol w:w="4033"/>
              <w:gridCol w:w="950"/>
              <w:gridCol w:w="1670"/>
              <w:gridCol w:w="744"/>
              <w:gridCol w:w="1535"/>
            </w:tblGrid>
            <w:tr>
              <w:tblPrEx>
                <w:tblCellMar>
                  <w:top w:w="0" w:type="dxa"/>
                  <w:left w:w="108" w:type="dxa"/>
                  <w:bottom w:w="0" w:type="dxa"/>
                  <w:right w:w="108" w:type="dxa"/>
                </w:tblCellMar>
              </w:tblPrEx>
              <w:trPr>
                <w:trHeight w:val="360" w:hRule="atLeast"/>
              </w:trPr>
              <w:tc>
                <w:tcPr>
                  <w:tcW w:w="5000" w:type="pct"/>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403" w:hRule="exact"/>
              </w:trPr>
              <w:tc>
                <w:tcPr>
                  <w:tcW w:w="1769" w:type="pct"/>
                  <w:gridSpan w:val="3"/>
                  <w:tcBorders>
                    <w:top w:val="nil"/>
                    <w:left w:val="nil"/>
                    <w:bottom w:val="nil"/>
                    <w:right w:val="nil"/>
                  </w:tcBorders>
                  <w:shd w:val="clear" w:color="000000" w:fill="FFFFFF"/>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249" w:type="pct"/>
                  <w:gridSpan w:val="2"/>
                  <w:tcBorders>
                    <w:top w:val="nil"/>
                    <w:left w:val="nil"/>
                    <w:bottom w:val="nil"/>
                    <w:right w:val="nil"/>
                  </w:tcBorders>
                  <w:shd w:val="clear" w:color="000000" w:fill="FFFFFF"/>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78" w:type="pct"/>
                  <w:tcBorders>
                    <w:top w:val="nil"/>
                    <w:left w:val="nil"/>
                    <w:bottom w:val="nil"/>
                    <w:right w:val="nil"/>
                  </w:tcBorders>
                  <w:shd w:val="clear" w:color="000000" w:fill="FFFFFF"/>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2163" w:type="pct"/>
                  <w:gridSpan w:val="3"/>
                  <w:tcBorders>
                    <w:top w:val="nil"/>
                    <w:left w:val="nil"/>
                    <w:bottom w:val="nil"/>
                    <w:right w:val="nil"/>
                  </w:tcBorders>
                  <w:shd w:val="clear" w:color="000000" w:fill="FFFFFF"/>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242" w:type="pct"/>
                  <w:tcBorders>
                    <w:top w:val="nil"/>
                    <w:left w:val="nil"/>
                    <w:bottom w:val="nil"/>
                    <w:right w:val="nil"/>
                  </w:tcBorders>
                  <w:shd w:val="clear" w:color="000000" w:fill="FFFFFF"/>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497" w:type="pct"/>
                  <w:tcBorders>
                    <w:top w:val="nil"/>
                    <w:left w:val="nil"/>
                    <w:bottom w:val="nil"/>
                    <w:right w:val="nil"/>
                  </w:tcBorders>
                  <w:shd w:val="clear" w:color="000000" w:fill="FFFFFF"/>
                  <w:noWrap/>
                  <w:vAlign w:val="center"/>
                </w:tcPr>
                <w:p>
                  <w:pPr>
                    <w:widowControl/>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公开01表</w:t>
                  </w:r>
                </w:p>
              </w:tc>
            </w:tr>
            <w:tr>
              <w:trPr>
                <w:trHeight w:val="403" w:hRule="exact"/>
              </w:trPr>
              <w:tc>
                <w:tcPr>
                  <w:tcW w:w="1769" w:type="pct"/>
                  <w:gridSpan w:val="3"/>
                  <w:tcBorders>
                    <w:top w:val="nil"/>
                    <w:left w:val="nil"/>
                    <w:bottom w:val="nil"/>
                    <w:right w:val="nil"/>
                  </w:tcBorders>
                  <w:shd w:val="clear" w:color="000000" w:fill="FFFFFF"/>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部门：湖南省统计局</w:t>
                  </w:r>
                </w:p>
              </w:tc>
              <w:tc>
                <w:tcPr>
                  <w:tcW w:w="249" w:type="pct"/>
                  <w:gridSpan w:val="2"/>
                  <w:tcBorders>
                    <w:top w:val="nil"/>
                    <w:left w:val="nil"/>
                    <w:bottom w:val="nil"/>
                    <w:right w:val="nil"/>
                  </w:tcBorders>
                  <w:shd w:val="clear" w:color="000000" w:fill="FFFFFF"/>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78" w:type="pct"/>
                  <w:tcBorders>
                    <w:top w:val="nil"/>
                    <w:left w:val="nil"/>
                    <w:bottom w:val="nil"/>
                    <w:right w:val="nil"/>
                  </w:tcBorders>
                  <w:shd w:val="clear" w:color="000000" w:fill="FFFFFF"/>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2163" w:type="pct"/>
                  <w:gridSpan w:val="3"/>
                  <w:tcBorders>
                    <w:top w:val="nil"/>
                    <w:left w:val="nil"/>
                    <w:bottom w:val="nil"/>
                    <w:right w:val="nil"/>
                  </w:tcBorders>
                  <w:shd w:val="clear" w:color="000000" w:fill="FFFFFF"/>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242" w:type="pct"/>
                  <w:tcBorders>
                    <w:top w:val="nil"/>
                    <w:left w:val="nil"/>
                    <w:bottom w:val="nil"/>
                    <w:right w:val="nil"/>
                  </w:tcBorders>
                  <w:shd w:val="clear" w:color="000000" w:fill="FFFFFF"/>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497" w:type="pct"/>
                  <w:tcBorders>
                    <w:top w:val="nil"/>
                    <w:left w:val="nil"/>
                    <w:bottom w:val="nil"/>
                    <w:right w:val="nil"/>
                  </w:tcBorders>
                  <w:shd w:val="clear" w:color="000000" w:fill="FFFFFF"/>
                  <w:noWrap/>
                  <w:vAlign w:val="center"/>
                </w:tcPr>
                <w:p>
                  <w:pPr>
                    <w:widowControl/>
                    <w:jc w:val="righ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单位：万元</w:t>
                  </w:r>
                </w:p>
              </w:tc>
            </w:tr>
            <w:tr>
              <w:trPr>
                <w:trHeight w:val="403" w:hRule="exact"/>
              </w:trPr>
              <w:tc>
                <w:tcPr>
                  <w:tcW w:w="1988"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收入</w:t>
                  </w:r>
                </w:p>
              </w:tc>
              <w:tc>
                <w:tcPr>
                  <w:tcW w:w="3011" w:type="pct"/>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支出</w:t>
                  </w:r>
                </w:p>
              </w:tc>
            </w:tr>
            <w:tr>
              <w:tblPrEx>
                <w:tblCellMar>
                  <w:top w:w="0" w:type="dxa"/>
                  <w:left w:w="108" w:type="dxa"/>
                  <w:bottom w:w="0" w:type="dxa"/>
                  <w:right w:w="108" w:type="dxa"/>
                </w:tblCellMar>
              </w:tblPrEx>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项    目</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行次</w:t>
                  </w:r>
                </w:p>
              </w:tc>
              <w:tc>
                <w:tcPr>
                  <w:tcW w:w="456"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决算数</w:t>
                  </w:r>
                </w:p>
              </w:tc>
              <w:tc>
                <w:tcPr>
                  <w:tcW w:w="1419" w:type="pct"/>
                  <w:gridSpan w:val="3"/>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项    目</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行次</w:t>
                  </w:r>
                </w:p>
              </w:tc>
              <w:tc>
                <w:tcPr>
                  <w:tcW w:w="1282" w:type="pct"/>
                  <w:gridSpan w:val="3"/>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决算数</w:t>
                  </w:r>
                </w:p>
              </w:tc>
            </w:tr>
            <w:tr>
              <w:tblPrEx>
                <w:tblCellMar>
                  <w:top w:w="0" w:type="dxa"/>
                  <w:left w:w="108" w:type="dxa"/>
                  <w:bottom w:w="0" w:type="dxa"/>
                  <w:right w:w="108" w:type="dxa"/>
                </w:tblCellMar>
              </w:tblPrEx>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栏    次</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456"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1419" w:type="pct"/>
                  <w:gridSpan w:val="3"/>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栏    次</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282" w:type="pct"/>
                  <w:gridSpan w:val="3"/>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p>
              </w:tc>
            </w:tr>
            <w:tr>
              <w:trPr>
                <w:trHeight w:val="403" w:hRule="exact"/>
              </w:trPr>
              <w:tc>
                <w:tcPr>
                  <w:tcW w:w="1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一、一般公共预算财政拨款收入</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14925.75　</w:t>
                  </w:r>
                </w:p>
              </w:tc>
              <w:tc>
                <w:tcPr>
                  <w:tcW w:w="1419" w:type="pct"/>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一、一般公共服务支出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26</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r>
                    <w:rPr>
                      <w:rFonts w:hint="eastAsia" w:asciiTheme="minorEastAsia" w:hAnsiTheme="minorEastAsia" w:eastAsiaTheme="minorEastAsia" w:cstheme="minorEastAsia"/>
                      <w:kern w:val="0"/>
                      <w:sz w:val="20"/>
                      <w:szCs w:val="20"/>
                      <w:lang w:val="en-US" w:eastAsia="zh-CN"/>
                    </w:rPr>
                    <w:t>8866.56</w:t>
                  </w:r>
                </w:p>
              </w:tc>
            </w:tr>
            <w:tr>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二、政府性基金预算财政拨款收入</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19" w:type="pct"/>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二、外交支出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27</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p>
              </w:tc>
            </w:tr>
            <w:tr>
              <w:tblPrEx>
                <w:tblCellMar>
                  <w:top w:w="0" w:type="dxa"/>
                  <w:left w:w="108" w:type="dxa"/>
                  <w:bottom w:w="0" w:type="dxa"/>
                  <w:right w:w="108" w:type="dxa"/>
                </w:tblCellMar>
              </w:tblPrEx>
              <w:trPr>
                <w:trHeight w:val="403" w:hRule="exact"/>
              </w:trPr>
              <w:tc>
                <w:tcPr>
                  <w:tcW w:w="1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三、国有资本经营预算财政拨款收入</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19" w:type="pct"/>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三、国防支出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28</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p>
              </w:tc>
            </w:tr>
            <w:tr>
              <w:tblPrEx>
                <w:tblCellMar>
                  <w:top w:w="0" w:type="dxa"/>
                  <w:left w:w="108" w:type="dxa"/>
                  <w:bottom w:w="0" w:type="dxa"/>
                  <w:right w:w="108" w:type="dxa"/>
                </w:tblCellMar>
              </w:tblPrEx>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四、上级补助收入</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19" w:type="pct"/>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四、公共安全支出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29</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heme="minorEastAsia" w:hAnsiTheme="minorEastAsia" w:eastAsiaTheme="minorEastAsia" w:cstheme="minorEastAsia"/>
                      <w:kern w:val="0"/>
                      <w:sz w:val="20"/>
                      <w:szCs w:val="20"/>
                      <w:lang w:val="en-US"/>
                    </w:rPr>
                  </w:pPr>
                  <w:r>
                    <w:rPr>
                      <w:rFonts w:hint="eastAsia" w:asciiTheme="minorEastAsia" w:hAnsiTheme="minorEastAsia" w:eastAsiaTheme="minorEastAsia" w:cstheme="minorEastAsia"/>
                      <w:kern w:val="0"/>
                      <w:sz w:val="20"/>
                      <w:szCs w:val="20"/>
                      <w:lang w:val="en-US" w:eastAsia="zh-CN"/>
                    </w:rPr>
                    <w:t>44.06</w:t>
                  </w:r>
                </w:p>
              </w:tc>
            </w:tr>
            <w:tr>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五、事业收入</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19" w:type="pct"/>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五、教育支出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r>
                    <w:rPr>
                      <w:rFonts w:hint="eastAsia" w:asciiTheme="minorEastAsia" w:hAnsiTheme="minorEastAsia" w:eastAsiaTheme="minorEastAsia" w:cstheme="minorEastAsia"/>
                      <w:kern w:val="0"/>
                      <w:sz w:val="20"/>
                      <w:szCs w:val="20"/>
                      <w:lang w:val="en-US" w:eastAsia="zh-CN"/>
                    </w:rPr>
                    <w:t>58.4</w:t>
                  </w:r>
                </w:p>
              </w:tc>
            </w:tr>
            <w:tr>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六、经营收入</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19" w:type="pct"/>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六、科学技术支出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31</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p>
              </w:tc>
            </w:tr>
            <w:tr>
              <w:tblPrEx>
                <w:tblCellMar>
                  <w:top w:w="0" w:type="dxa"/>
                  <w:left w:w="108" w:type="dxa"/>
                  <w:bottom w:w="0" w:type="dxa"/>
                  <w:right w:w="108" w:type="dxa"/>
                </w:tblCellMar>
              </w:tblPrEx>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七、附属单位上缴收入</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7</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19" w:type="pct"/>
                  <w:gridSpan w:val="3"/>
                  <w:tcBorders>
                    <w:top w:val="nil"/>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七、文化旅游体育与传媒支出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32</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p>
              </w:tc>
            </w:tr>
            <w:tr>
              <w:tblPrEx>
                <w:tblCellMar>
                  <w:top w:w="0" w:type="dxa"/>
                  <w:left w:w="108" w:type="dxa"/>
                  <w:bottom w:w="0" w:type="dxa"/>
                  <w:right w:w="108" w:type="dxa"/>
                </w:tblCellMar>
              </w:tblPrEx>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八、其他收入</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8</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19" w:type="pct"/>
                  <w:gridSpan w:val="3"/>
                  <w:tcBorders>
                    <w:top w:val="nil"/>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八、社会保障和就业支出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33</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heme="minorEastAsia" w:hAnsiTheme="minorEastAsia" w:eastAsiaTheme="minorEastAsia" w:cstheme="minorEastAsia"/>
                      <w:kern w:val="0"/>
                      <w:sz w:val="20"/>
                      <w:szCs w:val="20"/>
                      <w:lang w:val="en-US"/>
                    </w:rPr>
                  </w:pPr>
                  <w:r>
                    <w:rPr>
                      <w:rFonts w:hint="eastAsia" w:asciiTheme="minorEastAsia" w:hAnsiTheme="minorEastAsia" w:eastAsiaTheme="minorEastAsia" w:cstheme="minorEastAsia"/>
                      <w:kern w:val="0"/>
                      <w:sz w:val="20"/>
                      <w:szCs w:val="20"/>
                      <w:lang w:val="en-US" w:eastAsia="zh-CN"/>
                    </w:rPr>
                    <w:t>1506.55</w:t>
                  </w:r>
                </w:p>
              </w:tc>
            </w:tr>
            <w:tr>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0"/>
                      <w:szCs w:val="20"/>
                    </w:rPr>
                  </w:pPr>
                </w:p>
              </w:tc>
              <w:tc>
                <w:tcPr>
                  <w:tcW w:w="1419" w:type="pct"/>
                  <w:gridSpan w:val="3"/>
                  <w:tcBorders>
                    <w:top w:val="nil"/>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九、卫生健康支出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34</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r>
                    <w:rPr>
                      <w:rFonts w:hint="eastAsia" w:asciiTheme="minorEastAsia" w:hAnsiTheme="minorEastAsia" w:eastAsiaTheme="minorEastAsia" w:cstheme="minorEastAsia"/>
                      <w:kern w:val="0"/>
                      <w:sz w:val="20"/>
                      <w:szCs w:val="20"/>
                      <w:lang w:val="en-US" w:eastAsia="zh-CN"/>
                    </w:rPr>
                    <w:t>512.58</w:t>
                  </w:r>
                </w:p>
              </w:tc>
            </w:tr>
            <w:tr>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0"/>
                      <w:szCs w:val="20"/>
                    </w:rPr>
                  </w:pPr>
                </w:p>
              </w:tc>
              <w:tc>
                <w:tcPr>
                  <w:tcW w:w="1419" w:type="pct"/>
                  <w:gridSpan w:val="3"/>
                  <w:tcBorders>
                    <w:top w:val="nil"/>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十、节能环保支出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35</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r>
                    <w:rPr>
                      <w:rFonts w:hint="eastAsia" w:asciiTheme="minorEastAsia" w:hAnsiTheme="minorEastAsia" w:eastAsiaTheme="minorEastAsia" w:cstheme="minorEastAsia"/>
                      <w:kern w:val="0"/>
                      <w:sz w:val="20"/>
                      <w:szCs w:val="20"/>
                      <w:lang w:val="en-US" w:eastAsia="zh-CN"/>
                    </w:rPr>
                    <w:t>10.56</w:t>
                  </w:r>
                </w:p>
              </w:tc>
            </w:tr>
            <w:tr>
              <w:tblPrEx>
                <w:tblCellMar>
                  <w:top w:w="0" w:type="dxa"/>
                  <w:left w:w="108" w:type="dxa"/>
                  <w:bottom w:w="0" w:type="dxa"/>
                  <w:right w:w="108" w:type="dxa"/>
                </w:tblCellMar>
              </w:tblPrEx>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11</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0"/>
                      <w:szCs w:val="20"/>
                    </w:rPr>
                  </w:pPr>
                </w:p>
              </w:tc>
              <w:tc>
                <w:tcPr>
                  <w:tcW w:w="1419" w:type="pct"/>
                  <w:gridSpan w:val="3"/>
                  <w:tcBorders>
                    <w:top w:val="nil"/>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十一、城乡社区支出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36</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p>
              </w:tc>
            </w:tr>
            <w:tr>
              <w:tblPrEx>
                <w:tblCellMar>
                  <w:top w:w="0" w:type="dxa"/>
                  <w:left w:w="108" w:type="dxa"/>
                  <w:bottom w:w="0" w:type="dxa"/>
                  <w:right w:w="108" w:type="dxa"/>
                </w:tblCellMar>
              </w:tblPrEx>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12</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0"/>
                      <w:szCs w:val="20"/>
                    </w:rPr>
                  </w:pPr>
                </w:p>
              </w:tc>
              <w:tc>
                <w:tcPr>
                  <w:tcW w:w="1419" w:type="pct"/>
                  <w:gridSpan w:val="3"/>
                  <w:tcBorders>
                    <w:top w:val="nil"/>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十二、农林水支出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37</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p>
              </w:tc>
            </w:tr>
            <w:tr>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13</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0"/>
                      <w:szCs w:val="20"/>
                    </w:rPr>
                  </w:pPr>
                </w:p>
              </w:tc>
              <w:tc>
                <w:tcPr>
                  <w:tcW w:w="1419" w:type="pct"/>
                  <w:gridSpan w:val="3"/>
                  <w:tcBorders>
                    <w:top w:val="nil"/>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十三、交通运输支出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38</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p>
              </w:tc>
            </w:tr>
            <w:tr>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14</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0"/>
                      <w:szCs w:val="20"/>
                    </w:rPr>
                  </w:pPr>
                </w:p>
              </w:tc>
              <w:tc>
                <w:tcPr>
                  <w:tcW w:w="1419" w:type="pct"/>
                  <w:gridSpan w:val="3"/>
                  <w:tcBorders>
                    <w:top w:val="nil"/>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十四、资源勘探信息等支出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39</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p>
              </w:tc>
            </w:tr>
            <w:tr>
              <w:tblPrEx>
                <w:tblCellMar>
                  <w:top w:w="0" w:type="dxa"/>
                  <w:left w:w="108" w:type="dxa"/>
                  <w:bottom w:w="0" w:type="dxa"/>
                  <w:right w:w="108" w:type="dxa"/>
                </w:tblCellMar>
              </w:tblPrEx>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15</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0"/>
                      <w:szCs w:val="20"/>
                    </w:rPr>
                  </w:pPr>
                </w:p>
              </w:tc>
              <w:tc>
                <w:tcPr>
                  <w:tcW w:w="1419" w:type="pct"/>
                  <w:gridSpan w:val="3"/>
                  <w:tcBorders>
                    <w:top w:val="nil"/>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十五、商业服务业等支出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40</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p>
              </w:tc>
            </w:tr>
            <w:tr>
              <w:tblPrEx>
                <w:tblCellMar>
                  <w:top w:w="0" w:type="dxa"/>
                  <w:left w:w="108" w:type="dxa"/>
                  <w:bottom w:w="0" w:type="dxa"/>
                  <w:right w:w="108" w:type="dxa"/>
                </w:tblCellMar>
              </w:tblPrEx>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16</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0"/>
                      <w:szCs w:val="20"/>
                    </w:rPr>
                  </w:pPr>
                </w:p>
              </w:tc>
              <w:tc>
                <w:tcPr>
                  <w:tcW w:w="1419" w:type="pct"/>
                  <w:gridSpan w:val="3"/>
                  <w:tcBorders>
                    <w:top w:val="nil"/>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十六、金融支出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41</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p>
              </w:tc>
            </w:tr>
            <w:tr>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17</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0"/>
                      <w:szCs w:val="20"/>
                    </w:rPr>
                  </w:pPr>
                </w:p>
              </w:tc>
              <w:tc>
                <w:tcPr>
                  <w:tcW w:w="1419" w:type="pct"/>
                  <w:gridSpan w:val="3"/>
                  <w:tcBorders>
                    <w:top w:val="nil"/>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十七、援助其他地区支出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42</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p>
              </w:tc>
            </w:tr>
            <w:tr>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18</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0"/>
                      <w:szCs w:val="20"/>
                    </w:rPr>
                  </w:pPr>
                </w:p>
              </w:tc>
              <w:tc>
                <w:tcPr>
                  <w:tcW w:w="1419" w:type="pct"/>
                  <w:gridSpan w:val="3"/>
                  <w:tcBorders>
                    <w:top w:val="nil"/>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十八、自然资源海洋气象等支出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43</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p>
              </w:tc>
            </w:tr>
            <w:tr>
              <w:tblPrEx>
                <w:tblCellMar>
                  <w:top w:w="0" w:type="dxa"/>
                  <w:left w:w="108" w:type="dxa"/>
                  <w:bottom w:w="0" w:type="dxa"/>
                  <w:right w:w="108" w:type="dxa"/>
                </w:tblCellMar>
              </w:tblPrEx>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19</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0"/>
                      <w:szCs w:val="20"/>
                    </w:rPr>
                  </w:pPr>
                </w:p>
              </w:tc>
              <w:tc>
                <w:tcPr>
                  <w:tcW w:w="1419" w:type="pct"/>
                  <w:gridSpan w:val="3"/>
                  <w:tcBorders>
                    <w:top w:val="nil"/>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十九、住房保障支出</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44</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Theme="minorEastAsia" w:hAnsiTheme="minorEastAsia" w:eastAsiaTheme="minorEastAsia" w:cstheme="minorEastAsia"/>
                      <w:kern w:val="0"/>
                      <w:sz w:val="20"/>
                      <w:szCs w:val="20"/>
                      <w:lang w:val="en-US"/>
                    </w:rPr>
                  </w:pPr>
                  <w:r>
                    <w:rPr>
                      <w:rFonts w:hint="eastAsia" w:asciiTheme="minorEastAsia" w:hAnsiTheme="minorEastAsia" w:eastAsiaTheme="minorEastAsia" w:cstheme="minorEastAsia"/>
                      <w:kern w:val="0"/>
                      <w:sz w:val="20"/>
                      <w:szCs w:val="20"/>
                      <w:lang w:val="en-US" w:eastAsia="zh-CN"/>
                    </w:rPr>
                    <w:t>394.22</w:t>
                  </w:r>
                </w:p>
              </w:tc>
            </w:tr>
            <w:tr>
              <w:tblPrEx>
                <w:tblCellMar>
                  <w:top w:w="0" w:type="dxa"/>
                  <w:left w:w="108" w:type="dxa"/>
                  <w:bottom w:w="0" w:type="dxa"/>
                  <w:right w:w="108" w:type="dxa"/>
                </w:tblCellMar>
              </w:tblPrEx>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20</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0"/>
                      <w:szCs w:val="20"/>
                    </w:rPr>
                  </w:pPr>
                </w:p>
              </w:tc>
              <w:tc>
                <w:tcPr>
                  <w:tcW w:w="1419" w:type="pct"/>
                  <w:gridSpan w:val="3"/>
                  <w:tcBorders>
                    <w:top w:val="nil"/>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45</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p>
              </w:tc>
            </w:tr>
            <w:tr>
              <w:trPr>
                <w:trHeight w:val="403" w:hRule="exact"/>
              </w:trPr>
              <w:tc>
                <w:tcPr>
                  <w:tcW w:w="131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21</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141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46</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r>
                    <w:rPr>
                      <w:rFonts w:hint="eastAsia" w:asciiTheme="minorEastAsia" w:hAnsiTheme="minorEastAsia" w:eastAsiaTheme="minorEastAsia" w:cstheme="minorEastAsia"/>
                      <w:kern w:val="0"/>
                      <w:sz w:val="20"/>
                      <w:szCs w:val="20"/>
                      <w:lang w:val="en"/>
                    </w:rPr>
                    <w:t>　</w:t>
                  </w:r>
                </w:p>
              </w:tc>
            </w:tr>
            <w:tr>
              <w:trPr>
                <w:trHeight w:val="403" w:hRule="exact"/>
              </w:trPr>
              <w:tc>
                <w:tcPr>
                  <w:tcW w:w="131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本年收入合计</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22</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r>
                    <w:rPr>
                      <w:rFonts w:hint="eastAsia" w:asciiTheme="minorEastAsia" w:hAnsiTheme="minorEastAsia" w:eastAsiaTheme="minorEastAsia" w:cstheme="minorEastAsia"/>
                      <w:kern w:val="0"/>
                      <w:sz w:val="20"/>
                      <w:szCs w:val="20"/>
                      <w:lang w:val="en"/>
                    </w:rPr>
                    <w:t>14925.75</w:t>
                  </w:r>
                </w:p>
              </w:tc>
              <w:tc>
                <w:tcPr>
                  <w:tcW w:w="1419"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本年支出合计</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47</w:t>
                  </w:r>
                </w:p>
              </w:tc>
              <w:tc>
                <w:tcPr>
                  <w:tcW w:w="1282" w:type="pct"/>
                  <w:gridSpan w:val="3"/>
                  <w:tcBorders>
                    <w:top w:val="nil"/>
                    <w:left w:val="nil"/>
                    <w:bottom w:val="single" w:color="auto" w:sz="4" w:space="0"/>
                    <w:right w:val="single" w:color="auto" w:sz="4" w:space="0"/>
                  </w:tcBorders>
                  <w:shd w:val="clear" w:color="auto" w:fill="auto"/>
                  <w:noWrap/>
                </w:tcPr>
                <w:p>
                  <w:pPr>
                    <w:widowControl/>
                    <w:jc w:val="right"/>
                    <w:rPr>
                      <w:rFonts w:hint="eastAsia" w:asciiTheme="minorEastAsia" w:hAnsiTheme="minorEastAsia" w:eastAsiaTheme="minorEastAsia" w:cstheme="minorEastAsia"/>
                      <w:kern w:val="0"/>
                      <w:sz w:val="20"/>
                      <w:szCs w:val="20"/>
                      <w:lang w:val="en"/>
                    </w:rPr>
                  </w:pPr>
                  <w:r>
                    <w:rPr>
                      <w:rFonts w:hint="eastAsia" w:asciiTheme="minorEastAsia" w:hAnsiTheme="minorEastAsia" w:eastAsiaTheme="minorEastAsia" w:cstheme="minorEastAsia"/>
                      <w:kern w:val="0"/>
                      <w:sz w:val="20"/>
                      <w:szCs w:val="20"/>
                      <w:lang w:val="en"/>
                    </w:rPr>
                    <w:t>11392.93</w:t>
                  </w:r>
                </w:p>
              </w:tc>
            </w:tr>
            <w:tr>
              <w:tblPrEx>
                <w:tblCellMar>
                  <w:top w:w="0" w:type="dxa"/>
                  <w:left w:w="108" w:type="dxa"/>
                  <w:bottom w:w="0" w:type="dxa"/>
                  <w:right w:w="108" w:type="dxa"/>
                </w:tblCellMar>
              </w:tblPrEx>
              <w:trPr>
                <w:trHeight w:val="403" w:hRule="exact"/>
              </w:trPr>
              <w:tc>
                <w:tcPr>
                  <w:tcW w:w="1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         使用非财政拨款结余</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23</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p>
              </w:tc>
              <w:tc>
                <w:tcPr>
                  <w:tcW w:w="141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r>
                    <w:rPr>
                      <w:rFonts w:hint="eastAsia" w:asciiTheme="minorEastAsia" w:hAnsiTheme="minorEastAsia" w:eastAsiaTheme="minorEastAsia" w:cstheme="minorEastAsia"/>
                      <w:kern w:val="0"/>
                      <w:sz w:val="20"/>
                      <w:szCs w:val="20"/>
                      <w:lang w:val="en"/>
                    </w:rPr>
                    <w:t xml:space="preserve">                结余分配</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48</w:t>
                  </w:r>
                </w:p>
              </w:tc>
              <w:tc>
                <w:tcPr>
                  <w:tcW w:w="1282" w:type="pct"/>
                  <w:gridSpan w:val="3"/>
                  <w:tcBorders>
                    <w:top w:val="nil"/>
                    <w:left w:val="nil"/>
                    <w:bottom w:val="single" w:color="auto" w:sz="4" w:space="0"/>
                    <w:right w:val="single" w:color="auto" w:sz="4" w:space="0"/>
                  </w:tcBorders>
                  <w:shd w:val="clear" w:color="auto" w:fill="auto"/>
                  <w:noWrap/>
                </w:tcPr>
                <w:p>
                  <w:pPr>
                    <w:widowControl/>
                    <w:jc w:val="right"/>
                    <w:rPr>
                      <w:rFonts w:hint="eastAsia" w:asciiTheme="minorEastAsia" w:hAnsiTheme="minorEastAsia" w:eastAsiaTheme="minorEastAsia" w:cstheme="minorEastAsia"/>
                      <w:kern w:val="0"/>
                      <w:sz w:val="20"/>
                      <w:szCs w:val="20"/>
                      <w:lang w:val="en"/>
                    </w:rPr>
                  </w:pPr>
                </w:p>
              </w:tc>
            </w:tr>
            <w:tr>
              <w:tblPrEx>
                <w:tblCellMar>
                  <w:top w:w="0" w:type="dxa"/>
                  <w:left w:w="108" w:type="dxa"/>
                  <w:bottom w:w="0" w:type="dxa"/>
                  <w:right w:w="108" w:type="dxa"/>
                </w:tblCellMar>
              </w:tblPrEx>
              <w:trPr>
                <w:trHeight w:val="403" w:hRule="exact"/>
              </w:trPr>
              <w:tc>
                <w:tcPr>
                  <w:tcW w:w="131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         年初结转和结余</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24</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r>
                    <w:rPr>
                      <w:rFonts w:hint="eastAsia" w:asciiTheme="minorEastAsia" w:hAnsiTheme="minorEastAsia" w:eastAsiaTheme="minorEastAsia" w:cstheme="minorEastAsia"/>
                      <w:kern w:val="0"/>
                      <w:sz w:val="20"/>
                      <w:szCs w:val="20"/>
                      <w:lang w:val="en"/>
                    </w:rPr>
                    <w:t>633.1</w:t>
                  </w:r>
                </w:p>
              </w:tc>
              <w:tc>
                <w:tcPr>
                  <w:tcW w:w="141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r>
                    <w:rPr>
                      <w:rFonts w:hint="eastAsia" w:asciiTheme="minorEastAsia" w:hAnsiTheme="minorEastAsia" w:eastAsiaTheme="minorEastAsia" w:cstheme="minorEastAsia"/>
                      <w:kern w:val="0"/>
                      <w:sz w:val="20"/>
                      <w:szCs w:val="20"/>
                      <w:lang w:val="en"/>
                    </w:rPr>
                    <w:t xml:space="preserve">                年末结转和结余</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49</w:t>
                  </w:r>
                </w:p>
              </w:tc>
              <w:tc>
                <w:tcPr>
                  <w:tcW w:w="1282" w:type="pct"/>
                  <w:gridSpan w:val="3"/>
                  <w:tcBorders>
                    <w:top w:val="nil"/>
                    <w:left w:val="nil"/>
                    <w:bottom w:val="single" w:color="auto" w:sz="4" w:space="0"/>
                    <w:right w:val="single" w:color="auto" w:sz="4" w:space="0"/>
                  </w:tcBorders>
                  <w:shd w:val="clear" w:color="auto" w:fill="auto"/>
                  <w:noWrap/>
                </w:tcPr>
                <w:p>
                  <w:pPr>
                    <w:widowControl/>
                    <w:jc w:val="righ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
                    </w:rPr>
                    <w:t>4165.92</w:t>
                  </w:r>
                </w:p>
              </w:tc>
            </w:tr>
            <w:tr>
              <w:trPr>
                <w:trHeight w:val="403" w:hRule="exact"/>
              </w:trPr>
              <w:tc>
                <w:tcPr>
                  <w:tcW w:w="131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总计</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25</w:t>
                  </w:r>
                </w:p>
              </w:tc>
              <w:tc>
                <w:tcPr>
                  <w:tcW w:w="456" w:type="pct"/>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lang w:val="en"/>
                    </w:rPr>
                  </w:pPr>
                  <w:r>
                    <w:rPr>
                      <w:rFonts w:hint="eastAsia" w:asciiTheme="minorEastAsia" w:hAnsiTheme="minorEastAsia" w:eastAsiaTheme="minorEastAsia" w:cstheme="minorEastAsia"/>
                      <w:kern w:val="0"/>
                      <w:sz w:val="20"/>
                      <w:szCs w:val="20"/>
                      <w:lang w:val="en"/>
                    </w:rPr>
                    <w:t>15558.85</w:t>
                  </w:r>
                </w:p>
              </w:tc>
              <w:tc>
                <w:tcPr>
                  <w:tcW w:w="1419" w:type="pct"/>
                  <w:gridSpan w:val="3"/>
                  <w:tcBorders>
                    <w:top w:val="nil"/>
                    <w:left w:val="nil"/>
                    <w:bottom w:val="single" w:color="auto" w:sz="4" w:space="0"/>
                    <w:right w:val="single" w:color="auto" w:sz="4" w:space="0"/>
                  </w:tcBorders>
                  <w:shd w:val="clear" w:color="000000" w:fill="FFFFFF"/>
                  <w:noWrap/>
                  <w:vAlign w:val="center"/>
                </w:tcPr>
                <w:p>
                  <w:pPr>
                    <w:widowControl/>
                    <w:jc w:val="right"/>
                    <w:rPr>
                      <w:rFonts w:hint="eastAsia" w:asciiTheme="minorEastAsia" w:hAnsiTheme="minorEastAsia" w:eastAsiaTheme="minorEastAsia" w:cstheme="minorEastAsia"/>
                      <w:kern w:val="0"/>
                      <w:sz w:val="20"/>
                      <w:szCs w:val="20"/>
                      <w:lang w:val="en"/>
                    </w:rPr>
                  </w:pPr>
                  <w:r>
                    <w:rPr>
                      <w:rFonts w:hint="eastAsia" w:asciiTheme="minorEastAsia" w:hAnsiTheme="minorEastAsia" w:eastAsiaTheme="minorEastAsia" w:cstheme="minorEastAsia"/>
                      <w:kern w:val="0"/>
                      <w:sz w:val="20"/>
                      <w:szCs w:val="20"/>
                      <w:lang w:val="en"/>
                    </w:rPr>
                    <w:t>总计</w:t>
                  </w:r>
                </w:p>
              </w:tc>
              <w:tc>
                <w:tcPr>
                  <w:tcW w:w="30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50</w:t>
                  </w:r>
                </w:p>
              </w:tc>
              <w:tc>
                <w:tcPr>
                  <w:tcW w:w="1282"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
                    </w:rPr>
                    <w:t>15558.85</w:t>
                  </w:r>
                  <w:r>
                    <w:rPr>
                      <w:rFonts w:hint="eastAsia" w:asciiTheme="minorEastAsia" w:hAnsiTheme="minorEastAsia" w:eastAsiaTheme="minorEastAsia" w:cstheme="minorEastAsia"/>
                      <w:kern w:val="0"/>
                      <w:sz w:val="20"/>
                      <w:szCs w:val="20"/>
                    </w:rPr>
                    <w:t>　</w:t>
                  </w:r>
                </w:p>
              </w:tc>
            </w:tr>
            <w:tr>
              <w:trPr>
                <w:trHeight w:val="1020" w:hRule="atLeast"/>
              </w:trPr>
              <w:tc>
                <w:tcPr>
                  <w:tcW w:w="5000" w:type="pct"/>
                  <w:gridSpan w:val="11"/>
                  <w:tcBorders>
                    <w:top w:val="nil"/>
                    <w:left w:val="nil"/>
                    <w:bottom w:val="nil"/>
                    <w:right w:val="nil"/>
                  </w:tcBorders>
                  <w:shd w:val="clear" w:color="auto" w:fill="auto"/>
                  <w:vAlign w:val="center"/>
                </w:tcPr>
                <w:p>
                  <w:pPr>
                    <w:widowControl/>
                    <w:ind w:left="360" w:hanging="300" w:hangingChars="150"/>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注：1.本表反映部门本年度的总收支和年末结转结余情况。</w:t>
                  </w:r>
                  <w:r>
                    <w:rPr>
                      <w:rFonts w:hint="eastAsia" w:asciiTheme="minorEastAsia" w:hAnsiTheme="minorEastAsia" w:eastAsiaTheme="minorEastAsia" w:cstheme="minorEastAsia"/>
                      <w:kern w:val="0"/>
                      <w:sz w:val="20"/>
                      <w:szCs w:val="20"/>
                    </w:rPr>
                    <w:br w:type="textWrapping"/>
                  </w:r>
                  <w:r>
                    <w:rPr>
                      <w:rFonts w:hint="eastAsia" w:asciiTheme="minorEastAsia" w:hAnsiTheme="minorEastAsia" w:eastAsiaTheme="minorEastAsia" w:cstheme="minorEastAsia"/>
                      <w:kern w:val="0"/>
                      <w:sz w:val="20"/>
                      <w:szCs w:val="20"/>
                    </w:rPr>
                    <w:t xml:space="preserve"> 2.本套报表金额单位转换时可能存在尾数误差。</w:t>
                  </w:r>
                </w:p>
              </w:tc>
            </w:tr>
          </w:tbl>
          <w:p>
            <w:pPr>
              <w:jc w:val="center"/>
              <w:rPr>
                <w:rFonts w:ascii="华文中宋" w:hAnsi="华文中宋" w:eastAsia="华文中宋" w:cs="宋体"/>
                <w:color w:val="000000"/>
                <w:sz w:val="32"/>
                <w:szCs w:val="32"/>
              </w:rPr>
            </w:pPr>
          </w:p>
        </w:tc>
      </w:tr>
    </w:tbl>
    <w:tbl>
      <w:tblPr>
        <w:tblStyle w:val="9"/>
        <w:tblpPr w:leftFromText="180" w:rightFromText="180" w:vertAnchor="text" w:horzAnchor="page" w:tblpX="726" w:tblpY="1133"/>
        <w:tblOverlap w:val="never"/>
        <w:tblW w:w="5000" w:type="pct"/>
        <w:jc w:val="center"/>
        <w:tblLayout w:type="autofit"/>
        <w:tblCellMar>
          <w:top w:w="0" w:type="dxa"/>
          <w:left w:w="108" w:type="dxa"/>
          <w:bottom w:w="0" w:type="dxa"/>
          <w:right w:w="108" w:type="dxa"/>
        </w:tblCellMar>
      </w:tblPr>
      <w:tblGrid>
        <w:gridCol w:w="1165"/>
        <w:gridCol w:w="1660"/>
        <w:gridCol w:w="1395"/>
        <w:gridCol w:w="1108"/>
        <w:gridCol w:w="235"/>
        <w:gridCol w:w="1203"/>
        <w:gridCol w:w="238"/>
        <w:gridCol w:w="1234"/>
        <w:gridCol w:w="207"/>
        <w:gridCol w:w="1262"/>
        <w:gridCol w:w="1441"/>
        <w:gridCol w:w="1395"/>
        <w:gridCol w:w="1392"/>
        <w:gridCol w:w="1493"/>
      </w:tblGrid>
      <w:tr>
        <w:tblPrEx>
          <w:tblCellMar>
            <w:top w:w="0" w:type="dxa"/>
            <w:left w:w="108" w:type="dxa"/>
            <w:bottom w:w="0" w:type="dxa"/>
            <w:right w:w="108" w:type="dxa"/>
          </w:tblCellMar>
        </w:tblPrEx>
        <w:trPr>
          <w:trHeight w:val="435" w:hRule="atLeast"/>
          <w:jc w:val="center"/>
        </w:trPr>
        <w:tc>
          <w:tcPr>
            <w:tcW w:w="5000" w:type="pct"/>
            <w:gridSpan w:val="14"/>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108" w:type="dxa"/>
            <w:bottom w:w="0" w:type="dxa"/>
            <w:right w:w="108" w:type="dxa"/>
          </w:tblCellMar>
        </w:tblPrEx>
        <w:trPr>
          <w:trHeight w:val="403" w:hRule="exact"/>
          <w:jc w:val="center"/>
        </w:trPr>
        <w:tc>
          <w:tcPr>
            <w:tcW w:w="916"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w:t>
            </w:r>
          </w:p>
        </w:tc>
        <w:tc>
          <w:tcPr>
            <w:tcW w:w="452"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w:t>
            </w:r>
          </w:p>
        </w:tc>
        <w:tc>
          <w:tcPr>
            <w:tcW w:w="435"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w:t>
            </w:r>
          </w:p>
        </w:tc>
        <w:tc>
          <w:tcPr>
            <w:tcW w:w="467"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w:t>
            </w:r>
          </w:p>
        </w:tc>
        <w:tc>
          <w:tcPr>
            <w:tcW w:w="467"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w:t>
            </w:r>
          </w:p>
        </w:tc>
        <w:tc>
          <w:tcPr>
            <w:tcW w:w="876"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w:t>
            </w:r>
          </w:p>
        </w:tc>
        <w:tc>
          <w:tcPr>
            <w:tcW w:w="452"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w:t>
            </w:r>
          </w:p>
        </w:tc>
        <w:tc>
          <w:tcPr>
            <w:tcW w:w="451"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w:t>
            </w:r>
          </w:p>
        </w:tc>
        <w:tc>
          <w:tcPr>
            <w:tcW w:w="482"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公开02表</w:t>
            </w:r>
          </w:p>
        </w:tc>
      </w:tr>
      <w:tr>
        <w:tblPrEx>
          <w:tblCellMar>
            <w:top w:w="0" w:type="dxa"/>
            <w:left w:w="108" w:type="dxa"/>
            <w:bottom w:w="0" w:type="dxa"/>
            <w:right w:w="108" w:type="dxa"/>
          </w:tblCellMar>
        </w:tblPrEx>
        <w:trPr>
          <w:trHeight w:val="403" w:hRule="exact"/>
          <w:jc w:val="center"/>
        </w:trPr>
        <w:tc>
          <w:tcPr>
            <w:tcW w:w="1727" w:type="pct"/>
            <w:gridSpan w:val="4"/>
            <w:tcBorders>
              <w:top w:val="nil"/>
              <w:left w:val="nil"/>
              <w:bottom w:val="nil"/>
              <w:right w:val="nil"/>
            </w:tcBorders>
            <w:shd w:val="clear" w:color="000000" w:fill="FFFFFF"/>
            <w:noWrap/>
            <w:tcMar>
              <w:top w:w="15" w:type="dxa"/>
              <w:left w:w="15" w:type="dxa"/>
              <w:bottom w:w="0" w:type="dxa"/>
              <w:right w:w="15" w:type="dxa"/>
            </w:tcMar>
            <w:vAlign w:val="center"/>
          </w:tcPr>
          <w:p>
            <w:pPr>
              <w:ind w:right="1590"/>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color w:val="000000"/>
                <w:sz w:val="20"/>
                <w:szCs w:val="20"/>
              </w:rPr>
              <w:t>部门：湖南省统计局</w:t>
            </w:r>
          </w:p>
        </w:tc>
        <w:tc>
          <w:tcPr>
            <w:tcW w:w="466"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ind w:right="960"/>
              <w:rPr>
                <w:rFonts w:hint="eastAsia" w:asciiTheme="majorEastAsia" w:hAnsiTheme="majorEastAsia" w:eastAsiaTheme="majorEastAsia" w:cstheme="majorEastAsia"/>
                <w:sz w:val="20"/>
                <w:szCs w:val="20"/>
              </w:rPr>
            </w:pPr>
          </w:p>
        </w:tc>
        <w:tc>
          <w:tcPr>
            <w:tcW w:w="477"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w:t>
            </w:r>
          </w:p>
        </w:tc>
        <w:tc>
          <w:tcPr>
            <w:tcW w:w="476"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w:t>
            </w:r>
          </w:p>
        </w:tc>
        <w:tc>
          <w:tcPr>
            <w:tcW w:w="467"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w:t>
            </w:r>
          </w:p>
        </w:tc>
        <w:tc>
          <w:tcPr>
            <w:tcW w:w="452"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w:t>
            </w:r>
          </w:p>
        </w:tc>
        <w:tc>
          <w:tcPr>
            <w:tcW w:w="451"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w:t>
            </w:r>
          </w:p>
        </w:tc>
        <w:tc>
          <w:tcPr>
            <w:tcW w:w="482"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单位：万元</w:t>
            </w:r>
          </w:p>
        </w:tc>
      </w:tr>
      <w:tr>
        <w:tblPrEx>
          <w:tblCellMar>
            <w:top w:w="0" w:type="dxa"/>
            <w:left w:w="108" w:type="dxa"/>
            <w:bottom w:w="0" w:type="dxa"/>
            <w:right w:w="108" w:type="dxa"/>
          </w:tblCellMar>
        </w:tblPrEx>
        <w:trPr>
          <w:trHeight w:val="403" w:hRule="exact"/>
          <w:jc w:val="center"/>
        </w:trPr>
        <w:tc>
          <w:tcPr>
            <w:tcW w:w="1727" w:type="pct"/>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项    目</w:t>
            </w:r>
          </w:p>
        </w:tc>
        <w:tc>
          <w:tcPr>
            <w:tcW w:w="466" w:type="pct"/>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本年收入</w:t>
            </w:r>
          </w:p>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合计</w:t>
            </w:r>
          </w:p>
        </w:tc>
        <w:tc>
          <w:tcPr>
            <w:tcW w:w="477" w:type="pct"/>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财政拨款</w:t>
            </w:r>
          </w:p>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收入</w:t>
            </w:r>
          </w:p>
        </w:tc>
        <w:tc>
          <w:tcPr>
            <w:tcW w:w="476" w:type="pct"/>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上级补助</w:t>
            </w:r>
          </w:p>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收入</w:t>
            </w:r>
          </w:p>
        </w:tc>
        <w:tc>
          <w:tcPr>
            <w:tcW w:w="467"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事业收入</w:t>
            </w:r>
          </w:p>
        </w:tc>
        <w:tc>
          <w:tcPr>
            <w:tcW w:w="452"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经营收入</w:t>
            </w:r>
          </w:p>
        </w:tc>
        <w:tc>
          <w:tcPr>
            <w:tcW w:w="451"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附属单位</w:t>
            </w:r>
          </w:p>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上缴收入</w:t>
            </w:r>
          </w:p>
        </w:tc>
        <w:tc>
          <w:tcPr>
            <w:tcW w:w="482"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其他收入</w:t>
            </w:r>
          </w:p>
        </w:tc>
      </w:tr>
      <w:tr>
        <w:tblPrEx>
          <w:tblCellMar>
            <w:top w:w="0" w:type="dxa"/>
            <w:left w:w="108" w:type="dxa"/>
            <w:bottom w:w="0" w:type="dxa"/>
            <w:right w:w="108" w:type="dxa"/>
          </w:tblCellMar>
        </w:tblPrEx>
        <w:trPr>
          <w:trHeight w:val="403" w:hRule="exact"/>
          <w:jc w:val="center"/>
        </w:trPr>
        <w:tc>
          <w:tcPr>
            <w:tcW w:w="378"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功能分类科目编码</w:t>
            </w:r>
          </w:p>
        </w:tc>
        <w:tc>
          <w:tcPr>
            <w:tcW w:w="1349" w:type="pct"/>
            <w:gridSpan w:val="3"/>
            <w:vMerge w:val="restart"/>
            <w:tcBorders>
              <w:top w:val="nil"/>
              <w:left w:val="single" w:color="auto" w:sz="4" w:space="0"/>
              <w:bottom w:val="single" w:color="auto" w:sz="4" w:space="0"/>
              <w:right w:val="single" w:color="auto" w:sz="4" w:space="0"/>
            </w:tcBorders>
            <w:shd w:val="clear" w:color="000000" w:fill="FFFFFF"/>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科目名称</w:t>
            </w:r>
          </w:p>
        </w:tc>
        <w:tc>
          <w:tcPr>
            <w:tcW w:w="466" w:type="pct"/>
            <w:gridSpan w:val="2"/>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Theme="majorEastAsia" w:hAnsiTheme="majorEastAsia" w:eastAsiaTheme="majorEastAsia" w:cstheme="majorEastAsia"/>
                <w:sz w:val="20"/>
                <w:szCs w:val="20"/>
              </w:rPr>
            </w:pPr>
          </w:p>
        </w:tc>
        <w:tc>
          <w:tcPr>
            <w:tcW w:w="477" w:type="pct"/>
            <w:gridSpan w:val="2"/>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Theme="majorEastAsia" w:hAnsiTheme="majorEastAsia" w:eastAsiaTheme="majorEastAsia" w:cstheme="majorEastAsia"/>
                <w:sz w:val="20"/>
                <w:szCs w:val="20"/>
              </w:rPr>
            </w:pPr>
          </w:p>
        </w:tc>
        <w:tc>
          <w:tcPr>
            <w:tcW w:w="476" w:type="pct"/>
            <w:gridSpan w:val="2"/>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Theme="majorEastAsia" w:hAnsiTheme="majorEastAsia" w:eastAsiaTheme="majorEastAsia" w:cstheme="majorEastAsia"/>
                <w:sz w:val="20"/>
                <w:szCs w:val="20"/>
              </w:rPr>
            </w:pPr>
          </w:p>
        </w:tc>
        <w:tc>
          <w:tcPr>
            <w:tcW w:w="467"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Theme="majorEastAsia" w:hAnsiTheme="majorEastAsia" w:eastAsiaTheme="majorEastAsia" w:cstheme="majorEastAsia"/>
                <w:sz w:val="20"/>
                <w:szCs w:val="20"/>
              </w:rPr>
            </w:pPr>
          </w:p>
        </w:tc>
        <w:tc>
          <w:tcPr>
            <w:tcW w:w="452"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Theme="majorEastAsia" w:hAnsiTheme="majorEastAsia" w:eastAsiaTheme="majorEastAsia" w:cstheme="majorEastAsia"/>
                <w:sz w:val="20"/>
                <w:szCs w:val="20"/>
              </w:rPr>
            </w:pPr>
          </w:p>
        </w:tc>
        <w:tc>
          <w:tcPr>
            <w:tcW w:w="451"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Theme="majorEastAsia" w:hAnsiTheme="majorEastAsia" w:eastAsiaTheme="majorEastAsia" w:cstheme="majorEastAsia"/>
                <w:sz w:val="20"/>
                <w:szCs w:val="20"/>
              </w:rPr>
            </w:pPr>
          </w:p>
        </w:tc>
        <w:tc>
          <w:tcPr>
            <w:tcW w:w="482"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Theme="majorEastAsia" w:hAnsiTheme="majorEastAsia" w:eastAsiaTheme="majorEastAsia" w:cstheme="majorEastAsia"/>
                <w:sz w:val="20"/>
                <w:szCs w:val="20"/>
              </w:rPr>
            </w:pPr>
          </w:p>
        </w:tc>
      </w:tr>
      <w:tr>
        <w:tblPrEx>
          <w:tblCellMar>
            <w:top w:w="0" w:type="dxa"/>
            <w:left w:w="108" w:type="dxa"/>
            <w:bottom w:w="0" w:type="dxa"/>
            <w:right w:w="108" w:type="dxa"/>
          </w:tblCellMar>
        </w:tblPrEx>
        <w:trPr>
          <w:trHeight w:val="403" w:hRule="exact"/>
          <w:jc w:val="center"/>
        </w:trPr>
        <w:tc>
          <w:tcPr>
            <w:tcW w:w="378"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Theme="majorEastAsia" w:hAnsiTheme="majorEastAsia" w:eastAsiaTheme="majorEastAsia" w:cstheme="majorEastAsia"/>
                <w:sz w:val="20"/>
                <w:szCs w:val="20"/>
              </w:rPr>
            </w:pPr>
          </w:p>
        </w:tc>
        <w:tc>
          <w:tcPr>
            <w:tcW w:w="1349" w:type="pct"/>
            <w:gridSpan w:val="3"/>
            <w:vMerge w:val="continue"/>
            <w:tcBorders>
              <w:top w:val="nil"/>
              <w:left w:val="single" w:color="auto" w:sz="4" w:space="0"/>
              <w:bottom w:val="single" w:color="auto" w:sz="4" w:space="0"/>
              <w:right w:val="single" w:color="auto" w:sz="4" w:space="0"/>
            </w:tcBorders>
            <w:tcMar>
              <w:left w:w="108" w:type="dxa"/>
              <w:right w:w="108" w:type="dxa"/>
            </w:tcMar>
            <w:vAlign w:val="center"/>
          </w:tcPr>
          <w:p>
            <w:pPr>
              <w:rPr>
                <w:rFonts w:hint="eastAsia" w:asciiTheme="majorEastAsia" w:hAnsiTheme="majorEastAsia" w:eastAsiaTheme="majorEastAsia" w:cstheme="majorEastAsia"/>
                <w:sz w:val="20"/>
                <w:szCs w:val="20"/>
              </w:rPr>
            </w:pPr>
          </w:p>
        </w:tc>
        <w:tc>
          <w:tcPr>
            <w:tcW w:w="466" w:type="pct"/>
            <w:gridSpan w:val="2"/>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Theme="majorEastAsia" w:hAnsiTheme="majorEastAsia" w:eastAsiaTheme="majorEastAsia" w:cstheme="majorEastAsia"/>
                <w:sz w:val="20"/>
                <w:szCs w:val="20"/>
              </w:rPr>
            </w:pPr>
          </w:p>
        </w:tc>
        <w:tc>
          <w:tcPr>
            <w:tcW w:w="477" w:type="pct"/>
            <w:gridSpan w:val="2"/>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Theme="majorEastAsia" w:hAnsiTheme="majorEastAsia" w:eastAsiaTheme="majorEastAsia" w:cstheme="majorEastAsia"/>
                <w:sz w:val="20"/>
                <w:szCs w:val="20"/>
              </w:rPr>
            </w:pPr>
          </w:p>
        </w:tc>
        <w:tc>
          <w:tcPr>
            <w:tcW w:w="476" w:type="pct"/>
            <w:gridSpan w:val="2"/>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Theme="majorEastAsia" w:hAnsiTheme="majorEastAsia" w:eastAsiaTheme="majorEastAsia" w:cstheme="majorEastAsia"/>
                <w:sz w:val="20"/>
                <w:szCs w:val="20"/>
              </w:rPr>
            </w:pPr>
          </w:p>
        </w:tc>
        <w:tc>
          <w:tcPr>
            <w:tcW w:w="467"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Theme="majorEastAsia" w:hAnsiTheme="majorEastAsia" w:eastAsiaTheme="majorEastAsia" w:cstheme="majorEastAsia"/>
                <w:sz w:val="20"/>
                <w:szCs w:val="20"/>
              </w:rPr>
            </w:pPr>
          </w:p>
        </w:tc>
        <w:tc>
          <w:tcPr>
            <w:tcW w:w="452"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Theme="majorEastAsia" w:hAnsiTheme="majorEastAsia" w:eastAsiaTheme="majorEastAsia" w:cstheme="majorEastAsia"/>
                <w:sz w:val="20"/>
                <w:szCs w:val="20"/>
              </w:rPr>
            </w:pPr>
          </w:p>
        </w:tc>
        <w:tc>
          <w:tcPr>
            <w:tcW w:w="451"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Theme="majorEastAsia" w:hAnsiTheme="majorEastAsia" w:eastAsiaTheme="majorEastAsia" w:cstheme="majorEastAsia"/>
                <w:sz w:val="20"/>
                <w:szCs w:val="20"/>
              </w:rPr>
            </w:pPr>
          </w:p>
        </w:tc>
        <w:tc>
          <w:tcPr>
            <w:tcW w:w="482" w:type="pct"/>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Theme="majorEastAsia" w:hAnsiTheme="majorEastAsia" w:eastAsiaTheme="majorEastAsia" w:cstheme="majorEastAsia"/>
                <w:sz w:val="20"/>
                <w:szCs w:val="20"/>
              </w:rPr>
            </w:pPr>
          </w:p>
        </w:tc>
      </w:tr>
      <w:tr>
        <w:tblPrEx>
          <w:tblCellMar>
            <w:top w:w="0" w:type="dxa"/>
            <w:left w:w="108" w:type="dxa"/>
            <w:bottom w:w="0" w:type="dxa"/>
            <w:right w:w="108" w:type="dxa"/>
          </w:tblCellMar>
        </w:tblPrEx>
        <w:trPr>
          <w:trHeight w:val="403" w:hRule="exact"/>
          <w:jc w:val="center"/>
        </w:trPr>
        <w:tc>
          <w:tcPr>
            <w:tcW w:w="1727" w:type="pct"/>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栏次</w:t>
            </w:r>
          </w:p>
        </w:tc>
        <w:tc>
          <w:tcPr>
            <w:tcW w:w="466" w:type="pct"/>
            <w:gridSpan w:val="2"/>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1</w:t>
            </w:r>
          </w:p>
        </w:tc>
        <w:tc>
          <w:tcPr>
            <w:tcW w:w="477" w:type="pct"/>
            <w:gridSpan w:val="2"/>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2</w:t>
            </w:r>
          </w:p>
        </w:tc>
        <w:tc>
          <w:tcPr>
            <w:tcW w:w="476" w:type="pct"/>
            <w:gridSpan w:val="2"/>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3</w:t>
            </w:r>
          </w:p>
        </w:tc>
        <w:tc>
          <w:tcPr>
            <w:tcW w:w="467" w:type="pct"/>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4</w:t>
            </w:r>
          </w:p>
        </w:tc>
        <w:tc>
          <w:tcPr>
            <w:tcW w:w="452" w:type="pct"/>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5</w:t>
            </w:r>
          </w:p>
        </w:tc>
        <w:tc>
          <w:tcPr>
            <w:tcW w:w="451" w:type="pct"/>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6</w:t>
            </w:r>
          </w:p>
        </w:tc>
        <w:tc>
          <w:tcPr>
            <w:tcW w:w="482" w:type="pct"/>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7</w:t>
            </w:r>
          </w:p>
        </w:tc>
      </w:tr>
      <w:tr>
        <w:tblPrEx>
          <w:tblCellMar>
            <w:top w:w="0" w:type="dxa"/>
            <w:left w:w="108" w:type="dxa"/>
            <w:bottom w:w="0" w:type="dxa"/>
            <w:right w:w="108" w:type="dxa"/>
          </w:tblCellMar>
        </w:tblPrEx>
        <w:trPr>
          <w:trHeight w:val="403" w:hRule="exact"/>
          <w:jc w:val="center"/>
        </w:trPr>
        <w:tc>
          <w:tcPr>
            <w:tcW w:w="1727" w:type="pct"/>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08" w:type="dxa"/>
              <w:bottom w:w="0" w:type="dxa"/>
              <w:right w:w="108" w:type="dxa"/>
            </w:tcMar>
            <w:vAlign w:val="center"/>
          </w:tcPr>
          <w:p>
            <w:pPr>
              <w:jc w:val="cente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合计</w:t>
            </w:r>
          </w:p>
        </w:tc>
        <w:tc>
          <w:tcPr>
            <w:tcW w:w="46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auto"/>
                <w:sz w:val="18"/>
                <w:szCs w:val="18"/>
              </w:rPr>
            </w:pPr>
            <w:r>
              <w:rPr>
                <w:rFonts w:hint="eastAsia" w:ascii="宋体" w:hAnsi="宋体" w:eastAsia="宋体" w:cs="宋体"/>
                <w:b/>
                <w:i w:val="0"/>
                <w:color w:val="000000"/>
                <w:kern w:val="0"/>
                <w:sz w:val="21"/>
                <w:szCs w:val="21"/>
                <w:u w:val="none"/>
                <w:lang w:val="en-US" w:eastAsia="zh-CN" w:bidi="ar"/>
              </w:rPr>
              <w:t>14,925.75</w:t>
            </w:r>
          </w:p>
        </w:tc>
        <w:tc>
          <w:tcPr>
            <w:tcW w:w="477"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FF0000"/>
                <w:sz w:val="18"/>
                <w:szCs w:val="18"/>
              </w:rPr>
            </w:pPr>
            <w:r>
              <w:rPr>
                <w:rFonts w:hint="eastAsia" w:ascii="宋体" w:hAnsi="宋体" w:eastAsia="宋体" w:cs="宋体"/>
                <w:b/>
                <w:i w:val="0"/>
                <w:color w:val="000000"/>
                <w:kern w:val="0"/>
                <w:sz w:val="21"/>
                <w:szCs w:val="21"/>
                <w:u w:val="none"/>
                <w:lang w:val="en-US" w:eastAsia="zh-CN" w:bidi="ar"/>
              </w:rPr>
              <w:t>14,925.75</w:t>
            </w:r>
          </w:p>
        </w:tc>
        <w:tc>
          <w:tcPr>
            <w:tcW w:w="47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w:t>
            </w:r>
          </w:p>
        </w:tc>
        <w:tc>
          <w:tcPr>
            <w:tcW w:w="467"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w:t>
            </w:r>
          </w:p>
        </w:tc>
        <w:tc>
          <w:tcPr>
            <w:tcW w:w="45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w:t>
            </w:r>
          </w:p>
        </w:tc>
        <w:tc>
          <w:tcPr>
            <w:tcW w:w="451"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w:t>
            </w:r>
          </w:p>
        </w:tc>
        <w:tc>
          <w:tcPr>
            <w:tcW w:w="48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w:t>
            </w:r>
          </w:p>
        </w:tc>
      </w:tr>
      <w:tr>
        <w:tblPrEx>
          <w:tblCellMar>
            <w:top w:w="0" w:type="dxa"/>
            <w:left w:w="108" w:type="dxa"/>
            <w:bottom w:w="0" w:type="dxa"/>
            <w:right w:w="108" w:type="dxa"/>
          </w:tblCellMar>
        </w:tblPrEx>
        <w:trPr>
          <w:trHeight w:val="403" w:hRule="exac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2050803</w:t>
            </w:r>
          </w:p>
        </w:tc>
        <w:tc>
          <w:tcPr>
            <w:tcW w:w="1349" w:type="pct"/>
            <w:gridSpan w:val="3"/>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培训支出</w:t>
            </w:r>
          </w:p>
        </w:tc>
        <w:tc>
          <w:tcPr>
            <w:tcW w:w="46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auto"/>
                <w:sz w:val="18"/>
                <w:szCs w:val="18"/>
                <w:lang w:val="en-US" w:eastAsia="zh-CN"/>
              </w:rPr>
            </w:pPr>
            <w:r>
              <w:rPr>
                <w:rFonts w:hint="eastAsia" w:ascii="宋体" w:hAnsi="宋体" w:eastAsia="宋体" w:cs="宋体"/>
                <w:i w:val="0"/>
                <w:color w:val="000000"/>
                <w:kern w:val="0"/>
                <w:sz w:val="21"/>
                <w:szCs w:val="21"/>
                <w:u w:val="none"/>
                <w:lang w:val="en-US" w:eastAsia="zh-CN" w:bidi="ar"/>
              </w:rPr>
              <w:t>58.33</w:t>
            </w:r>
          </w:p>
        </w:tc>
        <w:tc>
          <w:tcPr>
            <w:tcW w:w="477"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FF0000"/>
                <w:sz w:val="18"/>
                <w:szCs w:val="18"/>
              </w:rPr>
            </w:pPr>
            <w:r>
              <w:rPr>
                <w:rFonts w:hint="eastAsia" w:ascii="宋体" w:hAnsi="宋体" w:eastAsia="宋体" w:cs="宋体"/>
                <w:i w:val="0"/>
                <w:color w:val="000000"/>
                <w:kern w:val="0"/>
                <w:sz w:val="21"/>
                <w:szCs w:val="21"/>
                <w:u w:val="none"/>
                <w:lang w:val="en-US" w:eastAsia="zh-CN" w:bidi="ar"/>
              </w:rPr>
              <w:t>58.33</w:t>
            </w:r>
          </w:p>
        </w:tc>
        <w:tc>
          <w:tcPr>
            <w:tcW w:w="47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67"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1"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8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r>
      <w:tr>
        <w:tblPrEx>
          <w:tblCellMar>
            <w:top w:w="0" w:type="dxa"/>
            <w:left w:w="108" w:type="dxa"/>
            <w:bottom w:w="0" w:type="dxa"/>
            <w:right w:w="108" w:type="dxa"/>
          </w:tblCellMar>
        </w:tblPrEx>
        <w:trPr>
          <w:trHeight w:val="403" w:hRule="exac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2080801</w:t>
            </w:r>
          </w:p>
        </w:tc>
        <w:tc>
          <w:tcPr>
            <w:tcW w:w="1349" w:type="pct"/>
            <w:gridSpan w:val="3"/>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死亡抚恤</w:t>
            </w:r>
          </w:p>
        </w:tc>
        <w:tc>
          <w:tcPr>
            <w:tcW w:w="46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auto"/>
                <w:sz w:val="18"/>
                <w:szCs w:val="18"/>
                <w:lang w:val="en-US" w:eastAsia="zh-CN"/>
              </w:rPr>
            </w:pPr>
            <w:r>
              <w:rPr>
                <w:rFonts w:hint="eastAsia" w:ascii="宋体" w:hAnsi="宋体" w:eastAsia="宋体" w:cs="宋体"/>
                <w:i w:val="0"/>
                <w:color w:val="000000"/>
                <w:kern w:val="0"/>
                <w:sz w:val="21"/>
                <w:szCs w:val="21"/>
                <w:u w:val="none"/>
                <w:lang w:val="en-US" w:eastAsia="zh-CN" w:bidi="ar"/>
              </w:rPr>
              <w:t>58.45</w:t>
            </w:r>
          </w:p>
        </w:tc>
        <w:tc>
          <w:tcPr>
            <w:tcW w:w="477"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FF0000"/>
                <w:sz w:val="18"/>
                <w:szCs w:val="18"/>
              </w:rPr>
            </w:pPr>
            <w:r>
              <w:rPr>
                <w:rFonts w:hint="eastAsia" w:ascii="宋体" w:hAnsi="宋体" w:eastAsia="宋体" w:cs="宋体"/>
                <w:i w:val="0"/>
                <w:color w:val="000000"/>
                <w:kern w:val="0"/>
                <w:sz w:val="21"/>
                <w:szCs w:val="21"/>
                <w:u w:val="none"/>
                <w:lang w:val="en-US" w:eastAsia="zh-CN" w:bidi="ar"/>
              </w:rPr>
              <w:t>58.45</w:t>
            </w:r>
          </w:p>
        </w:tc>
        <w:tc>
          <w:tcPr>
            <w:tcW w:w="47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67"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1"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8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r>
      <w:tr>
        <w:tblPrEx>
          <w:tblCellMar>
            <w:top w:w="0" w:type="dxa"/>
            <w:left w:w="108" w:type="dxa"/>
            <w:bottom w:w="0" w:type="dxa"/>
            <w:right w:w="108" w:type="dxa"/>
          </w:tblCellMar>
        </w:tblPrEx>
        <w:trPr>
          <w:trHeight w:val="403" w:hRule="exac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2040202</w:t>
            </w:r>
          </w:p>
        </w:tc>
        <w:tc>
          <w:tcPr>
            <w:tcW w:w="1349" w:type="pct"/>
            <w:gridSpan w:val="3"/>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一般行政管理事务</w:t>
            </w:r>
          </w:p>
        </w:tc>
        <w:tc>
          <w:tcPr>
            <w:tcW w:w="46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auto"/>
                <w:sz w:val="18"/>
                <w:szCs w:val="18"/>
                <w:lang w:val="en"/>
              </w:rPr>
            </w:pPr>
            <w:r>
              <w:rPr>
                <w:rFonts w:hint="eastAsia" w:ascii="宋体" w:hAnsi="宋体" w:eastAsia="宋体" w:cs="宋体"/>
                <w:i w:val="0"/>
                <w:color w:val="000000"/>
                <w:kern w:val="0"/>
                <w:sz w:val="21"/>
                <w:szCs w:val="21"/>
                <w:u w:val="none"/>
                <w:lang w:val="en-US" w:eastAsia="zh-CN" w:bidi="ar"/>
              </w:rPr>
              <w:t>50.00</w:t>
            </w:r>
          </w:p>
        </w:tc>
        <w:tc>
          <w:tcPr>
            <w:tcW w:w="477"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FF0000"/>
                <w:sz w:val="18"/>
                <w:szCs w:val="18"/>
              </w:rPr>
            </w:pPr>
            <w:r>
              <w:rPr>
                <w:rFonts w:hint="eastAsia" w:ascii="宋体" w:hAnsi="宋体" w:eastAsia="宋体" w:cs="宋体"/>
                <w:i w:val="0"/>
                <w:color w:val="000000"/>
                <w:kern w:val="0"/>
                <w:sz w:val="21"/>
                <w:szCs w:val="21"/>
                <w:u w:val="none"/>
                <w:lang w:val="en-US" w:eastAsia="zh-CN" w:bidi="ar"/>
              </w:rPr>
              <w:t>50.00</w:t>
            </w:r>
          </w:p>
        </w:tc>
        <w:tc>
          <w:tcPr>
            <w:tcW w:w="47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67"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1"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8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r>
      <w:tr>
        <w:tblPrEx>
          <w:tblCellMar>
            <w:top w:w="0" w:type="dxa"/>
            <w:left w:w="108" w:type="dxa"/>
            <w:bottom w:w="0" w:type="dxa"/>
            <w:right w:w="108" w:type="dxa"/>
          </w:tblCellMar>
        </w:tblPrEx>
        <w:trPr>
          <w:trHeight w:val="403" w:hRule="exac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2010501</w:t>
            </w:r>
          </w:p>
        </w:tc>
        <w:tc>
          <w:tcPr>
            <w:tcW w:w="1349" w:type="pct"/>
            <w:gridSpan w:val="3"/>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行政运行</w:t>
            </w:r>
          </w:p>
        </w:tc>
        <w:tc>
          <w:tcPr>
            <w:tcW w:w="46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auto"/>
                <w:sz w:val="18"/>
                <w:szCs w:val="18"/>
                <w:lang w:val="en"/>
              </w:rPr>
            </w:pPr>
            <w:r>
              <w:rPr>
                <w:rFonts w:hint="eastAsia" w:ascii="宋体" w:hAnsi="宋体" w:eastAsia="宋体" w:cs="宋体"/>
                <w:i w:val="0"/>
                <w:color w:val="000000"/>
                <w:kern w:val="0"/>
                <w:sz w:val="21"/>
                <w:szCs w:val="21"/>
                <w:u w:val="none"/>
                <w:lang w:val="en-US" w:eastAsia="zh-CN" w:bidi="ar"/>
              </w:rPr>
              <w:t>4,283.54</w:t>
            </w:r>
          </w:p>
        </w:tc>
        <w:tc>
          <w:tcPr>
            <w:tcW w:w="477"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FF0000"/>
                <w:sz w:val="18"/>
                <w:szCs w:val="18"/>
                <w:lang w:val="en"/>
              </w:rPr>
            </w:pPr>
            <w:r>
              <w:rPr>
                <w:rFonts w:hint="eastAsia" w:ascii="宋体" w:hAnsi="宋体" w:eastAsia="宋体" w:cs="宋体"/>
                <w:i w:val="0"/>
                <w:color w:val="000000"/>
                <w:kern w:val="0"/>
                <w:sz w:val="21"/>
                <w:szCs w:val="21"/>
                <w:u w:val="none"/>
                <w:lang w:val="en-US" w:eastAsia="zh-CN" w:bidi="ar"/>
              </w:rPr>
              <w:t>4,283.54</w:t>
            </w:r>
          </w:p>
        </w:tc>
        <w:tc>
          <w:tcPr>
            <w:tcW w:w="47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67"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1"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8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r>
      <w:tr>
        <w:tblPrEx>
          <w:tblCellMar>
            <w:top w:w="0" w:type="dxa"/>
            <w:left w:w="108" w:type="dxa"/>
            <w:bottom w:w="0" w:type="dxa"/>
            <w:right w:w="108" w:type="dxa"/>
          </w:tblCellMar>
        </w:tblPrEx>
        <w:trPr>
          <w:trHeight w:val="403" w:hRule="exac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2119999</w:t>
            </w:r>
          </w:p>
        </w:tc>
        <w:tc>
          <w:tcPr>
            <w:tcW w:w="1349" w:type="pct"/>
            <w:gridSpan w:val="3"/>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其他节能环保支出</w:t>
            </w:r>
          </w:p>
        </w:tc>
        <w:tc>
          <w:tcPr>
            <w:tcW w:w="46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auto"/>
                <w:sz w:val="18"/>
                <w:szCs w:val="18"/>
                <w:lang w:val="en"/>
              </w:rPr>
            </w:pPr>
            <w:r>
              <w:rPr>
                <w:rFonts w:hint="eastAsia" w:ascii="宋体" w:hAnsi="宋体" w:eastAsia="宋体" w:cs="宋体"/>
                <w:i w:val="0"/>
                <w:color w:val="000000"/>
                <w:kern w:val="0"/>
                <w:sz w:val="21"/>
                <w:szCs w:val="21"/>
                <w:u w:val="none"/>
                <w:lang w:val="en-US" w:eastAsia="zh-CN" w:bidi="ar"/>
              </w:rPr>
              <w:t>110.00</w:t>
            </w:r>
          </w:p>
        </w:tc>
        <w:tc>
          <w:tcPr>
            <w:tcW w:w="477"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FF0000"/>
                <w:sz w:val="18"/>
                <w:szCs w:val="18"/>
              </w:rPr>
            </w:pPr>
            <w:r>
              <w:rPr>
                <w:rFonts w:hint="eastAsia" w:ascii="宋体" w:hAnsi="宋体" w:eastAsia="宋体" w:cs="宋体"/>
                <w:i w:val="0"/>
                <w:color w:val="000000"/>
                <w:kern w:val="0"/>
                <w:sz w:val="21"/>
                <w:szCs w:val="21"/>
                <w:u w:val="none"/>
                <w:lang w:val="en-US" w:eastAsia="zh-CN" w:bidi="ar"/>
              </w:rPr>
              <w:t>110.00</w:t>
            </w:r>
          </w:p>
        </w:tc>
        <w:tc>
          <w:tcPr>
            <w:tcW w:w="47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67"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1"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8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r>
      <w:tr>
        <w:tblPrEx>
          <w:tblCellMar>
            <w:top w:w="0" w:type="dxa"/>
            <w:left w:w="108" w:type="dxa"/>
            <w:bottom w:w="0" w:type="dxa"/>
            <w:right w:w="108" w:type="dxa"/>
          </w:tblCellMar>
        </w:tblPrEx>
        <w:trPr>
          <w:trHeight w:val="403" w:hRule="exac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2010502</w:t>
            </w:r>
          </w:p>
        </w:tc>
        <w:tc>
          <w:tcPr>
            <w:tcW w:w="1349" w:type="pct"/>
            <w:gridSpan w:val="3"/>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一般行政管理事务</w:t>
            </w:r>
          </w:p>
        </w:tc>
        <w:tc>
          <w:tcPr>
            <w:tcW w:w="46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auto"/>
                <w:sz w:val="18"/>
                <w:szCs w:val="18"/>
                <w:lang w:val="en-US"/>
              </w:rPr>
            </w:pPr>
            <w:r>
              <w:rPr>
                <w:rFonts w:hint="eastAsia" w:ascii="宋体" w:hAnsi="宋体" w:eastAsia="宋体" w:cs="宋体"/>
                <w:i w:val="0"/>
                <w:color w:val="000000"/>
                <w:kern w:val="0"/>
                <w:sz w:val="21"/>
                <w:szCs w:val="21"/>
                <w:u w:val="none"/>
                <w:lang w:val="en-US" w:eastAsia="zh-CN" w:bidi="ar"/>
              </w:rPr>
              <w:t>146.00</w:t>
            </w:r>
          </w:p>
        </w:tc>
        <w:tc>
          <w:tcPr>
            <w:tcW w:w="477"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FF0000"/>
                <w:sz w:val="18"/>
                <w:szCs w:val="18"/>
              </w:rPr>
            </w:pPr>
            <w:r>
              <w:rPr>
                <w:rFonts w:hint="eastAsia" w:ascii="宋体" w:hAnsi="宋体" w:eastAsia="宋体" w:cs="宋体"/>
                <w:i w:val="0"/>
                <w:color w:val="000000"/>
                <w:kern w:val="0"/>
                <w:sz w:val="21"/>
                <w:szCs w:val="21"/>
                <w:u w:val="none"/>
                <w:lang w:val="en-US" w:eastAsia="zh-CN" w:bidi="ar"/>
              </w:rPr>
              <w:t>146.00</w:t>
            </w:r>
          </w:p>
        </w:tc>
        <w:tc>
          <w:tcPr>
            <w:tcW w:w="47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67"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1"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8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r>
      <w:tr>
        <w:tblPrEx>
          <w:tblCellMar>
            <w:top w:w="0" w:type="dxa"/>
            <w:left w:w="108" w:type="dxa"/>
            <w:bottom w:w="0" w:type="dxa"/>
            <w:right w:w="108" w:type="dxa"/>
          </w:tblCellMar>
        </w:tblPrEx>
        <w:trPr>
          <w:trHeight w:val="403" w:hRule="exac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 w:eastAsia="zh-CN"/>
              </w:rPr>
            </w:pPr>
            <w:r>
              <w:rPr>
                <w:rFonts w:hint="eastAsia" w:asciiTheme="minorEastAsia" w:hAnsiTheme="minorEastAsia" w:eastAsiaTheme="minorEastAsia" w:cstheme="minorEastAsia"/>
                <w:kern w:val="0"/>
                <w:sz w:val="20"/>
                <w:szCs w:val="20"/>
                <w:lang w:val="en-US" w:eastAsia="zh-CN"/>
              </w:rPr>
              <w:t>2080505</w:t>
            </w:r>
          </w:p>
        </w:tc>
        <w:tc>
          <w:tcPr>
            <w:tcW w:w="1349" w:type="pct"/>
            <w:gridSpan w:val="3"/>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 w:eastAsia="zh-CN"/>
              </w:rPr>
            </w:pPr>
            <w:r>
              <w:rPr>
                <w:rFonts w:hint="eastAsia" w:asciiTheme="minorEastAsia" w:hAnsiTheme="minorEastAsia" w:eastAsiaTheme="minorEastAsia" w:cstheme="minorEastAsia"/>
                <w:kern w:val="0"/>
                <w:sz w:val="20"/>
                <w:szCs w:val="20"/>
                <w:lang w:val="en-US" w:eastAsia="zh-CN"/>
              </w:rPr>
              <w:t>机关事业单位基本养老保险缴费支出</w:t>
            </w:r>
          </w:p>
        </w:tc>
        <w:tc>
          <w:tcPr>
            <w:tcW w:w="46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color w:val="auto"/>
                <w:sz w:val="18"/>
                <w:szCs w:val="18"/>
                <w:lang w:val="en-US" w:eastAsia="zh-CN"/>
              </w:rPr>
            </w:pPr>
            <w:r>
              <w:rPr>
                <w:rFonts w:hint="eastAsia" w:ascii="宋体" w:hAnsi="宋体" w:eastAsia="宋体" w:cs="宋体"/>
                <w:i w:val="0"/>
                <w:color w:val="000000"/>
                <w:kern w:val="0"/>
                <w:sz w:val="21"/>
                <w:szCs w:val="21"/>
                <w:u w:val="none"/>
                <w:lang w:val="en-US" w:eastAsia="zh-CN" w:bidi="ar"/>
              </w:rPr>
              <w:t>381.48</w:t>
            </w:r>
          </w:p>
        </w:tc>
        <w:tc>
          <w:tcPr>
            <w:tcW w:w="477"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color w:val="FF0000"/>
                <w:sz w:val="18"/>
                <w:szCs w:val="18"/>
              </w:rPr>
            </w:pPr>
            <w:r>
              <w:rPr>
                <w:rFonts w:hint="eastAsia" w:ascii="宋体" w:hAnsi="宋体" w:eastAsia="宋体" w:cs="宋体"/>
                <w:i w:val="0"/>
                <w:color w:val="000000"/>
                <w:kern w:val="0"/>
                <w:sz w:val="21"/>
                <w:szCs w:val="21"/>
                <w:u w:val="none"/>
                <w:lang w:val="en-US" w:eastAsia="zh-CN" w:bidi="ar"/>
              </w:rPr>
              <w:t>381.48</w:t>
            </w:r>
          </w:p>
        </w:tc>
        <w:tc>
          <w:tcPr>
            <w:tcW w:w="47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bCs/>
                <w:sz w:val="20"/>
                <w:szCs w:val="20"/>
              </w:rPr>
            </w:pPr>
          </w:p>
        </w:tc>
        <w:tc>
          <w:tcPr>
            <w:tcW w:w="467"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bCs/>
                <w:sz w:val="20"/>
                <w:szCs w:val="20"/>
              </w:rPr>
            </w:pPr>
          </w:p>
        </w:tc>
        <w:tc>
          <w:tcPr>
            <w:tcW w:w="45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bCs/>
                <w:sz w:val="20"/>
                <w:szCs w:val="20"/>
              </w:rPr>
            </w:pPr>
          </w:p>
        </w:tc>
        <w:tc>
          <w:tcPr>
            <w:tcW w:w="451"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bCs/>
                <w:sz w:val="20"/>
                <w:szCs w:val="20"/>
              </w:rPr>
            </w:pPr>
          </w:p>
        </w:tc>
        <w:tc>
          <w:tcPr>
            <w:tcW w:w="48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bCs/>
                <w:sz w:val="20"/>
                <w:szCs w:val="20"/>
              </w:rPr>
            </w:pPr>
          </w:p>
        </w:tc>
      </w:tr>
      <w:tr>
        <w:tblPrEx>
          <w:tblCellMar>
            <w:top w:w="0" w:type="dxa"/>
            <w:left w:w="108" w:type="dxa"/>
            <w:bottom w:w="0" w:type="dxa"/>
            <w:right w:w="108" w:type="dxa"/>
          </w:tblCellMar>
        </w:tblPrEx>
        <w:trPr>
          <w:trHeight w:val="403" w:hRule="exac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2010507</w:t>
            </w:r>
          </w:p>
        </w:tc>
        <w:tc>
          <w:tcPr>
            <w:tcW w:w="1349" w:type="pct"/>
            <w:gridSpan w:val="3"/>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专项普查活动</w:t>
            </w:r>
          </w:p>
        </w:tc>
        <w:tc>
          <w:tcPr>
            <w:tcW w:w="46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auto"/>
                <w:sz w:val="18"/>
                <w:szCs w:val="18"/>
                <w:lang w:val="en-US" w:eastAsia="zh-CN"/>
              </w:rPr>
            </w:pPr>
            <w:r>
              <w:rPr>
                <w:rFonts w:hint="eastAsia" w:ascii="宋体" w:hAnsi="宋体" w:eastAsia="宋体" w:cs="宋体"/>
                <w:i w:val="0"/>
                <w:color w:val="000000"/>
                <w:kern w:val="0"/>
                <w:sz w:val="21"/>
                <w:szCs w:val="21"/>
                <w:u w:val="none"/>
                <w:lang w:val="en-US" w:eastAsia="zh-CN" w:bidi="ar"/>
              </w:rPr>
              <w:t>6,540.00</w:t>
            </w:r>
          </w:p>
        </w:tc>
        <w:tc>
          <w:tcPr>
            <w:tcW w:w="477"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FF0000"/>
                <w:sz w:val="18"/>
                <w:szCs w:val="18"/>
              </w:rPr>
            </w:pPr>
            <w:r>
              <w:rPr>
                <w:rFonts w:hint="eastAsia" w:ascii="宋体" w:hAnsi="宋体" w:eastAsia="宋体" w:cs="宋体"/>
                <w:i w:val="0"/>
                <w:color w:val="000000"/>
                <w:kern w:val="0"/>
                <w:sz w:val="21"/>
                <w:szCs w:val="21"/>
                <w:u w:val="none"/>
                <w:lang w:val="en-US" w:eastAsia="zh-CN" w:bidi="ar"/>
              </w:rPr>
              <w:t>6,540.00</w:t>
            </w:r>
          </w:p>
        </w:tc>
        <w:tc>
          <w:tcPr>
            <w:tcW w:w="47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67"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1"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8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r>
      <w:tr>
        <w:tblPrEx>
          <w:tblCellMar>
            <w:top w:w="0" w:type="dxa"/>
            <w:left w:w="108" w:type="dxa"/>
            <w:bottom w:w="0" w:type="dxa"/>
            <w:right w:w="108" w:type="dxa"/>
          </w:tblCellMar>
        </w:tblPrEx>
        <w:trPr>
          <w:trHeight w:val="403" w:hRule="exac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2010505</w:t>
            </w:r>
          </w:p>
        </w:tc>
        <w:tc>
          <w:tcPr>
            <w:tcW w:w="1349" w:type="pct"/>
            <w:gridSpan w:val="3"/>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专项统计业务</w:t>
            </w:r>
          </w:p>
        </w:tc>
        <w:tc>
          <w:tcPr>
            <w:tcW w:w="46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color w:val="auto"/>
                <w:sz w:val="18"/>
                <w:szCs w:val="18"/>
                <w:lang w:val="en" w:eastAsia="zh-CN"/>
              </w:rPr>
            </w:pPr>
            <w:r>
              <w:rPr>
                <w:rFonts w:hint="eastAsia" w:ascii="宋体" w:hAnsi="宋体" w:eastAsia="宋体" w:cs="宋体"/>
                <w:i w:val="0"/>
                <w:color w:val="000000"/>
                <w:kern w:val="0"/>
                <w:sz w:val="21"/>
                <w:szCs w:val="21"/>
                <w:u w:val="none"/>
                <w:lang w:val="en-US" w:eastAsia="zh-CN" w:bidi="ar"/>
              </w:rPr>
              <w:t>1,112.53</w:t>
            </w:r>
          </w:p>
        </w:tc>
        <w:tc>
          <w:tcPr>
            <w:tcW w:w="477"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color w:val="FF0000"/>
                <w:sz w:val="18"/>
                <w:szCs w:val="18"/>
                <w:lang w:val="en"/>
              </w:rPr>
            </w:pPr>
            <w:r>
              <w:rPr>
                <w:rFonts w:hint="eastAsia" w:ascii="宋体" w:hAnsi="宋体" w:eastAsia="宋体" w:cs="宋体"/>
                <w:i w:val="0"/>
                <w:color w:val="000000"/>
                <w:kern w:val="0"/>
                <w:sz w:val="21"/>
                <w:szCs w:val="21"/>
                <w:u w:val="none"/>
                <w:lang w:val="en-US" w:eastAsia="zh-CN" w:bidi="ar"/>
              </w:rPr>
              <w:t>1,112.53</w:t>
            </w:r>
          </w:p>
        </w:tc>
        <w:tc>
          <w:tcPr>
            <w:tcW w:w="47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bCs/>
                <w:sz w:val="20"/>
                <w:szCs w:val="20"/>
              </w:rPr>
            </w:pPr>
          </w:p>
        </w:tc>
        <w:tc>
          <w:tcPr>
            <w:tcW w:w="467"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bCs/>
                <w:sz w:val="20"/>
                <w:szCs w:val="20"/>
              </w:rPr>
            </w:pPr>
          </w:p>
        </w:tc>
        <w:tc>
          <w:tcPr>
            <w:tcW w:w="45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bCs/>
                <w:sz w:val="20"/>
                <w:szCs w:val="20"/>
              </w:rPr>
            </w:pPr>
          </w:p>
        </w:tc>
        <w:tc>
          <w:tcPr>
            <w:tcW w:w="451"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bCs/>
                <w:sz w:val="20"/>
                <w:szCs w:val="20"/>
              </w:rPr>
            </w:pPr>
          </w:p>
        </w:tc>
        <w:tc>
          <w:tcPr>
            <w:tcW w:w="48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bCs/>
                <w:sz w:val="20"/>
                <w:szCs w:val="20"/>
              </w:rPr>
            </w:pPr>
          </w:p>
        </w:tc>
      </w:tr>
      <w:tr>
        <w:tblPrEx>
          <w:tblCellMar>
            <w:top w:w="0" w:type="dxa"/>
            <w:left w:w="108" w:type="dxa"/>
            <w:bottom w:w="0" w:type="dxa"/>
            <w:right w:w="108" w:type="dxa"/>
          </w:tblCellMar>
        </w:tblPrEx>
        <w:trPr>
          <w:trHeight w:val="403" w:hRule="exac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2010506</w:t>
            </w:r>
          </w:p>
        </w:tc>
        <w:tc>
          <w:tcPr>
            <w:tcW w:w="1349" w:type="pct"/>
            <w:gridSpan w:val="3"/>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统计管理</w:t>
            </w:r>
          </w:p>
        </w:tc>
        <w:tc>
          <w:tcPr>
            <w:tcW w:w="46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color w:val="auto"/>
                <w:sz w:val="18"/>
                <w:szCs w:val="18"/>
                <w:lang w:val="en" w:eastAsia="zh-CN"/>
              </w:rPr>
            </w:pPr>
            <w:r>
              <w:rPr>
                <w:rFonts w:hint="eastAsia" w:ascii="宋体" w:hAnsi="宋体" w:eastAsia="宋体" w:cs="宋体"/>
                <w:i w:val="0"/>
                <w:color w:val="000000"/>
                <w:kern w:val="0"/>
                <w:sz w:val="21"/>
                <w:szCs w:val="21"/>
                <w:u w:val="none"/>
                <w:lang w:val="en-US" w:eastAsia="zh-CN" w:bidi="ar"/>
              </w:rPr>
              <w:t>134.03</w:t>
            </w:r>
          </w:p>
        </w:tc>
        <w:tc>
          <w:tcPr>
            <w:tcW w:w="477"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color w:val="FF0000"/>
                <w:sz w:val="18"/>
                <w:szCs w:val="18"/>
                <w:lang w:val="en"/>
              </w:rPr>
            </w:pPr>
            <w:r>
              <w:rPr>
                <w:rFonts w:hint="eastAsia" w:ascii="宋体" w:hAnsi="宋体" w:eastAsia="宋体" w:cs="宋体"/>
                <w:i w:val="0"/>
                <w:color w:val="000000"/>
                <w:kern w:val="0"/>
                <w:sz w:val="21"/>
                <w:szCs w:val="21"/>
                <w:u w:val="none"/>
                <w:lang w:val="en-US" w:eastAsia="zh-CN" w:bidi="ar"/>
              </w:rPr>
              <w:t>134.03</w:t>
            </w:r>
          </w:p>
        </w:tc>
        <w:tc>
          <w:tcPr>
            <w:tcW w:w="47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bCs/>
                <w:sz w:val="20"/>
                <w:szCs w:val="20"/>
              </w:rPr>
            </w:pPr>
          </w:p>
        </w:tc>
        <w:tc>
          <w:tcPr>
            <w:tcW w:w="467"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bCs/>
                <w:sz w:val="20"/>
                <w:szCs w:val="20"/>
              </w:rPr>
            </w:pPr>
          </w:p>
        </w:tc>
        <w:tc>
          <w:tcPr>
            <w:tcW w:w="45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bCs/>
                <w:sz w:val="20"/>
                <w:szCs w:val="20"/>
              </w:rPr>
            </w:pPr>
          </w:p>
        </w:tc>
        <w:tc>
          <w:tcPr>
            <w:tcW w:w="451"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bCs/>
                <w:sz w:val="20"/>
                <w:szCs w:val="20"/>
              </w:rPr>
            </w:pPr>
          </w:p>
        </w:tc>
        <w:tc>
          <w:tcPr>
            <w:tcW w:w="48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bCs/>
                <w:sz w:val="20"/>
                <w:szCs w:val="20"/>
              </w:rPr>
            </w:pPr>
          </w:p>
        </w:tc>
      </w:tr>
      <w:tr>
        <w:tblPrEx>
          <w:tblCellMar>
            <w:top w:w="0" w:type="dxa"/>
            <w:left w:w="108" w:type="dxa"/>
            <w:bottom w:w="0" w:type="dxa"/>
            <w:right w:w="108" w:type="dxa"/>
          </w:tblCellMar>
        </w:tblPrEx>
        <w:trPr>
          <w:trHeight w:val="403" w:hRule="exac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2210201</w:t>
            </w:r>
          </w:p>
        </w:tc>
        <w:tc>
          <w:tcPr>
            <w:tcW w:w="1349" w:type="pct"/>
            <w:gridSpan w:val="3"/>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住房公积金</w:t>
            </w:r>
          </w:p>
        </w:tc>
        <w:tc>
          <w:tcPr>
            <w:tcW w:w="46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b w:val="0"/>
                <w:bCs w:val="0"/>
                <w:color w:val="auto"/>
                <w:sz w:val="18"/>
                <w:szCs w:val="18"/>
                <w:lang w:val="en" w:eastAsia="zh-CN"/>
              </w:rPr>
            </w:pPr>
            <w:r>
              <w:rPr>
                <w:rFonts w:hint="eastAsia" w:ascii="宋体" w:hAnsi="宋体" w:eastAsia="宋体" w:cs="宋体"/>
                <w:i w:val="0"/>
                <w:color w:val="000000"/>
                <w:kern w:val="0"/>
                <w:sz w:val="21"/>
                <w:szCs w:val="21"/>
                <w:u w:val="none"/>
                <w:lang w:val="en-US" w:eastAsia="zh-CN" w:bidi="ar"/>
              </w:rPr>
              <w:t>391.85</w:t>
            </w:r>
          </w:p>
        </w:tc>
        <w:tc>
          <w:tcPr>
            <w:tcW w:w="477"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b w:val="0"/>
                <w:bCs w:val="0"/>
                <w:color w:val="FF0000"/>
                <w:sz w:val="18"/>
                <w:szCs w:val="18"/>
                <w:lang w:val="en"/>
              </w:rPr>
            </w:pPr>
            <w:r>
              <w:rPr>
                <w:rFonts w:hint="eastAsia" w:ascii="宋体" w:hAnsi="宋体" w:eastAsia="宋体" w:cs="宋体"/>
                <w:i w:val="0"/>
                <w:color w:val="000000"/>
                <w:kern w:val="0"/>
                <w:sz w:val="21"/>
                <w:szCs w:val="21"/>
                <w:u w:val="none"/>
                <w:lang w:val="en-US" w:eastAsia="zh-CN" w:bidi="ar"/>
              </w:rPr>
              <w:t>391.85</w:t>
            </w:r>
          </w:p>
        </w:tc>
        <w:tc>
          <w:tcPr>
            <w:tcW w:w="47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val="0"/>
                <w:bCs w:val="0"/>
                <w:sz w:val="20"/>
                <w:szCs w:val="20"/>
              </w:rPr>
            </w:pPr>
          </w:p>
        </w:tc>
        <w:tc>
          <w:tcPr>
            <w:tcW w:w="467"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val="0"/>
                <w:bCs w:val="0"/>
                <w:sz w:val="20"/>
                <w:szCs w:val="20"/>
              </w:rPr>
            </w:pPr>
          </w:p>
        </w:tc>
        <w:tc>
          <w:tcPr>
            <w:tcW w:w="45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val="0"/>
                <w:bCs w:val="0"/>
                <w:sz w:val="20"/>
                <w:szCs w:val="20"/>
              </w:rPr>
            </w:pPr>
          </w:p>
        </w:tc>
        <w:tc>
          <w:tcPr>
            <w:tcW w:w="451"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val="0"/>
                <w:bCs w:val="0"/>
                <w:sz w:val="20"/>
                <w:szCs w:val="20"/>
              </w:rPr>
            </w:pPr>
          </w:p>
        </w:tc>
        <w:tc>
          <w:tcPr>
            <w:tcW w:w="48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b w:val="0"/>
                <w:bCs w:val="0"/>
                <w:sz w:val="20"/>
                <w:szCs w:val="20"/>
              </w:rPr>
            </w:pPr>
          </w:p>
        </w:tc>
      </w:tr>
      <w:tr>
        <w:tblPrEx>
          <w:tblCellMar>
            <w:top w:w="0" w:type="dxa"/>
            <w:left w:w="108" w:type="dxa"/>
            <w:bottom w:w="0" w:type="dxa"/>
            <w:right w:w="108" w:type="dxa"/>
          </w:tblCellMar>
        </w:tblPrEx>
        <w:trPr>
          <w:trHeight w:val="403" w:hRule="exac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2101101</w:t>
            </w:r>
          </w:p>
        </w:tc>
        <w:tc>
          <w:tcPr>
            <w:tcW w:w="1349" w:type="pct"/>
            <w:gridSpan w:val="3"/>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行政单位医疗</w:t>
            </w:r>
          </w:p>
        </w:tc>
        <w:tc>
          <w:tcPr>
            <w:tcW w:w="46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color w:val="auto"/>
                <w:sz w:val="18"/>
                <w:szCs w:val="18"/>
                <w:lang w:val="en" w:eastAsia="zh-CN"/>
              </w:rPr>
            </w:pPr>
            <w:r>
              <w:rPr>
                <w:rFonts w:hint="eastAsia" w:ascii="宋体" w:hAnsi="宋体" w:eastAsia="宋体" w:cs="宋体"/>
                <w:i w:val="0"/>
                <w:color w:val="000000"/>
                <w:kern w:val="0"/>
                <w:sz w:val="21"/>
                <w:szCs w:val="21"/>
                <w:u w:val="none"/>
                <w:lang w:val="en-US" w:eastAsia="zh-CN" w:bidi="ar"/>
              </w:rPr>
              <w:t>554.69</w:t>
            </w:r>
          </w:p>
        </w:tc>
        <w:tc>
          <w:tcPr>
            <w:tcW w:w="477"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color w:val="FF0000"/>
                <w:sz w:val="18"/>
                <w:szCs w:val="18"/>
                <w:lang w:val="en"/>
              </w:rPr>
            </w:pPr>
            <w:r>
              <w:rPr>
                <w:rFonts w:hint="eastAsia" w:ascii="宋体" w:hAnsi="宋体" w:eastAsia="宋体" w:cs="宋体"/>
                <w:i w:val="0"/>
                <w:color w:val="000000"/>
                <w:kern w:val="0"/>
                <w:sz w:val="21"/>
                <w:szCs w:val="21"/>
                <w:u w:val="none"/>
                <w:lang w:val="en-US" w:eastAsia="zh-CN" w:bidi="ar"/>
              </w:rPr>
              <w:t>554.69</w:t>
            </w:r>
          </w:p>
        </w:tc>
        <w:tc>
          <w:tcPr>
            <w:tcW w:w="47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67"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1"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8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r>
      <w:tr>
        <w:tblPrEx>
          <w:tblCellMar>
            <w:top w:w="0" w:type="dxa"/>
            <w:left w:w="108" w:type="dxa"/>
            <w:bottom w:w="0" w:type="dxa"/>
            <w:right w:w="108" w:type="dxa"/>
          </w:tblCellMar>
        </w:tblPrEx>
        <w:trPr>
          <w:trHeight w:val="403" w:hRule="exac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2210203</w:t>
            </w:r>
          </w:p>
        </w:tc>
        <w:tc>
          <w:tcPr>
            <w:tcW w:w="1349" w:type="pct"/>
            <w:gridSpan w:val="3"/>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购房补贴</w:t>
            </w:r>
          </w:p>
        </w:tc>
        <w:tc>
          <w:tcPr>
            <w:tcW w:w="46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color w:val="auto"/>
                <w:sz w:val="18"/>
                <w:szCs w:val="18"/>
                <w:lang w:val="en" w:eastAsia="zh-CN"/>
              </w:rPr>
            </w:pPr>
            <w:r>
              <w:rPr>
                <w:rFonts w:hint="eastAsia" w:ascii="宋体" w:hAnsi="宋体" w:eastAsia="宋体" w:cs="宋体"/>
                <w:i w:val="0"/>
                <w:color w:val="000000"/>
                <w:kern w:val="0"/>
                <w:sz w:val="21"/>
                <w:szCs w:val="21"/>
                <w:u w:val="none"/>
                <w:lang w:val="en-US" w:eastAsia="zh-CN" w:bidi="ar"/>
              </w:rPr>
              <w:t>2.37</w:t>
            </w:r>
          </w:p>
        </w:tc>
        <w:tc>
          <w:tcPr>
            <w:tcW w:w="477"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b/>
                <w:bCs/>
                <w:color w:val="FF0000"/>
                <w:sz w:val="18"/>
                <w:szCs w:val="18"/>
                <w:lang w:val="en"/>
              </w:rPr>
            </w:pPr>
            <w:r>
              <w:rPr>
                <w:rFonts w:hint="eastAsia" w:ascii="宋体" w:hAnsi="宋体" w:eastAsia="宋体" w:cs="宋体"/>
                <w:i w:val="0"/>
                <w:color w:val="000000"/>
                <w:kern w:val="0"/>
                <w:sz w:val="21"/>
                <w:szCs w:val="21"/>
                <w:u w:val="none"/>
                <w:lang w:val="en-US" w:eastAsia="zh-CN" w:bidi="ar"/>
              </w:rPr>
              <w:t>2.37</w:t>
            </w:r>
          </w:p>
        </w:tc>
        <w:tc>
          <w:tcPr>
            <w:tcW w:w="47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67"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1"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8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r>
      <w:tr>
        <w:tblPrEx>
          <w:tblCellMar>
            <w:top w:w="0" w:type="dxa"/>
            <w:left w:w="108" w:type="dxa"/>
            <w:bottom w:w="0" w:type="dxa"/>
            <w:right w:w="108" w:type="dxa"/>
          </w:tblCellMar>
        </w:tblPrEx>
        <w:trPr>
          <w:trHeight w:val="403" w:hRule="exac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2110399</w:t>
            </w:r>
          </w:p>
        </w:tc>
        <w:tc>
          <w:tcPr>
            <w:tcW w:w="1349" w:type="pct"/>
            <w:gridSpan w:val="3"/>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其他污染防治支出</w:t>
            </w:r>
          </w:p>
        </w:tc>
        <w:tc>
          <w:tcPr>
            <w:tcW w:w="46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auto"/>
                <w:sz w:val="18"/>
                <w:szCs w:val="18"/>
                <w:lang w:val="en-US" w:eastAsia="zh-CN"/>
              </w:rPr>
            </w:pPr>
            <w:r>
              <w:rPr>
                <w:rFonts w:hint="eastAsia" w:ascii="宋体" w:hAnsi="宋体" w:eastAsia="宋体" w:cs="宋体"/>
                <w:i w:val="0"/>
                <w:color w:val="000000"/>
                <w:kern w:val="0"/>
                <w:sz w:val="21"/>
                <w:szCs w:val="21"/>
                <w:u w:val="none"/>
                <w:lang w:val="en-US" w:eastAsia="zh-CN" w:bidi="ar"/>
              </w:rPr>
              <w:t>20.00</w:t>
            </w:r>
          </w:p>
        </w:tc>
        <w:tc>
          <w:tcPr>
            <w:tcW w:w="477"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FF0000"/>
                <w:sz w:val="18"/>
                <w:szCs w:val="18"/>
                <w:lang w:val="en-US"/>
              </w:rPr>
            </w:pPr>
            <w:r>
              <w:rPr>
                <w:rFonts w:hint="eastAsia" w:ascii="宋体" w:hAnsi="宋体" w:eastAsia="宋体" w:cs="宋体"/>
                <w:i w:val="0"/>
                <w:color w:val="000000"/>
                <w:kern w:val="0"/>
                <w:sz w:val="21"/>
                <w:szCs w:val="21"/>
                <w:u w:val="none"/>
                <w:lang w:val="en-US" w:eastAsia="zh-CN" w:bidi="ar"/>
              </w:rPr>
              <w:t>20.00</w:t>
            </w:r>
          </w:p>
        </w:tc>
        <w:tc>
          <w:tcPr>
            <w:tcW w:w="47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67"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1"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8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r>
      <w:tr>
        <w:tblPrEx>
          <w:tblCellMar>
            <w:top w:w="0" w:type="dxa"/>
            <w:left w:w="108" w:type="dxa"/>
            <w:bottom w:w="0" w:type="dxa"/>
            <w:right w:w="108" w:type="dxa"/>
          </w:tblCellMar>
        </w:tblPrEx>
        <w:trPr>
          <w:trHeight w:val="403" w:hRule="exac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2080501</w:t>
            </w:r>
          </w:p>
        </w:tc>
        <w:tc>
          <w:tcPr>
            <w:tcW w:w="1349" w:type="pct"/>
            <w:gridSpan w:val="3"/>
            <w:tcBorders>
              <w:top w:val="nil"/>
              <w:left w:val="nil"/>
              <w:bottom w:val="single" w:color="auto" w:sz="4" w:space="0"/>
              <w:right w:val="single" w:color="auto" w:sz="4" w:space="0"/>
            </w:tcBorders>
            <w:shd w:val="clear" w:color="000000" w:fill="FFFFFF"/>
            <w:noWrap/>
            <w:tcMar>
              <w:top w:w="15"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行政单位离退休</w:t>
            </w:r>
          </w:p>
        </w:tc>
        <w:tc>
          <w:tcPr>
            <w:tcW w:w="46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auto"/>
                <w:sz w:val="18"/>
                <w:szCs w:val="18"/>
                <w:lang w:val="en-US" w:eastAsia="zh-CN"/>
              </w:rPr>
            </w:pPr>
            <w:r>
              <w:rPr>
                <w:rFonts w:hint="eastAsia" w:ascii="宋体" w:hAnsi="宋体" w:eastAsia="宋体" w:cs="宋体"/>
                <w:i w:val="0"/>
                <w:color w:val="000000"/>
                <w:kern w:val="0"/>
                <w:sz w:val="21"/>
                <w:szCs w:val="21"/>
                <w:u w:val="none"/>
                <w:lang w:val="en-US" w:eastAsia="zh-CN" w:bidi="ar"/>
              </w:rPr>
              <w:t>1,082.47</w:t>
            </w:r>
          </w:p>
        </w:tc>
        <w:tc>
          <w:tcPr>
            <w:tcW w:w="477"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FF0000"/>
                <w:sz w:val="18"/>
                <w:szCs w:val="18"/>
              </w:rPr>
            </w:pPr>
            <w:r>
              <w:rPr>
                <w:rFonts w:hint="eastAsia" w:ascii="宋体" w:hAnsi="宋体" w:eastAsia="宋体" w:cs="宋体"/>
                <w:i w:val="0"/>
                <w:color w:val="000000"/>
                <w:kern w:val="0"/>
                <w:sz w:val="21"/>
                <w:szCs w:val="21"/>
                <w:u w:val="none"/>
                <w:lang w:val="en-US" w:eastAsia="zh-CN" w:bidi="ar"/>
              </w:rPr>
              <w:t>1,082.47</w:t>
            </w:r>
          </w:p>
        </w:tc>
        <w:tc>
          <w:tcPr>
            <w:tcW w:w="476" w:type="pct"/>
            <w:gridSpan w:val="2"/>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67"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51"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c>
          <w:tcPr>
            <w:tcW w:w="482" w:type="pct"/>
            <w:tcBorders>
              <w:top w:val="nil"/>
              <w:left w:val="nil"/>
              <w:bottom w:val="single" w:color="auto" w:sz="4" w:space="0"/>
              <w:right w:val="single" w:color="auto" w:sz="4" w:space="0"/>
            </w:tcBorders>
            <w:shd w:val="clear" w:color="auto" w:fill="auto"/>
            <w:noWrap/>
            <w:tcMar>
              <w:top w:w="15" w:type="dxa"/>
              <w:left w:w="108" w:type="dxa"/>
              <w:bottom w:w="0" w:type="dxa"/>
              <w:right w:w="108" w:type="dxa"/>
            </w:tcMar>
            <w:vAlign w:val="center"/>
          </w:tcPr>
          <w:p>
            <w:pPr>
              <w:jc w:val="right"/>
              <w:rPr>
                <w:rFonts w:hint="eastAsia" w:asciiTheme="majorEastAsia" w:hAnsiTheme="majorEastAsia" w:eastAsiaTheme="majorEastAsia" w:cstheme="majorEastAsia"/>
                <w:sz w:val="20"/>
                <w:szCs w:val="20"/>
              </w:rPr>
            </w:pPr>
          </w:p>
        </w:tc>
      </w:tr>
      <w:tr>
        <w:tblPrEx>
          <w:tblCellMar>
            <w:top w:w="0" w:type="dxa"/>
            <w:left w:w="108" w:type="dxa"/>
            <w:bottom w:w="0" w:type="dxa"/>
            <w:right w:w="108" w:type="dxa"/>
          </w:tblCellMar>
        </w:tblPrEx>
        <w:trPr>
          <w:trHeight w:val="615" w:hRule="atLeast"/>
          <w:jc w:val="center"/>
        </w:trPr>
        <w:tc>
          <w:tcPr>
            <w:tcW w:w="5000" w:type="pct"/>
            <w:gridSpan w:val="14"/>
            <w:tcBorders>
              <w:top w:val="nil"/>
              <w:left w:val="nil"/>
              <w:bottom w:val="nil"/>
              <w:right w:val="nil"/>
            </w:tcBorders>
            <w:shd w:val="clear" w:color="auto" w:fill="auto"/>
            <w:tcMar>
              <w:top w:w="15" w:type="dxa"/>
              <w:left w:w="108" w:type="dxa"/>
              <w:bottom w:w="0" w:type="dxa"/>
              <w:right w:w="108" w:type="dxa"/>
            </w:tcMar>
            <w:vAlign w:val="center"/>
          </w:tcPr>
          <w:p>
            <w:pPr>
              <w:rPr>
                <w:rFonts w:hint="eastAsia" w:asciiTheme="majorEastAsia" w:hAnsiTheme="majorEastAsia" w:eastAsiaTheme="majorEastAsia" w:cstheme="majorEastAsia"/>
                <w:sz w:val="20"/>
                <w:szCs w:val="20"/>
              </w:rPr>
            </w:pPr>
          </w:p>
          <w:p>
            <w:pPr>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9"/>
        <w:tblpPr w:leftFromText="180" w:rightFromText="180" w:vertAnchor="text" w:horzAnchor="page" w:tblpX="803" w:tblpY="609"/>
        <w:tblOverlap w:val="never"/>
        <w:tblW w:w="5000" w:type="pct"/>
        <w:tblInd w:w="0" w:type="dxa"/>
        <w:tblLayout w:type="autofit"/>
        <w:tblCellMar>
          <w:top w:w="0" w:type="dxa"/>
          <w:left w:w="108" w:type="dxa"/>
          <w:bottom w:w="0" w:type="dxa"/>
          <w:right w:w="108" w:type="dxa"/>
        </w:tblCellMar>
      </w:tblPr>
      <w:tblGrid>
        <w:gridCol w:w="2110"/>
        <w:gridCol w:w="234"/>
        <w:gridCol w:w="3585"/>
        <w:gridCol w:w="1733"/>
        <w:gridCol w:w="1234"/>
        <w:gridCol w:w="1234"/>
        <w:gridCol w:w="1733"/>
        <w:gridCol w:w="1234"/>
        <w:gridCol w:w="2517"/>
      </w:tblGrid>
      <w:tr>
        <w:tblPrEx>
          <w:tblCellMar>
            <w:top w:w="0" w:type="dxa"/>
            <w:left w:w="108" w:type="dxa"/>
            <w:bottom w:w="0" w:type="dxa"/>
            <w:right w:w="108" w:type="dxa"/>
          </w:tblCellMar>
        </w:tblPrEx>
        <w:trPr>
          <w:trHeight w:val="807" w:hRule="atLeast"/>
        </w:trPr>
        <w:tc>
          <w:tcPr>
            <w:tcW w:w="5000" w:type="pct"/>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676"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4"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48"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55"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5"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5"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55"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5"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03" w:type="pct"/>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676" w:type="pct"/>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heme="minorEastAsia" w:hAnsiTheme="minorEastAsia" w:eastAsiaTheme="minorEastAsia" w:cstheme="minorEastAsia"/>
                <w:color w:val="000000"/>
                <w:kern w:val="0"/>
                <w:sz w:val="20"/>
                <w:szCs w:val="20"/>
              </w:rPr>
              <w:t>湖南省统计局</w:t>
            </w:r>
          </w:p>
        </w:tc>
        <w:tc>
          <w:tcPr>
            <w:tcW w:w="74"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48"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55"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5"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5" w:type="pct"/>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55"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5"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03" w:type="pct"/>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1899"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项    目</w:t>
            </w:r>
          </w:p>
        </w:tc>
        <w:tc>
          <w:tcPr>
            <w:tcW w:w="55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本年支出合计</w:t>
            </w:r>
          </w:p>
        </w:tc>
        <w:tc>
          <w:tcPr>
            <w:tcW w:w="39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基本支出</w:t>
            </w:r>
          </w:p>
        </w:tc>
        <w:tc>
          <w:tcPr>
            <w:tcW w:w="39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项目支出</w:t>
            </w:r>
          </w:p>
        </w:tc>
        <w:tc>
          <w:tcPr>
            <w:tcW w:w="55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上缴上级支出</w:t>
            </w:r>
          </w:p>
        </w:tc>
        <w:tc>
          <w:tcPr>
            <w:tcW w:w="39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经营支出</w:t>
            </w:r>
          </w:p>
        </w:tc>
        <w:tc>
          <w:tcPr>
            <w:tcW w:w="80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对附属单位补助支出</w:t>
            </w:r>
          </w:p>
        </w:tc>
      </w:tr>
      <w:tr>
        <w:tblPrEx>
          <w:tblCellMar>
            <w:top w:w="0" w:type="dxa"/>
            <w:left w:w="108" w:type="dxa"/>
            <w:bottom w:w="0" w:type="dxa"/>
            <w:right w:w="108" w:type="dxa"/>
          </w:tblCellMar>
        </w:tblPrEx>
        <w:trPr>
          <w:trHeight w:val="595" w:hRule="atLeast"/>
        </w:trPr>
        <w:tc>
          <w:tcPr>
            <w:tcW w:w="751"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功能分类科目编码</w:t>
            </w:r>
          </w:p>
        </w:tc>
        <w:tc>
          <w:tcPr>
            <w:tcW w:w="1148"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科目名称</w:t>
            </w:r>
          </w:p>
        </w:tc>
        <w:tc>
          <w:tcPr>
            <w:tcW w:w="55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39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39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55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39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8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r>
      <w:tr>
        <w:tblPrEx>
          <w:tblCellMar>
            <w:top w:w="0" w:type="dxa"/>
            <w:left w:w="108" w:type="dxa"/>
            <w:bottom w:w="0" w:type="dxa"/>
            <w:right w:w="108" w:type="dxa"/>
          </w:tblCellMar>
        </w:tblPrEx>
        <w:trPr>
          <w:trHeight w:val="312" w:hRule="atLeast"/>
        </w:trPr>
        <w:tc>
          <w:tcPr>
            <w:tcW w:w="751"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114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55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39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39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55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39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8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r>
      <w:tr>
        <w:tblPrEx>
          <w:tblCellMar>
            <w:top w:w="0" w:type="dxa"/>
            <w:left w:w="108" w:type="dxa"/>
            <w:bottom w:w="0" w:type="dxa"/>
            <w:right w:w="108" w:type="dxa"/>
          </w:tblCellMar>
        </w:tblPrEx>
        <w:trPr>
          <w:trHeight w:val="595" w:hRule="atLeast"/>
        </w:trPr>
        <w:tc>
          <w:tcPr>
            <w:tcW w:w="1899"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栏次</w:t>
            </w:r>
          </w:p>
        </w:tc>
        <w:tc>
          <w:tcPr>
            <w:tcW w:w="55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1</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2</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3</w:t>
            </w:r>
          </w:p>
        </w:tc>
        <w:tc>
          <w:tcPr>
            <w:tcW w:w="55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4</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5</w:t>
            </w:r>
          </w:p>
        </w:tc>
        <w:tc>
          <w:tcPr>
            <w:tcW w:w="803"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6</w:t>
            </w:r>
          </w:p>
        </w:tc>
      </w:tr>
      <w:tr>
        <w:tblPrEx>
          <w:tblCellMar>
            <w:top w:w="0" w:type="dxa"/>
            <w:left w:w="108" w:type="dxa"/>
            <w:bottom w:w="0" w:type="dxa"/>
            <w:right w:w="108" w:type="dxa"/>
          </w:tblCellMar>
        </w:tblPrEx>
        <w:trPr>
          <w:trHeight w:val="595" w:hRule="atLeast"/>
        </w:trPr>
        <w:tc>
          <w:tcPr>
            <w:tcW w:w="1899"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合计</w:t>
            </w:r>
          </w:p>
        </w:tc>
        <w:tc>
          <w:tcPr>
            <w:tcW w:w="5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11,392.93</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6,315.93</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5,077.00</w:t>
            </w:r>
          </w:p>
        </w:tc>
        <w:tc>
          <w:tcPr>
            <w:tcW w:w="5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0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7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2050803</w:t>
            </w:r>
          </w:p>
        </w:tc>
        <w:tc>
          <w:tcPr>
            <w:tcW w:w="1148"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培训支出</w:t>
            </w:r>
          </w:p>
        </w:tc>
        <w:tc>
          <w:tcPr>
            <w:tcW w:w="5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58.40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58.40</w:t>
            </w:r>
          </w:p>
        </w:tc>
        <w:tc>
          <w:tcPr>
            <w:tcW w:w="55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0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7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2080801</w:t>
            </w:r>
          </w:p>
        </w:tc>
        <w:tc>
          <w:tcPr>
            <w:tcW w:w="1148"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死亡抚恤</w:t>
            </w:r>
          </w:p>
        </w:tc>
        <w:tc>
          <w:tcPr>
            <w:tcW w:w="5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58.41</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58.41</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55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0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7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2040202</w:t>
            </w:r>
          </w:p>
        </w:tc>
        <w:tc>
          <w:tcPr>
            <w:tcW w:w="1148"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一般行政管理事务</w:t>
            </w:r>
          </w:p>
        </w:tc>
        <w:tc>
          <w:tcPr>
            <w:tcW w:w="5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44.06</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44.06</w:t>
            </w:r>
          </w:p>
        </w:tc>
        <w:tc>
          <w:tcPr>
            <w:tcW w:w="55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0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7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2010501</w:t>
            </w:r>
          </w:p>
        </w:tc>
        <w:tc>
          <w:tcPr>
            <w:tcW w:w="1148"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行政运行</w:t>
            </w:r>
          </w:p>
        </w:tc>
        <w:tc>
          <w:tcPr>
            <w:tcW w:w="5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3,904.95</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3,904.95</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55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0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7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2010502</w:t>
            </w:r>
          </w:p>
        </w:tc>
        <w:tc>
          <w:tcPr>
            <w:tcW w:w="1148"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一般行政管理事务</w:t>
            </w:r>
          </w:p>
        </w:tc>
        <w:tc>
          <w:tcPr>
            <w:tcW w:w="5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115.54</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115.54</w:t>
            </w:r>
          </w:p>
        </w:tc>
        <w:tc>
          <w:tcPr>
            <w:tcW w:w="55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03"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7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2019999</w:t>
            </w:r>
          </w:p>
        </w:tc>
        <w:tc>
          <w:tcPr>
            <w:tcW w:w="1148"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其他一般公共服务支出</w:t>
            </w:r>
          </w:p>
        </w:tc>
        <w:tc>
          <w:tcPr>
            <w:tcW w:w="5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122.04</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122.04</w:t>
            </w:r>
          </w:p>
        </w:tc>
        <w:tc>
          <w:tcPr>
            <w:tcW w:w="55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03"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7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2080505</w:t>
            </w:r>
          </w:p>
        </w:tc>
        <w:tc>
          <w:tcPr>
            <w:tcW w:w="1148"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机关事业单位基本养老保险缴费支出</w:t>
            </w:r>
          </w:p>
        </w:tc>
        <w:tc>
          <w:tcPr>
            <w:tcW w:w="5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381.48</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381.48</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55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03"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7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2010507</w:t>
            </w:r>
          </w:p>
        </w:tc>
        <w:tc>
          <w:tcPr>
            <w:tcW w:w="1148"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专项普查活动</w:t>
            </w:r>
          </w:p>
        </w:tc>
        <w:tc>
          <w:tcPr>
            <w:tcW w:w="5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3,461.22</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3,461.22</w:t>
            </w:r>
          </w:p>
        </w:tc>
        <w:tc>
          <w:tcPr>
            <w:tcW w:w="55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03"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7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2111001</w:t>
            </w:r>
          </w:p>
        </w:tc>
        <w:tc>
          <w:tcPr>
            <w:tcW w:w="1148"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能源节约利用</w:t>
            </w:r>
          </w:p>
        </w:tc>
        <w:tc>
          <w:tcPr>
            <w:tcW w:w="5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10.56</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10.56</w:t>
            </w:r>
          </w:p>
        </w:tc>
        <w:tc>
          <w:tcPr>
            <w:tcW w:w="55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03"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7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2010505</w:t>
            </w:r>
          </w:p>
        </w:tc>
        <w:tc>
          <w:tcPr>
            <w:tcW w:w="1148"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专项统计业务</w:t>
            </w:r>
          </w:p>
        </w:tc>
        <w:tc>
          <w:tcPr>
            <w:tcW w:w="5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1,212.09</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1,212.09</w:t>
            </w:r>
          </w:p>
        </w:tc>
        <w:tc>
          <w:tcPr>
            <w:tcW w:w="55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03"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7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2010506</w:t>
            </w:r>
          </w:p>
        </w:tc>
        <w:tc>
          <w:tcPr>
            <w:tcW w:w="1148"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统计管理</w:t>
            </w:r>
          </w:p>
        </w:tc>
        <w:tc>
          <w:tcPr>
            <w:tcW w:w="5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50.72</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50.72</w:t>
            </w:r>
          </w:p>
        </w:tc>
        <w:tc>
          <w:tcPr>
            <w:tcW w:w="55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03"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7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2210201</w:t>
            </w:r>
          </w:p>
        </w:tc>
        <w:tc>
          <w:tcPr>
            <w:tcW w:w="1148"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住房公积金</w:t>
            </w:r>
          </w:p>
        </w:tc>
        <w:tc>
          <w:tcPr>
            <w:tcW w:w="5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391.85</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391.85</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55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03"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7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2101101</w:t>
            </w:r>
          </w:p>
        </w:tc>
        <w:tc>
          <w:tcPr>
            <w:tcW w:w="1148"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行政单位医疗</w:t>
            </w:r>
          </w:p>
        </w:tc>
        <w:tc>
          <w:tcPr>
            <w:tcW w:w="5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512.58</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512.58</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55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03"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7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2210203</w:t>
            </w:r>
          </w:p>
        </w:tc>
        <w:tc>
          <w:tcPr>
            <w:tcW w:w="1148"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购房补贴</w:t>
            </w:r>
          </w:p>
        </w:tc>
        <w:tc>
          <w:tcPr>
            <w:tcW w:w="5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2.37</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2.37</w:t>
            </w:r>
          </w:p>
        </w:tc>
        <w:tc>
          <w:tcPr>
            <w:tcW w:w="55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0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7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2080501</w:t>
            </w:r>
          </w:p>
        </w:tc>
        <w:tc>
          <w:tcPr>
            <w:tcW w:w="1148" w:type="pct"/>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行政单位离退休</w:t>
            </w:r>
          </w:p>
        </w:tc>
        <w:tc>
          <w:tcPr>
            <w:tcW w:w="5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1,066.66</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1,066.66</w:t>
            </w:r>
          </w:p>
        </w:tc>
        <w:tc>
          <w:tcPr>
            <w:tcW w:w="39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55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0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5000" w:type="pct"/>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注：本表反映部门本年度各项支出情况。</w:t>
            </w:r>
          </w:p>
        </w:tc>
      </w:tr>
    </w:tbl>
    <w:p>
      <w:pPr>
        <w:widowControl/>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3"/>
        <w:rPr>
          <w:rFonts w:ascii="Times New Roman" w:hAnsi="Times New Roman" w:eastAsia="方正小标宋_GBK" w:cs="Times New Roman"/>
          <w:color w:val="000000"/>
          <w:kern w:val="0"/>
          <w:sz w:val="36"/>
          <w:szCs w:val="36"/>
        </w:rPr>
      </w:pPr>
    </w:p>
    <w:p>
      <w:pPr>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3"/>
      </w:pPr>
    </w:p>
    <w:tbl>
      <w:tblPr>
        <w:tblStyle w:val="9"/>
        <w:tblpPr w:leftFromText="180" w:rightFromText="180" w:vertAnchor="text" w:horzAnchor="page" w:tblpX="759" w:tblpY="93"/>
        <w:tblOverlap w:val="never"/>
        <w:tblW w:w="5000" w:type="pct"/>
        <w:tblInd w:w="0" w:type="dxa"/>
        <w:tblLayout w:type="autofit"/>
        <w:tblCellMar>
          <w:top w:w="0" w:type="dxa"/>
          <w:left w:w="108" w:type="dxa"/>
          <w:bottom w:w="0" w:type="dxa"/>
          <w:right w:w="108" w:type="dxa"/>
        </w:tblCellMar>
      </w:tblPr>
      <w:tblGrid>
        <w:gridCol w:w="3509"/>
        <w:gridCol w:w="616"/>
        <w:gridCol w:w="1098"/>
        <w:gridCol w:w="3295"/>
        <w:gridCol w:w="616"/>
        <w:gridCol w:w="1093"/>
        <w:gridCol w:w="1777"/>
        <w:gridCol w:w="1527"/>
        <w:gridCol w:w="2083"/>
      </w:tblGrid>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1124"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7"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1"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55"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7"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0"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69"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89"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65" w:type="pct"/>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1124" w:type="pct"/>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heme="minorEastAsia" w:hAnsiTheme="minorEastAsia" w:eastAsiaTheme="minorEastAsia" w:cstheme="minorEastAsia"/>
                <w:color w:val="000000"/>
                <w:kern w:val="0"/>
                <w:sz w:val="20"/>
                <w:szCs w:val="20"/>
              </w:rPr>
              <w:t>湖南省统计局</w:t>
            </w:r>
          </w:p>
        </w:tc>
        <w:tc>
          <w:tcPr>
            <w:tcW w:w="197"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1"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55"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7"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0"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69"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89"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65" w:type="pct"/>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1673"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收入</w:t>
            </w:r>
          </w:p>
        </w:tc>
        <w:tc>
          <w:tcPr>
            <w:tcW w:w="3326"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支出</w:t>
            </w:r>
          </w:p>
        </w:tc>
      </w:tr>
      <w:tr>
        <w:tblPrEx>
          <w:tblCellMar>
            <w:top w:w="0" w:type="dxa"/>
            <w:left w:w="108" w:type="dxa"/>
            <w:bottom w:w="0" w:type="dxa"/>
            <w:right w:w="108" w:type="dxa"/>
          </w:tblCellMar>
        </w:tblPrEx>
        <w:trPr>
          <w:trHeight w:val="630"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项    目</w:t>
            </w:r>
          </w:p>
        </w:tc>
        <w:tc>
          <w:tcPr>
            <w:tcW w:w="19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行次</w:t>
            </w:r>
          </w:p>
        </w:tc>
        <w:tc>
          <w:tcPr>
            <w:tcW w:w="35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金额</w:t>
            </w:r>
          </w:p>
        </w:tc>
        <w:tc>
          <w:tcPr>
            <w:tcW w:w="105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项    目</w:t>
            </w:r>
          </w:p>
        </w:tc>
        <w:tc>
          <w:tcPr>
            <w:tcW w:w="19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行次</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合计</w:t>
            </w:r>
          </w:p>
        </w:tc>
        <w:tc>
          <w:tcPr>
            <w:tcW w:w="569"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一般公共预算财政拨款</w:t>
            </w:r>
          </w:p>
        </w:tc>
        <w:tc>
          <w:tcPr>
            <w:tcW w:w="489"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政府性基金预算财政拨款</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国有资本经营预算财政拨款</w:t>
            </w: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栏    次</w:t>
            </w:r>
          </w:p>
        </w:tc>
        <w:tc>
          <w:tcPr>
            <w:tcW w:w="19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w:t>
            </w:r>
          </w:p>
        </w:tc>
        <w:tc>
          <w:tcPr>
            <w:tcW w:w="35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1</w:t>
            </w:r>
          </w:p>
        </w:tc>
        <w:tc>
          <w:tcPr>
            <w:tcW w:w="105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栏    次</w:t>
            </w:r>
          </w:p>
        </w:tc>
        <w:tc>
          <w:tcPr>
            <w:tcW w:w="197"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　</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2</w:t>
            </w:r>
          </w:p>
        </w:tc>
        <w:tc>
          <w:tcPr>
            <w:tcW w:w="56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3</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4</w:t>
            </w:r>
          </w:p>
        </w:tc>
        <w:tc>
          <w:tcPr>
            <w:tcW w:w="66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5</w:t>
            </w: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一、一般公共预算财政拨款</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3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14,925.75</w:t>
            </w: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一、一般公共服务支出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8,866.56</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8,866.56</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二、政府性基金预算财政拨款</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3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二、外交支出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三、国有资本经营预算财政拨款</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3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三、国防支出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51"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四、公共安全支出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44.06</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44.06</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351"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五、教育支出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58.40</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58.40</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351"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六、科学技术支出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351"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七、文化旅游体育与传媒支出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351"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八、社会保障和就业支出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1,506.55</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1,506.55</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351"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九、卫生健康支出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512.58</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512.58</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351"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十、节能环保支出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10.56</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10.56</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w:t>
            </w:r>
          </w:p>
        </w:tc>
        <w:tc>
          <w:tcPr>
            <w:tcW w:w="351"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十一、城乡社区支出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351"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十二、农林水支出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w:t>
            </w:r>
          </w:p>
        </w:tc>
        <w:tc>
          <w:tcPr>
            <w:tcW w:w="351"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十三、交通运输支出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w:t>
            </w:r>
          </w:p>
        </w:tc>
        <w:tc>
          <w:tcPr>
            <w:tcW w:w="351"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十四、资源勘探工业信息等支出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351"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十五、商业服务业等支出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16</w:t>
            </w:r>
          </w:p>
        </w:tc>
        <w:tc>
          <w:tcPr>
            <w:tcW w:w="351"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十六、金融支出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16</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17</w:t>
            </w:r>
          </w:p>
        </w:tc>
        <w:tc>
          <w:tcPr>
            <w:tcW w:w="351"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十七、援助其他地区支出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17</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18</w:t>
            </w:r>
          </w:p>
        </w:tc>
        <w:tc>
          <w:tcPr>
            <w:tcW w:w="351"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十八、自然资源海洋气象等支出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18</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19</w:t>
            </w:r>
          </w:p>
        </w:tc>
        <w:tc>
          <w:tcPr>
            <w:tcW w:w="351"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c>
          <w:tcPr>
            <w:tcW w:w="105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十九、住房保障支出</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19</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394.22</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394.22</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66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本年收入合计</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w:t>
            </w:r>
          </w:p>
        </w:tc>
        <w:tc>
          <w:tcPr>
            <w:tcW w:w="3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14,925.75</w:t>
            </w:r>
          </w:p>
        </w:tc>
        <w:tc>
          <w:tcPr>
            <w:tcW w:w="105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本年支出合计</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11,392.93</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11,392.93</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66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　</w:t>
            </w: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年初财政拨款结转和结余</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21</w:t>
            </w:r>
          </w:p>
        </w:tc>
        <w:tc>
          <w:tcPr>
            <w:tcW w:w="3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633.10</w:t>
            </w:r>
          </w:p>
        </w:tc>
        <w:tc>
          <w:tcPr>
            <w:tcW w:w="105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年末财政拨款结转和结余</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21</w:t>
            </w:r>
          </w:p>
        </w:tc>
        <w:tc>
          <w:tcPr>
            <w:tcW w:w="35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4,165.92</w:t>
            </w:r>
          </w:p>
        </w:tc>
        <w:tc>
          <w:tcPr>
            <w:tcW w:w="56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4,165.92</w:t>
            </w: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66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一般公共预算财政拨款</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22</w:t>
            </w:r>
          </w:p>
        </w:tc>
        <w:tc>
          <w:tcPr>
            <w:tcW w:w="3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633.10</w:t>
            </w:r>
          </w:p>
        </w:tc>
        <w:tc>
          <w:tcPr>
            <w:tcW w:w="105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22</w:t>
            </w:r>
          </w:p>
        </w:tc>
        <w:tc>
          <w:tcPr>
            <w:tcW w:w="350"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kern w:val="0"/>
                <w:sz w:val="21"/>
                <w:szCs w:val="21"/>
              </w:rPr>
            </w:pPr>
          </w:p>
        </w:tc>
        <w:tc>
          <w:tcPr>
            <w:tcW w:w="569"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kern w:val="0"/>
                <w:sz w:val="21"/>
                <w:szCs w:val="21"/>
              </w:rPr>
            </w:pP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66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政府性基金预算财政拨款</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23</w:t>
            </w:r>
          </w:p>
        </w:tc>
        <w:tc>
          <w:tcPr>
            <w:tcW w:w="3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105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23</w:t>
            </w:r>
          </w:p>
        </w:tc>
        <w:tc>
          <w:tcPr>
            <w:tcW w:w="350"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kern w:val="0"/>
                <w:sz w:val="21"/>
                <w:szCs w:val="21"/>
              </w:rPr>
            </w:pPr>
          </w:p>
        </w:tc>
        <w:tc>
          <w:tcPr>
            <w:tcW w:w="569"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kern w:val="0"/>
                <w:sz w:val="21"/>
                <w:szCs w:val="21"/>
              </w:rPr>
            </w:pP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66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国有资本经营预算财政拨款</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24</w:t>
            </w:r>
          </w:p>
        </w:tc>
        <w:tc>
          <w:tcPr>
            <w:tcW w:w="3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0.00</w:t>
            </w:r>
          </w:p>
        </w:tc>
        <w:tc>
          <w:tcPr>
            <w:tcW w:w="105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19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24</w:t>
            </w:r>
          </w:p>
        </w:tc>
        <w:tc>
          <w:tcPr>
            <w:tcW w:w="350"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kern w:val="0"/>
                <w:sz w:val="21"/>
                <w:szCs w:val="21"/>
              </w:rPr>
            </w:pPr>
          </w:p>
        </w:tc>
        <w:tc>
          <w:tcPr>
            <w:tcW w:w="569" w:type="pct"/>
            <w:tcBorders>
              <w:top w:val="nil"/>
              <w:left w:val="nil"/>
              <w:bottom w:val="single" w:color="auto" w:sz="4" w:space="0"/>
              <w:right w:val="single" w:color="auto" w:sz="4" w:space="0"/>
            </w:tcBorders>
            <w:shd w:val="clear" w:color="auto" w:fill="auto"/>
            <w:noWrap/>
            <w:vAlign w:val="center"/>
          </w:tcPr>
          <w:p>
            <w:pPr>
              <w:jc w:val="right"/>
              <w:rPr>
                <w:rFonts w:hint="eastAsia" w:asciiTheme="minorEastAsia" w:hAnsiTheme="minorEastAsia" w:eastAsiaTheme="minorEastAsia" w:cstheme="minorEastAsia"/>
                <w:kern w:val="0"/>
                <w:sz w:val="21"/>
                <w:szCs w:val="21"/>
              </w:rPr>
            </w:pPr>
          </w:p>
        </w:tc>
        <w:tc>
          <w:tcPr>
            <w:tcW w:w="4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66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402" w:hRule="atLeast"/>
        </w:trPr>
        <w:tc>
          <w:tcPr>
            <w:tcW w:w="1124"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总计</w:t>
            </w:r>
          </w:p>
        </w:tc>
        <w:tc>
          <w:tcPr>
            <w:tcW w:w="197"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25</w:t>
            </w:r>
          </w:p>
        </w:tc>
        <w:tc>
          <w:tcPr>
            <w:tcW w:w="3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15,558.85</w:t>
            </w:r>
          </w:p>
        </w:tc>
        <w:tc>
          <w:tcPr>
            <w:tcW w:w="105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总计</w:t>
            </w:r>
          </w:p>
        </w:tc>
        <w:tc>
          <w:tcPr>
            <w:tcW w:w="197"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25</w:t>
            </w:r>
          </w:p>
        </w:tc>
        <w:tc>
          <w:tcPr>
            <w:tcW w:w="350"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15,558.85</w:t>
            </w:r>
          </w:p>
        </w:tc>
        <w:tc>
          <w:tcPr>
            <w:tcW w:w="569"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15,558.85</w:t>
            </w:r>
          </w:p>
        </w:tc>
        <w:tc>
          <w:tcPr>
            <w:tcW w:w="489"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　</w:t>
            </w:r>
          </w:p>
        </w:tc>
        <w:tc>
          <w:tcPr>
            <w:tcW w:w="665"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　</w:t>
            </w:r>
          </w:p>
        </w:tc>
      </w:tr>
      <w:tr>
        <w:tblPrEx>
          <w:tblCellMar>
            <w:top w:w="0" w:type="dxa"/>
            <w:left w:w="108" w:type="dxa"/>
            <w:bottom w:w="0" w:type="dxa"/>
            <w:right w:w="108" w:type="dxa"/>
          </w:tblCellMar>
        </w:tblPrEx>
        <w:trPr>
          <w:trHeight w:val="585" w:hRule="atLeast"/>
        </w:trPr>
        <w:tc>
          <w:tcPr>
            <w:tcW w:w="5000" w:type="pct"/>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注：本表反映部门本年度一般公共预算财政拨款、政府性基金预算财政拨款和国有资本经营预算财政拨款的总收支和年末结转结余情况。</w:t>
            </w:r>
          </w:p>
        </w:tc>
      </w:tr>
    </w:tbl>
    <w:p>
      <w:pPr>
        <w:pStyle w:val="2"/>
      </w:pPr>
    </w:p>
    <w:p>
      <w:pPr>
        <w:widowControl/>
        <w:jc w:val="both"/>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3"/>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3"/>
      </w:pPr>
    </w:p>
    <w:p/>
    <w:p>
      <w:pPr>
        <w:pStyle w:val="3"/>
      </w:pPr>
    </w:p>
    <w:p>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heme="minorEastAsia" w:hAnsiTheme="minorEastAsia" w:eastAsiaTheme="minorEastAsia" w:cstheme="minorEastAsia"/>
          <w:color w:val="000000"/>
          <w:kern w:val="0"/>
          <w:sz w:val="20"/>
          <w:szCs w:val="20"/>
        </w:rPr>
        <w:t>湖南省统计局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kern w:val="0"/>
                <w:sz w:val="20"/>
                <w:szCs w:val="20"/>
              </w:rPr>
            </w:pPr>
            <w:r>
              <w:rPr>
                <w:rFonts w:hint="eastAsia" w:asciiTheme="majorEastAsia" w:hAnsiTheme="majorEastAsia" w:eastAsiaTheme="majorEastAsia" w:cstheme="majorEastAsia"/>
                <w:b/>
                <w:kern w:val="0"/>
                <w:sz w:val="20"/>
                <w:szCs w:val="20"/>
              </w:rPr>
              <w:t xml:space="preserve">项 </w:t>
            </w:r>
            <w:r>
              <w:rPr>
                <w:rFonts w:hint="eastAsia" w:asciiTheme="majorEastAsia" w:hAnsiTheme="majorEastAsia" w:eastAsiaTheme="majorEastAsia" w:cstheme="majorEastAsia"/>
                <w:b/>
                <w:color w:val="000000"/>
                <w:kern w:val="0"/>
                <w:sz w:val="20"/>
                <w:szCs w:val="20"/>
              </w:rPr>
              <w:t xml:space="preserve">   </w:t>
            </w:r>
            <w:r>
              <w:rPr>
                <w:rFonts w:hint="eastAsia" w:asciiTheme="majorEastAsia" w:hAnsiTheme="majorEastAsia" w:eastAsiaTheme="majorEastAsia" w:cstheme="majorEastAsia"/>
                <w:b/>
                <w:kern w:val="0"/>
                <w:sz w:val="20"/>
                <w:szCs w:val="20"/>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b/>
                <w:kern w:val="0"/>
                <w:sz w:val="20"/>
                <w:szCs w:val="20"/>
              </w:rPr>
            </w:pPr>
            <w:r>
              <w:rPr>
                <w:rFonts w:hint="eastAsia" w:asciiTheme="majorEastAsia" w:hAnsiTheme="majorEastAsia" w:eastAsiaTheme="majorEastAsia" w:cstheme="majorEastAsia"/>
                <w:b/>
                <w:kern w:val="0"/>
                <w:sz w:val="20"/>
                <w:szCs w:val="20"/>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kern w:val="0"/>
                <w:sz w:val="20"/>
                <w:szCs w:val="20"/>
              </w:rPr>
            </w:pPr>
            <w:r>
              <w:rPr>
                <w:rFonts w:hint="eastAsia" w:asciiTheme="majorEastAsia" w:hAnsiTheme="majorEastAsia" w:eastAsiaTheme="majorEastAsia" w:cstheme="majorEastAsia"/>
                <w:b/>
                <w:kern w:val="0"/>
                <w:sz w:val="20"/>
                <w:szCs w:val="20"/>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kern w:val="0"/>
                <w:sz w:val="20"/>
                <w:szCs w:val="20"/>
              </w:rPr>
            </w:pPr>
            <w:r>
              <w:rPr>
                <w:rFonts w:hint="eastAsia" w:asciiTheme="majorEastAsia" w:hAnsiTheme="majorEastAsia" w:eastAsiaTheme="majorEastAsia" w:cstheme="majorEastAsia"/>
                <w:b/>
                <w:kern w:val="0"/>
                <w:sz w:val="20"/>
                <w:szCs w:val="20"/>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kern w:val="0"/>
                <w:sz w:val="20"/>
                <w:szCs w:val="20"/>
              </w:rPr>
            </w:pPr>
            <w:r>
              <w:rPr>
                <w:rFonts w:hint="eastAsia" w:asciiTheme="majorEastAsia" w:hAnsiTheme="majorEastAsia" w:eastAsiaTheme="majorEastAsia" w:cstheme="majorEastAsia"/>
                <w:b/>
                <w:kern w:val="0"/>
                <w:sz w:val="20"/>
                <w:szCs w:val="20"/>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kern w:val="0"/>
                <w:sz w:val="20"/>
                <w:szCs w:val="20"/>
              </w:rPr>
            </w:pPr>
            <w:r>
              <w:rPr>
                <w:rFonts w:hint="eastAsia" w:asciiTheme="majorEastAsia" w:hAnsiTheme="majorEastAsia" w:eastAsiaTheme="majorEastAsia" w:cstheme="majorEastAsia"/>
                <w:b/>
                <w:kern w:val="0"/>
                <w:sz w:val="20"/>
                <w:szCs w:val="20"/>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eastAsia" w:asciiTheme="majorEastAsia" w:hAnsiTheme="majorEastAsia" w:eastAsiaTheme="majorEastAsia" w:cstheme="majorEastAsia"/>
                <w:b/>
                <w:kern w:val="0"/>
                <w:sz w:val="20"/>
                <w:szCs w:val="20"/>
              </w:rPr>
            </w:pPr>
            <w:r>
              <w:rPr>
                <w:rFonts w:hint="eastAsia" w:asciiTheme="majorEastAsia" w:hAnsiTheme="majorEastAsia" w:eastAsiaTheme="majorEastAsia" w:cstheme="majorEastAsia"/>
                <w:b/>
                <w:kern w:val="0"/>
                <w:sz w:val="20"/>
                <w:szCs w:val="20"/>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Theme="majorEastAsia" w:hAnsiTheme="majorEastAsia" w:eastAsiaTheme="majorEastAsia" w:cstheme="majorEastAsia"/>
                <w:kern w:val="0"/>
                <w:sz w:val="20"/>
                <w:szCs w:val="20"/>
              </w:rPr>
            </w:pPr>
          </w:p>
        </w:tc>
      </w:tr>
      <w:tr>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kern w:val="0"/>
                <w:sz w:val="20"/>
                <w:szCs w:val="20"/>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Theme="majorEastAsia" w:hAnsiTheme="majorEastAsia" w:eastAsiaTheme="majorEastAsia" w:cstheme="majorEastAsia"/>
                <w:kern w:val="0"/>
                <w:sz w:val="20"/>
                <w:szCs w:val="20"/>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heme="majorEastAsia" w:hAnsiTheme="majorEastAsia" w:eastAsiaTheme="majorEastAsia" w:cstheme="majorEastAsia"/>
                <w:kern w:val="0"/>
                <w:sz w:val="20"/>
                <w:szCs w:val="20"/>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b/>
                <w:i w:val="0"/>
                <w:color w:val="000000"/>
                <w:kern w:val="0"/>
                <w:sz w:val="20"/>
                <w:szCs w:val="20"/>
                <w:u w:val="none"/>
                <w:lang w:val="en-US" w:eastAsia="zh-CN" w:bidi="ar"/>
              </w:rPr>
              <w:t>11,392.93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b/>
                <w:i w:val="0"/>
                <w:color w:val="000000"/>
                <w:kern w:val="0"/>
                <w:sz w:val="20"/>
                <w:szCs w:val="20"/>
                <w:u w:val="none"/>
                <w:lang w:val="en-US" w:eastAsia="zh-CN" w:bidi="ar"/>
              </w:rPr>
              <w:t>6,315.93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b/>
                <w:i w:val="0"/>
                <w:color w:val="000000"/>
                <w:kern w:val="0"/>
                <w:sz w:val="20"/>
                <w:szCs w:val="20"/>
                <w:u w:val="none"/>
                <w:lang w:val="en-US" w:eastAsia="zh-CN" w:bidi="ar"/>
              </w:rPr>
              <w:t>5,077.00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2050803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培训支出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58.40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58.40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58.41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58.41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2040202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44.06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44.06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2010501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3,904.95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3,904.95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2119999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其他节能环保支出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2010502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115.54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115.54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2019999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122.04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122.04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381.48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381.48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2010507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专项普查活动</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3,461.22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3,461.22</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2111001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能源节约利用</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10.56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10.56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2010505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专项统计业务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1,212.09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1,212.09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2010506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统计管理</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50.72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50.72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391.85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391.85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512.58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512.58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2210203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购房补贴</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2.37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2.37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2110399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其他污染防治支出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2080501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行政单位离退休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1,066.66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1,066.66</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16188" w:type="dxa"/>
        <w:tblInd w:w="0" w:type="dxa"/>
        <w:tblLayout w:type="fixed"/>
        <w:tblCellMar>
          <w:top w:w="0" w:type="dxa"/>
          <w:left w:w="108" w:type="dxa"/>
          <w:bottom w:w="0" w:type="dxa"/>
          <w:right w:w="108" w:type="dxa"/>
        </w:tblCellMar>
      </w:tblPr>
      <w:tblGrid>
        <w:gridCol w:w="714"/>
        <w:gridCol w:w="118"/>
        <w:gridCol w:w="118"/>
        <w:gridCol w:w="3392"/>
        <w:gridCol w:w="298"/>
        <w:gridCol w:w="797"/>
        <w:gridCol w:w="313"/>
        <w:gridCol w:w="632"/>
        <w:gridCol w:w="1286"/>
        <w:gridCol w:w="148"/>
        <w:gridCol w:w="619"/>
        <w:gridCol w:w="377"/>
        <w:gridCol w:w="990"/>
        <w:gridCol w:w="885"/>
        <w:gridCol w:w="361"/>
        <w:gridCol w:w="3224"/>
        <w:gridCol w:w="305"/>
        <w:gridCol w:w="955"/>
        <w:gridCol w:w="656"/>
      </w:tblGrid>
      <w:tr>
        <w:tblPrEx>
          <w:tblCellMar>
            <w:top w:w="0" w:type="dxa"/>
            <w:left w:w="108" w:type="dxa"/>
            <w:bottom w:w="0" w:type="dxa"/>
            <w:right w:w="108" w:type="dxa"/>
          </w:tblCellMar>
        </w:tblPrEx>
        <w:trPr>
          <w:gridAfter w:val="1"/>
          <w:wAfter w:w="656" w:type="dxa"/>
          <w:trHeight w:val="113" w:hRule="atLeast"/>
        </w:trPr>
        <w:tc>
          <w:tcPr>
            <w:tcW w:w="15532" w:type="dxa"/>
            <w:gridSpan w:val="18"/>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湖南省统计局</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gridAfter w:val="1"/>
          <w:wAfter w:w="656" w:type="dxa"/>
          <w:trHeight w:val="113" w:hRule="atLeast"/>
        </w:trPr>
        <w:tc>
          <w:tcPr>
            <w:tcW w:w="8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经济分类科目编码</w:t>
            </w:r>
          </w:p>
        </w:tc>
        <w:tc>
          <w:tcPr>
            <w:tcW w:w="35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科目名称</w:t>
            </w:r>
          </w:p>
        </w:tc>
        <w:tc>
          <w:tcPr>
            <w:tcW w:w="10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决算数</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经济分类科目编码</w:t>
            </w:r>
          </w:p>
        </w:tc>
        <w:tc>
          <w:tcPr>
            <w:tcW w:w="243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科目名称</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决算数</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经济分类科目编码</w:t>
            </w:r>
          </w:p>
        </w:tc>
        <w:tc>
          <w:tcPr>
            <w:tcW w:w="35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科目名称</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决算数</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301</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工资福利支出</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4,286.42</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商品和服务支出</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868.59</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307</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债务利息及费用支出</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30101</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基本工资</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875.47</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30201</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办公费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73.06</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30701</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国内债务付息</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30102</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津贴补贴</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868.21</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30202</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印刷费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21.39</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30702</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国外债务付息</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30103</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奖金</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989.67</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30203</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咨询费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310</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资本性支出</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57.22</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30106</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伙食补助费</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271.32</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30204</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手续费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31001</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房屋建筑物购建</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30107</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绩效工资</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30205</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水费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2.00</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31002</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办公设备购置</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57.22</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30108</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机关事业单位基本养老保险缴费</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381.48</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30206</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电费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43.00</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31003</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专用设备购置</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30109</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职业年金缴费</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30207</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邮电费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10.62</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31005</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基础设施建设</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30110</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职工基本医疗保险缴费</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263.62</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30208</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取暖费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23.55</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31006</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大型修缮</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30111</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公务员医疗补助缴费</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211.07</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30209</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物业管理费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22.60</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31007</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信息网络及软件购置更新</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30112</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其他社会保障缴费</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33.73</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30211</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差旅费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17.18</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31008</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物资储备</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30113</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住房公积金</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391.85</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30212</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因公出国（境）费用</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31009</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土地补偿</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30114</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医疗费</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30213</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维修（护）费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16.84</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31010</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安置补助</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30199</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其他工资福利支出</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30214</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租赁费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10.89</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31011</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地上附着物和青苗补偿</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303</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对个人和家庭的补助</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1,103.70</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30215</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会议费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31012</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拆迁补偿</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30301</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离休费</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107.40</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30216</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培训费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0.06</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31013</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公务用车购置</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30302</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退休费</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626.83</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30217</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公务接待费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3.43</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31019</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其他交通工具购置</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30303</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退职（役）费</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30218</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专用材料费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31021</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文物和陈列品购置</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30304</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抚恤金</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176.75</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30224</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被装购置费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31022</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无形资产购置</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30305</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生活补助</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0.90</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30225</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专用燃料费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31099</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其他资本性支出</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30306</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救济费</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30226</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劳务费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110.21</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399</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其他支出</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30307</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医疗费补助</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150.14</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30227</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委托业务费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13.68</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rPr>
              <w:t>39907</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 xml:space="preserve">  国家赔偿费用支出</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30308</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助学金</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30228</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工会经费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99.50</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rPr>
              <w:t>39908</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 xml:space="preserve">  对民间非营利组织和群众性自治组织补贴</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30309</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奖励金</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30.15</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30229</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福利费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21.62</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rPr>
              <w:t>3990</w:t>
            </w:r>
            <w:r>
              <w:rPr>
                <w:rFonts w:hint="eastAsia" w:asciiTheme="minorEastAsia" w:hAnsiTheme="minorEastAsia" w:eastAsiaTheme="minorEastAsia" w:cstheme="minorEastAsia"/>
                <w:color w:val="000000"/>
                <w:kern w:val="0"/>
                <w:sz w:val="20"/>
                <w:szCs w:val="20"/>
                <w:lang w:val="en-US" w:eastAsia="zh-CN"/>
              </w:rPr>
              <w:t>9</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经常性赠与</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30310</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个人农业生产补贴</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30231</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公务用车运行维护费</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27.25</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rPr>
              <w:t>399</w:t>
            </w:r>
            <w:r>
              <w:rPr>
                <w:rFonts w:hint="eastAsia" w:asciiTheme="minorEastAsia" w:hAnsiTheme="minorEastAsia" w:eastAsiaTheme="minorEastAsia" w:cstheme="minorEastAsia"/>
                <w:color w:val="000000"/>
                <w:kern w:val="0"/>
                <w:sz w:val="20"/>
                <w:szCs w:val="20"/>
                <w:lang w:val="en-US" w:eastAsia="zh-CN"/>
              </w:rPr>
              <w:t>10</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 xml:space="preserve">  资本性赠与</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30311</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代缴社会保险费</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30239</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其他交通费用</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196.97</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rPr>
              <w:t>39999</w:t>
            </w:r>
          </w:p>
        </w:tc>
        <w:tc>
          <w:tcPr>
            <w:tcW w:w="35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其他支出</w:t>
            </w:r>
          </w:p>
        </w:tc>
        <w:tc>
          <w:tcPr>
            <w:tcW w:w="126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30399</w:t>
            </w:r>
          </w:p>
        </w:tc>
        <w:tc>
          <w:tcPr>
            <w:tcW w:w="351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其他对个人和家庭的补助</w:t>
            </w:r>
          </w:p>
        </w:tc>
        <w:tc>
          <w:tcPr>
            <w:tcW w:w="109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11.53</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30240</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税金及附加费用</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5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2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gridAfter w:val="1"/>
          <w:wAfter w:w="656" w:type="dxa"/>
          <w:trHeight w:val="284" w:hRule="exact"/>
        </w:trPr>
        <w:tc>
          <w:tcPr>
            <w:tcW w:w="83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5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9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30299</w:t>
            </w:r>
          </w:p>
        </w:tc>
        <w:tc>
          <w:tcPr>
            <w:tcW w:w="243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其他商品和服务支出</w:t>
            </w:r>
          </w:p>
        </w:tc>
        <w:tc>
          <w:tcPr>
            <w:tcW w:w="9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154.74</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5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2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CellMar>
            <w:top w:w="0" w:type="dxa"/>
            <w:left w:w="108" w:type="dxa"/>
            <w:bottom w:w="0" w:type="dxa"/>
            <w:right w:w="108" w:type="dxa"/>
          </w:tblCellMar>
        </w:tblPrEx>
        <w:trPr>
          <w:gridAfter w:val="1"/>
          <w:wAfter w:w="656" w:type="dxa"/>
          <w:trHeight w:val="284" w:hRule="exact"/>
        </w:trPr>
        <w:tc>
          <w:tcPr>
            <w:tcW w:w="434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人员经费合计</w:t>
            </w:r>
          </w:p>
        </w:tc>
        <w:tc>
          <w:tcPr>
            <w:tcW w:w="109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5390.12</w:t>
            </w:r>
          </w:p>
        </w:tc>
        <w:tc>
          <w:tcPr>
            <w:tcW w:w="8835"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公用经费合计</w:t>
            </w:r>
          </w:p>
        </w:tc>
        <w:tc>
          <w:tcPr>
            <w:tcW w:w="12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925.81</w:t>
            </w:r>
          </w:p>
        </w:tc>
      </w:tr>
      <w:tr>
        <w:tblPrEx>
          <w:tblCellMar>
            <w:top w:w="0" w:type="dxa"/>
            <w:left w:w="108" w:type="dxa"/>
            <w:bottom w:w="0" w:type="dxa"/>
            <w:right w:w="108" w:type="dxa"/>
          </w:tblCellMar>
        </w:tblPrEx>
        <w:trPr>
          <w:gridAfter w:val="1"/>
          <w:wAfter w:w="656" w:type="dxa"/>
          <w:trHeight w:val="284" w:hRule="exact"/>
        </w:trPr>
        <w:tc>
          <w:tcPr>
            <w:tcW w:w="15532"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6" w:type="dxa"/>
          <w:trHeight w:val="690" w:hRule="atLeast"/>
        </w:trPr>
        <w:tc>
          <w:tcPr>
            <w:tcW w:w="15532" w:type="dxa"/>
            <w:gridSpan w:val="1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宋体"/>
                <w:color w:val="000000"/>
                <w:kern w:val="0"/>
                <w:sz w:val="32"/>
                <w:szCs w:val="32"/>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14"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69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110"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613"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52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61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640" w:type="dxa"/>
            <w:gridSpan w:val="5"/>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部门：湖南省统计局</w:t>
            </w:r>
          </w:p>
        </w:tc>
        <w:tc>
          <w:tcPr>
            <w:tcW w:w="1110"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6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613"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52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61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6" w:type="dxa"/>
          <w:trHeight w:val="459" w:hRule="atLeast"/>
        </w:trPr>
        <w:tc>
          <w:tcPr>
            <w:tcW w:w="43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项 </w:t>
            </w:r>
            <w:r>
              <w:rPr>
                <w:rStyle w:val="16"/>
                <w:rFonts w:hint="eastAsia" w:asciiTheme="majorEastAsia" w:hAnsiTheme="majorEastAsia" w:eastAsiaTheme="majorEastAsia" w:cstheme="majorEastAsia"/>
                <w:sz w:val="20"/>
                <w:szCs w:val="20"/>
                <w:lang w:val="en-US" w:eastAsia="zh-CN" w:bidi="ar"/>
              </w:rPr>
              <w:t xml:space="preserve">   </w:t>
            </w:r>
            <w:r>
              <w:rPr>
                <w:rStyle w:val="17"/>
                <w:rFonts w:hint="eastAsia" w:asciiTheme="majorEastAsia" w:hAnsiTheme="majorEastAsia" w:eastAsiaTheme="majorEastAsia" w:cstheme="majorEastAsia"/>
                <w:sz w:val="20"/>
                <w:szCs w:val="20"/>
                <w:lang w:val="en-US" w:eastAsia="zh-CN" w:bidi="ar"/>
              </w:rPr>
              <w:t>目</w:t>
            </w:r>
          </w:p>
        </w:tc>
        <w:tc>
          <w:tcPr>
            <w:tcW w:w="10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年初结转和结余</w:t>
            </w:r>
          </w:p>
        </w:tc>
        <w:tc>
          <w:tcPr>
            <w:tcW w:w="22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本年收入</w:t>
            </w:r>
          </w:p>
        </w:tc>
        <w:tc>
          <w:tcPr>
            <w:tcW w:w="66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本年支出</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6" w:type="dxa"/>
          <w:trHeight w:val="609" w:hRule="atLeast"/>
        </w:trPr>
        <w:tc>
          <w:tcPr>
            <w:tcW w:w="8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科目代码</w:t>
            </w:r>
          </w:p>
        </w:tc>
        <w:tc>
          <w:tcPr>
            <w:tcW w:w="35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科目名称</w:t>
            </w:r>
          </w:p>
        </w:tc>
        <w:tc>
          <w:tcPr>
            <w:tcW w:w="10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2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1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小计</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基本支出  </w:t>
            </w:r>
          </w:p>
        </w:tc>
        <w:tc>
          <w:tcPr>
            <w:tcW w:w="35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项目支出</w:t>
            </w: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6" w:type="dxa"/>
          <w:trHeight w:val="409" w:hRule="atLeast"/>
        </w:trPr>
        <w:tc>
          <w:tcPr>
            <w:tcW w:w="8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35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0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2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1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3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6" w:type="dxa"/>
          <w:trHeight w:val="509" w:hRule="atLeast"/>
        </w:trPr>
        <w:tc>
          <w:tcPr>
            <w:tcW w:w="8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35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0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2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1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35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6" w:type="dxa"/>
          <w:trHeight w:val="509" w:hRule="atLeast"/>
        </w:trPr>
        <w:tc>
          <w:tcPr>
            <w:tcW w:w="43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栏次</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w:t>
            </w:r>
          </w:p>
        </w:tc>
        <w:tc>
          <w:tcPr>
            <w:tcW w:w="2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w:t>
            </w:r>
          </w:p>
        </w:tc>
        <w:tc>
          <w:tcPr>
            <w:tcW w:w="1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4</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6" w:type="dxa"/>
          <w:trHeight w:val="509" w:hRule="atLeast"/>
        </w:trPr>
        <w:tc>
          <w:tcPr>
            <w:tcW w:w="43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合计</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2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6" w:type="dxa"/>
          <w:trHeight w:val="509" w:hRule="atLeast"/>
        </w:trPr>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6" w:type="dxa"/>
          <w:trHeight w:val="509" w:hRule="atLeast"/>
        </w:trPr>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6" w:type="dxa"/>
          <w:trHeight w:val="509" w:hRule="atLeast"/>
        </w:trPr>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6" w:type="dxa"/>
          <w:trHeight w:val="509" w:hRule="atLeast"/>
        </w:trPr>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6" w:type="dxa"/>
          <w:trHeight w:val="725" w:hRule="atLeast"/>
        </w:trPr>
        <w:tc>
          <w:tcPr>
            <w:tcW w:w="15532" w:type="dxa"/>
            <w:gridSpan w:val="1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0"/>
                <w:szCs w:val="20"/>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671"/>
        <w:gridCol w:w="2177"/>
        <w:gridCol w:w="3135"/>
        <w:gridCol w:w="3135"/>
        <w:gridCol w:w="3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201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7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7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13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13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864"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部门：湖南省统计局</w:t>
            </w:r>
          </w:p>
        </w:tc>
        <w:tc>
          <w:tcPr>
            <w:tcW w:w="313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13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项    </w:t>
            </w:r>
            <w:r>
              <w:rPr>
                <w:rStyle w:val="18"/>
                <w:rFonts w:hint="eastAsia" w:asciiTheme="majorEastAsia" w:hAnsiTheme="majorEastAsia" w:eastAsiaTheme="majorEastAsia" w:cstheme="majorEastAsia"/>
                <w:sz w:val="20"/>
                <w:szCs w:val="20"/>
                <w:lang w:val="en-US" w:eastAsia="zh-CN" w:bidi="ar"/>
              </w:rPr>
              <w:t>目</w:t>
            </w:r>
          </w:p>
        </w:tc>
        <w:tc>
          <w:tcPr>
            <w:tcW w:w="10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科目代码</w:t>
            </w:r>
          </w:p>
        </w:tc>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科目名称</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合计</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基本支出  </w:t>
            </w:r>
          </w:p>
        </w:tc>
        <w:tc>
          <w:tcPr>
            <w:tcW w:w="3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3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3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栏次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合计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auto"/>
                <w:kern w:val="0"/>
                <w:sz w:val="20"/>
                <w:szCs w:val="20"/>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pStyle w:val="2"/>
        <w:rPr>
          <w:rFonts w:hint="eastAsia" w:ascii="Times New Roman" w:hAnsi="Times New Roman" w:eastAsia="方正小标宋_GBK" w:cs="Times New Roman"/>
          <w:color w:val="000000"/>
          <w:kern w:val="0"/>
          <w:sz w:val="36"/>
          <w:szCs w:val="36"/>
        </w:rPr>
      </w:pPr>
    </w:p>
    <w:p>
      <w:pPr>
        <w:pStyle w:val="3"/>
        <w:rPr>
          <w:rFonts w:hint="eastAsia"/>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221"/>
        <w:gridCol w:w="1177"/>
        <w:gridCol w:w="1177"/>
        <w:gridCol w:w="1177"/>
        <w:gridCol w:w="1177"/>
        <w:gridCol w:w="1177"/>
        <w:gridCol w:w="1222"/>
        <w:gridCol w:w="1177"/>
        <w:gridCol w:w="1177"/>
        <w:gridCol w:w="1177"/>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1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7"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部门：湖南省统计局</w:t>
            </w: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9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预算数</w:t>
            </w:r>
          </w:p>
        </w:tc>
        <w:tc>
          <w:tcPr>
            <w:tcW w:w="71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合计</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因公出国（境）费</w:t>
            </w:r>
          </w:p>
        </w:tc>
        <w:tc>
          <w:tcPr>
            <w:tcW w:w="35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公务用车购置及运行维护费</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公务接待费</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合计</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因公出国（境）费</w:t>
            </w:r>
          </w:p>
        </w:tc>
        <w:tc>
          <w:tcPr>
            <w:tcW w:w="35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公务用车购置及运行维护费</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小计</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公务用车</w:t>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t>购置费</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公务用车</w:t>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t>运行维护费</w:t>
            </w: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小计</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公务用车</w:t>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t>购置费</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公务用车</w:t>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t>运行维护费</w:t>
            </w: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4</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6</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7</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8</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9</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99.00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45.00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45.00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24.00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30.68</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27.25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27.25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年度收、支总计</w:t>
      </w:r>
      <w:r>
        <w:rPr>
          <w:rFonts w:hint="default" w:ascii="Times New Roman" w:hAnsi="Times New Roman" w:eastAsia="仿宋_GB2312"/>
          <w:color w:val="auto"/>
          <w:sz w:val="32"/>
          <w:szCs w:val="32"/>
          <w:lang w:val="en"/>
        </w:rPr>
        <w:t>15558.85</w:t>
      </w:r>
      <w:r>
        <w:rPr>
          <w:rFonts w:hint="eastAsia" w:ascii="Times New Roman" w:hAnsi="Times New Roman" w:eastAsia="仿宋_GB2312"/>
          <w:color w:val="auto"/>
          <w:sz w:val="32"/>
          <w:szCs w:val="32"/>
        </w:rPr>
        <w:t>万元。与上年相比，增加</w:t>
      </w:r>
      <w:r>
        <w:rPr>
          <w:rFonts w:hint="default" w:ascii="Times New Roman" w:hAnsi="Times New Roman" w:eastAsia="仿宋_GB2312"/>
          <w:color w:val="auto"/>
          <w:sz w:val="32"/>
          <w:szCs w:val="32"/>
          <w:lang w:val="en"/>
        </w:rPr>
        <w:t>4914.22</w:t>
      </w:r>
      <w:r>
        <w:rPr>
          <w:rFonts w:hint="eastAsia" w:ascii="Times New Roman" w:hAnsi="Times New Roman" w:eastAsia="仿宋_GB2312"/>
          <w:color w:val="auto"/>
          <w:sz w:val="32"/>
          <w:szCs w:val="32"/>
        </w:rPr>
        <w:t>万元，增长</w:t>
      </w:r>
      <w:r>
        <w:rPr>
          <w:rFonts w:hint="default" w:ascii="Times New Roman" w:hAnsi="Times New Roman" w:eastAsia="仿宋_GB2312"/>
          <w:color w:val="auto"/>
          <w:sz w:val="32"/>
          <w:szCs w:val="32"/>
          <w:lang w:val="en"/>
        </w:rPr>
        <w:t>46.17</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eastAsia="zh-CN"/>
        </w:rPr>
        <w:t>新增第五次经济普查经费。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14925.75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14925.75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11392.93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6315.93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55.44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5077.00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44.56</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15558.85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4914.22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46.17</w:t>
      </w:r>
      <w:r>
        <w:rPr>
          <w:rFonts w:hint="eastAsia" w:ascii="Times New Roman" w:hAnsi="Times New Roman" w:eastAsia="仿宋_GB2312"/>
          <w:sz w:val="32"/>
          <w:szCs w:val="32"/>
        </w:rPr>
        <w:t>%，主要是因为</w:t>
      </w:r>
      <w:r>
        <w:rPr>
          <w:rFonts w:hint="eastAsia" w:ascii="Times New Roman" w:hAnsi="Times New Roman" w:eastAsia="仿宋_GB2312"/>
          <w:color w:val="auto"/>
          <w:sz w:val="32"/>
          <w:szCs w:val="32"/>
          <w:lang w:eastAsia="zh-CN"/>
        </w:rPr>
        <w:t>新增第五次经济普查经费。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11392.93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default" w:ascii="Times New Roman" w:hAnsi="Times New Roman" w:eastAsia="仿宋_GB2312"/>
          <w:sz w:val="32"/>
          <w:szCs w:val="32"/>
          <w:lang w:val="en"/>
        </w:rPr>
        <w:t>1920.49</w:t>
      </w:r>
      <w:r>
        <w:rPr>
          <w:rFonts w:hint="eastAsia" w:ascii="Times New Roman" w:hAnsi="Times New Roman" w:eastAsia="仿宋_GB2312"/>
          <w:sz w:val="32"/>
          <w:szCs w:val="32"/>
        </w:rPr>
        <w:t>万元，增长</w:t>
      </w:r>
      <w:r>
        <w:rPr>
          <w:rFonts w:hint="default" w:ascii="Times New Roman" w:hAnsi="Times New Roman" w:eastAsia="仿宋_GB2312"/>
          <w:sz w:val="32"/>
          <w:szCs w:val="32"/>
          <w:lang w:val="en"/>
        </w:rPr>
        <w:t>20.27</w:t>
      </w:r>
      <w:r>
        <w:rPr>
          <w:rFonts w:hint="eastAsia" w:ascii="Times New Roman" w:hAnsi="Times New Roman" w:eastAsia="仿宋_GB2312"/>
          <w:sz w:val="32"/>
          <w:szCs w:val="32"/>
        </w:rPr>
        <w:t>%，主要是因为</w:t>
      </w:r>
      <w:r>
        <w:rPr>
          <w:rFonts w:hint="eastAsia" w:ascii="Times New Roman" w:hAnsi="Times New Roman" w:eastAsia="仿宋_GB2312"/>
          <w:color w:val="auto"/>
          <w:sz w:val="32"/>
          <w:szCs w:val="32"/>
          <w:lang w:eastAsia="zh-CN"/>
        </w:rPr>
        <w:t>新增第五次经济普查经费。</w:t>
      </w:r>
    </w:p>
    <w:p>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default" w:ascii="Times New Roman" w:hAnsi="Times New Roman" w:eastAsia="仿宋_GB2312"/>
          <w:sz w:val="32"/>
          <w:szCs w:val="32"/>
          <w:lang w:val="en"/>
        </w:rPr>
        <w:t>11392.93</w:t>
      </w:r>
      <w:r>
        <w:rPr>
          <w:rFonts w:hint="eastAsia" w:ascii="Times New Roman" w:hAnsi="Times New Roman" w:eastAsia="仿宋_GB2312"/>
          <w:sz w:val="32"/>
          <w:szCs w:val="32"/>
        </w:rPr>
        <w:t>万元，主要用于以下方面：一般公共服务（类）支出8866.56万元，占</w:t>
      </w:r>
      <w:r>
        <w:rPr>
          <w:rFonts w:hint="default" w:ascii="Times New Roman" w:hAnsi="Times New Roman" w:eastAsia="仿宋_GB2312"/>
          <w:sz w:val="32"/>
          <w:szCs w:val="32"/>
          <w:lang w:val="en"/>
        </w:rPr>
        <w:t>77.83</w:t>
      </w:r>
      <w:r>
        <w:rPr>
          <w:rFonts w:hint="eastAsia" w:ascii="Times New Roman" w:hAnsi="Times New Roman" w:eastAsia="仿宋_GB2312"/>
          <w:sz w:val="32"/>
          <w:szCs w:val="32"/>
        </w:rPr>
        <w:t>%；公共安全支出44.06万元，占</w:t>
      </w:r>
      <w:r>
        <w:rPr>
          <w:rFonts w:hint="default" w:ascii="Times New Roman" w:hAnsi="Times New Roman" w:eastAsia="仿宋_GB2312"/>
          <w:sz w:val="32"/>
          <w:szCs w:val="32"/>
          <w:lang w:val="en"/>
        </w:rPr>
        <w:t>0.39</w:t>
      </w:r>
      <w:r>
        <w:rPr>
          <w:rFonts w:hint="eastAsia" w:ascii="Times New Roman" w:hAnsi="Times New Roman" w:eastAsia="仿宋_GB2312"/>
          <w:sz w:val="32"/>
          <w:szCs w:val="32"/>
        </w:rPr>
        <w:t>%;教育支出58.4</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0.51</w:t>
      </w:r>
      <w:r>
        <w:rPr>
          <w:rFonts w:hint="eastAsia" w:ascii="Times New Roman" w:hAnsi="Times New Roman" w:eastAsia="仿宋_GB2312"/>
          <w:sz w:val="32"/>
          <w:szCs w:val="32"/>
        </w:rPr>
        <w:t>%；社会保障和就业支出1506.55万元，占</w:t>
      </w:r>
      <w:r>
        <w:rPr>
          <w:rFonts w:hint="default" w:ascii="Times New Roman" w:hAnsi="Times New Roman" w:eastAsia="仿宋_GB2312"/>
          <w:sz w:val="32"/>
          <w:szCs w:val="32"/>
          <w:lang w:val="en"/>
        </w:rPr>
        <w:t>13.22</w:t>
      </w:r>
      <w:r>
        <w:rPr>
          <w:rFonts w:hint="eastAsia" w:ascii="Times New Roman" w:hAnsi="Times New Roman" w:eastAsia="仿宋_GB2312"/>
          <w:sz w:val="32"/>
          <w:szCs w:val="32"/>
        </w:rPr>
        <w:t>%；卫生健康支出512.58万元，占</w:t>
      </w:r>
      <w:r>
        <w:rPr>
          <w:rFonts w:hint="default" w:ascii="Times New Roman" w:hAnsi="Times New Roman" w:eastAsia="仿宋_GB2312"/>
          <w:sz w:val="32"/>
          <w:szCs w:val="32"/>
          <w:lang w:val="en"/>
        </w:rPr>
        <w:t>4.50</w:t>
      </w:r>
      <w:r>
        <w:rPr>
          <w:rFonts w:hint="eastAsia" w:ascii="Times New Roman" w:hAnsi="Times New Roman" w:eastAsia="仿宋_GB2312"/>
          <w:sz w:val="32"/>
          <w:szCs w:val="32"/>
        </w:rPr>
        <w:t>%；节能环保支出10.56万元，占</w:t>
      </w:r>
      <w:r>
        <w:rPr>
          <w:rFonts w:hint="default" w:ascii="Times New Roman" w:hAnsi="Times New Roman" w:eastAsia="仿宋_GB2312"/>
          <w:sz w:val="32"/>
          <w:szCs w:val="32"/>
          <w:lang w:val="en"/>
        </w:rPr>
        <w:t>0.09</w:t>
      </w:r>
      <w:r>
        <w:rPr>
          <w:rFonts w:hint="eastAsia" w:ascii="Times New Roman" w:hAnsi="Times New Roman" w:eastAsia="仿宋_GB2312"/>
          <w:sz w:val="32"/>
          <w:szCs w:val="32"/>
        </w:rPr>
        <w:t>%；住房保障支出</w:t>
      </w:r>
      <w:r>
        <w:rPr>
          <w:rFonts w:hint="default" w:ascii="Times New Roman" w:hAnsi="Times New Roman" w:eastAsia="仿宋_GB2312"/>
          <w:sz w:val="32"/>
          <w:szCs w:val="32"/>
          <w:lang w:val="en"/>
        </w:rPr>
        <w:t>394.22</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3.46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8247.70</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11392.93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138.13</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统计信息事务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FF0000"/>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3961.00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3,904.95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98.58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统计信息事务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一般行政管理事务</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115.00</w:t>
      </w:r>
      <w:r>
        <w:rPr>
          <w:rFonts w:hint="eastAsia" w:ascii="Times New Roman" w:hAnsi="Times New Roman" w:eastAsia="仿宋_GB2312"/>
          <w:sz w:val="32"/>
          <w:szCs w:val="32"/>
        </w:rPr>
        <w:t>万元，支出决算</w:t>
      </w:r>
      <w:bookmarkStart w:id="3" w:name="OLE_LINK1"/>
      <w:r>
        <w:rPr>
          <w:rFonts w:hint="eastAsia" w:ascii="Times New Roman" w:hAnsi="Times New Roman" w:eastAsia="仿宋_GB2312"/>
          <w:sz w:val="32"/>
          <w:szCs w:val="32"/>
        </w:rPr>
        <w:t>为</w:t>
      </w:r>
      <w:r>
        <w:rPr>
          <w:rFonts w:hint="eastAsia" w:ascii="Times New Roman" w:hAnsi="Times New Roman" w:eastAsia="仿宋_GB2312"/>
          <w:sz w:val="32"/>
          <w:szCs w:val="32"/>
          <w:lang w:val="en-US" w:eastAsia="zh-CN"/>
        </w:rPr>
        <w:t>115.54</w:t>
      </w:r>
      <w:r>
        <w:rPr>
          <w:rFonts w:hint="eastAsia" w:ascii="Times New Roman" w:hAnsi="Times New Roman" w:eastAsia="仿宋_GB2312"/>
          <w:sz w:val="32"/>
          <w:szCs w:val="32"/>
        </w:rPr>
        <w:t>万</w:t>
      </w:r>
      <w:bookmarkEnd w:id="3"/>
      <w:r>
        <w:rPr>
          <w:rFonts w:hint="eastAsia" w:ascii="Times New Roman" w:hAnsi="Times New Roman" w:eastAsia="仿宋_GB2312"/>
          <w:sz w:val="32"/>
          <w:szCs w:val="32"/>
        </w:rPr>
        <w:t>元，完成年初预算的</w:t>
      </w:r>
      <w:r>
        <w:rPr>
          <w:rFonts w:hint="eastAsia" w:ascii="Times New Roman" w:hAnsi="Times New Roman" w:eastAsia="仿宋_GB2312"/>
          <w:sz w:val="32"/>
          <w:szCs w:val="32"/>
          <w:lang w:val="en-US" w:eastAsia="zh-CN"/>
        </w:rPr>
        <w:t>100.47</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新增统计督察费用。</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统计信息事务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专项统计业务</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w:t>
      </w:r>
      <w:r>
        <w:rPr>
          <w:rFonts w:hint="eastAsia" w:ascii="Times New Roman" w:hAnsi="Times New Roman" w:eastAsia="仿宋_GB2312"/>
          <w:color w:val="auto"/>
          <w:sz w:val="32"/>
          <w:szCs w:val="32"/>
          <w:lang w:val="en-US" w:eastAsia="zh-CN"/>
        </w:rPr>
        <w:t>67.93</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1212.09</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88.61</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小</w:t>
      </w:r>
      <w:r>
        <w:rPr>
          <w:rFonts w:hint="eastAsia" w:ascii="Times New Roman" w:hAnsi="Times New Roman" w:eastAsia="仿宋_GB2312"/>
          <w:color w:val="auto"/>
          <w:sz w:val="32"/>
          <w:szCs w:val="32"/>
        </w:rPr>
        <w:t>于年初预算数的主要原因是</w:t>
      </w:r>
      <w:r>
        <w:rPr>
          <w:rFonts w:hint="eastAsia" w:ascii="Times New Roman" w:hAnsi="Times New Roman" w:eastAsia="仿宋_GB2312"/>
          <w:color w:val="auto"/>
          <w:sz w:val="32"/>
          <w:szCs w:val="32"/>
          <w:lang w:eastAsia="zh-CN"/>
        </w:rPr>
        <w:t>部分统计执法工作已开展，但未及时报账。</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（类）统计信息事务（款）统计管理（项）。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50.72</w:t>
      </w:r>
      <w:r>
        <w:rPr>
          <w:rFonts w:hint="eastAsia" w:ascii="Times New Roman" w:hAnsi="Times New Roman" w:eastAsia="仿宋_GB2312"/>
          <w:sz w:val="32"/>
          <w:szCs w:val="32"/>
        </w:rPr>
        <w:t>万</w:t>
      </w:r>
      <w:r>
        <w:rPr>
          <w:rFonts w:hint="eastAsia" w:ascii="Times New Roman" w:hAnsi="Times New Roman" w:eastAsia="仿宋_GB2312"/>
          <w:color w:val="auto"/>
          <w:sz w:val="32"/>
          <w:szCs w:val="32"/>
        </w:rPr>
        <w:t>元，决算数</w:t>
      </w:r>
      <w:r>
        <w:rPr>
          <w:rFonts w:hint="eastAsia" w:ascii="Times New Roman" w:hAnsi="Times New Roman" w:eastAsia="仿宋_GB2312"/>
          <w:color w:val="auto"/>
          <w:sz w:val="32"/>
          <w:szCs w:val="32"/>
          <w:lang w:val="en-US" w:eastAsia="zh-CN"/>
        </w:rPr>
        <w:t>大于</w:t>
      </w:r>
      <w:r>
        <w:rPr>
          <w:rFonts w:hint="eastAsia" w:ascii="Times New Roman" w:hAnsi="Times New Roman" w:eastAsia="仿宋_GB2312"/>
          <w:color w:val="auto"/>
          <w:sz w:val="32"/>
          <w:szCs w:val="32"/>
        </w:rPr>
        <w:t>年初预算数的主要原因是</w:t>
      </w:r>
      <w:r>
        <w:rPr>
          <w:rFonts w:hint="eastAsia" w:ascii="Times New Roman" w:hAnsi="Times New Roman" w:eastAsia="仿宋_GB2312"/>
          <w:color w:val="auto"/>
          <w:sz w:val="32"/>
          <w:szCs w:val="32"/>
          <w:lang w:val="en-US" w:eastAsia="zh-CN"/>
        </w:rPr>
        <w:t>新增湖南省企业电子统计台账软件采购经费</w:t>
      </w:r>
      <w:r>
        <w:rPr>
          <w:rFonts w:hint="eastAsia" w:ascii="Times New Roman" w:hAnsi="Times New Roman" w:eastAsia="仿宋_GB2312"/>
          <w:color w:val="auto"/>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统计信息事务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专项普查活动</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151.42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3461.22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2285.84</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新增第五次经济普查经费。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其他一般公共服务支出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其他一般公共服务支出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FF0000"/>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123.72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122.04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98.64</w:t>
      </w:r>
      <w:r>
        <w:rPr>
          <w:rFonts w:hint="eastAsia" w:ascii="Times New Roman" w:hAnsi="Times New Roman" w:eastAsia="仿宋_GB2312"/>
          <w:sz w:val="32"/>
          <w:szCs w:val="32"/>
        </w:rPr>
        <w:t>%</w:t>
      </w:r>
      <w:r>
        <w:rPr>
          <w:rFonts w:hint="eastAsia" w:ascii="Times New Roman" w:hAnsi="Times New Roman" w:eastAsia="仿宋_GB2312"/>
          <w:color w:val="auto"/>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公共安全支出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公安</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一般行政管理事务</w:t>
      </w:r>
      <w:r>
        <w:rPr>
          <w:rFonts w:hint="eastAsia" w:ascii="Times New Roman" w:hAnsi="Times New Roman" w:eastAsia="仿宋_GB2312"/>
          <w:color w:val="auto"/>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44.06</w:t>
      </w:r>
      <w:r>
        <w:rPr>
          <w:rFonts w:hint="eastAsia" w:ascii="Times New Roman" w:hAnsi="Times New Roman" w:eastAsia="仿宋_GB2312"/>
          <w:color w:val="auto"/>
          <w:sz w:val="32"/>
          <w:szCs w:val="32"/>
        </w:rPr>
        <w:t>万元，决算数</w:t>
      </w:r>
      <w:r>
        <w:rPr>
          <w:rFonts w:hint="eastAsia" w:ascii="Times New Roman" w:hAnsi="Times New Roman" w:eastAsia="仿宋_GB2312"/>
          <w:color w:val="auto"/>
          <w:sz w:val="32"/>
          <w:szCs w:val="32"/>
          <w:lang w:eastAsia="zh-CN"/>
        </w:rPr>
        <w:t>大</w:t>
      </w:r>
      <w:r>
        <w:rPr>
          <w:rFonts w:hint="eastAsia" w:ascii="Times New Roman" w:hAnsi="Times New Roman" w:eastAsia="仿宋_GB2312"/>
          <w:color w:val="auto"/>
          <w:sz w:val="32"/>
          <w:szCs w:val="32"/>
        </w:rPr>
        <w:t>于年初预算数的主要原因是追加禁毒调查经费</w:t>
      </w:r>
      <w:r>
        <w:rPr>
          <w:rFonts w:hint="eastAsia" w:ascii="Times New Roman" w:hAnsi="Times New Roman" w:eastAsia="仿宋_GB2312"/>
          <w:color w:val="auto"/>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教育支出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进修及培训</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培训支出</w:t>
      </w:r>
      <w:r>
        <w:rPr>
          <w:rFonts w:hint="eastAsia" w:ascii="Times New Roman" w:hAnsi="Times New Roman" w:eastAsia="仿宋_GB2312"/>
          <w:color w:val="auto"/>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150.08</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58.40</w:t>
      </w:r>
      <w:r>
        <w:rPr>
          <w:rFonts w:hint="eastAsia" w:ascii="Times New Roman" w:hAnsi="Times New Roman" w:eastAsia="仿宋_GB2312"/>
          <w:color w:val="auto"/>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38.91</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小于</w:t>
      </w:r>
      <w:r>
        <w:rPr>
          <w:rFonts w:hint="eastAsia" w:ascii="Times New Roman" w:hAnsi="Times New Roman" w:eastAsia="仿宋_GB2312"/>
          <w:color w:val="auto"/>
          <w:sz w:val="32"/>
          <w:szCs w:val="32"/>
        </w:rPr>
        <w:t>年初预算数的主要原因是</w:t>
      </w:r>
      <w:r>
        <w:rPr>
          <w:rFonts w:hint="eastAsia" w:ascii="Times New Roman" w:hAnsi="Times New Roman" w:eastAsia="仿宋_GB2312"/>
          <w:color w:val="auto"/>
          <w:sz w:val="32"/>
          <w:szCs w:val="32"/>
          <w:lang w:eastAsia="zh-CN"/>
        </w:rPr>
        <w:t>今年主要开展第五次经济普查培训，挤占了原有培训计划。</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行政事业单位养老支出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行政单位离退休</w:t>
      </w:r>
      <w:r>
        <w:rPr>
          <w:rFonts w:hint="eastAsia" w:ascii="Times New Roman" w:hAnsi="Times New Roman" w:eastAsia="仿宋_GB2312"/>
          <w:color w:val="auto"/>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990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1066.66</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107.74</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大于</w:t>
      </w:r>
      <w:r>
        <w:rPr>
          <w:rFonts w:hint="eastAsia" w:ascii="Times New Roman" w:hAnsi="Times New Roman" w:eastAsia="仿宋_GB2312"/>
          <w:color w:val="auto"/>
          <w:sz w:val="32"/>
          <w:szCs w:val="32"/>
        </w:rPr>
        <w:t>年初预算数的主要原因是</w:t>
      </w:r>
      <w:r>
        <w:rPr>
          <w:rFonts w:hint="eastAsia" w:ascii="Times New Roman" w:hAnsi="Times New Roman" w:eastAsia="仿宋_GB2312"/>
          <w:color w:val="auto"/>
          <w:sz w:val="32"/>
          <w:szCs w:val="32"/>
          <w:lang w:eastAsia="zh-CN"/>
        </w:rPr>
        <w:t>离退休干部去世人数较多，追加抚恤金；以及离退休干部年龄逐渐增长，老年病频发，住院人数增多。</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行政事业单位养老支出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机关事业单位基本养老保险缴费支出</w:t>
      </w:r>
      <w:r>
        <w:rPr>
          <w:rFonts w:hint="eastAsia" w:ascii="Times New Roman" w:hAnsi="Times New Roman" w:eastAsia="仿宋_GB2312"/>
          <w:color w:val="auto"/>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426</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381.48</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89.55</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小于</w:t>
      </w:r>
      <w:r>
        <w:rPr>
          <w:rFonts w:hint="eastAsia" w:ascii="Times New Roman" w:hAnsi="Times New Roman" w:eastAsia="仿宋_GB2312"/>
          <w:color w:val="auto"/>
          <w:sz w:val="32"/>
          <w:szCs w:val="32"/>
        </w:rPr>
        <w:t>年初预算数的主要原因是</w:t>
      </w:r>
      <w:r>
        <w:rPr>
          <w:rFonts w:hint="eastAsia" w:ascii="Times New Roman" w:hAnsi="Times New Roman" w:eastAsia="仿宋_GB2312"/>
          <w:color w:val="auto"/>
          <w:sz w:val="32"/>
          <w:szCs w:val="32"/>
          <w:lang w:eastAsia="zh-CN"/>
        </w:rPr>
        <w:t>退休人数增加，该部分退休人员不需要再缴纳养老保险。</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11</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抚恤</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死亡抚恤</w:t>
      </w:r>
      <w:r>
        <w:rPr>
          <w:rFonts w:hint="eastAsia" w:ascii="Times New Roman" w:hAnsi="Times New Roman" w:eastAsia="仿宋_GB2312"/>
          <w:color w:val="auto"/>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58.41</w:t>
      </w:r>
      <w:r>
        <w:rPr>
          <w:rFonts w:hint="eastAsia" w:ascii="Times New Roman" w:hAnsi="Times New Roman" w:eastAsia="仿宋_GB2312"/>
          <w:color w:val="auto"/>
          <w:sz w:val="32"/>
          <w:szCs w:val="32"/>
        </w:rPr>
        <w:t>万元，决算数</w:t>
      </w:r>
      <w:r>
        <w:rPr>
          <w:rFonts w:hint="eastAsia" w:ascii="Times New Roman" w:hAnsi="Times New Roman" w:eastAsia="仿宋_GB2312"/>
          <w:color w:val="auto"/>
          <w:sz w:val="32"/>
          <w:szCs w:val="32"/>
          <w:lang w:eastAsia="zh-CN"/>
        </w:rPr>
        <w:t>大于</w:t>
      </w:r>
      <w:r>
        <w:rPr>
          <w:rFonts w:hint="eastAsia" w:ascii="Times New Roman" w:hAnsi="Times New Roman" w:eastAsia="仿宋_GB2312"/>
          <w:color w:val="auto"/>
          <w:sz w:val="32"/>
          <w:szCs w:val="32"/>
        </w:rPr>
        <w:t>年初预算数的主要原因是</w:t>
      </w:r>
      <w:r>
        <w:rPr>
          <w:rFonts w:hint="eastAsia" w:ascii="Times New Roman" w:hAnsi="Times New Roman" w:eastAsia="仿宋_GB2312"/>
          <w:color w:val="auto"/>
          <w:sz w:val="32"/>
          <w:szCs w:val="32"/>
          <w:lang w:eastAsia="zh-CN"/>
        </w:rPr>
        <w:t>离退休干部去世人数较多，追加抚恤金。</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12</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卫生健康支出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行政事业单位医疗</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行政单位医疗</w:t>
      </w:r>
      <w:r>
        <w:rPr>
          <w:rFonts w:hint="eastAsia" w:ascii="Times New Roman" w:hAnsi="Times New Roman" w:eastAsia="仿宋_GB2312"/>
          <w:color w:val="auto"/>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525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512.58</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97.63</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13</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节能环保支出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能源节约利用</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能源节约利用</w:t>
      </w:r>
      <w:r>
        <w:rPr>
          <w:rFonts w:hint="eastAsia" w:ascii="Times New Roman" w:hAnsi="Times New Roman" w:eastAsia="仿宋_GB2312"/>
          <w:color w:val="auto"/>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10.56</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10.56</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14</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住房保障支出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住房改革支出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住房公积金</w:t>
      </w:r>
      <w:r>
        <w:rPr>
          <w:rFonts w:hint="eastAsia" w:ascii="Times New Roman" w:hAnsi="Times New Roman" w:eastAsia="仿宋_GB2312"/>
          <w:color w:val="auto"/>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427</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391.85</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91.77</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15</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住房保障支出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住房改革支出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购房补贴</w:t>
      </w:r>
      <w:r>
        <w:rPr>
          <w:rFonts w:hint="eastAsia" w:ascii="Times New Roman" w:hAnsi="Times New Roman" w:eastAsia="仿宋_GB2312"/>
          <w:color w:val="auto"/>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2.37</w:t>
      </w:r>
      <w:r>
        <w:rPr>
          <w:rFonts w:hint="eastAsia" w:ascii="Times New Roman" w:hAnsi="Times New Roman" w:eastAsia="仿宋_GB2312"/>
          <w:color w:val="auto"/>
          <w:sz w:val="32"/>
          <w:szCs w:val="32"/>
        </w:rPr>
        <w:t>万元，决算数</w:t>
      </w:r>
      <w:r>
        <w:rPr>
          <w:rFonts w:hint="eastAsia" w:ascii="Times New Roman" w:hAnsi="Times New Roman" w:eastAsia="仿宋_GB2312"/>
          <w:color w:val="auto"/>
          <w:sz w:val="32"/>
          <w:szCs w:val="32"/>
          <w:lang w:val="en-US" w:eastAsia="zh-CN"/>
        </w:rPr>
        <w:t>大于</w:t>
      </w:r>
      <w:r>
        <w:rPr>
          <w:rFonts w:hint="eastAsia" w:ascii="Times New Roman" w:hAnsi="Times New Roman" w:eastAsia="仿宋_GB2312"/>
          <w:color w:val="auto"/>
          <w:sz w:val="32"/>
          <w:szCs w:val="32"/>
        </w:rPr>
        <w:t>年初预算数的主要原因是</w:t>
      </w:r>
      <w:r>
        <w:rPr>
          <w:rFonts w:hint="eastAsia" w:ascii="Times New Roman" w:hAnsi="Times New Roman" w:eastAsia="仿宋_GB2312"/>
          <w:color w:val="auto"/>
          <w:sz w:val="32"/>
          <w:szCs w:val="32"/>
          <w:lang w:eastAsia="zh-CN"/>
        </w:rPr>
        <w:t>老职工提标购房补贴，后期追加相关经费。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6315.93</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5390.12万元，占基本支出的</w:t>
      </w:r>
      <w:r>
        <w:rPr>
          <w:rFonts w:hint="eastAsia" w:ascii="Times New Roman" w:hAnsi="Times New Roman" w:eastAsia="仿宋_GB2312"/>
          <w:sz w:val="32"/>
          <w:szCs w:val="32"/>
          <w:lang w:val="en-US" w:eastAsia="zh-CN"/>
        </w:rPr>
        <w:t>85.34</w:t>
      </w:r>
      <w:r>
        <w:rPr>
          <w:rFonts w:hint="eastAsia" w:ascii="Times New Roman" w:hAnsi="Times New Roman" w:eastAsia="仿宋_GB2312"/>
          <w:sz w:val="32"/>
          <w:szCs w:val="32"/>
        </w:rPr>
        <w:t>%,主要包括基本工资、津贴补贴、奖金、伙食补助费、社会保障缴费、住房公积金、离退休费、抚恤金、医疗费补助等</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925.81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14.66</w:t>
      </w:r>
      <w:r>
        <w:rPr>
          <w:rFonts w:hint="eastAsia" w:ascii="Times New Roman" w:hAnsi="Times New Roman" w:eastAsia="仿宋_GB2312"/>
          <w:sz w:val="32"/>
          <w:szCs w:val="32"/>
        </w:rPr>
        <w:t>%，主要包括办公费、印刷费、邮电费、水电费、取暖费、物业管理费、工会经费、福利费、公务接待费、公务用车运行维护费、其他交通费等。</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30.68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30.99</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未产生因公出国（境）费用和公务接待费用减少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26.12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45.99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2023年未购置公务用车</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2023年无因公出国（境）活动</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公务接待费支出预算为</w:t>
      </w:r>
      <w:r>
        <w:rPr>
          <w:rFonts w:hint="eastAsia" w:ascii="Times New Roman" w:hAnsi="Times New Roman" w:eastAsia="仿宋_GB2312"/>
          <w:color w:val="auto"/>
          <w:sz w:val="32"/>
          <w:szCs w:val="32"/>
          <w:lang w:val="en-US" w:eastAsia="zh-CN"/>
        </w:rPr>
        <w:t>24</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3.43</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14.29</w:t>
      </w:r>
      <w:r>
        <w:rPr>
          <w:rFonts w:hint="eastAsia" w:ascii="Times New Roman" w:hAnsi="Times New Roman" w:eastAsia="仿宋_GB2312"/>
          <w:color w:val="auto"/>
          <w:sz w:val="32"/>
          <w:szCs w:val="32"/>
        </w:rPr>
        <w:t>%，决算数小于预算数的主要原因是</w:t>
      </w:r>
      <w:r>
        <w:rPr>
          <w:rFonts w:hint="eastAsia" w:ascii="Times New Roman" w:hAnsi="Times New Roman" w:eastAsia="仿宋_GB2312"/>
          <w:color w:val="auto"/>
          <w:sz w:val="32"/>
          <w:szCs w:val="32"/>
          <w:lang w:val="en-US" w:eastAsia="zh-CN"/>
        </w:rPr>
        <w:t>各机关事业单位响应党中央过紧日子的号召</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严格控制公务接待费用。</w:t>
      </w:r>
      <w:r>
        <w:rPr>
          <w:rFonts w:hint="eastAsia" w:ascii="Times New Roman" w:hAnsi="Times New Roman" w:eastAsia="仿宋_GB2312"/>
          <w:color w:val="auto"/>
          <w:sz w:val="32"/>
          <w:szCs w:val="32"/>
        </w:rPr>
        <w:t>与上年相比增加</w:t>
      </w:r>
      <w:r>
        <w:rPr>
          <w:rFonts w:hint="eastAsia" w:ascii="Times New Roman" w:hAnsi="Times New Roman" w:eastAsia="仿宋_GB2312"/>
          <w:color w:val="auto"/>
          <w:sz w:val="32"/>
          <w:szCs w:val="32"/>
          <w:lang w:val="en-US" w:eastAsia="zh-CN"/>
        </w:rPr>
        <w:t>2.16</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170.08</w:t>
      </w:r>
      <w:r>
        <w:rPr>
          <w:rFonts w:hint="eastAsia" w:ascii="Times New Roman" w:hAnsi="Times New Roman" w:eastAsia="仿宋_GB2312"/>
          <w:color w:val="auto"/>
          <w:sz w:val="32"/>
          <w:szCs w:val="32"/>
        </w:rPr>
        <w:t>%,增长的主要原因是</w:t>
      </w:r>
      <w:r>
        <w:rPr>
          <w:rFonts w:hint="eastAsia" w:ascii="Times New Roman" w:hAnsi="Times New Roman" w:eastAsia="仿宋_GB2312"/>
          <w:color w:val="auto"/>
          <w:sz w:val="32"/>
          <w:szCs w:val="32"/>
          <w:lang w:val="en-US" w:eastAsia="zh-CN"/>
        </w:rPr>
        <w:t>统计督察和调研交流增加，以及承接第三届中非经贸博览会代表团接待任务</w:t>
      </w:r>
      <w:r>
        <w:rPr>
          <w:rFonts w:hint="eastAsia" w:ascii="Times New Roman" w:hAnsi="Times New Roman" w:eastAsia="仿宋_GB2312"/>
          <w:color w:val="auto"/>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公务用车购置费支出预算为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万元，与上年相比减少</w:t>
      </w:r>
      <w:r>
        <w:rPr>
          <w:rFonts w:hint="eastAsia" w:ascii="Times New Roman" w:hAnsi="Times New Roman" w:eastAsia="仿宋_GB2312"/>
          <w:color w:val="auto"/>
          <w:sz w:val="32"/>
          <w:szCs w:val="32"/>
          <w:lang w:val="en-US" w:eastAsia="zh-CN"/>
        </w:rPr>
        <w:t>24.98</w:t>
      </w:r>
      <w:r>
        <w:rPr>
          <w:rFonts w:hint="eastAsia" w:ascii="Times New Roman" w:hAnsi="Times New Roman" w:eastAsia="仿宋_GB2312"/>
          <w:color w:val="auto"/>
          <w:sz w:val="32"/>
          <w:szCs w:val="32"/>
        </w:rPr>
        <w:t>万元，减少的主要原因是</w:t>
      </w:r>
      <w:r>
        <w:rPr>
          <w:rFonts w:hint="eastAsia" w:ascii="Times New Roman" w:hAnsi="Times New Roman" w:eastAsia="仿宋_GB2312"/>
          <w:color w:val="auto"/>
          <w:sz w:val="32"/>
          <w:szCs w:val="32"/>
          <w:lang w:val="en-US" w:eastAsia="zh-CN"/>
        </w:rPr>
        <w:t>2023年无公务用车购置计划</w:t>
      </w:r>
      <w:r>
        <w:rPr>
          <w:rFonts w:hint="eastAsia" w:ascii="Times New Roman" w:hAnsi="Times New Roman" w:eastAsia="仿宋_GB2312"/>
          <w:color w:val="auto"/>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FF0000"/>
          <w:sz w:val="32"/>
          <w:szCs w:val="32"/>
        </w:rPr>
      </w:pPr>
      <w:r>
        <w:rPr>
          <w:rFonts w:hint="eastAsia" w:ascii="Times New Roman" w:hAnsi="Times New Roman" w:eastAsia="仿宋_GB2312"/>
          <w:color w:val="auto"/>
          <w:sz w:val="32"/>
          <w:szCs w:val="32"/>
        </w:rPr>
        <w:t>公务用车运行维护费支出预算为</w:t>
      </w:r>
      <w:r>
        <w:rPr>
          <w:rFonts w:hint="eastAsia" w:ascii="Times New Roman" w:hAnsi="Times New Roman" w:eastAsia="仿宋_GB2312"/>
          <w:color w:val="auto"/>
          <w:sz w:val="32"/>
          <w:szCs w:val="32"/>
          <w:lang w:val="en-US" w:eastAsia="zh-CN"/>
        </w:rPr>
        <w:t>45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27.25</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60.56</w:t>
      </w:r>
      <w:r>
        <w:rPr>
          <w:rFonts w:hint="eastAsia" w:ascii="Times New Roman" w:hAnsi="Times New Roman" w:eastAsia="仿宋_GB2312"/>
          <w:color w:val="auto"/>
          <w:sz w:val="32"/>
          <w:szCs w:val="32"/>
        </w:rPr>
        <w:t>%，决算数小于预算数的主要原因是严控三公经费开支，减少公车运行维护费，与上年相比减少</w:t>
      </w:r>
      <w:r>
        <w:rPr>
          <w:rFonts w:hint="eastAsia" w:ascii="Times New Roman" w:hAnsi="Times New Roman" w:eastAsia="仿宋_GB2312"/>
          <w:color w:val="auto"/>
          <w:sz w:val="32"/>
          <w:szCs w:val="32"/>
          <w:lang w:val="en-US" w:eastAsia="zh-CN"/>
        </w:rPr>
        <w:t>3.3</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10.80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减少的主要原因是</w:t>
      </w:r>
      <w:r>
        <w:rPr>
          <w:rFonts w:hint="eastAsia" w:ascii="Times New Roman" w:hAnsi="Times New Roman" w:eastAsia="仿宋_GB2312"/>
          <w:color w:val="auto"/>
          <w:sz w:val="32"/>
          <w:szCs w:val="32"/>
          <w:lang w:val="en-US" w:eastAsia="zh-CN"/>
        </w:rPr>
        <w:t>后购置车辆为新能源车，且现存车辆状况较好，能耗较少</w:t>
      </w:r>
      <w:r>
        <w:rPr>
          <w:rFonts w:hint="eastAsia" w:ascii="Times New Roman" w:hAnsi="Times New Roman" w:eastAsia="仿宋_GB2312"/>
          <w:color w:val="auto"/>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年度“三公”经费财政拨款支出决算中，公务接待费支出决算</w:t>
      </w:r>
      <w:r>
        <w:rPr>
          <w:rFonts w:hint="eastAsia" w:ascii="Times New Roman" w:hAnsi="Times New Roman" w:eastAsia="仿宋_GB2312"/>
          <w:color w:val="auto"/>
          <w:sz w:val="32"/>
          <w:szCs w:val="32"/>
          <w:lang w:val="en-US" w:eastAsia="zh-CN"/>
        </w:rPr>
        <w:t>3.43</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11.18</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因公出国（境）费支出决算</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bookmarkStart w:id="4" w:name="_GoBack"/>
      <w:bookmarkEnd w:id="4"/>
      <w:r>
        <w:rPr>
          <w:rFonts w:hint="eastAsia" w:ascii="Times New Roman" w:hAnsi="Times New Roman" w:eastAsia="仿宋_GB2312"/>
          <w:color w:val="auto"/>
          <w:sz w:val="32"/>
          <w:szCs w:val="32"/>
        </w:rPr>
        <w:t>公务用车购置费及运行维护费支出决算</w:t>
      </w:r>
      <w:r>
        <w:rPr>
          <w:rFonts w:hint="eastAsia" w:ascii="Times New Roman" w:hAnsi="Times New Roman" w:eastAsia="仿宋_GB2312"/>
          <w:color w:val="auto"/>
          <w:sz w:val="32"/>
          <w:szCs w:val="32"/>
          <w:lang w:val="en-US" w:eastAsia="zh-CN"/>
        </w:rPr>
        <w:t>27.25</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88.82</w:t>
      </w:r>
      <w:r>
        <w:rPr>
          <w:rFonts w:hint="eastAsia" w:ascii="Times New Roman" w:hAnsi="Times New Roman" w:eastAsia="仿宋_GB2312"/>
          <w:color w:val="auto"/>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val="en-US" w:eastAsia="zh-CN"/>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因公出国（境）费支出决算为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万元，全年安排因公出国（境）团组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个，累计</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人次</w:t>
      </w:r>
      <w:r>
        <w:rPr>
          <w:rFonts w:hint="eastAsia" w:ascii="Times New Roman" w:hAnsi="Times New Roman" w:eastAsia="仿宋_GB2312"/>
          <w:color w:val="auto"/>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2、公务接待费支出决算为</w:t>
      </w:r>
      <w:r>
        <w:rPr>
          <w:rFonts w:hint="eastAsia" w:ascii="Times New Roman" w:hAnsi="Times New Roman" w:eastAsia="仿宋_GB2312"/>
          <w:color w:val="auto"/>
          <w:sz w:val="32"/>
          <w:szCs w:val="32"/>
          <w:lang w:val="en-US" w:eastAsia="zh-CN"/>
        </w:rPr>
        <w:t>3.43</w:t>
      </w:r>
      <w:r>
        <w:rPr>
          <w:rFonts w:hint="eastAsia" w:ascii="Times New Roman" w:hAnsi="Times New Roman" w:eastAsia="仿宋_GB2312"/>
          <w:color w:val="auto"/>
          <w:sz w:val="32"/>
          <w:szCs w:val="32"/>
        </w:rPr>
        <w:t>万元，全年共接待来访团组</w:t>
      </w:r>
      <w:r>
        <w:rPr>
          <w:rFonts w:hint="eastAsia" w:ascii="Times New Roman" w:hAnsi="Times New Roman" w:eastAsia="仿宋_GB2312"/>
          <w:color w:val="auto"/>
          <w:sz w:val="32"/>
          <w:szCs w:val="32"/>
          <w:lang w:val="en-US" w:eastAsia="zh-CN"/>
        </w:rPr>
        <w:t>29</w:t>
      </w:r>
      <w:r>
        <w:rPr>
          <w:rFonts w:hint="eastAsia" w:ascii="Times New Roman" w:hAnsi="Times New Roman" w:eastAsia="仿宋_GB2312"/>
          <w:color w:val="auto"/>
          <w:sz w:val="32"/>
          <w:szCs w:val="32"/>
        </w:rPr>
        <w:t>个、来宾</w:t>
      </w:r>
      <w:r>
        <w:rPr>
          <w:rFonts w:hint="eastAsia" w:ascii="Times New Roman" w:hAnsi="Times New Roman" w:eastAsia="仿宋_GB2312"/>
          <w:color w:val="auto"/>
          <w:sz w:val="32"/>
          <w:szCs w:val="32"/>
          <w:lang w:val="en-US" w:eastAsia="zh-CN"/>
        </w:rPr>
        <w:t>113</w:t>
      </w:r>
      <w:r>
        <w:rPr>
          <w:rFonts w:hint="eastAsia" w:ascii="Times New Roman" w:hAnsi="Times New Roman" w:eastAsia="仿宋_GB2312"/>
          <w:color w:val="auto"/>
          <w:sz w:val="32"/>
          <w:szCs w:val="32"/>
        </w:rPr>
        <w:t>人次，主要是</w:t>
      </w:r>
      <w:r>
        <w:rPr>
          <w:rFonts w:hint="eastAsia" w:ascii="Times New Roman" w:hAnsi="Times New Roman" w:eastAsia="仿宋_GB2312"/>
          <w:color w:val="auto"/>
          <w:sz w:val="32"/>
          <w:szCs w:val="32"/>
          <w:lang w:eastAsia="zh-CN"/>
        </w:rPr>
        <w:t>与国家统计局和基层统计局进行</w:t>
      </w:r>
      <w:r>
        <w:rPr>
          <w:rFonts w:hint="eastAsia" w:ascii="Times New Roman" w:hAnsi="Times New Roman" w:eastAsia="仿宋_GB2312"/>
          <w:color w:val="auto"/>
          <w:sz w:val="32"/>
          <w:szCs w:val="32"/>
        </w:rPr>
        <w:t>统计督察和调研交流，以及承接第三届中非经贸博览会代表团接待任务。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auto"/>
          <w:sz w:val="32"/>
          <w:szCs w:val="32"/>
        </w:rPr>
        <w:t>3、公务用车购置费及运行维护费支出决算为</w:t>
      </w:r>
      <w:r>
        <w:rPr>
          <w:rFonts w:hint="eastAsia" w:ascii="Times New Roman" w:hAnsi="Times New Roman" w:eastAsia="仿宋_GB2312"/>
          <w:color w:val="auto"/>
          <w:sz w:val="32"/>
          <w:szCs w:val="32"/>
          <w:lang w:val="en-US" w:eastAsia="zh-CN"/>
        </w:rPr>
        <w:t>27.25</w:t>
      </w:r>
      <w:r>
        <w:rPr>
          <w:rFonts w:hint="eastAsia" w:ascii="Times New Roman" w:hAnsi="Times New Roman" w:eastAsia="仿宋_GB2312"/>
          <w:color w:val="auto"/>
          <w:sz w:val="32"/>
          <w:szCs w:val="32"/>
        </w:rPr>
        <w:t>万元，其中：公务用车购置费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湖南省统计局</w:t>
      </w:r>
      <w:r>
        <w:rPr>
          <w:rFonts w:hint="eastAsia" w:ascii="Times New Roman" w:hAnsi="Times New Roman" w:eastAsia="仿宋_GB2312"/>
          <w:color w:val="auto"/>
          <w:sz w:val="32"/>
          <w:szCs w:val="32"/>
        </w:rPr>
        <w:t>更新公务用车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辆。公务用车运行维护费</w:t>
      </w:r>
      <w:r>
        <w:rPr>
          <w:rFonts w:hint="eastAsia" w:ascii="Times New Roman" w:hAnsi="Times New Roman" w:eastAsia="仿宋_GB2312"/>
          <w:color w:val="auto"/>
          <w:sz w:val="32"/>
          <w:szCs w:val="32"/>
          <w:lang w:val="en-US" w:eastAsia="zh-CN"/>
        </w:rPr>
        <w:t>27.25</w:t>
      </w:r>
      <w:r>
        <w:rPr>
          <w:rFonts w:hint="eastAsia" w:ascii="Times New Roman" w:hAnsi="Times New Roman" w:eastAsia="仿宋_GB2312"/>
          <w:color w:val="auto"/>
          <w:sz w:val="32"/>
          <w:szCs w:val="32"/>
        </w:rPr>
        <w:t>万元，主要是</w:t>
      </w:r>
      <w:r>
        <w:rPr>
          <w:rFonts w:hint="eastAsia" w:ascii="Times New Roman" w:hAnsi="Times New Roman" w:eastAsia="仿宋_GB2312"/>
          <w:color w:val="auto"/>
          <w:sz w:val="32"/>
          <w:szCs w:val="32"/>
          <w:lang w:val="en-US" w:eastAsia="zh-CN"/>
        </w:rPr>
        <w:t>燃油费、维修费和车辆保险</w:t>
      </w:r>
      <w:r>
        <w:rPr>
          <w:rFonts w:hint="eastAsia" w:ascii="Times New Roman" w:hAnsi="Times New Roman" w:eastAsia="仿宋_GB2312"/>
          <w:color w:val="auto"/>
          <w:sz w:val="32"/>
          <w:szCs w:val="32"/>
        </w:rPr>
        <w:t>支出，截止202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年12月31日，我单位开支财政拨款的公务用车保有量为</w:t>
      </w: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auto"/>
          <w:sz w:val="32"/>
          <w:szCs w:val="32"/>
        </w:rPr>
        <w:t xml:space="preserve">     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年度本部门没有政府性基金收入，也没有使用政府性基金安排的支出。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年度机关运行经费支出</w:t>
      </w:r>
      <w:r>
        <w:rPr>
          <w:rFonts w:hint="eastAsia" w:ascii="Times New Roman" w:hAnsi="Times New Roman" w:eastAsia="仿宋_GB2312"/>
          <w:color w:val="auto"/>
          <w:sz w:val="32"/>
          <w:szCs w:val="32"/>
          <w:lang w:val="en-US" w:eastAsia="zh-CN"/>
        </w:rPr>
        <w:t>925.81</w:t>
      </w:r>
      <w:r>
        <w:rPr>
          <w:rFonts w:hint="eastAsia" w:ascii="Times New Roman" w:hAnsi="Times New Roman" w:eastAsia="仿宋_GB2312"/>
          <w:color w:val="auto"/>
          <w:sz w:val="32"/>
          <w:szCs w:val="32"/>
        </w:rPr>
        <w:t>万元，比年初预算数增加</w:t>
      </w:r>
      <w:r>
        <w:rPr>
          <w:rFonts w:hint="eastAsia" w:ascii="Times New Roman" w:hAnsi="Times New Roman" w:eastAsia="仿宋_GB2312"/>
          <w:color w:val="auto"/>
          <w:sz w:val="32"/>
          <w:szCs w:val="32"/>
          <w:lang w:val="en-US" w:eastAsia="zh-CN"/>
        </w:rPr>
        <w:t>145.81</w:t>
      </w:r>
      <w:r>
        <w:rPr>
          <w:rFonts w:hint="eastAsia" w:ascii="Times New Roman" w:hAnsi="Times New Roman" w:eastAsia="仿宋_GB2312"/>
          <w:color w:val="auto"/>
          <w:sz w:val="32"/>
          <w:szCs w:val="32"/>
        </w:rPr>
        <w:t xml:space="preserve"> 万元，增长</w:t>
      </w:r>
      <w:r>
        <w:rPr>
          <w:rFonts w:hint="eastAsia" w:ascii="Times New Roman" w:hAnsi="Times New Roman" w:eastAsia="仿宋_GB2312"/>
          <w:color w:val="auto"/>
          <w:sz w:val="32"/>
          <w:szCs w:val="32"/>
          <w:lang w:val="en-US" w:eastAsia="zh-CN"/>
        </w:rPr>
        <w:t>18.69</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eastAsia="zh-CN"/>
        </w:rPr>
        <w:t>原在其他经费支出的</w:t>
      </w:r>
      <w:r>
        <w:rPr>
          <w:rFonts w:hint="eastAsia" w:ascii="Times New Roman" w:hAnsi="Times New Roman" w:eastAsia="仿宋_GB2312"/>
          <w:color w:val="auto"/>
          <w:sz w:val="32"/>
          <w:szCs w:val="32"/>
        </w:rPr>
        <w:t>临聘人员劳务费</w:t>
      </w:r>
      <w:r>
        <w:rPr>
          <w:rFonts w:hint="eastAsia" w:ascii="Times New Roman" w:hAnsi="Times New Roman" w:eastAsia="仿宋_GB2312"/>
          <w:color w:val="auto"/>
          <w:sz w:val="32"/>
          <w:szCs w:val="32"/>
          <w:lang w:eastAsia="zh-CN"/>
        </w:rPr>
        <w:t>改到公用经费支出</w:t>
      </w:r>
      <w:r>
        <w:rPr>
          <w:rFonts w:hint="eastAsia" w:ascii="Times New Roman" w:hAnsi="Times New Roman" w:eastAsia="仿宋_GB2312"/>
          <w:color w:val="auto"/>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十、一般性支出情况说明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FF0000"/>
          <w:kern w:val="0"/>
          <w:sz w:val="32"/>
          <w:szCs w:val="32"/>
          <w:lang w:val="en-US" w:eastAsia="zh-CN" w:bidi="ar-SA"/>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年本部门开支会议费</w:t>
      </w:r>
      <w:r>
        <w:rPr>
          <w:rFonts w:hint="eastAsia" w:ascii="Times New Roman" w:hAnsi="Times New Roman" w:eastAsia="仿宋_GB2312"/>
          <w:color w:val="auto"/>
          <w:sz w:val="32"/>
          <w:szCs w:val="32"/>
          <w:lang w:val="en-US" w:eastAsia="zh-CN"/>
        </w:rPr>
        <w:t>19.45</w:t>
      </w:r>
      <w:r>
        <w:rPr>
          <w:rFonts w:hint="eastAsia" w:ascii="Times New Roman" w:hAnsi="Times New Roman" w:eastAsia="仿宋_GB2312"/>
          <w:color w:val="auto"/>
          <w:sz w:val="32"/>
          <w:szCs w:val="32"/>
        </w:rPr>
        <w:t>万元，用于召开</w:t>
      </w:r>
      <w:r>
        <w:rPr>
          <w:rFonts w:hint="eastAsia" w:ascii="Times New Roman" w:hAnsi="Times New Roman" w:eastAsia="仿宋_GB2312"/>
          <w:color w:val="auto"/>
          <w:sz w:val="32"/>
          <w:szCs w:val="32"/>
          <w:lang w:eastAsia="zh-CN"/>
        </w:rPr>
        <w:t>全省经济形势分析会、第五次经济普查工作部署会、全省统计系统民调工作会、全省工业统计工作会、全省贸易外经和产业园区统计工作会、全省投资领域统计数据联审会、全省人口就业社科文统计工作会、高级职称评审会等</w:t>
      </w:r>
      <w:r>
        <w:rPr>
          <w:rFonts w:hint="eastAsia" w:ascii="Times New Roman" w:hAnsi="Times New Roman" w:eastAsia="仿宋_GB2312"/>
          <w:color w:val="auto"/>
          <w:sz w:val="32"/>
          <w:szCs w:val="32"/>
        </w:rPr>
        <w:t>，人数</w:t>
      </w:r>
      <w:r>
        <w:rPr>
          <w:rFonts w:hint="eastAsia" w:ascii="Times New Roman" w:hAnsi="Times New Roman" w:eastAsia="仿宋_GB2312"/>
          <w:color w:val="auto"/>
          <w:sz w:val="32"/>
          <w:szCs w:val="32"/>
          <w:lang w:val="en-US" w:eastAsia="zh-CN"/>
        </w:rPr>
        <w:t>543</w:t>
      </w:r>
      <w:r>
        <w:rPr>
          <w:rFonts w:hint="eastAsia" w:ascii="Times New Roman" w:hAnsi="Times New Roman" w:eastAsia="仿宋_GB2312"/>
          <w:color w:val="auto"/>
          <w:sz w:val="32"/>
          <w:szCs w:val="32"/>
        </w:rPr>
        <w:t>人，内容为传达国家会议精神、布置相关工作、研讨会析、统计数据联审布置等；开支培训费</w:t>
      </w:r>
      <w:r>
        <w:rPr>
          <w:rFonts w:hint="eastAsia" w:ascii="Times New Roman" w:hAnsi="Times New Roman" w:eastAsia="仿宋_GB2312"/>
          <w:color w:val="auto"/>
          <w:sz w:val="32"/>
          <w:szCs w:val="32"/>
          <w:lang w:val="en-US" w:eastAsia="zh-CN"/>
        </w:rPr>
        <w:t>191.49</w:t>
      </w:r>
      <w:r>
        <w:rPr>
          <w:rFonts w:hint="eastAsia" w:ascii="Times New Roman" w:hAnsi="Times New Roman" w:eastAsia="仿宋_GB2312"/>
          <w:color w:val="auto"/>
          <w:sz w:val="32"/>
          <w:szCs w:val="32"/>
        </w:rPr>
        <w:t>万元，用于开展</w:t>
      </w:r>
      <w:r>
        <w:rPr>
          <w:rFonts w:hint="eastAsia" w:ascii="Times New Roman" w:hAnsi="Times New Roman" w:eastAsia="仿宋_GB2312"/>
          <w:color w:val="auto"/>
          <w:sz w:val="32"/>
          <w:szCs w:val="32"/>
          <w:lang w:eastAsia="zh-CN"/>
        </w:rPr>
        <w:t>全省五经普相关工作培训、统计执法证资格考试培训、全省工业数据相关工作</w:t>
      </w:r>
      <w:r>
        <w:rPr>
          <w:rFonts w:hint="eastAsia" w:ascii="Times New Roman" w:hAnsi="Times New Roman" w:eastAsia="仿宋_GB2312"/>
          <w:color w:val="auto"/>
          <w:sz w:val="32"/>
          <w:szCs w:val="32"/>
        </w:rPr>
        <w:t>培训</w:t>
      </w:r>
      <w:r>
        <w:rPr>
          <w:rFonts w:hint="eastAsia" w:ascii="Times New Roman" w:hAnsi="Times New Roman" w:eastAsia="仿宋_GB2312"/>
          <w:color w:val="auto"/>
          <w:sz w:val="32"/>
          <w:szCs w:val="32"/>
          <w:lang w:eastAsia="zh-CN"/>
        </w:rPr>
        <w:t>、全省人口分析技术培训、全省能源统计基层报表及碳排放统计核算业务培训、全省“一套表”调查单位审核等培训</w:t>
      </w:r>
      <w:r>
        <w:rPr>
          <w:rFonts w:hint="eastAsia" w:ascii="Times New Roman" w:hAnsi="Times New Roman" w:eastAsia="仿宋_GB2312"/>
          <w:color w:val="auto"/>
          <w:sz w:val="32"/>
          <w:szCs w:val="32"/>
        </w:rPr>
        <w:t>，人数</w:t>
      </w:r>
      <w:r>
        <w:rPr>
          <w:rFonts w:hint="eastAsia" w:ascii="Times New Roman" w:hAnsi="Times New Roman" w:eastAsia="仿宋_GB2312"/>
          <w:color w:val="auto"/>
          <w:sz w:val="32"/>
          <w:szCs w:val="32"/>
          <w:lang w:val="en-US" w:eastAsia="zh-CN"/>
        </w:rPr>
        <w:t>2330</w:t>
      </w:r>
      <w:r>
        <w:rPr>
          <w:rFonts w:hint="eastAsia" w:ascii="Times New Roman" w:hAnsi="Times New Roman" w:eastAsia="仿宋_GB2312"/>
          <w:color w:val="auto"/>
          <w:sz w:val="32"/>
          <w:szCs w:val="32"/>
        </w:rPr>
        <w:t>人，内容为第五次全国经济普查工作</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统计知识普及、统计执法考试及各专业业务工作培训；</w:t>
      </w:r>
      <w:r>
        <w:rPr>
          <w:rFonts w:hint="eastAsia" w:ascii="Times New Roman" w:hAnsi="Times New Roman" w:eastAsia="仿宋_GB2312"/>
          <w:color w:val="auto"/>
          <w:sz w:val="32"/>
          <w:szCs w:val="32"/>
          <w:lang w:eastAsia="zh-CN"/>
        </w:rPr>
        <w:t>未</w:t>
      </w:r>
      <w:r>
        <w:rPr>
          <w:rFonts w:hint="eastAsia" w:ascii="Times New Roman" w:hAnsi="Times New Roman" w:eastAsia="仿宋_GB2312"/>
          <w:color w:val="auto"/>
          <w:sz w:val="32"/>
          <w:szCs w:val="32"/>
        </w:rPr>
        <w:t>举办节庆、晚会、论坛、赛事活动。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十一、关于政府采购支出说明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5343.74</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2908.22</w:t>
      </w:r>
      <w:r>
        <w:rPr>
          <w:rFonts w:hint="eastAsia" w:ascii="Times New Roman" w:hAnsi="Times New Roman" w:eastAsia="仿宋_GB2312"/>
          <w:color w:val="auto"/>
          <w:sz w:val="32"/>
          <w:szCs w:val="32"/>
        </w:rPr>
        <w:t>万元、政府采购工程支出</w:t>
      </w:r>
      <w:r>
        <w:rPr>
          <w:rFonts w:hint="eastAsia" w:ascii="Times New Roman" w:hAnsi="Times New Roman" w:eastAsia="仿宋_GB2312"/>
          <w:color w:val="auto"/>
          <w:sz w:val="32"/>
          <w:szCs w:val="32"/>
          <w:lang w:val="en-US" w:eastAsia="zh-CN"/>
        </w:rPr>
        <w:t>40.07</w:t>
      </w:r>
      <w:r>
        <w:rPr>
          <w:rFonts w:hint="eastAsia" w:ascii="Times New Roman" w:hAnsi="Times New Roman" w:eastAsia="仿宋_GB2312"/>
          <w:color w:val="auto"/>
          <w:sz w:val="32"/>
          <w:szCs w:val="32"/>
        </w:rPr>
        <w:t>万元、政府采购服务支出</w:t>
      </w:r>
      <w:r>
        <w:rPr>
          <w:rFonts w:hint="eastAsia" w:ascii="Times New Roman" w:hAnsi="Times New Roman" w:eastAsia="仿宋_GB2312"/>
          <w:color w:val="auto"/>
          <w:sz w:val="32"/>
          <w:szCs w:val="32"/>
          <w:lang w:val="en-US" w:eastAsia="zh-CN"/>
        </w:rPr>
        <w:t>2395.46</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733.31</w:t>
      </w:r>
      <w:r>
        <w:rPr>
          <w:rFonts w:hint="eastAsia" w:ascii="Times New Roman" w:hAnsi="Times New Roman" w:eastAsia="仿宋_GB2312"/>
          <w:color w:val="auto"/>
          <w:sz w:val="32"/>
          <w:szCs w:val="32"/>
        </w:rPr>
        <w:t>万元，占政府采购支出总额的</w:t>
      </w:r>
      <w:r>
        <w:rPr>
          <w:rFonts w:hint="eastAsia" w:ascii="Times New Roman" w:hAnsi="Times New Roman" w:eastAsia="仿宋_GB2312"/>
          <w:color w:val="auto"/>
          <w:sz w:val="32"/>
          <w:szCs w:val="32"/>
          <w:lang w:val="en-US" w:eastAsia="zh-CN"/>
        </w:rPr>
        <w:t>13.72</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549.74</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74.97</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25.05</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5.57</w:t>
      </w:r>
      <w:r>
        <w:rPr>
          <w:rFonts w:hint="eastAsia" w:ascii="Times New Roman" w:hAnsi="Times New Roman" w:eastAsia="仿宋_GB2312"/>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辆，其他用车主要是事业单位业务用车；单位价值100万元以上设备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（一）绩效管理工作开展情况</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2023年，本部门积极推动预算资金投向与统计业务工作需求相结合，绩效评价结果与预算资金分配、预算执行过程相结合，将预算绩效管理理念贯穿到统计工作的全过程。根据《湖南省统计局关于全面实施预算绩效管理的实施措施》及《湖南省统计局预算绩效管理办法》，结合《湖南省统计局机关绩效考核管理暂行办法（通知）》，年初将部门预算分配至20个处室及单位，并分别编制预算绩效目标，将预算绩效考核落实到每项具体工作；年中定期开展预算执行进度及绩效监控，推动各项工作取得良好成效；年末开展绩效考核，预算绩效领导小组分别对处室预算执行情况及绩效指标完成情况进行汇总考核，形成考核结果，并将考核结果运用到下年度预算安排。</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湖南省统计局对标对表中央和省委省政府重大决策部署和国家统计局工作部署要求，切实履行统计职能，统筹推进乡村振兴和援疆援藏工作，为大力实施“三高四新”战略、推动全省高质量发展、奋力建设现代化新湖南提供了优质的统计服务，做出了积极的统计贡献。根据《部门整体支出绩效自评表》自评得分72.9分，部门预算整体支出绩效为“良”。</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部门整体支出绩效情况</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一是保日常工作运转。充分保障在职人员及离退休人员工资福利性支出、社会保障支出、住房改革支出和公用经费；保障离退休职工福利，因离休干部老年疾病频发，医疗费补助经费需求较大，本部门及时向省财政厅申请追加；积极落实各项重点工作经费保障，主动与省财政厅沟通，申请统计执法、投入产出调查、计算机软件和数据库投资统计调查等新增工作经费；开展文明创建工作，完成党建活动室、职工之家、借调人员宿舍装修工程及电路电缆改造，提升办公环境。</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是保常规工作开展。全省一、二、三产业及各专业统计调查正常开展，搜集、整理、分析统计数据，确保国家安排的统计调查任务的顺利完成；在强化贯通协同中提升统计监督效能，随同省委第三轮巡视开展统计专项监督检查；用创新办法破解统计工作中的困难问题，推进重点领域改革；主动服务重大战略，精细服务科学决策，联动市州统计局每月召开经济形势分析会，加强经济运行动态监测分析和预警研判，全年报送省委、省政府“两办”信息440篇次、高质量完成了各类综合性材料100余篇，被评为“全国统计分析报告专项业务考核三等奖”、“省委、省政府政务信息先进集体和个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三是保重点工作推进。“五经普”是2023年全国重要工作。我局从组建普查机构、开展综合试点，制定普查方案，划分普查区、标绘建筑物、选聘普查“两员”，到“地毯式”单位清查、普查登记准备，省、市、县通过持续督导核查和审核验收，剔除70万家不符合方案要求的清查对象；全省摸清清查对象815.1万个，其中单位168.2万个，比“四经普”增加93.4%；个体经营户646.9万个，比“四经普”增加45.1%；动态维护更新单位60余万家；共审核“一套表”单位18032家，其中入库审核10165家，退库审核5741家，变更审核2126家。</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四是保网络平台畅通。坚持需求导向，夯实运维保障机制。保障企业用户正常上报, 全年累计服务调查对象超1000人次。把好培训沟通关，保障基层用户熟练掌握平台使用技巧。把好运维保障关，解决各类信息设备故障800余台次，保障各类会议220余场次。把好网络安全关，保障统计信息安全传输。确保全省统计联网直报各报告期的数据处理任务圆满完成。</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（三）</w:t>
      </w:r>
      <w:r>
        <w:rPr>
          <w:rFonts w:hint="eastAsia" w:ascii="楷体" w:hAnsi="楷体" w:eastAsia="楷体" w:cs="楷体"/>
          <w:b/>
          <w:bCs/>
          <w:color w:val="auto"/>
          <w:sz w:val="32"/>
          <w:szCs w:val="32"/>
        </w:rPr>
        <w:t>存在的问题及原因分析</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通过对本部门整体支出情况的分析，存在预算执行进度与时序进度有偏差等情况，存在的主要问题及原因有：</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（一）预算绩效指标体系制度建设需进一步加强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统计部门预算绩效评价指标体系制度建设需进一步完善，目前预算绩效指标设定是根据项目实际情况来的，但是可测算性不强，多为定性指标。共性的指标较少，而且各项目开展进程及方式不同，很难进行量化分析及同质化比较。</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（二）预算绩效完成情况与预算执行进度匹配度不高</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预算执行进度往往落后于预算绩效目标完成情况，项目开支往往是在项目完成到一定阶段后才进行经费支出。例如民意调查项目是在项目调查完毕后一次性经费支出。政府采购项目采购流程已完成，但尚未通过验收，将导致大额经费未支付，使得预算执行进度与绩效完成情况不一致。</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（三）统计专项汇总项目设定与公用经费重叠</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因年初预算编制时要求公用经费不得大于上年预算，而实际经费开支过程中，单位水、电、物业、采暖、工会经费、职工车补、老干活动经费等逐年增加，导致公用经费预算编制中留给保障单位基本运行所需的办公经费及会议培训费等额度不足，只能通过设置统计专项汇总项目来保障单位基本运行经费，导致项目经费开支范围模糊。</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（四）政府采购预算编制准确性有待于提升</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年初政府采购预算仅编制了限额以上的政府采购项目金额，未包含电子卖场采购金额，经常导致政府采购预算小于政府采购执行。另外就是普查年份年中追加采购预算较大，预算编制精准度还需进一步提高。</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（五）预算绩效管理人员业务素质能力参差不齐</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预算绩效管理工作是一项综合性工作，管理人员需要精通财会业务还要懂各部门工作业务。现在的情况是业务部门参与度不高。要加大对业务处室相关人员预算绩效工作系统培训，确实让他们参与到预算绩效管理中来，提高整个预算绩效的管理水平。</w:t>
      </w:r>
    </w:p>
    <w:p>
      <w:pPr>
        <w:pStyle w:val="13"/>
        <w:jc w:val="both"/>
        <w:rPr>
          <w:sz w:val="72"/>
          <w:szCs w:val="72"/>
        </w:rPr>
      </w:pPr>
    </w:p>
    <w:p>
      <w:pPr>
        <w:pStyle w:val="13"/>
        <w:jc w:val="center"/>
        <w:rPr>
          <w:sz w:val="72"/>
          <w:szCs w:val="72"/>
        </w:rPr>
      </w:pPr>
    </w:p>
    <w:p>
      <w:pPr>
        <w:pStyle w:val="13"/>
        <w:jc w:val="center"/>
        <w:rPr>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一、收入科目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其他收入：指单位取得的纳入专户管理的非税收入。</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二、支出科目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年末结转和结余：指本年度或以前年度预算安排、因客观条件发生变化无法按原计划实施，需延迟到以后年度按有关规定继续使用的资金。</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三、“三公”经费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四、机关运行经费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小标宋_GBK" w:hAnsi="方正小标宋_GBK" w:eastAsia="方正小标宋_GBK" w:cs="方正小标宋_GBK"/>
          <w:sz w:val="72"/>
          <w:szCs w:val="72"/>
        </w:rPr>
      </w:pPr>
      <w:r>
        <w:rPr>
          <w:rFonts w:hint="eastAsia" w:ascii="Times New Roman" w:hAnsi="Times New Roman" w:eastAsia="仿宋_GB2312" w:cs="Times New Roman"/>
          <w:sz w:val="32"/>
          <w:szCs w:val="32"/>
        </w:rPr>
        <w:t>指各部门的公用经费，包括办公及印刷费、邮电费、差旅费、会议费、福利费、日常维修费、专用资料及一般设备购置费、办公用房水电费、网络租赁费、办公用房取暖费、办公用房物业管理费、公务用车运行维护费以及其他费用。为部门决算中行政单位和参照公务员法管理事业单位一般公共预算财政拨款基本支出中公用经费之和。</w:t>
      </w: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湖南省统计局2023年度部门决算公开表。</w:t>
      </w:r>
    </w:p>
    <w:p>
      <w:pPr>
        <w:pStyle w:val="13"/>
        <w:jc w:val="center"/>
        <w:rPr>
          <w:sz w:val="72"/>
          <w:szCs w:val="72"/>
        </w:rPr>
      </w:pPr>
    </w:p>
    <w:p>
      <w:pPr>
        <w:pStyle w:val="13"/>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OThmNThhZDI0ZDlkMmE4MTUyOWQzMzk2MzkwNm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B6C4598"/>
    <w:rsid w:val="0D7A1D5F"/>
    <w:rsid w:val="0ED168E7"/>
    <w:rsid w:val="10A233BB"/>
    <w:rsid w:val="10A351CC"/>
    <w:rsid w:val="16E4087E"/>
    <w:rsid w:val="1914414A"/>
    <w:rsid w:val="19CD710A"/>
    <w:rsid w:val="1B067C12"/>
    <w:rsid w:val="1D4D3111"/>
    <w:rsid w:val="1D97DEFF"/>
    <w:rsid w:val="1DE44EA3"/>
    <w:rsid w:val="1DFF72E5"/>
    <w:rsid w:val="1EFC6F07"/>
    <w:rsid w:val="1FDF5F5E"/>
    <w:rsid w:val="20A23754"/>
    <w:rsid w:val="2363559E"/>
    <w:rsid w:val="23F5BCE5"/>
    <w:rsid w:val="25EDFF1C"/>
    <w:rsid w:val="29184B8C"/>
    <w:rsid w:val="2BD61781"/>
    <w:rsid w:val="2BFFA4D0"/>
    <w:rsid w:val="2C8761E3"/>
    <w:rsid w:val="2DBE6256"/>
    <w:rsid w:val="2E692241"/>
    <w:rsid w:val="2FDF85B8"/>
    <w:rsid w:val="2FFFEE04"/>
    <w:rsid w:val="335039CF"/>
    <w:rsid w:val="337FA430"/>
    <w:rsid w:val="33E982EC"/>
    <w:rsid w:val="34DF85B0"/>
    <w:rsid w:val="37B1BFEF"/>
    <w:rsid w:val="39C06CA7"/>
    <w:rsid w:val="39CD5282"/>
    <w:rsid w:val="39E2DA91"/>
    <w:rsid w:val="3B7FFE89"/>
    <w:rsid w:val="3B8F36BC"/>
    <w:rsid w:val="3D5A71F9"/>
    <w:rsid w:val="3DB62D37"/>
    <w:rsid w:val="3DDE7A81"/>
    <w:rsid w:val="3E5D3F96"/>
    <w:rsid w:val="3FE99720"/>
    <w:rsid w:val="3FFBB55E"/>
    <w:rsid w:val="414032D5"/>
    <w:rsid w:val="449F1444"/>
    <w:rsid w:val="44C77869"/>
    <w:rsid w:val="466D731A"/>
    <w:rsid w:val="491FF225"/>
    <w:rsid w:val="4DFDF8BB"/>
    <w:rsid w:val="4FFD214C"/>
    <w:rsid w:val="4FFED8B8"/>
    <w:rsid w:val="52EC7A38"/>
    <w:rsid w:val="54E51102"/>
    <w:rsid w:val="56FFCCBD"/>
    <w:rsid w:val="5777D4F5"/>
    <w:rsid w:val="577FBF6D"/>
    <w:rsid w:val="57EFFD63"/>
    <w:rsid w:val="59DD8326"/>
    <w:rsid w:val="5DBF9F59"/>
    <w:rsid w:val="5DEF592A"/>
    <w:rsid w:val="5EFD74FC"/>
    <w:rsid w:val="5F2C96AC"/>
    <w:rsid w:val="5F53C50D"/>
    <w:rsid w:val="5F763CA0"/>
    <w:rsid w:val="5FC6BB1E"/>
    <w:rsid w:val="5FEE97E3"/>
    <w:rsid w:val="5FF720F1"/>
    <w:rsid w:val="5FF7C19C"/>
    <w:rsid w:val="61E34544"/>
    <w:rsid w:val="645B5DD3"/>
    <w:rsid w:val="64B5F857"/>
    <w:rsid w:val="664C4321"/>
    <w:rsid w:val="676FEB99"/>
    <w:rsid w:val="67AF4F9A"/>
    <w:rsid w:val="67BE783B"/>
    <w:rsid w:val="67FF5C0B"/>
    <w:rsid w:val="6AD36488"/>
    <w:rsid w:val="6B7E069D"/>
    <w:rsid w:val="6D7E0DA6"/>
    <w:rsid w:val="6DBFE4C4"/>
    <w:rsid w:val="6EFC0924"/>
    <w:rsid w:val="6EFE94EC"/>
    <w:rsid w:val="6FB74722"/>
    <w:rsid w:val="6FEF8B7E"/>
    <w:rsid w:val="6FFE5279"/>
    <w:rsid w:val="70BFECF1"/>
    <w:rsid w:val="71A6591B"/>
    <w:rsid w:val="725F953D"/>
    <w:rsid w:val="7373F7D8"/>
    <w:rsid w:val="737D59BA"/>
    <w:rsid w:val="75FEE649"/>
    <w:rsid w:val="77773463"/>
    <w:rsid w:val="77C37683"/>
    <w:rsid w:val="77F970FA"/>
    <w:rsid w:val="78EA52F9"/>
    <w:rsid w:val="795C3CDA"/>
    <w:rsid w:val="796D99DD"/>
    <w:rsid w:val="79FF515B"/>
    <w:rsid w:val="7A7EE766"/>
    <w:rsid w:val="7BF7CDD6"/>
    <w:rsid w:val="7CD75447"/>
    <w:rsid w:val="7DBF3B49"/>
    <w:rsid w:val="7DC84515"/>
    <w:rsid w:val="7DFD9216"/>
    <w:rsid w:val="7E4067F8"/>
    <w:rsid w:val="7E9E1962"/>
    <w:rsid w:val="7E9F11B4"/>
    <w:rsid w:val="7EDC0FB2"/>
    <w:rsid w:val="7EFFA370"/>
    <w:rsid w:val="7EFFF42C"/>
    <w:rsid w:val="7F2F6949"/>
    <w:rsid w:val="7F37EC1E"/>
    <w:rsid w:val="7F77429A"/>
    <w:rsid w:val="7F7DCD9D"/>
    <w:rsid w:val="7F970A6F"/>
    <w:rsid w:val="7F9AB34D"/>
    <w:rsid w:val="7FC1FFF3"/>
    <w:rsid w:val="7FC69637"/>
    <w:rsid w:val="7FD75D00"/>
    <w:rsid w:val="7FDF8620"/>
    <w:rsid w:val="7FEF9700"/>
    <w:rsid w:val="7FEFA0DD"/>
    <w:rsid w:val="7FF70B34"/>
    <w:rsid w:val="7FFB242F"/>
    <w:rsid w:val="7FFB7D2F"/>
    <w:rsid w:val="7FFD6DCE"/>
    <w:rsid w:val="7FFD7077"/>
    <w:rsid w:val="7FFDB408"/>
    <w:rsid w:val="7FFE4EEB"/>
    <w:rsid w:val="7FFF1D97"/>
    <w:rsid w:val="7FFFE0EA"/>
    <w:rsid w:val="841ED461"/>
    <w:rsid w:val="8DEF06E1"/>
    <w:rsid w:val="95FB2B98"/>
    <w:rsid w:val="9A639BC2"/>
    <w:rsid w:val="9F4E977C"/>
    <w:rsid w:val="9FDFEFB1"/>
    <w:rsid w:val="9FF76530"/>
    <w:rsid w:val="9FF7D786"/>
    <w:rsid w:val="ABBFB23D"/>
    <w:rsid w:val="ADE24D76"/>
    <w:rsid w:val="B6EE4F6B"/>
    <w:rsid w:val="B6FF2BE3"/>
    <w:rsid w:val="B7D64CCE"/>
    <w:rsid w:val="BAED8331"/>
    <w:rsid w:val="BBAD7EE1"/>
    <w:rsid w:val="BBFFEABE"/>
    <w:rsid w:val="BDFE4115"/>
    <w:rsid w:val="BEFF7CEB"/>
    <w:rsid w:val="BF1F21DE"/>
    <w:rsid w:val="BF77929F"/>
    <w:rsid w:val="BFDD1CBE"/>
    <w:rsid w:val="BFEF9C09"/>
    <w:rsid w:val="C3B4DA5A"/>
    <w:rsid w:val="CBFF70E0"/>
    <w:rsid w:val="CDF6CB4B"/>
    <w:rsid w:val="CFF50B82"/>
    <w:rsid w:val="CFFE67BA"/>
    <w:rsid w:val="CFFFAD89"/>
    <w:rsid w:val="D4FF114D"/>
    <w:rsid w:val="D6FBD86F"/>
    <w:rsid w:val="D6FFB041"/>
    <w:rsid w:val="D77D3289"/>
    <w:rsid w:val="D7EE9356"/>
    <w:rsid w:val="DBBF6F7F"/>
    <w:rsid w:val="DDB7CDDB"/>
    <w:rsid w:val="DE75D297"/>
    <w:rsid w:val="DE7F1F1B"/>
    <w:rsid w:val="DEDF1664"/>
    <w:rsid w:val="DF7F7698"/>
    <w:rsid w:val="DFBEB175"/>
    <w:rsid w:val="DFBF9997"/>
    <w:rsid w:val="DFF9F57C"/>
    <w:rsid w:val="DFFDF790"/>
    <w:rsid w:val="DFFE359E"/>
    <w:rsid w:val="DFFE4FFD"/>
    <w:rsid w:val="DFFF2959"/>
    <w:rsid w:val="DFFF59A4"/>
    <w:rsid w:val="E70E2A50"/>
    <w:rsid w:val="E7DAAF13"/>
    <w:rsid w:val="E99FB86C"/>
    <w:rsid w:val="EC971ADF"/>
    <w:rsid w:val="EEABED75"/>
    <w:rsid w:val="F3F71DA6"/>
    <w:rsid w:val="F56FDF51"/>
    <w:rsid w:val="F579324E"/>
    <w:rsid w:val="F6B69F17"/>
    <w:rsid w:val="F77F1D61"/>
    <w:rsid w:val="F7FC53BA"/>
    <w:rsid w:val="F7FED3A9"/>
    <w:rsid w:val="F8C9DB26"/>
    <w:rsid w:val="F97E8EAE"/>
    <w:rsid w:val="F9EF16B0"/>
    <w:rsid w:val="F9F775A8"/>
    <w:rsid w:val="FA6AAE00"/>
    <w:rsid w:val="FB36E1A6"/>
    <w:rsid w:val="FB3BE134"/>
    <w:rsid w:val="FB64DD53"/>
    <w:rsid w:val="FBD6C606"/>
    <w:rsid w:val="FBF311A0"/>
    <w:rsid w:val="FBFFD21E"/>
    <w:rsid w:val="FCBAC88E"/>
    <w:rsid w:val="FCFF4275"/>
    <w:rsid w:val="FD4B4418"/>
    <w:rsid w:val="FD7FEEEA"/>
    <w:rsid w:val="FD804222"/>
    <w:rsid w:val="FDDD8BC0"/>
    <w:rsid w:val="FDE8F2FB"/>
    <w:rsid w:val="FDFC2448"/>
    <w:rsid w:val="FDFFB577"/>
    <w:rsid w:val="FE1F37E7"/>
    <w:rsid w:val="FE633695"/>
    <w:rsid w:val="FEDD25F5"/>
    <w:rsid w:val="FEEA50FE"/>
    <w:rsid w:val="FF3F0CE7"/>
    <w:rsid w:val="FF4B2E98"/>
    <w:rsid w:val="FF5FDE66"/>
    <w:rsid w:val="FF6F6828"/>
    <w:rsid w:val="FF7D47A9"/>
    <w:rsid w:val="FFBF40A5"/>
    <w:rsid w:val="FFCF21CB"/>
    <w:rsid w:val="FFF7DC12"/>
    <w:rsid w:val="FFF7FF66"/>
    <w:rsid w:val="FFFB0555"/>
    <w:rsid w:val="FFFB1614"/>
    <w:rsid w:val="FFFDB31D"/>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Indent 2"/>
    <w:basedOn w:val="1"/>
    <w:qFormat/>
    <w:uiPriority w:val="0"/>
    <w:pPr>
      <w:spacing w:after="120" w:line="480" w:lineRule="auto"/>
      <w:ind w:left="420" w:leftChars="200"/>
    </w:pPr>
    <w:rPr>
      <w:rFonts w:ascii="Calibri" w:hAnsi="Calibri" w:eastAsia="宋体"/>
      <w:kern w:val="0"/>
      <w:sz w:val="20"/>
      <w:szCs w:val="20"/>
    </w:rPr>
  </w:style>
  <w:style w:type="paragraph" w:styleId="6">
    <w:name w:val="Balloon Text"/>
    <w:basedOn w:val="1"/>
    <w:link w:val="15"/>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19</TotalTime>
  <ScaleCrop>false</ScaleCrop>
  <LinksUpToDate>false</LinksUpToDate>
  <CharactersWithSpaces>9008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2020-07-10T10:32:00Z</dcterms:created>
  <dc:creator>李航 null</dc:creator>
  <cp:lastModifiedBy>greatwall</cp:lastModifiedBy>
  <cp:lastPrinted>2024-09-04T00:26:00Z</cp:lastPrinted>
  <dcterms:modified xsi:type="dcterms:W3CDTF">2024-09-04T08:57:36Z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90ACBDE7123248A8923A76A64123D3C7_12</vt:lpwstr>
  </property>
</Properties>
</file>