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u w:val="none"/>
          <w:lang w:eastAsia="zh-CN"/>
        </w:rPr>
      </w:pPr>
      <w:bookmarkStart w:id="0" w:name="_Toc30135"/>
      <w:bookmarkStart w:id="1" w:name="_Toc15977"/>
      <w:r>
        <w:rPr>
          <w:u w:val="none"/>
          <w:lang w:eastAsia="zh-CN"/>
        </w:rPr>
        <w:t>湖南</w:t>
      </w:r>
      <w:r>
        <w:rPr>
          <w:rFonts w:hint="eastAsia"/>
          <w:u w:val="none"/>
          <w:lang w:val="en-US" w:eastAsia="zh-CN"/>
        </w:rPr>
        <w:t>省</w:t>
      </w:r>
      <w:r>
        <w:rPr>
          <w:u w:val="none"/>
        </w:rPr>
        <w:fldChar w:fldCharType="begin">
          <w:fldData xml:space="preserve">MQAxADAANABFADUANQA4ADIARAAzAEQANAAwADQAMQA4ADgAMAA3ADQANAA5ADYAQQBEADUAMgA0
AEEAMABBAA==
</w:fldData>
        </w:fldChar>
      </w:r>
      <w:r>
        <w:rPr>
          <w:u w:val="none"/>
          <w:lang w:eastAsia="zh-CN"/>
        </w:rPr>
        <w:instrText xml:space="preserve">Addin 单位名称</w:instrText>
      </w:r>
      <w:r>
        <w:rPr>
          <w:u w:val="none"/>
        </w:rPr>
        <w:fldChar w:fldCharType="separate"/>
      </w:r>
      <w:r>
        <w:rPr>
          <w:rFonts w:hint="eastAsia"/>
          <w:u w:val="none"/>
          <w:lang w:eastAsia="zh-CN"/>
        </w:rPr>
        <w:t>张家界生态环境监测中心</w:t>
      </w:r>
      <w:r>
        <w:rPr>
          <w:u w:val="none"/>
        </w:rPr>
        <w:fldChar w:fldCharType="end"/>
      </w:r>
      <w:bookmarkEnd w:id="0"/>
      <w:bookmarkEnd w:id="1"/>
    </w:p>
    <w:p>
      <w:pPr>
        <w:pStyle w:val="3"/>
        <w:rPr>
          <w:u w:val="none"/>
          <w:lang w:eastAsia="zh-CN"/>
        </w:rPr>
      </w:pPr>
      <w:bookmarkStart w:id="2" w:name="_Toc15505"/>
      <w:bookmarkStart w:id="3" w:name="_Toc29630"/>
      <w:r>
        <w:rPr>
          <w:u w:val="none"/>
          <w:lang w:val="en-US"/>
        </w:rPr>
        <w:pict>
          <v:shape id="_x0000_s1026" o:spid="_x0000_s1026" o:spt="202" type="#_x0000_t202" style="position:absolute;left:0pt;margin-left:72pt;margin-top:61.7pt;height:10.3pt;width:451.35pt;mso-position-horizontal-relative:page;mso-position-vertical-relative:page;z-index:251659264;mso-width-relative:page;mso-height-relative:page;" stroked="f" coordsize="21600,21600" o:gfxdata="UEsDBAoAAAAAAIdO4kAAAAAAAAAAAAAAAAAEAAAAZHJzL1BLAwQUAAAACACHTuJAofhxD9gAAAAM&#10;AQAADwAAAGRycy9kb3ducmV2LnhtbE2PQUvDQBCF74L/YRnBi7SbxhBLzKZgqzc9tJaep9kxCWZn&#10;w+6maf+9WxD0No/3ePO9cnU2vTiR851lBYt5AoK4trrjRsH+8222BOEDssbeMim4kIdVdXtTYqHt&#10;xFs67UIjYgn7AhW0IQyFlL5uyaCf24E4el/WGQxRukZqh1MsN71MkySXBjuOH1ocaN1S/b0bjYJ8&#10;48Zpy+uHzf71HT+GJj28XA5K3d8tkmcQgc7hLwxX/IgOVWQ62pG1F33UWRa3hHikjxmIayLJ8icQ&#10;x19PVqX8P6L6AVBLAwQUAAAACACHTuJAOtEm2NEBAACbAwAADgAAAGRycy9lMm9Eb2MueG1srVNL&#10;btswEN0X6B0I7mtJTtIGguUAreGgQNEWSHIAiqIkAvxhSFvyBdobdNVN9z2Xz5EhJTttusmiWkjD&#10;meGbeW9Gq5tRK7IX4KU1FS0WOSXCcNtI01X04X775poSH5hpmLJGVPQgPL1Zv361Glwplra3qhFA&#10;EMT4cnAV7UNwZZZ53gvN/MI6YTDYWtAs4BG6rAE2ILpW2TLP32aDhcaB5cJ79G6mIJ0R4SWAtm0l&#10;FxvLd1qYMKGCUCwgJd9L5+k6ddu2gocvbetFIKqiyDSkNxZBu47vbL1iZQfM9ZLPLbCXtPCMk2bS&#10;YNEz1IYFRnYg/4HSkoP1tg0LbnU2EUmKIIsif6bNXc+cSFxQau/Oovv/B8s/778CkQ1uAiWGaRz4&#10;8cf348/fx1/fSBHlGZwvMevOYV4Y39sxps5+j87IemxBxy/yIRhHcQ9nccUYCEfn1buLZXF5RQnH&#10;WHGRXxdJ/ezptgMfboXVJBoVBRxe0pTtP/mAFTH1lBKLeatks5VKpQN09QcFZM9w0Nv0xCbxyl9p&#10;ysRkY+O1KRw9WeQ4cYlWGOtxJljb5oC81UeDmsf9ORlwMuqTsXMgux77TuokSJxZamHer7gUf55T&#10;4ad/av0I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fhxD9gAAAAMAQAADwAAAAAAAAABACAAAAAi&#10;AAAAZHJzL2Rvd25yZXYueG1sUEsBAhQAFAAAAAgAh07iQDrRJtjRAQAAmwMAAA4AAAAAAAAAAQAg&#10;AAAAJwEAAGRycy9lMm9Eb2MueG1sUEsFBgAAAAAGAAYAWQEAAGoFAAAAAA==&#10;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15"/>
                    <w:rPr>
                      <w:rFonts w:ascii="Arial" w:hAnsi="Arial" w:eastAsia="Arial"/>
                      <w:b/>
                      <w:color w:val="808080"/>
                      <w:sz w:val="12"/>
                    </w:rPr>
                  </w:pPr>
                </w:p>
              </w:txbxContent>
            </v:textbox>
          </v:shape>
        </w:pict>
      </w:r>
      <w:r>
        <w:rPr>
          <w:rFonts w:hint="eastAsia"/>
          <w:u w:val="none"/>
          <w:lang w:eastAsia="zh-CN"/>
        </w:rPr>
        <w:t>202</w:t>
      </w:r>
      <w:r>
        <w:rPr>
          <w:rFonts w:hint="eastAsia"/>
          <w:u w:val="none"/>
          <w:lang w:val="en-US" w:eastAsia="zh-CN"/>
        </w:rPr>
        <w:t>2</w:t>
      </w:r>
      <w:r>
        <w:rPr>
          <w:u w:val="none"/>
          <w:lang w:eastAsia="zh-CN"/>
        </w:rPr>
        <w:t>年单位预算编报说明</w:t>
      </w:r>
      <w:bookmarkEnd w:id="2"/>
      <w:bookmarkEnd w:id="3"/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一、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二、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机构设置情况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及部门预算构成情况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三、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部门收支总体情况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四、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一般公共预算拨款支出预算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五、政府性基金预算情况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六、</w:t>
      </w:r>
      <w:r>
        <w:rPr>
          <w:rStyle w:val="10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其他情况说明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  <w:t>七、名词解释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24、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一般公共预算基本支出表</w:t>
      </w:r>
    </w:p>
    <w:p>
      <w:pPr>
        <w:pStyle w:val="2"/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ind w:firstLine="640"/>
        <w:jc w:val="left"/>
        <w:rPr>
          <w:b/>
          <w:bCs/>
          <w:szCs w:val="32"/>
          <w:u w:val="none"/>
          <w:lang w:eastAsia="zh-CN"/>
        </w:rPr>
      </w:pP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bCs/>
          <w:szCs w:val="32"/>
          <w:u w:val="none"/>
          <w:lang w:eastAsia="zh-CN"/>
        </w:rPr>
      </w:pPr>
      <w:r>
        <w:rPr>
          <w:rFonts w:eastAsia="黑体"/>
          <w:bCs/>
          <w:szCs w:val="32"/>
          <w:u w:val="none"/>
          <w:lang w:eastAsia="zh-CN"/>
        </w:rPr>
        <w:t>一、</w:t>
      </w:r>
      <w:r>
        <w:rPr>
          <w:rStyle w:val="10"/>
          <w:rFonts w:hint="eastAsia" w:ascii="黑体" w:hAnsi="黑体" w:eastAsia="黑体" w:cs="黑体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ind w:left="0" w:leftChars="0" w:firstLine="640" w:firstLineChars="200"/>
        <w:jc w:val="both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本中心主要职能是承担全市环境质量监测任务，主要包括承担国家下发的采测分离任务，以及五个国控、八个省控、三个市控监测断面的地表水监测，六个重金属断面监测，2</w:t>
      </w:r>
      <w:r>
        <w:rPr>
          <w:rFonts w:hint="eastAsia"/>
          <w:u w:val="none"/>
          <w:lang w:val="en-US" w:eastAsia="zh-CN"/>
        </w:rPr>
        <w:t>6</w:t>
      </w:r>
      <w:r>
        <w:rPr>
          <w:rFonts w:hint="eastAsia"/>
          <w:u w:val="none"/>
          <w:lang w:eastAsia="zh-CN"/>
        </w:rPr>
        <w:t>个水</w:t>
      </w:r>
      <w:r>
        <w:rPr>
          <w:rFonts w:hint="eastAsia"/>
          <w:u w:val="none"/>
          <w:lang w:val="en-US" w:eastAsia="zh-CN"/>
        </w:rPr>
        <w:t>质监测断面</w:t>
      </w:r>
      <w:r>
        <w:rPr>
          <w:rFonts w:hint="eastAsia"/>
          <w:u w:val="none"/>
          <w:lang w:eastAsia="zh-CN"/>
        </w:rPr>
        <w:t>以及声环境质量监测，环境空气质量监测等任务，为我市环境管理与决策提供监测信息技术与报告支持，对区县环境监测工作进行技术指导。</w:t>
      </w:r>
    </w:p>
    <w:p>
      <w:pPr>
        <w:widowControl/>
        <w:spacing w:line="600" w:lineRule="exact"/>
        <w:ind w:firstLine="627" w:firstLineChars="196"/>
        <w:rPr>
          <w:rFonts w:hint="eastAsia"/>
          <w:lang w:eastAsia="zh-CN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机构设置及预算单位构成</w:t>
      </w:r>
      <w:r>
        <w:rPr>
          <w:rFonts w:eastAsia="黑体"/>
          <w:bCs/>
          <w:kern w:val="0"/>
          <w:sz w:val="32"/>
          <w:szCs w:val="32"/>
        </w:rPr>
        <w:t>情况</w:t>
      </w:r>
    </w:p>
    <w:p>
      <w:pPr>
        <w:widowControl/>
        <w:spacing w:line="600" w:lineRule="exact"/>
        <w:ind w:left="0" w:leftChars="0" w:firstLine="643" w:firstLineChars="200"/>
        <w:jc w:val="both"/>
        <w:rPr>
          <w:rFonts w:eastAsia="楷体_GB2312"/>
          <w:b/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</w:t>
      </w:r>
      <w:r>
        <w:rPr>
          <w:rFonts w:hint="eastAsia" w:eastAsia="楷体_GB2312"/>
          <w:b/>
          <w:szCs w:val="32"/>
          <w:u w:val="none"/>
          <w:lang w:val="en-US" w:eastAsia="zh-CN"/>
        </w:rPr>
        <w:t>一</w:t>
      </w:r>
      <w:r>
        <w:rPr>
          <w:rFonts w:eastAsia="楷体_GB2312"/>
          <w:b/>
          <w:szCs w:val="32"/>
          <w:u w:val="none"/>
          <w:lang w:eastAsia="zh-CN"/>
        </w:rPr>
        <w:t>）机构设置</w:t>
      </w:r>
    </w:p>
    <w:p>
      <w:pPr>
        <w:ind w:left="0" w:leftChars="0" w:firstLine="640" w:firstLineChars="200"/>
        <w:jc w:val="both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张家界生态环境监测中心属于公益一类事业单位，现有编制21名，实际在岗人员</w:t>
      </w:r>
      <w:r>
        <w:rPr>
          <w:rFonts w:hint="eastAsia"/>
          <w:u w:val="none"/>
          <w:lang w:val="en-US" w:eastAsia="zh-CN"/>
        </w:rPr>
        <w:t>32</w:t>
      </w:r>
      <w:r>
        <w:rPr>
          <w:rFonts w:hint="eastAsia"/>
          <w:u w:val="none"/>
          <w:lang w:eastAsia="zh-CN"/>
        </w:rPr>
        <w:t>名（含</w:t>
      </w:r>
      <w:r>
        <w:rPr>
          <w:rFonts w:hint="eastAsia"/>
          <w:u w:val="none"/>
          <w:lang w:val="en-US" w:eastAsia="zh-CN"/>
        </w:rPr>
        <w:t>19</w:t>
      </w:r>
      <w:r>
        <w:rPr>
          <w:rFonts w:hint="eastAsia"/>
          <w:u w:val="none"/>
          <w:lang w:eastAsia="zh-CN"/>
        </w:rPr>
        <w:t>名在编人员、</w:t>
      </w:r>
      <w:r>
        <w:rPr>
          <w:rFonts w:hint="eastAsia"/>
          <w:u w:val="none"/>
          <w:lang w:val="en-US" w:eastAsia="zh-CN"/>
        </w:rPr>
        <w:t>13</w:t>
      </w:r>
      <w:r>
        <w:rPr>
          <w:rFonts w:hint="eastAsia"/>
          <w:u w:val="none"/>
          <w:lang w:eastAsia="zh-CN"/>
        </w:rPr>
        <w:t>名临聘人员），在岗人员中有专业技术人员2</w:t>
      </w:r>
      <w:r>
        <w:rPr>
          <w:rFonts w:hint="eastAsia"/>
          <w:u w:val="none"/>
          <w:lang w:val="en-US" w:eastAsia="zh-CN"/>
        </w:rPr>
        <w:t>7</w:t>
      </w:r>
      <w:r>
        <w:rPr>
          <w:rFonts w:hint="eastAsia"/>
          <w:u w:val="none"/>
          <w:lang w:eastAsia="zh-CN"/>
        </w:rPr>
        <w:t>名（含5名高工、</w:t>
      </w:r>
      <w:r>
        <w:rPr>
          <w:rFonts w:hint="eastAsia"/>
          <w:u w:val="none"/>
          <w:lang w:val="en-US" w:eastAsia="zh-CN"/>
        </w:rPr>
        <w:t>10</w:t>
      </w:r>
      <w:r>
        <w:rPr>
          <w:rFonts w:hint="eastAsia"/>
          <w:u w:val="none"/>
          <w:lang w:eastAsia="zh-CN"/>
        </w:rPr>
        <w:t>名工程师），专业技术人员占总人数的</w:t>
      </w:r>
      <w:r>
        <w:rPr>
          <w:rFonts w:hint="eastAsia"/>
          <w:u w:val="none"/>
          <w:lang w:val="en-US" w:eastAsia="zh-CN"/>
        </w:rPr>
        <w:t>84.38</w:t>
      </w:r>
      <w:r>
        <w:rPr>
          <w:rFonts w:hint="eastAsia"/>
          <w:u w:val="none"/>
          <w:lang w:eastAsia="zh-CN"/>
        </w:rPr>
        <w:t>%，本中心现内设综合办公室，质量保证</w:t>
      </w:r>
      <w:r>
        <w:rPr>
          <w:rFonts w:hint="eastAsia"/>
          <w:u w:val="none"/>
          <w:lang w:val="en-US" w:eastAsia="zh-CN"/>
        </w:rPr>
        <w:t>科</w:t>
      </w:r>
      <w:r>
        <w:rPr>
          <w:rFonts w:hint="eastAsia"/>
          <w:u w:val="none"/>
          <w:lang w:eastAsia="zh-CN"/>
        </w:rPr>
        <w:t>、现场监测</w:t>
      </w:r>
      <w:r>
        <w:rPr>
          <w:rFonts w:hint="eastAsia"/>
          <w:u w:val="none"/>
          <w:lang w:val="en-US" w:eastAsia="zh-CN"/>
        </w:rPr>
        <w:t>科</w:t>
      </w:r>
      <w:r>
        <w:rPr>
          <w:rFonts w:hint="eastAsia"/>
          <w:u w:val="none"/>
          <w:lang w:eastAsia="zh-CN"/>
        </w:rPr>
        <w:t>、分析</w:t>
      </w:r>
      <w:r>
        <w:rPr>
          <w:rFonts w:hint="eastAsia"/>
          <w:u w:val="none"/>
          <w:lang w:val="en-US" w:eastAsia="zh-CN"/>
        </w:rPr>
        <w:t>科</w:t>
      </w:r>
      <w:r>
        <w:rPr>
          <w:rFonts w:hint="eastAsia"/>
          <w:u w:val="none"/>
          <w:lang w:eastAsia="zh-CN"/>
        </w:rPr>
        <w:t>、自动监测</w:t>
      </w:r>
      <w:r>
        <w:rPr>
          <w:rFonts w:hint="eastAsia"/>
          <w:u w:val="none"/>
          <w:lang w:val="en-US" w:eastAsia="zh-CN"/>
        </w:rPr>
        <w:t>科、财务科六</w:t>
      </w:r>
      <w:r>
        <w:rPr>
          <w:rFonts w:hint="eastAsia"/>
          <w:u w:val="none"/>
          <w:lang w:eastAsia="zh-CN"/>
        </w:rPr>
        <w:t>个科室。</w:t>
      </w:r>
    </w:p>
    <w:p>
      <w:pPr>
        <w:widowControl/>
        <w:numPr>
          <w:ilvl w:val="0"/>
          <w:numId w:val="2"/>
        </w:numPr>
        <w:spacing w:line="600" w:lineRule="exact"/>
        <w:ind w:firstLine="321" w:firstLineChars="100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预算单位构成情况</w:t>
      </w:r>
    </w:p>
    <w:p>
      <w:pPr>
        <w:pStyle w:val="2"/>
        <w:widowControl/>
        <w:numPr>
          <w:ilvl w:val="0"/>
          <w:numId w:val="0"/>
        </w:numPr>
        <w:spacing w:line="360" w:lineRule="auto"/>
        <w:ind w:firstLine="640" w:firstLineChars="200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我单位无下级预算单位，因此，纳入本年度部门预算编制范围为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val="en-US" w:eastAsia="zh-CN"/>
        </w:rPr>
        <w:t>张家界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生态环境监测中心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本级。</w:t>
      </w:r>
    </w:p>
    <w:p>
      <w:pPr>
        <w:ind w:left="0" w:leftChars="0" w:firstLine="640" w:firstLineChars="200"/>
        <w:jc w:val="both"/>
        <w:rPr>
          <w:rFonts w:eastAsia="黑体"/>
          <w:bCs/>
          <w:szCs w:val="32"/>
          <w:u w:val="none"/>
          <w:lang w:eastAsia="zh-CN"/>
        </w:rPr>
      </w:pPr>
      <w:r>
        <w:rPr>
          <w:rFonts w:hint="eastAsia" w:eastAsia="黑体"/>
          <w:bCs/>
          <w:szCs w:val="32"/>
          <w:u w:val="none"/>
          <w:lang w:val="en-US" w:eastAsia="zh-CN"/>
        </w:rPr>
        <w:t>三、</w:t>
      </w:r>
      <w:r>
        <w:rPr>
          <w:rFonts w:eastAsia="黑体"/>
          <w:bCs/>
          <w:szCs w:val="32"/>
          <w:u w:val="none"/>
          <w:lang w:eastAsia="zh-CN"/>
        </w:rPr>
        <w:t>单位收支总体情况</w:t>
      </w:r>
    </w:p>
    <w:p>
      <w:pPr>
        <w:widowControl/>
        <w:numPr>
          <w:ilvl w:val="0"/>
          <w:numId w:val="0"/>
        </w:numPr>
        <w:spacing w:line="600" w:lineRule="exact"/>
        <w:ind w:leftChars="0" w:firstLine="643" w:firstLineChars="200"/>
        <w:jc w:val="both"/>
        <w:rPr>
          <w:rFonts w:eastAsia="楷体_GB2312"/>
          <w:b/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（一）收入预算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both"/>
        <w:rPr>
          <w:rFonts w:hint="eastAsia"/>
          <w:spacing w:val="0"/>
          <w:u w:val="none"/>
          <w:lang w:eastAsia="zh-CN"/>
        </w:rPr>
      </w:pPr>
      <w:r>
        <w:rPr>
          <w:szCs w:val="32"/>
          <w:u w:val="none"/>
          <w:lang w:eastAsia="zh-CN"/>
        </w:rPr>
        <w:t>包括一般公共预算、政府性基金、国有资本经营预算等财政拨款收入，以及经营收入、事业收入等单位资金。</w:t>
      </w:r>
      <w:r>
        <w:rPr>
          <w:u w:val="none"/>
          <w:lang w:eastAsia="zh-CN"/>
        </w:rPr>
        <w:t>202</w:t>
      </w:r>
      <w:r>
        <w:rPr>
          <w:rFonts w:hint="eastAsia"/>
          <w:u w:val="none"/>
          <w:lang w:val="en-US" w:eastAsia="zh-CN"/>
        </w:rPr>
        <w:t>2</w:t>
      </w:r>
      <w:r>
        <w:rPr>
          <w:rFonts w:hint="eastAsia"/>
          <w:u w:val="none"/>
          <w:lang w:eastAsia="zh-CN"/>
        </w:rPr>
        <w:t>年年初预算数</w:t>
      </w:r>
      <w:r>
        <w:rPr>
          <w:rFonts w:hint="eastAsia"/>
          <w:u w:val="none"/>
          <w:lang w:val="en-US" w:eastAsia="zh-CN"/>
        </w:rPr>
        <w:t>838.15</w:t>
      </w:r>
      <w:r>
        <w:rPr>
          <w:rFonts w:hint="eastAsia"/>
          <w:u w:val="none"/>
          <w:lang w:eastAsia="zh-CN"/>
        </w:rPr>
        <w:t>万元，其中，一般公共预算拨</w:t>
      </w:r>
      <w:r>
        <w:rPr>
          <w:rFonts w:hint="eastAsia"/>
          <w:b/>
          <w:sz w:val="32"/>
          <w:szCs w:val="32"/>
          <w:u w:val="none"/>
          <w:lang w:val="en-US" w:eastAsia="zh-CN"/>
        </w:rPr>
        <w:t>款682.11万</w:t>
      </w:r>
      <w:r>
        <w:rPr>
          <w:rFonts w:hint="eastAsia"/>
          <w:u w:val="none"/>
          <w:lang w:eastAsia="zh-CN"/>
        </w:rPr>
        <w:t>元，上级财政补助收入</w:t>
      </w:r>
      <w:r>
        <w:rPr>
          <w:rFonts w:hint="eastAsia"/>
          <w:u w:val="none"/>
          <w:lang w:val="en-US" w:eastAsia="zh-CN"/>
        </w:rPr>
        <w:t>30</w:t>
      </w:r>
      <w:r>
        <w:rPr>
          <w:rFonts w:hint="eastAsia"/>
          <w:u w:val="none"/>
          <w:lang w:eastAsia="zh-CN"/>
        </w:rPr>
        <w:t>万元，</w:t>
      </w:r>
      <w:r>
        <w:rPr>
          <w:rFonts w:hint="eastAsia"/>
          <w:u w:val="none"/>
          <w:lang w:val="en-US" w:eastAsia="zh-CN"/>
        </w:rPr>
        <w:t>上年结转收入126.04</w:t>
      </w:r>
      <w:r>
        <w:rPr>
          <w:rFonts w:hint="eastAsia"/>
          <w:u w:val="none"/>
          <w:lang w:eastAsia="zh-CN"/>
        </w:rPr>
        <w:t>万元。</w:t>
      </w:r>
      <w:r>
        <w:rPr>
          <w:rFonts w:eastAsia="仿宋_GB2312"/>
          <w:b w:val="0"/>
          <w:bCs/>
          <w:sz w:val="32"/>
          <w:szCs w:val="32"/>
          <w:u w:val="none"/>
        </w:rPr>
        <w:t>收入较去年减少</w:t>
      </w:r>
      <w:r>
        <w:rPr>
          <w:rFonts w:hint="eastAsia"/>
          <w:b w:val="0"/>
          <w:bCs/>
          <w:sz w:val="32"/>
          <w:szCs w:val="32"/>
          <w:u w:val="none"/>
          <w:lang w:val="en-US" w:eastAsia="zh-CN"/>
        </w:rPr>
        <w:t>512.95</w:t>
      </w:r>
      <w:r>
        <w:rPr>
          <w:rFonts w:eastAsia="仿宋_GB2312"/>
          <w:b w:val="0"/>
          <w:bCs/>
          <w:sz w:val="32"/>
          <w:szCs w:val="32"/>
          <w:u w:val="none"/>
        </w:rPr>
        <w:t>万元，</w:t>
      </w:r>
      <w:r>
        <w:rPr>
          <w:rFonts w:hint="eastAsia"/>
          <w:b w:val="0"/>
          <w:bCs/>
          <w:sz w:val="32"/>
          <w:szCs w:val="32"/>
          <w:u w:val="none"/>
          <w:lang w:val="en-US" w:eastAsia="zh-CN"/>
        </w:rPr>
        <w:t>减少37.97%，</w:t>
      </w:r>
      <w:r>
        <w:rPr>
          <w:rFonts w:hint="eastAsia"/>
          <w:spacing w:val="0"/>
          <w:u w:val="none"/>
          <w:lang w:val="en-US" w:eastAsia="zh-CN"/>
        </w:rPr>
        <w:t>主要主要是基本支出增加</w:t>
      </w:r>
      <w:r>
        <w:rPr>
          <w:spacing w:val="0"/>
          <w:u w:val="none"/>
          <w:lang w:val="en-US" w:eastAsia="zh-CN"/>
        </w:rPr>
        <w:fldChar w:fldCharType="begin">
          <w:fldData xml:space="preserve">OQA2AEUAOAA5ADUAMABBAEYARAAyADcANAA5ADMANQBCAEMAMAA4ADYARQAxADAARgAxADEARgBE
AEIARQA2AA==
</w:fldData>
        </w:fldChar>
      </w:r>
      <w:r>
        <w:rPr>
          <w:spacing w:val="0"/>
          <w:u w:val="none"/>
          <w:lang w:val="en-US" w:eastAsia="zh-CN"/>
        </w:rPr>
        <w:instrText xml:space="preserve">Addin 2021基本支出</w:instrText>
      </w:r>
      <w:r>
        <w:rPr>
          <w:spacing w:val="0"/>
          <w:u w:val="none"/>
          <w:lang w:val="en-US" w:eastAsia="zh-CN"/>
        </w:rPr>
        <w:fldChar w:fldCharType="separate"/>
      </w:r>
      <w:r>
        <w:rPr>
          <w:rFonts w:hint="eastAsia"/>
          <w:spacing w:val="0"/>
          <w:u w:val="none"/>
          <w:lang w:val="en-US" w:eastAsia="zh-CN"/>
        </w:rPr>
        <w:t>4</w:t>
      </w:r>
      <w:r>
        <w:rPr>
          <w:spacing w:val="0"/>
          <w:u w:val="none"/>
          <w:lang w:val="en-US" w:eastAsia="zh-CN"/>
        </w:rPr>
        <w:fldChar w:fldCharType="end"/>
      </w:r>
      <w:r>
        <w:rPr>
          <w:rFonts w:hint="eastAsia"/>
          <w:spacing w:val="0"/>
          <w:u w:val="none"/>
          <w:lang w:val="en-US" w:eastAsia="zh-CN"/>
        </w:rPr>
        <w:t>4.01万元，项目支出减少556.96万元</w:t>
      </w:r>
      <w:r>
        <w:rPr>
          <w:rFonts w:hint="eastAsia"/>
          <w:spacing w:val="0"/>
          <w:u w:val="none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both"/>
        <w:rPr>
          <w:rFonts w:eastAsia="楷体_GB2312"/>
          <w:b/>
          <w:szCs w:val="32"/>
          <w:u w:val="none"/>
          <w:lang w:eastAsia="zh-CN"/>
        </w:rPr>
      </w:pPr>
      <w:r>
        <w:rPr>
          <w:rFonts w:hint="eastAsia"/>
          <w:spacing w:val="0"/>
          <w:u w:val="none"/>
          <w:lang w:eastAsia="zh-CN"/>
        </w:rPr>
        <w:t>（</w:t>
      </w:r>
      <w:r>
        <w:rPr>
          <w:rFonts w:hint="eastAsia"/>
          <w:spacing w:val="0"/>
          <w:u w:val="none"/>
          <w:lang w:val="en-US" w:eastAsia="zh-CN"/>
        </w:rPr>
        <w:t>二</w:t>
      </w:r>
      <w:r>
        <w:rPr>
          <w:rFonts w:hint="eastAsia"/>
          <w:spacing w:val="0"/>
          <w:u w:val="none"/>
          <w:lang w:eastAsia="zh-CN"/>
        </w:rPr>
        <w:t>）</w:t>
      </w:r>
      <w:r>
        <w:rPr>
          <w:rFonts w:eastAsia="楷体_GB2312"/>
          <w:b/>
          <w:szCs w:val="32"/>
          <w:u w:val="none"/>
          <w:lang w:eastAsia="zh-CN"/>
        </w:rPr>
        <w:t>支出预算</w:t>
      </w:r>
    </w:p>
    <w:p>
      <w:pPr>
        <w:numPr>
          <w:ilvl w:val="0"/>
          <w:numId w:val="0"/>
        </w:numPr>
        <w:bidi w:val="0"/>
        <w:ind w:leftChars="0" w:firstLine="640" w:firstLineChars="200"/>
        <w:jc w:val="both"/>
        <w:rPr>
          <w:spacing w:val="0"/>
          <w:u w:val="none"/>
          <w:lang w:eastAsia="zh-CN"/>
        </w:rPr>
      </w:pP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 xml:space="preserve">年本单位支出预算 </w:t>
      </w:r>
      <w:r>
        <w:rPr>
          <w:rFonts w:hint="eastAsia"/>
          <w:szCs w:val="32"/>
          <w:u w:val="none"/>
          <w:lang w:val="en-US" w:eastAsia="zh-CN"/>
        </w:rPr>
        <w:t>838.15</w:t>
      </w:r>
      <w:r>
        <w:rPr>
          <w:szCs w:val="32"/>
          <w:u w:val="none"/>
          <w:lang w:eastAsia="zh-CN"/>
        </w:rPr>
        <w:t xml:space="preserve"> 万元，其中，</w:t>
      </w:r>
      <w:r>
        <w:rPr>
          <w:rFonts w:hint="eastAsia"/>
          <w:szCs w:val="32"/>
          <w:u w:val="none"/>
          <w:lang w:eastAsia="zh-CN"/>
        </w:rPr>
        <w:t>社会保障和就业支出</w:t>
      </w:r>
      <w:r>
        <w:rPr>
          <w:rFonts w:hint="eastAsia"/>
          <w:szCs w:val="32"/>
          <w:u w:val="none"/>
          <w:lang w:val="en-US" w:eastAsia="zh-CN"/>
        </w:rPr>
        <w:t>24万元，</w:t>
      </w:r>
      <w:r>
        <w:rPr>
          <w:rFonts w:hint="eastAsia"/>
          <w:u w:val="none"/>
          <w:lang w:eastAsia="zh-CN"/>
        </w:rPr>
        <w:t>卫生健康支出</w:t>
      </w:r>
      <w:r>
        <w:rPr>
          <w:rFonts w:hint="eastAsia"/>
          <w:u w:val="none"/>
          <w:lang w:val="en-US" w:eastAsia="zh-CN"/>
        </w:rPr>
        <w:t>33.51万元，节能环保支出750.64万元，住房保障支出30万元</w:t>
      </w:r>
      <w:r>
        <w:rPr>
          <w:rFonts w:hint="eastAsia"/>
          <w:u w:val="none"/>
          <w:lang w:eastAsia="zh-CN"/>
        </w:rPr>
        <w:t>。支</w:t>
      </w:r>
      <w:r>
        <w:rPr>
          <w:rFonts w:hint="eastAsia"/>
          <w:spacing w:val="0"/>
          <w:u w:val="none"/>
          <w:lang w:eastAsia="zh-CN"/>
        </w:rPr>
        <w:t>出较上年</w:t>
      </w:r>
      <w:r>
        <w:rPr>
          <w:rFonts w:hint="eastAsia"/>
          <w:spacing w:val="0"/>
          <w:u w:val="none"/>
          <w:lang w:val="en-US" w:eastAsia="zh-CN"/>
        </w:rPr>
        <w:t>减少512.95</w:t>
      </w:r>
      <w:r>
        <w:rPr>
          <w:rFonts w:hint="eastAsia"/>
          <w:spacing w:val="0"/>
          <w:u w:val="none"/>
          <w:lang w:eastAsia="zh-CN"/>
        </w:rPr>
        <w:t>万元,</w:t>
      </w:r>
      <w:r>
        <w:rPr>
          <w:rFonts w:hint="eastAsia"/>
          <w:b w:val="0"/>
          <w:bCs/>
          <w:sz w:val="32"/>
          <w:szCs w:val="32"/>
          <w:u w:val="none"/>
          <w:lang w:val="en-US" w:eastAsia="zh-CN"/>
        </w:rPr>
        <w:t>减少37.97%，</w:t>
      </w:r>
      <w:r>
        <w:rPr>
          <w:rFonts w:hint="eastAsia"/>
          <w:spacing w:val="0"/>
          <w:u w:val="none"/>
          <w:lang w:val="en-US" w:eastAsia="zh-CN"/>
        </w:rPr>
        <w:t>主要是基本支出增加</w:t>
      </w:r>
      <w:r>
        <w:rPr>
          <w:spacing w:val="0"/>
          <w:u w:val="none"/>
          <w:lang w:val="en-US" w:eastAsia="zh-CN"/>
        </w:rPr>
        <w:fldChar w:fldCharType="begin">
          <w:fldData xml:space="preserve">OQA2AEUAOAA5ADUAMABBAEYARAAyADcANAA5ADMANQBCAEMAMAA4ADYARQAxADAARgAxADEARgBE
AEIARQA2AA==
</w:fldData>
        </w:fldChar>
      </w:r>
      <w:r>
        <w:rPr>
          <w:spacing w:val="0"/>
          <w:u w:val="none"/>
          <w:lang w:val="en-US" w:eastAsia="zh-CN"/>
        </w:rPr>
        <w:instrText xml:space="preserve">Addin 2021基本支出</w:instrText>
      </w:r>
      <w:r>
        <w:rPr>
          <w:spacing w:val="0"/>
          <w:u w:val="none"/>
          <w:lang w:val="en-US" w:eastAsia="zh-CN"/>
        </w:rPr>
        <w:fldChar w:fldCharType="separate"/>
      </w:r>
      <w:r>
        <w:rPr>
          <w:rFonts w:hint="eastAsia"/>
          <w:spacing w:val="0"/>
          <w:u w:val="none"/>
          <w:lang w:val="en-US" w:eastAsia="zh-CN"/>
        </w:rPr>
        <w:t>4</w:t>
      </w:r>
      <w:r>
        <w:rPr>
          <w:spacing w:val="0"/>
          <w:u w:val="none"/>
          <w:lang w:val="en-US" w:eastAsia="zh-CN"/>
        </w:rPr>
        <w:fldChar w:fldCharType="end"/>
      </w:r>
      <w:r>
        <w:rPr>
          <w:rFonts w:hint="eastAsia"/>
          <w:spacing w:val="0"/>
          <w:u w:val="none"/>
          <w:lang w:val="en-US" w:eastAsia="zh-CN"/>
        </w:rPr>
        <w:t>4.01万元，项目支出减少556.96万元。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rFonts w:hint="eastAsia" w:eastAsia="黑体"/>
          <w:szCs w:val="32"/>
          <w:u w:val="none"/>
          <w:lang w:val="en-US" w:eastAsia="zh-CN"/>
        </w:rPr>
        <w:t>四</w:t>
      </w:r>
      <w:r>
        <w:rPr>
          <w:rFonts w:eastAsia="黑体"/>
          <w:szCs w:val="32"/>
          <w:u w:val="none"/>
          <w:lang w:eastAsia="zh-CN"/>
        </w:rPr>
        <w:t>、一般公共预算拨款支出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年本单位一般公共预算拨款支出预算</w:t>
      </w:r>
      <w:r>
        <w:rPr>
          <w:rFonts w:hint="eastAsia"/>
          <w:szCs w:val="32"/>
          <w:u w:val="none"/>
          <w:lang w:val="en-US" w:eastAsia="zh-CN"/>
        </w:rPr>
        <w:t>838.15</w:t>
      </w:r>
      <w:r>
        <w:rPr>
          <w:szCs w:val="32"/>
          <w:u w:val="none"/>
          <w:lang w:eastAsia="zh-CN"/>
        </w:rPr>
        <w:t>万元，</w:t>
      </w:r>
      <w:r>
        <w:rPr>
          <w:rFonts w:hint="eastAsia"/>
          <w:spacing w:val="0"/>
          <w:u w:val="none"/>
          <w:lang w:eastAsia="zh-CN"/>
        </w:rPr>
        <w:t>较上年</w:t>
      </w:r>
      <w:r>
        <w:rPr>
          <w:rFonts w:hint="eastAsia"/>
          <w:spacing w:val="0"/>
          <w:u w:val="none"/>
          <w:lang w:val="en-US" w:eastAsia="zh-CN"/>
        </w:rPr>
        <w:t>减少512.95</w:t>
      </w:r>
      <w:r>
        <w:rPr>
          <w:rFonts w:hint="eastAsia"/>
          <w:spacing w:val="0"/>
          <w:u w:val="none"/>
          <w:lang w:eastAsia="zh-CN"/>
        </w:rPr>
        <w:t>万元,</w:t>
      </w:r>
      <w:r>
        <w:rPr>
          <w:rFonts w:hint="eastAsia"/>
          <w:b w:val="0"/>
          <w:bCs/>
          <w:sz w:val="32"/>
          <w:szCs w:val="32"/>
          <w:u w:val="none"/>
          <w:lang w:val="en-US" w:eastAsia="zh-CN"/>
        </w:rPr>
        <w:t>减少37.97%。</w:t>
      </w:r>
      <w:r>
        <w:rPr>
          <w:szCs w:val="32"/>
          <w:u w:val="none"/>
          <w:lang w:eastAsia="zh-CN"/>
        </w:rPr>
        <w:t>其中</w:t>
      </w:r>
      <w:r>
        <w:rPr>
          <w:rFonts w:hint="eastAsia"/>
          <w:szCs w:val="32"/>
          <w:u w:val="none"/>
          <w:lang w:eastAsia="zh-CN"/>
        </w:rPr>
        <w:t>社会保障和就业支出</w:t>
      </w:r>
      <w:r>
        <w:rPr>
          <w:rFonts w:hint="eastAsia"/>
          <w:szCs w:val="32"/>
          <w:u w:val="none"/>
          <w:lang w:val="en-US" w:eastAsia="zh-CN"/>
        </w:rPr>
        <w:t>24万元，</w:t>
      </w:r>
      <w:r>
        <w:rPr>
          <w:szCs w:val="32"/>
          <w:u w:val="none"/>
          <w:lang w:eastAsia="zh-CN"/>
        </w:rPr>
        <w:t>占</w:t>
      </w:r>
      <w:r>
        <w:rPr>
          <w:rFonts w:hint="eastAsia"/>
          <w:szCs w:val="32"/>
          <w:u w:val="none"/>
          <w:lang w:val="en-US" w:eastAsia="zh-CN"/>
        </w:rPr>
        <w:t>2.86</w:t>
      </w:r>
      <w:r>
        <w:rPr>
          <w:szCs w:val="32"/>
          <w:u w:val="none"/>
          <w:lang w:eastAsia="zh-CN"/>
        </w:rPr>
        <w:t>%</w:t>
      </w:r>
      <w:r>
        <w:rPr>
          <w:rFonts w:hint="eastAsia"/>
          <w:szCs w:val="32"/>
          <w:u w:val="none"/>
          <w:lang w:eastAsia="zh-CN"/>
        </w:rPr>
        <w:t>；</w:t>
      </w:r>
      <w:r>
        <w:rPr>
          <w:rFonts w:hint="eastAsia"/>
          <w:u w:val="none"/>
          <w:lang w:eastAsia="zh-CN"/>
        </w:rPr>
        <w:t>卫生健康支出</w:t>
      </w:r>
      <w:r>
        <w:rPr>
          <w:rFonts w:hint="eastAsia"/>
          <w:u w:val="none"/>
          <w:lang w:val="en-US" w:eastAsia="zh-CN"/>
        </w:rPr>
        <w:t>33.51万元，</w:t>
      </w:r>
      <w:r>
        <w:rPr>
          <w:szCs w:val="32"/>
          <w:u w:val="none"/>
          <w:lang w:eastAsia="zh-CN"/>
        </w:rPr>
        <w:t>占</w:t>
      </w:r>
      <w:r>
        <w:rPr>
          <w:rFonts w:hint="eastAsia"/>
          <w:szCs w:val="32"/>
          <w:u w:val="none"/>
          <w:lang w:val="en-US" w:eastAsia="zh-CN"/>
        </w:rPr>
        <w:t>4</w:t>
      </w:r>
      <w:r>
        <w:rPr>
          <w:szCs w:val="32"/>
          <w:u w:val="none"/>
          <w:lang w:eastAsia="zh-CN"/>
        </w:rPr>
        <w:t>%</w:t>
      </w:r>
      <w:r>
        <w:rPr>
          <w:rFonts w:hint="eastAsia"/>
          <w:szCs w:val="32"/>
          <w:u w:val="none"/>
          <w:lang w:eastAsia="zh-CN"/>
        </w:rPr>
        <w:t>；</w:t>
      </w:r>
      <w:r>
        <w:rPr>
          <w:rFonts w:hint="eastAsia"/>
          <w:u w:val="none"/>
          <w:lang w:val="en-US" w:eastAsia="zh-CN"/>
        </w:rPr>
        <w:t>节能环保支出750.64万元，</w:t>
      </w:r>
      <w:r>
        <w:rPr>
          <w:szCs w:val="32"/>
          <w:u w:val="none"/>
          <w:lang w:eastAsia="zh-CN"/>
        </w:rPr>
        <w:t>占</w:t>
      </w:r>
      <w:r>
        <w:rPr>
          <w:rFonts w:hint="eastAsia"/>
          <w:szCs w:val="32"/>
          <w:u w:val="none"/>
          <w:lang w:val="en-US" w:eastAsia="zh-CN"/>
        </w:rPr>
        <w:t>89.56</w:t>
      </w:r>
      <w:r>
        <w:rPr>
          <w:szCs w:val="32"/>
          <w:u w:val="none"/>
          <w:lang w:eastAsia="zh-CN"/>
        </w:rPr>
        <w:t>%</w:t>
      </w:r>
      <w:r>
        <w:rPr>
          <w:rFonts w:hint="eastAsia"/>
          <w:szCs w:val="32"/>
          <w:u w:val="none"/>
          <w:lang w:eastAsia="zh-CN"/>
        </w:rPr>
        <w:t>；</w:t>
      </w:r>
      <w:r>
        <w:rPr>
          <w:rFonts w:hint="eastAsia"/>
          <w:u w:val="none"/>
          <w:lang w:val="en-US" w:eastAsia="zh-CN"/>
        </w:rPr>
        <w:t>住房保障支出30万元</w:t>
      </w:r>
      <w:r>
        <w:rPr>
          <w:rFonts w:hint="eastAsia"/>
          <w:u w:val="none"/>
          <w:lang w:eastAsia="zh-CN"/>
        </w:rPr>
        <w:t>，</w:t>
      </w:r>
      <w:r>
        <w:rPr>
          <w:szCs w:val="32"/>
          <w:u w:val="none"/>
          <w:lang w:eastAsia="zh-CN"/>
        </w:rPr>
        <w:t>占</w:t>
      </w:r>
      <w:r>
        <w:rPr>
          <w:rFonts w:hint="eastAsia"/>
          <w:szCs w:val="32"/>
          <w:u w:val="none"/>
          <w:lang w:val="en-US" w:eastAsia="zh-CN"/>
        </w:rPr>
        <w:t>3.58</w:t>
      </w:r>
      <w:r>
        <w:rPr>
          <w:szCs w:val="32"/>
          <w:u w:val="none"/>
          <w:lang w:eastAsia="zh-CN"/>
        </w:rPr>
        <w:t>%</w:t>
      </w:r>
      <w:r>
        <w:rPr>
          <w:rFonts w:hint="eastAsia"/>
          <w:szCs w:val="32"/>
          <w:u w:val="none"/>
          <w:lang w:eastAsia="zh-CN"/>
        </w:rPr>
        <w:t>。</w:t>
      </w:r>
      <w:r>
        <w:rPr>
          <w:szCs w:val="32"/>
          <w:u w:val="none"/>
          <w:lang w:eastAsia="zh-CN"/>
        </w:rPr>
        <w:t>具体安排情况如下：</w:t>
      </w:r>
    </w:p>
    <w:p>
      <w:pPr>
        <w:widowControl/>
        <w:spacing w:line="600" w:lineRule="exact"/>
        <w:ind w:left="0" w:leftChars="0" w:firstLine="660" w:firstLineChars="0"/>
        <w:jc w:val="left"/>
        <w:rPr>
          <w:rFonts w:eastAsia="黑体"/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（一）基本支出：</w:t>
      </w: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年本单位基本支出预算数</w:t>
      </w:r>
      <w:r>
        <w:rPr>
          <w:rFonts w:hint="eastAsia"/>
          <w:szCs w:val="32"/>
          <w:u w:val="none"/>
          <w:lang w:val="en-US" w:eastAsia="zh-CN"/>
        </w:rPr>
        <w:t>319.56</w:t>
      </w:r>
      <w:r>
        <w:rPr>
          <w:szCs w:val="32"/>
          <w:u w:val="none"/>
          <w:lang w:eastAsia="zh-CN"/>
        </w:rPr>
        <w:t>万元，</w:t>
      </w:r>
      <w:r>
        <w:rPr>
          <w:rFonts w:hint="default" w:ascii="Times New Roman" w:hAnsi="Times New Roman" w:eastAsia="仿宋_GB2312"/>
          <w:sz w:val="32"/>
          <w:szCs w:val="32"/>
          <w:u w:val="none"/>
          <w:lang w:eastAsia="zh-CN"/>
        </w:rPr>
        <w:t>系保障我单位机构正常运转、完成日常工作任务而发生的各项支出，包括用于在职人员的工资性支出、离休人员的离休费、各项社会保障缴费、住房公积金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eastAsia="zh-CN"/>
        </w:rPr>
        <w:t>等人员经费，以及办公费、印刷费、水电费、办公设备购置等日常公用经费。其中：工资福利支出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279.56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eastAsia="zh-CN"/>
        </w:rPr>
        <w:t>万元，商品和服务支出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eastAsia="zh-CN"/>
        </w:rPr>
        <w:t>万元，对个人和家庭的补助支出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eastAsia="zh-CN"/>
        </w:rPr>
        <w:t>万元。</w:t>
      </w:r>
    </w:p>
    <w:p>
      <w:pPr>
        <w:widowControl/>
        <w:spacing w:line="600" w:lineRule="exact"/>
        <w:ind w:left="0" w:leftChars="0" w:firstLine="643" w:firstLineChars="200"/>
        <w:jc w:val="both"/>
        <w:rPr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（二）项目支出：</w:t>
      </w: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年本单位项目支出预算</w:t>
      </w:r>
      <w:r>
        <w:rPr>
          <w:rFonts w:hint="eastAsia"/>
          <w:szCs w:val="32"/>
          <w:u w:val="none"/>
          <w:lang w:val="en-US" w:eastAsia="zh-CN"/>
        </w:rPr>
        <w:t>518.59</w:t>
      </w:r>
      <w:r>
        <w:rPr>
          <w:szCs w:val="32"/>
          <w:u w:val="none"/>
          <w:lang w:eastAsia="zh-CN"/>
        </w:rPr>
        <w:t xml:space="preserve"> 万元，主要是部门为完成特定行政工作任务或事业发展目标而发生的支出，包括有关事业发展专项、专项业务费、基本建设支出等，其中：</w:t>
      </w:r>
      <w:r>
        <w:rPr>
          <w:rFonts w:hint="eastAsia"/>
          <w:u w:val="none"/>
          <w:lang w:val="en-US" w:eastAsia="zh-CN"/>
        </w:rPr>
        <w:t>水环境监测</w:t>
      </w:r>
      <w:r>
        <w:rPr>
          <w:rFonts w:hint="eastAsia"/>
          <w:u w:val="none"/>
          <w:lang w:eastAsia="zh-CN"/>
        </w:rPr>
        <w:t>项目</w:t>
      </w:r>
      <w:r>
        <w:rPr>
          <w:szCs w:val="32"/>
          <w:u w:val="none"/>
          <w:lang w:eastAsia="zh-CN"/>
        </w:rPr>
        <w:t xml:space="preserve">支出 </w:t>
      </w:r>
      <w:r>
        <w:rPr>
          <w:rFonts w:hint="eastAsia"/>
          <w:szCs w:val="32"/>
          <w:u w:val="none"/>
          <w:lang w:val="en-US" w:eastAsia="zh-CN"/>
        </w:rPr>
        <w:t>80</w:t>
      </w:r>
      <w:r>
        <w:rPr>
          <w:szCs w:val="32"/>
          <w:u w:val="none"/>
          <w:lang w:eastAsia="zh-CN"/>
        </w:rPr>
        <w:t xml:space="preserve"> 万元</w:t>
      </w:r>
      <w:r>
        <w:rPr>
          <w:rFonts w:hint="eastAsia"/>
          <w:szCs w:val="32"/>
          <w:u w:val="none"/>
          <w:lang w:val="en-US" w:eastAsia="zh-CN"/>
        </w:rPr>
        <w:t>；</w:t>
      </w:r>
      <w:r>
        <w:rPr>
          <w:rFonts w:hint="eastAsia"/>
          <w:u w:val="none"/>
          <w:lang w:eastAsia="zh-CN"/>
        </w:rPr>
        <w:t>环境质量监测项目</w:t>
      </w:r>
      <w:r>
        <w:rPr>
          <w:szCs w:val="32"/>
          <w:u w:val="none"/>
          <w:lang w:eastAsia="zh-CN"/>
        </w:rPr>
        <w:t>支出</w:t>
      </w:r>
      <w:r>
        <w:rPr>
          <w:rFonts w:hint="eastAsia"/>
          <w:szCs w:val="32"/>
          <w:u w:val="none"/>
          <w:lang w:val="en-US" w:eastAsia="zh-CN"/>
        </w:rPr>
        <w:t>438.59</w:t>
      </w:r>
      <w:r>
        <w:rPr>
          <w:szCs w:val="32"/>
          <w:u w:val="none"/>
          <w:lang w:eastAsia="zh-CN"/>
        </w:rPr>
        <w:t>万元，主要用于</w:t>
      </w:r>
      <w:r>
        <w:rPr>
          <w:rFonts w:hint="eastAsia"/>
          <w:u w:val="none"/>
          <w:lang w:eastAsia="zh-CN"/>
        </w:rPr>
        <w:t>环境质量监测工作</w:t>
      </w:r>
      <w:r>
        <w:rPr>
          <w:szCs w:val="32"/>
          <w:u w:val="none"/>
          <w:lang w:eastAsia="zh-CN"/>
        </w:rPr>
        <w:t>。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rFonts w:hint="eastAsia" w:eastAsia="黑体"/>
          <w:szCs w:val="32"/>
          <w:u w:val="none"/>
          <w:lang w:val="en-US" w:eastAsia="zh-CN"/>
        </w:rPr>
        <w:t>五</w:t>
      </w:r>
      <w:r>
        <w:rPr>
          <w:rFonts w:eastAsia="黑体"/>
          <w:szCs w:val="32"/>
          <w:u w:val="none"/>
          <w:lang w:eastAsia="zh-CN"/>
        </w:rPr>
        <w:t>、政府性基金预算支出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szCs w:val="32"/>
          <w:u w:val="none"/>
          <w:lang w:eastAsia="zh-CN"/>
        </w:rPr>
        <w:t>2021年本单位无</w:t>
      </w:r>
      <w:r>
        <w:rPr>
          <w:b/>
          <w:szCs w:val="32"/>
          <w:u w:val="none"/>
          <w:lang w:eastAsia="zh-CN"/>
        </w:rPr>
        <w:t>政府性基金预算安排的支出。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rFonts w:hint="eastAsia" w:eastAsia="黑体"/>
          <w:szCs w:val="32"/>
          <w:u w:val="none"/>
          <w:lang w:val="en-US" w:eastAsia="zh-CN"/>
        </w:rPr>
        <w:t>六</w:t>
      </w:r>
      <w:r>
        <w:rPr>
          <w:rFonts w:eastAsia="黑体"/>
          <w:szCs w:val="32"/>
          <w:u w:val="none"/>
          <w:lang w:eastAsia="zh-CN"/>
        </w:rPr>
        <w:t>、其他重要事项的情况说明</w:t>
      </w:r>
    </w:p>
    <w:p>
      <w:pPr>
        <w:widowControl/>
        <w:spacing w:line="600" w:lineRule="exact"/>
        <w:ind w:left="0" w:leftChars="0" w:firstLine="643" w:firstLineChars="200"/>
        <w:jc w:val="both"/>
        <w:rPr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（一）机关运行经费：</w:t>
      </w: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 xml:space="preserve">年本单位机关运行经费  </w:t>
      </w:r>
      <w:r>
        <w:rPr>
          <w:rFonts w:hint="eastAsia"/>
          <w:szCs w:val="32"/>
          <w:u w:val="none"/>
          <w:lang w:eastAsia="zh-CN"/>
        </w:rPr>
        <w:t>40</w:t>
      </w:r>
      <w:r>
        <w:rPr>
          <w:szCs w:val="32"/>
          <w:u w:val="none"/>
          <w:lang w:eastAsia="zh-CN"/>
        </w:rPr>
        <w:t>万元，较上年预算持平。</w:t>
      </w:r>
    </w:p>
    <w:p>
      <w:pPr>
        <w:widowControl/>
        <w:spacing w:line="600" w:lineRule="exact"/>
        <w:ind w:left="0" w:leftChars="0" w:firstLine="643" w:firstLineChars="200"/>
        <w:jc w:val="both"/>
        <w:rPr>
          <w:rFonts w:hint="default"/>
          <w:u w:val="none"/>
          <w:lang w:val="en-US"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（二）“三公”经费预算：</w:t>
      </w: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年本单位“三公”经费预算数为</w:t>
      </w:r>
      <w:r>
        <w:rPr>
          <w:rFonts w:hint="eastAsia"/>
          <w:szCs w:val="32"/>
          <w:u w:val="none"/>
          <w:lang w:val="en-US" w:eastAsia="zh-CN"/>
        </w:rPr>
        <w:t>16.31</w:t>
      </w:r>
      <w:r>
        <w:rPr>
          <w:szCs w:val="32"/>
          <w:u w:val="none"/>
          <w:lang w:eastAsia="zh-CN"/>
        </w:rPr>
        <w:t>万元，其中，公务接待费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万元，公务用车购置及运行费</w:t>
      </w:r>
      <w:r>
        <w:rPr>
          <w:rFonts w:hint="eastAsia"/>
          <w:szCs w:val="32"/>
          <w:u w:val="none"/>
          <w:lang w:val="en-US" w:eastAsia="zh-CN"/>
        </w:rPr>
        <w:t>14.31</w:t>
      </w:r>
      <w:r>
        <w:rPr>
          <w:szCs w:val="32"/>
          <w:u w:val="none"/>
          <w:lang w:eastAsia="zh-CN"/>
        </w:rPr>
        <w:t xml:space="preserve"> 万元（其中，公务用车购置费 </w:t>
      </w:r>
      <w:r>
        <w:rPr>
          <w:rFonts w:hint="eastAsia"/>
          <w:szCs w:val="32"/>
          <w:u w:val="none"/>
          <w:lang w:eastAsia="zh-CN"/>
        </w:rPr>
        <w:t>0</w:t>
      </w:r>
      <w:r>
        <w:rPr>
          <w:szCs w:val="32"/>
          <w:u w:val="none"/>
          <w:lang w:eastAsia="zh-CN"/>
        </w:rPr>
        <w:t>万元，公务用车运行费</w:t>
      </w:r>
      <w:r>
        <w:rPr>
          <w:rFonts w:hint="eastAsia"/>
          <w:szCs w:val="32"/>
          <w:u w:val="none"/>
          <w:lang w:val="en-US" w:eastAsia="zh-CN"/>
        </w:rPr>
        <w:t>14.31</w:t>
      </w:r>
      <w:r>
        <w:rPr>
          <w:szCs w:val="32"/>
          <w:u w:val="none"/>
          <w:lang w:eastAsia="zh-CN"/>
        </w:rPr>
        <w:t>万元），因公出国（境）费</w:t>
      </w:r>
      <w:r>
        <w:rPr>
          <w:rFonts w:hint="eastAsia"/>
          <w:szCs w:val="32"/>
          <w:u w:val="none"/>
          <w:lang w:eastAsia="zh-CN"/>
        </w:rPr>
        <w:t>0</w:t>
      </w:r>
      <w:r>
        <w:rPr>
          <w:szCs w:val="32"/>
          <w:u w:val="none"/>
          <w:lang w:eastAsia="zh-CN"/>
        </w:rPr>
        <w:t xml:space="preserve"> 万元。</w:t>
      </w:r>
      <w:r>
        <w:rPr>
          <w:rFonts w:hint="eastAsia"/>
          <w:spacing w:val="0"/>
          <w:u w:val="none"/>
        </w:rPr>
        <w:t>202</w:t>
      </w:r>
      <w:r>
        <w:rPr>
          <w:rFonts w:hint="eastAsia"/>
          <w:spacing w:val="0"/>
          <w:u w:val="none"/>
          <w:lang w:val="en-US" w:eastAsia="zh-CN"/>
        </w:rPr>
        <w:t>2</w:t>
      </w:r>
      <w:r>
        <w:rPr>
          <w:rFonts w:hint="eastAsia"/>
          <w:spacing w:val="0"/>
          <w:u w:val="none"/>
        </w:rPr>
        <w:t>年“三公”经费预算数比上年增加</w:t>
      </w:r>
      <w:r>
        <w:rPr>
          <w:rFonts w:hint="eastAsia"/>
          <w:spacing w:val="0"/>
          <w:u w:val="none"/>
          <w:lang w:val="en-US" w:eastAsia="zh-CN"/>
        </w:rPr>
        <w:t>9.31</w:t>
      </w:r>
      <w:r>
        <w:rPr>
          <w:rFonts w:hint="eastAsia"/>
          <w:spacing w:val="0"/>
          <w:u w:val="none"/>
        </w:rPr>
        <w:t>万元，主要</w:t>
      </w:r>
      <w:r>
        <w:rPr>
          <w:rFonts w:hint="eastAsia"/>
          <w:spacing w:val="0"/>
          <w:u w:val="none"/>
          <w:lang w:val="en-US" w:eastAsia="zh-CN"/>
        </w:rPr>
        <w:t>原因是本年度新增2台新车购置税费及保险费等。</w:t>
      </w:r>
    </w:p>
    <w:p>
      <w:pPr>
        <w:widowControl/>
        <w:spacing w:line="600" w:lineRule="exact"/>
        <w:ind w:left="0" w:leftChars="0" w:firstLine="643" w:firstLineChars="200"/>
        <w:jc w:val="both"/>
        <w:rPr>
          <w:rFonts w:eastAsia="仿宋_GB2312"/>
          <w:b w:val="0"/>
          <w:szCs w:val="32"/>
          <w:u w:val="none"/>
          <w:lang w:eastAsia="zh-CN"/>
        </w:rPr>
      </w:pPr>
      <w:r>
        <w:rPr>
          <w:rFonts w:eastAsia="楷体_GB2312"/>
          <w:b/>
          <w:szCs w:val="32"/>
          <w:u w:val="none"/>
          <w:lang w:eastAsia="zh-CN"/>
        </w:rPr>
        <w:t>（三）一般性支出情况：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202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年单位一般性支出预算安排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33.25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主要包括：办公费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印刷费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水费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、电费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、邮电费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公务用车运行维护费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14.31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、差旅费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、会议费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、培训费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、公务接待费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、维修（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护）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、工会经费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6.64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福利费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8.3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其他交通费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  <w:u w:val="none"/>
        </w:rPr>
      </w:pPr>
      <w:r>
        <w:rPr>
          <w:szCs w:val="32"/>
          <w:u w:val="none"/>
          <w:lang w:eastAsia="zh-CN"/>
        </w:rPr>
        <w:t>202</w:t>
      </w:r>
      <w:r>
        <w:rPr>
          <w:rFonts w:hint="eastAsia"/>
          <w:szCs w:val="32"/>
          <w:u w:val="none"/>
          <w:lang w:val="en-US" w:eastAsia="zh-CN"/>
        </w:rPr>
        <w:t>2</w:t>
      </w:r>
      <w:r>
        <w:rPr>
          <w:szCs w:val="32"/>
          <w:u w:val="none"/>
          <w:lang w:eastAsia="zh-CN"/>
        </w:rPr>
        <w:t>年本单位会议费预算</w:t>
      </w:r>
      <w:r>
        <w:rPr>
          <w:rFonts w:hint="eastAsia"/>
          <w:szCs w:val="32"/>
          <w:u w:val="none"/>
          <w:lang w:val="en-US" w:eastAsia="zh-CN"/>
        </w:rPr>
        <w:t>0</w:t>
      </w:r>
      <w:r>
        <w:rPr>
          <w:szCs w:val="32"/>
          <w:u w:val="none"/>
          <w:lang w:eastAsia="zh-CN"/>
        </w:rPr>
        <w:t>万元；培训费预算</w:t>
      </w:r>
      <w:r>
        <w:rPr>
          <w:rFonts w:hint="eastAsia"/>
          <w:szCs w:val="32"/>
          <w:u w:val="none"/>
          <w:lang w:val="en-US" w:eastAsia="zh-CN"/>
        </w:rPr>
        <w:t>0</w:t>
      </w:r>
      <w:r>
        <w:rPr>
          <w:szCs w:val="32"/>
          <w:u w:val="none"/>
          <w:lang w:eastAsia="zh-CN"/>
        </w:rPr>
        <w:t>万元</w:t>
      </w:r>
      <w:r>
        <w:rPr>
          <w:rFonts w:hint="eastAsia"/>
          <w:szCs w:val="32"/>
          <w:u w:val="none"/>
          <w:lang w:val="en-US" w:eastAsia="zh-CN"/>
        </w:rPr>
        <w:t>;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拟举办节庆、晚会、论坛、赛事活动。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/>
        </w:rPr>
      </w:pPr>
      <w:r>
        <w:rPr>
          <w:rFonts w:ascii="Times New Roman" w:hAnsi="Times New Roman" w:eastAsia="楷体_GB2312" w:cs="Times New Roman"/>
          <w:b/>
          <w:color w:val="auto"/>
          <w:kern w:val="0"/>
          <w:sz w:val="32"/>
          <w:szCs w:val="32"/>
          <w:u w:val="none"/>
          <w:lang w:val="zh-CN" w:eastAsia="zh-CN" w:bidi="ar-SA"/>
        </w:rPr>
        <w:t>（四）政府采购情况：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/>
        </w:rPr>
        <w:t>本部门202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/>
        </w:rPr>
        <w:t>年度政府采购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 w:eastAsia="zh-CN"/>
        </w:rPr>
        <w:t>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zh-CN"/>
        </w:rPr>
        <w:t>总额0万元，其中：政府采购货物支出0万元、政府采购工程支出0万元、政府采购服务支出0万元。</w:t>
      </w:r>
      <w:bookmarkStart w:id="4" w:name="_GoBack"/>
      <w:bookmarkEnd w:id="4"/>
    </w:p>
    <w:p>
      <w:pPr>
        <w:widowControl/>
        <w:spacing w:line="600" w:lineRule="exact"/>
        <w:ind w:left="0" w:leftChars="0" w:firstLine="643" w:firstLineChars="200"/>
        <w:jc w:val="both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hint="eastAsia" w:eastAsia="楷体_GB2312"/>
          <w:b/>
          <w:szCs w:val="32"/>
          <w:u w:val="none"/>
          <w:lang w:eastAsia="zh-CN"/>
        </w:rPr>
        <w:t>（</w:t>
      </w:r>
      <w:r>
        <w:rPr>
          <w:rFonts w:hint="eastAsia" w:eastAsia="楷体_GB2312"/>
          <w:b/>
          <w:szCs w:val="32"/>
          <w:u w:val="none"/>
          <w:lang w:val="en-US" w:eastAsia="zh-CN"/>
        </w:rPr>
        <w:t>五</w:t>
      </w:r>
      <w:r>
        <w:rPr>
          <w:rFonts w:hint="eastAsia" w:eastAsia="楷体_GB2312"/>
          <w:b/>
          <w:szCs w:val="32"/>
          <w:u w:val="none"/>
          <w:lang w:eastAsia="zh-CN"/>
        </w:rPr>
        <w:t>）</w:t>
      </w:r>
      <w:r>
        <w:rPr>
          <w:rFonts w:eastAsia="楷体_GB2312"/>
          <w:b/>
          <w:szCs w:val="32"/>
          <w:u w:val="none"/>
          <w:lang w:eastAsia="zh-CN"/>
        </w:rPr>
        <w:t>国有资产占用使用及新增资产配置情况：</w:t>
      </w:r>
      <w:r>
        <w:rPr>
          <w:szCs w:val="32"/>
          <w:u w:val="none"/>
          <w:lang w:eastAsia="zh-CN"/>
        </w:rPr>
        <w:t>截至202</w:t>
      </w:r>
      <w:r>
        <w:rPr>
          <w:rFonts w:hint="eastAsia"/>
          <w:szCs w:val="32"/>
          <w:u w:val="none"/>
          <w:lang w:val="en-US" w:eastAsia="zh-CN"/>
        </w:rPr>
        <w:t>1</w:t>
      </w:r>
      <w:r>
        <w:rPr>
          <w:szCs w:val="32"/>
          <w:u w:val="none"/>
          <w:lang w:eastAsia="zh-CN"/>
        </w:rPr>
        <w:t>年12月底，本单位</w:t>
      </w:r>
      <w:r>
        <w:rPr>
          <w:bCs/>
          <w:szCs w:val="32"/>
          <w:u w:val="none"/>
          <w:lang w:eastAsia="zh-CN"/>
        </w:rPr>
        <w:t>共有公务用车</w:t>
      </w:r>
      <w:r>
        <w:rPr>
          <w:rFonts w:hint="eastAsia"/>
          <w:bCs/>
          <w:szCs w:val="32"/>
          <w:u w:val="none"/>
          <w:lang w:eastAsia="zh-CN"/>
        </w:rPr>
        <w:t>3</w:t>
      </w:r>
      <w:r>
        <w:rPr>
          <w:bCs/>
          <w:szCs w:val="32"/>
          <w:u w:val="none"/>
          <w:lang w:eastAsia="zh-CN"/>
        </w:rPr>
        <w:t xml:space="preserve"> 辆，其中，机要通信用车   </w:t>
      </w:r>
      <w:r>
        <w:rPr>
          <w:rFonts w:hint="eastAsia"/>
          <w:bCs/>
          <w:szCs w:val="32"/>
          <w:u w:val="none"/>
          <w:lang w:eastAsia="zh-CN"/>
        </w:rPr>
        <w:t>1</w:t>
      </w:r>
      <w:r>
        <w:rPr>
          <w:bCs/>
          <w:szCs w:val="32"/>
          <w:u w:val="none"/>
          <w:lang w:eastAsia="zh-CN"/>
        </w:rPr>
        <w:t xml:space="preserve">辆，应急保障用车 </w:t>
      </w:r>
      <w:r>
        <w:rPr>
          <w:rFonts w:hint="eastAsia"/>
          <w:bCs/>
          <w:szCs w:val="32"/>
          <w:u w:val="none"/>
          <w:lang w:eastAsia="zh-CN"/>
        </w:rPr>
        <w:t>2</w:t>
      </w:r>
      <w:r>
        <w:rPr>
          <w:bCs/>
          <w:szCs w:val="32"/>
          <w:u w:val="none"/>
          <w:lang w:eastAsia="zh-CN"/>
        </w:rPr>
        <w:t xml:space="preserve"> 辆，执法执勤用车 </w:t>
      </w:r>
      <w:r>
        <w:rPr>
          <w:rFonts w:hint="eastAsia"/>
          <w:bCs/>
          <w:szCs w:val="32"/>
          <w:u w:val="none"/>
          <w:lang w:eastAsia="zh-CN"/>
        </w:rPr>
        <w:t>0</w:t>
      </w:r>
      <w:r>
        <w:rPr>
          <w:bCs/>
          <w:szCs w:val="32"/>
          <w:u w:val="none"/>
          <w:lang w:eastAsia="zh-CN"/>
        </w:rPr>
        <w:t xml:space="preserve"> 辆，特种专业技术用车 </w:t>
      </w:r>
      <w:r>
        <w:rPr>
          <w:rFonts w:hint="eastAsia"/>
          <w:bCs/>
          <w:szCs w:val="32"/>
          <w:u w:val="none"/>
          <w:lang w:eastAsia="zh-CN"/>
        </w:rPr>
        <w:t>0</w:t>
      </w:r>
      <w:r>
        <w:rPr>
          <w:bCs/>
          <w:szCs w:val="32"/>
          <w:u w:val="none"/>
          <w:lang w:eastAsia="zh-CN"/>
        </w:rPr>
        <w:t xml:space="preserve"> 辆，其他按照规定配备的公务用车 </w:t>
      </w:r>
      <w:r>
        <w:rPr>
          <w:rFonts w:hint="eastAsia"/>
          <w:bCs/>
          <w:szCs w:val="32"/>
          <w:u w:val="none"/>
          <w:lang w:eastAsia="zh-CN"/>
        </w:rPr>
        <w:t>0</w:t>
      </w:r>
      <w:r>
        <w:rPr>
          <w:bCs/>
          <w:szCs w:val="32"/>
          <w:u w:val="none"/>
          <w:lang w:eastAsia="zh-CN"/>
        </w:rPr>
        <w:t xml:space="preserve"> 辆；单位价值50万元以上通用设备  </w:t>
      </w:r>
      <w:r>
        <w:rPr>
          <w:rFonts w:hint="eastAsia"/>
          <w:bCs/>
          <w:szCs w:val="32"/>
          <w:u w:val="none"/>
          <w:lang w:eastAsia="zh-CN"/>
        </w:rPr>
        <w:t>6</w:t>
      </w:r>
      <w:r>
        <w:rPr>
          <w:bCs/>
          <w:szCs w:val="32"/>
          <w:u w:val="none"/>
          <w:lang w:eastAsia="zh-CN"/>
        </w:rPr>
        <w:t xml:space="preserve"> 台，单位价值100万元以上专用设备  </w:t>
      </w:r>
      <w:r>
        <w:rPr>
          <w:rFonts w:hint="eastAsia"/>
          <w:bCs/>
          <w:szCs w:val="32"/>
          <w:u w:val="none"/>
          <w:lang w:eastAsia="zh-CN"/>
        </w:rPr>
        <w:t>1</w:t>
      </w:r>
      <w:r>
        <w:rPr>
          <w:bCs/>
          <w:szCs w:val="32"/>
          <w:u w:val="none"/>
          <w:lang w:eastAsia="zh-CN"/>
        </w:rPr>
        <w:t xml:space="preserve"> 台。</w:t>
      </w:r>
      <w:r>
        <w:rPr>
          <w:rFonts w:eastAsia="仿宋_GB2312"/>
          <w:bCs/>
          <w:kern w:val="0"/>
          <w:sz w:val="32"/>
          <w:szCs w:val="32"/>
          <w:u w:val="none"/>
        </w:rPr>
        <w:t>202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辆，其中，机要通信用车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辆，应急保障用车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辆，执法执勤用车 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辆，特种专业技术用车 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辆；新增配备单位价值50万元以上通用设备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台，单位价值100万元以上专用设备</w:t>
      </w:r>
      <w:r>
        <w:rPr>
          <w:rFonts w:hint="eastAsia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台。</w:t>
      </w:r>
    </w:p>
    <w:p>
      <w:pPr>
        <w:widowControl/>
        <w:numPr>
          <w:ilvl w:val="0"/>
          <w:numId w:val="0"/>
        </w:numPr>
        <w:spacing w:line="600" w:lineRule="exact"/>
        <w:ind w:leftChars="0" w:firstLine="643" w:firstLineChars="200"/>
        <w:jc w:val="both"/>
        <w:rPr>
          <w:bCs/>
          <w:szCs w:val="32"/>
          <w:u w:val="none"/>
          <w:lang w:eastAsia="zh-CN"/>
        </w:rPr>
      </w:pPr>
      <w:r>
        <w:rPr>
          <w:rFonts w:hint="eastAsia" w:eastAsia="楷体_GB2312"/>
          <w:b/>
          <w:bCs/>
          <w:szCs w:val="32"/>
          <w:u w:val="none"/>
          <w:lang w:val="en-US" w:eastAsia="zh-CN"/>
        </w:rPr>
        <w:t>(六）</w:t>
      </w:r>
      <w:r>
        <w:rPr>
          <w:rFonts w:eastAsia="楷体_GB2312"/>
          <w:b/>
          <w:bCs/>
          <w:szCs w:val="32"/>
          <w:u w:val="none"/>
          <w:lang w:eastAsia="zh-CN"/>
        </w:rPr>
        <w:t>预算绩效目标说明：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按照预算绩效管理工作的总体要求，</w:t>
      </w:r>
      <w:r>
        <w:rPr>
          <w:bCs/>
          <w:szCs w:val="32"/>
          <w:u w:val="none"/>
          <w:lang w:eastAsia="zh-CN"/>
        </w:rPr>
        <w:t>本单位所有支出实行绩效目标管理。纳入202</w:t>
      </w:r>
      <w:r>
        <w:rPr>
          <w:rFonts w:hint="eastAsia"/>
          <w:bCs/>
          <w:szCs w:val="32"/>
          <w:u w:val="none"/>
          <w:lang w:val="en-US" w:eastAsia="zh-CN"/>
        </w:rPr>
        <w:t>2</w:t>
      </w:r>
      <w:r>
        <w:rPr>
          <w:bCs/>
          <w:szCs w:val="32"/>
          <w:u w:val="none"/>
          <w:lang w:eastAsia="zh-CN"/>
        </w:rPr>
        <w:t>年单位整体支出绩效目标的金额为</w:t>
      </w:r>
      <w:r>
        <w:rPr>
          <w:szCs w:val="32"/>
          <w:u w:val="none"/>
          <w:lang w:eastAsia="zh-CN"/>
        </w:rPr>
        <w:t xml:space="preserve">  </w:t>
      </w:r>
      <w:r>
        <w:rPr>
          <w:rFonts w:hint="eastAsia"/>
          <w:szCs w:val="32"/>
          <w:u w:val="none"/>
          <w:lang w:val="en-US" w:eastAsia="zh-CN"/>
        </w:rPr>
        <w:t>838.15</w:t>
      </w:r>
      <w:r>
        <w:rPr>
          <w:szCs w:val="32"/>
          <w:u w:val="none"/>
          <w:lang w:eastAsia="zh-CN"/>
        </w:rPr>
        <w:t xml:space="preserve"> </w:t>
      </w:r>
      <w:r>
        <w:rPr>
          <w:bCs/>
          <w:szCs w:val="32"/>
          <w:u w:val="none"/>
          <w:lang w:eastAsia="zh-CN"/>
        </w:rPr>
        <w:t>万元，其中，基本支出</w:t>
      </w:r>
      <w:r>
        <w:rPr>
          <w:szCs w:val="32"/>
          <w:u w:val="none"/>
          <w:lang w:eastAsia="zh-CN"/>
        </w:rPr>
        <w:t xml:space="preserve">  </w:t>
      </w:r>
      <w:r>
        <w:rPr>
          <w:rFonts w:hint="eastAsia"/>
          <w:szCs w:val="32"/>
          <w:u w:val="none"/>
          <w:lang w:val="en-US" w:eastAsia="zh-CN"/>
        </w:rPr>
        <w:t>319.56</w:t>
      </w:r>
      <w:r>
        <w:rPr>
          <w:szCs w:val="32"/>
          <w:u w:val="none"/>
          <w:lang w:eastAsia="zh-CN"/>
        </w:rPr>
        <w:t xml:space="preserve"> </w:t>
      </w:r>
      <w:r>
        <w:rPr>
          <w:bCs/>
          <w:szCs w:val="32"/>
          <w:u w:val="none"/>
          <w:lang w:eastAsia="zh-CN"/>
        </w:rPr>
        <w:t>万元，项目支出</w:t>
      </w:r>
      <w:r>
        <w:rPr>
          <w:szCs w:val="32"/>
          <w:u w:val="none"/>
          <w:lang w:eastAsia="zh-CN"/>
        </w:rPr>
        <w:t xml:space="preserve"> </w:t>
      </w:r>
      <w:r>
        <w:rPr>
          <w:rFonts w:hint="eastAsia"/>
          <w:szCs w:val="32"/>
          <w:u w:val="none"/>
          <w:lang w:val="en-US" w:eastAsia="zh-CN"/>
        </w:rPr>
        <w:t>518.59</w:t>
      </w:r>
      <w:r>
        <w:rPr>
          <w:szCs w:val="32"/>
          <w:u w:val="none"/>
          <w:lang w:eastAsia="zh-CN"/>
        </w:rPr>
        <w:t xml:space="preserve"> </w:t>
      </w:r>
      <w:r>
        <w:rPr>
          <w:bCs/>
          <w:szCs w:val="32"/>
          <w:u w:val="none"/>
          <w:lang w:eastAsia="zh-CN"/>
        </w:rPr>
        <w:t>万元，具体绩效目标详见报表。</w:t>
      </w:r>
    </w:p>
    <w:p>
      <w:pPr>
        <w:widowControl/>
        <w:spacing w:line="600" w:lineRule="exact"/>
        <w:ind w:left="0" w:leftChars="0" w:firstLine="640" w:firstLineChars="200"/>
        <w:jc w:val="both"/>
        <w:rPr>
          <w:rFonts w:eastAsia="黑体"/>
          <w:szCs w:val="32"/>
          <w:u w:val="none"/>
          <w:lang w:eastAsia="zh-CN"/>
        </w:rPr>
      </w:pPr>
      <w:r>
        <w:rPr>
          <w:rFonts w:hint="eastAsia" w:eastAsia="黑体"/>
          <w:szCs w:val="32"/>
          <w:u w:val="none"/>
          <w:lang w:val="en-US" w:eastAsia="zh-CN"/>
        </w:rPr>
        <w:t>七</w:t>
      </w:r>
      <w:r>
        <w:rPr>
          <w:rFonts w:eastAsia="黑体"/>
          <w:szCs w:val="32"/>
          <w:u w:val="none"/>
          <w:lang w:eastAsia="zh-CN"/>
        </w:rPr>
        <w:t>、名词解释</w:t>
      </w:r>
    </w:p>
    <w:p>
      <w:pPr>
        <w:widowControl/>
        <w:spacing w:line="600" w:lineRule="exact"/>
        <w:ind w:left="0" w:leftChars="0" w:firstLine="640" w:firstLineChars="200"/>
        <w:jc w:val="both"/>
        <w:rPr>
          <w:szCs w:val="32"/>
          <w:u w:val="none"/>
          <w:lang w:eastAsia="zh-CN"/>
        </w:rPr>
      </w:pPr>
      <w:r>
        <w:rPr>
          <w:szCs w:val="32"/>
          <w:u w:val="none"/>
          <w:lang w:eastAsia="zh-CN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  <w:r>
        <w:rPr>
          <w:rFonts w:eastAsia="仿宋_GB2312"/>
          <w:szCs w:val="32"/>
          <w:u w:val="none"/>
          <w:lang w:eastAsia="zh-CN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  <w:r>
        <w:rPr>
          <w:rFonts w:eastAsia="方正小标宋_GBK"/>
          <w:bCs/>
          <w:kern w:val="0"/>
          <w:sz w:val="36"/>
          <w:szCs w:val="36"/>
          <w:u w:val="none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u w:val="none"/>
        </w:rPr>
        <w:t>2</w:t>
      </w:r>
      <w:r>
        <w:rPr>
          <w:rFonts w:eastAsia="方正小标宋_GBK"/>
          <w:bCs/>
          <w:kern w:val="0"/>
          <w:sz w:val="36"/>
          <w:szCs w:val="36"/>
          <w:u w:val="none"/>
        </w:rPr>
        <w:t>年单位预算表</w:t>
      </w: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  <w:r>
        <w:rPr>
          <w:u w:val="none"/>
          <w:lang w:eastAsia="zh-CN"/>
        </w:rPr>
        <w:fldChar w:fldCharType="begin"/>
      </w:r>
      <w:r>
        <w:rPr>
          <w:u w:val="none"/>
          <w:lang w:eastAsia="zh-CN"/>
        </w:rPr>
        <w:instrText xml:space="preserve"> HYPERLINK "湖南省张家界生态环境监察中心2022年部门预算公开表.XLS" </w:instrText>
      </w:r>
      <w:r>
        <w:rPr>
          <w:u w:val="none"/>
          <w:lang w:eastAsia="zh-CN"/>
        </w:rPr>
        <w:fldChar w:fldCharType="separate"/>
      </w:r>
      <w:r>
        <w:rPr>
          <w:rStyle w:val="11"/>
          <w:lang w:eastAsia="zh-CN"/>
        </w:rPr>
        <w:t>湖南省张家界生态环境监察中心2022年部门预算公开表.XLS</w:t>
      </w:r>
      <w:r>
        <w:rPr>
          <w:u w:val="none"/>
          <w:lang w:eastAsia="zh-CN"/>
        </w:rPr>
        <w:fldChar w:fldCharType="end"/>
      </w:r>
    </w:p>
    <w:p>
      <w:pPr>
        <w:widowControl/>
        <w:spacing w:line="600" w:lineRule="exact"/>
        <w:jc w:val="righ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/>
          <w:sz w:val="32"/>
          <w:szCs w:val="32"/>
          <w:lang w:val="en-US" w:eastAsia="zh-CN"/>
        </w:rPr>
        <w:t>张家界</w:t>
      </w:r>
      <w:r>
        <w:rPr>
          <w:rFonts w:hint="eastAsia" w:eastAsia="仿宋_GB2312"/>
          <w:sz w:val="32"/>
          <w:szCs w:val="32"/>
        </w:rPr>
        <w:t>生态环境监测中心</w:t>
      </w:r>
    </w:p>
    <w:p>
      <w:pPr>
        <w:pStyle w:val="4"/>
        <w:numPr>
          <w:ilvl w:val="0"/>
          <w:numId w:val="0"/>
        </w:numPr>
        <w:ind w:left="0" w:leftChars="0"/>
        <w:jc w:val="right"/>
        <w:rPr>
          <w:u w:val="none"/>
          <w:lang w:eastAsia="zh-CN"/>
        </w:rPr>
      </w:pPr>
      <w:r>
        <w:rPr>
          <w:rFonts w:hint="eastAsia" w:eastAsia="仿宋_GB2312"/>
          <w:sz w:val="32"/>
          <w:szCs w:val="32"/>
        </w:rPr>
        <w:t xml:space="preserve"> 2022年2月17日</w:t>
      </w: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</w:p>
    <w:p>
      <w:pPr>
        <w:pStyle w:val="4"/>
        <w:numPr>
          <w:ilvl w:val="0"/>
          <w:numId w:val="0"/>
        </w:numPr>
        <w:ind w:left="0" w:leftChars="0"/>
        <w:rPr>
          <w:u w:val="none"/>
          <w:lang w:eastAsia="zh-CN"/>
        </w:rPr>
      </w:pPr>
    </w:p>
    <w:p>
      <w:pPr>
        <w:pStyle w:val="4"/>
        <w:rPr>
          <w:u w:val="none"/>
          <w:lang w:eastAsia="zh-CN"/>
        </w:rPr>
      </w:pPr>
    </w:p>
    <w:p>
      <w:pPr>
        <w:pStyle w:val="4"/>
        <w:rPr>
          <w:u w:val="none"/>
          <w:lang w:eastAsia="zh-CN"/>
        </w:rPr>
      </w:pPr>
    </w:p>
    <w:p>
      <w:pPr>
        <w:ind w:firstLine="640"/>
        <w:rPr>
          <w:u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644" w:right="1701" w:bottom="136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1ED74D3"/>
    <w:multiLevelType w:val="singleLevel"/>
    <w:tmpl w:val="61ED74D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810430E"/>
    <w:rsid w:val="00077F55"/>
    <w:rsid w:val="001C791B"/>
    <w:rsid w:val="00231B25"/>
    <w:rsid w:val="00265021"/>
    <w:rsid w:val="00306D16"/>
    <w:rsid w:val="003747D4"/>
    <w:rsid w:val="00382560"/>
    <w:rsid w:val="003D1868"/>
    <w:rsid w:val="00407DD1"/>
    <w:rsid w:val="00500DCB"/>
    <w:rsid w:val="006D004E"/>
    <w:rsid w:val="0086426C"/>
    <w:rsid w:val="008F72B7"/>
    <w:rsid w:val="009028E3"/>
    <w:rsid w:val="009A191F"/>
    <w:rsid w:val="00FB4482"/>
    <w:rsid w:val="00FD2F1F"/>
    <w:rsid w:val="050E6F3A"/>
    <w:rsid w:val="05755521"/>
    <w:rsid w:val="05F202D8"/>
    <w:rsid w:val="0810430E"/>
    <w:rsid w:val="08D42E29"/>
    <w:rsid w:val="099B7731"/>
    <w:rsid w:val="09FA6CD3"/>
    <w:rsid w:val="0A5F7D4F"/>
    <w:rsid w:val="0BFC334F"/>
    <w:rsid w:val="0DC26D6E"/>
    <w:rsid w:val="111A5CE6"/>
    <w:rsid w:val="1BA55B0C"/>
    <w:rsid w:val="1D6A38DB"/>
    <w:rsid w:val="1DBA554D"/>
    <w:rsid w:val="1EBA7A85"/>
    <w:rsid w:val="20167026"/>
    <w:rsid w:val="20FA4A9F"/>
    <w:rsid w:val="238807DF"/>
    <w:rsid w:val="277B4666"/>
    <w:rsid w:val="28B40E49"/>
    <w:rsid w:val="29430BDF"/>
    <w:rsid w:val="29AD665B"/>
    <w:rsid w:val="2BAC7AA8"/>
    <w:rsid w:val="2C1125C1"/>
    <w:rsid w:val="2D2173DA"/>
    <w:rsid w:val="321C1BEE"/>
    <w:rsid w:val="321F5C36"/>
    <w:rsid w:val="322F7C69"/>
    <w:rsid w:val="329340D7"/>
    <w:rsid w:val="33EE0687"/>
    <w:rsid w:val="340D18C0"/>
    <w:rsid w:val="35330C6E"/>
    <w:rsid w:val="37542359"/>
    <w:rsid w:val="37987002"/>
    <w:rsid w:val="3C711263"/>
    <w:rsid w:val="3CCE7FD7"/>
    <w:rsid w:val="3DDA18AE"/>
    <w:rsid w:val="411C75E7"/>
    <w:rsid w:val="4141697C"/>
    <w:rsid w:val="426F3943"/>
    <w:rsid w:val="499A08B2"/>
    <w:rsid w:val="4AE312B7"/>
    <w:rsid w:val="4D341A02"/>
    <w:rsid w:val="4DD043BB"/>
    <w:rsid w:val="4FEB7CD5"/>
    <w:rsid w:val="500D00E4"/>
    <w:rsid w:val="50A03203"/>
    <w:rsid w:val="517335A7"/>
    <w:rsid w:val="51B41DC8"/>
    <w:rsid w:val="545F4FE1"/>
    <w:rsid w:val="5A9A7D6A"/>
    <w:rsid w:val="5AC32B55"/>
    <w:rsid w:val="5AEB198E"/>
    <w:rsid w:val="5B335858"/>
    <w:rsid w:val="5B54417C"/>
    <w:rsid w:val="5B637E94"/>
    <w:rsid w:val="624F4E55"/>
    <w:rsid w:val="62574F29"/>
    <w:rsid w:val="648F3AA8"/>
    <w:rsid w:val="67700E43"/>
    <w:rsid w:val="68F57607"/>
    <w:rsid w:val="693E6520"/>
    <w:rsid w:val="6AE10DD5"/>
    <w:rsid w:val="6DB602F7"/>
    <w:rsid w:val="751122B7"/>
    <w:rsid w:val="79660E24"/>
    <w:rsid w:val="7A631984"/>
    <w:rsid w:val="7BF47AE9"/>
    <w:rsid w:val="7C32430F"/>
    <w:rsid w:val="7D6426BD"/>
    <w:rsid w:val="7F9D4D4E"/>
    <w:rsid w:val="7FB53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0" w:lineRule="exact"/>
      <w:ind w:firstLine="643" w:firstLineChars="200"/>
      <w:jc w:val="both"/>
    </w:pPr>
    <w:rPr>
      <w:rFonts w:ascii="Times New Roman" w:hAnsi="Times New Roman" w:eastAsia="仿宋_GB2312" w:cs="Times New Roman"/>
      <w:sz w:val="32"/>
      <w:lang w:val="zh-CN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70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Lines/>
      <w:spacing w:line="566" w:lineRule="exact"/>
      <w:ind w:firstLine="640"/>
      <w:outlineLvl w:val="1"/>
    </w:pPr>
    <w:rPr>
      <w:rFonts w:ascii="Arial" w:hAnsi="Arial" w:eastAsia="黑体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样式11"/>
    <w:basedOn w:val="1"/>
    <w:qFormat/>
    <w:uiPriority w:val="0"/>
    <w:pPr>
      <w:spacing w:line="240" w:lineRule="exact"/>
      <w:ind w:firstLine="0" w:firstLineChars="0"/>
    </w:pPr>
    <w:rPr>
      <w:rFonts w:ascii="Calibri" w:hAnsi="Calibri"/>
    </w:rPr>
  </w:style>
  <w:style w:type="paragraph" w:customStyle="1" w:styleId="13">
    <w:name w:val="黑体小二居中"/>
    <w:basedOn w:val="1"/>
    <w:qFormat/>
    <w:uiPriority w:val="0"/>
    <w:pPr>
      <w:spacing w:afterLines="100"/>
      <w:ind w:firstLine="0" w:firstLineChars="0"/>
      <w:jc w:val="center"/>
    </w:pPr>
    <w:rPr>
      <w:rFonts w:eastAsia="黑体"/>
      <w:sz w:val="36"/>
    </w:rPr>
  </w:style>
  <w:style w:type="paragraph" w:customStyle="1" w:styleId="14">
    <w:name w:val="正文2"/>
    <w:basedOn w:val="1"/>
    <w:qFormat/>
    <w:uiPriority w:val="0"/>
    <w:pPr>
      <w:ind w:firstLine="960" w:firstLineChars="300"/>
    </w:pPr>
  </w:style>
  <w:style w:type="paragraph" w:customStyle="1" w:styleId="15">
    <w:name w:val="[Normal]"/>
    <w:qFormat/>
    <w:uiPriority w:val="0"/>
    <w:rPr>
      <w:rFonts w:ascii="宋体" w:hAnsi="宋体" w:eastAsia="宋体" w:cs="Times New Roman"/>
      <w:sz w:val="24"/>
      <w:lang w:val="zh-CN" w:eastAsia="zh-CN" w:bidi="ar-SA"/>
    </w:rPr>
  </w:style>
  <w:style w:type="character" w:customStyle="1" w:styleId="16">
    <w:name w:val="页眉 Char"/>
    <w:basedOn w:val="9"/>
    <w:link w:val="6"/>
    <w:qFormat/>
    <w:uiPriority w:val="0"/>
    <w:rPr>
      <w:rFonts w:eastAsia="仿宋_GB2312"/>
      <w:sz w:val="18"/>
      <w:szCs w:val="18"/>
      <w:lang w:val="zh-CN" w:eastAsia="en-US"/>
    </w:rPr>
  </w:style>
  <w:style w:type="character" w:customStyle="1" w:styleId="17">
    <w:name w:val="页脚 Char"/>
    <w:basedOn w:val="9"/>
    <w:link w:val="5"/>
    <w:qFormat/>
    <w:uiPriority w:val="0"/>
    <w:rPr>
      <w:rFonts w:eastAsia="仿宋_GB2312"/>
      <w:sz w:val="18"/>
      <w:szCs w:val="18"/>
      <w:lang w:val="zh-CN" w:eastAsia="en-US"/>
    </w:rPr>
  </w:style>
  <w:style w:type="paragraph" w:styleId="18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507</Words>
  <Characters>2894</Characters>
  <Lines>24</Lines>
  <Paragraphs>6</Paragraphs>
  <TotalTime>0</TotalTime>
  <ScaleCrop>false</ScaleCrop>
  <LinksUpToDate>false</LinksUpToDate>
  <CharactersWithSpaces>3395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2021-02-26T02:14:00Z</dcterms:created>
  <dc:creator>Administrator</dc:creator>
  <cp:lastModifiedBy>rani</cp:lastModifiedBy>
  <dcterms:modified xsi:type="dcterms:W3CDTF">2023-09-24T10:05:43Z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B641E81500094D3F8A71630033FAA2F2</vt:lpwstr>
  </property>
</Properties>
</file>