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  <w:lang w:val="en-US" w:eastAsia="zh-CN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2年湖南省洞庭湖生态环境监测中心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预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 xml:space="preserve">   </w:t>
      </w:r>
      <w:r>
        <w:rPr>
          <w:rFonts w:eastAsia="方正小标宋_GBK"/>
          <w:bCs/>
          <w:kern w:val="0"/>
          <w:sz w:val="44"/>
          <w:szCs w:val="44"/>
        </w:rPr>
        <w:t>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36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一、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部门职能职责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二、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机构设置情况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及部门预算构成情况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三、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部门收支总体情况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四、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一般公共预算拨款支出预算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五、政府性基金预算情况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eastAsia="zh-CN"/>
        </w:rPr>
        <w:t>六、</w:t>
      </w: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</w:rPr>
        <w:t>其他情况说明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600" w:lineRule="exact"/>
        <w:ind w:leftChars="0" w:right="0" w:rightChars="0" w:firstLine="636" w:firstLineChars="200"/>
        <w:jc w:val="left"/>
        <w:textAlignment w:val="auto"/>
        <w:rPr>
          <w:rFonts w:eastAsia="仿宋_GB2312"/>
          <w:b w:val="0"/>
          <w:bCs w:val="0"/>
          <w:kern w:val="2"/>
          <w:sz w:val="32"/>
          <w:szCs w:val="32"/>
        </w:rPr>
      </w:pPr>
      <w:r>
        <w:rPr>
          <w:rStyle w:val="6"/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shd w:val="clear" w:color="auto" w:fill="auto"/>
          <w:lang w:val="en-US" w:eastAsia="zh-CN"/>
        </w:rPr>
        <w:t>七、名词解释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106" w:afterAutospacing="0" w:line="460" w:lineRule="exact"/>
        <w:ind w:right="0" w:firstLine="636" w:firstLineChars="200"/>
        <w:jc w:val="both"/>
        <w:textAlignment w:val="auto"/>
        <w:rPr>
          <w:rFonts w:hint="default" w:ascii="Calibri" w:hAnsi="Calibri" w:eastAsia="仿宋_GB2312" w:cs="Times New Roman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shd w:val="clear" w:fill="auto"/>
          <w:lang w:val="en-US" w:eastAsia="zh-CN" w:bidi="ar-SA"/>
        </w:rPr>
      </w:pPr>
      <w:r>
        <w:rPr>
          <w:rFonts w:hint="eastAsia" w:ascii="Calibri" w:hAnsi="Calibri" w:eastAsia="仿宋_GB2312" w:cs="Times New Roman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shd w:val="clear" w:fill="auto"/>
          <w:lang w:val="en-US" w:eastAsia="zh-CN" w:bidi="ar-SA"/>
        </w:rPr>
        <w:t>24、一般公共预算基本支出表</w:t>
      </w:r>
    </w:p>
    <w:p>
      <w:pPr>
        <w:pStyle w:val="9"/>
      </w:pPr>
      <w:bookmarkStart w:id="0" w:name="_GoBack"/>
      <w:bookmarkEnd w:id="0"/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jc w:val="left"/>
        <w:textAlignment w:val="auto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部门职能职责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湖南省洞庭湖生态环境监测中心是湖南省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生态环境</w:t>
      </w:r>
      <w:r>
        <w:rPr>
          <w:rFonts w:hint="eastAsia" w:ascii="仿宋_GB2312" w:hAnsi="仿宋_GB2312" w:eastAsia="仿宋_GB2312" w:cs="仿宋_GB2312"/>
          <w:sz w:val="32"/>
          <w:szCs w:val="32"/>
        </w:rPr>
        <w:t>厅的二级单位，主要负责洞庭湖湿地生态系统监测任务，全面开展生物群落、地表水、空气、降雨、底质淤泥等环境要素的监测。对洞庭湖水环境质量、湖泊湿地生态环境和区域环境综合整治等进行综合分析研究，提供相关技术咨询及社会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6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共设七个科室，分别为办公室、人事教育科（纪检监察室）、计划财务科、质量控制科、综合技术科、中心分析室、生态监测科。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shd w:val="clear"/>
          <w:lang w:eastAsia="zh-CN"/>
        </w:rPr>
      </w:pPr>
      <w:r>
        <w:rPr>
          <w:rStyle w:val="5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shd w:val="clear" w:color="auto" w:fill="FFFFFF"/>
        </w:rPr>
        <w:t>机构设置</w:t>
      </w:r>
      <w:r>
        <w:rPr>
          <w:rStyle w:val="5"/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及部门预算构成情况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6" w:firstLineChars="200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6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共设七个科室，分别为办公室、人事教育科（纪检监察室）、计划财务科、质量控制科、综合技术科、中心分析室、生态监测科。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18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预算单位构成情况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-2147483648" w:after="0" w:afterLines="-2147483648" w:line="560" w:lineRule="exact"/>
        <w:ind w:leftChars="0" w:right="0" w:rightChars="0"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单位无下级预算单位，因此，纳入本年度部门预算编制范围为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湖南省洞庭湖生态环境监测中心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本级。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jc w:val="left"/>
        <w:textAlignment w:val="auto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包括一般公共预算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和上年结转结余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年本单位收入预算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1002.97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万元，其中，一般公共预算拨款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980.51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上年结转结余资金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。收入较去年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增加32.84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增加3.39%，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</w:rPr>
        <w:t>主要是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增加了能力建设资金拨款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年本单位支出预算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1002.97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万元，其中，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社会保障和就业支出79.15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万元，卫生健康支出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节能环保支出824.82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住房保障支出52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万元。支出较去年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增加32.84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增加3.39%，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增加了能力建设资金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年本单位一般公共预算拨款支出预算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1002.97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预算增加32.84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增加3.39%。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其中，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社会保障和就业支出79.15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7.89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%；卫生健康支出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4.69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%；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节能环保支出824.82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82.24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 %；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住房保障支出52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5.18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 %。具体安排情况如下：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年本单位基本支出预算数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780.51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万元，系保障我单位机构正常运转、完成日常工作任务而发生的各项支出，包括用于在职人员的工资性支出、离休人员的离休费、各项社会保障缴费、住房公积金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</w:rPr>
        <w:t>等人员经费，以及办公费、印刷费、水电费、办公设备购置等日常公用经费。其中：工资福利支出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/>
        </w:rPr>
        <w:t>598.95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</w:rPr>
        <w:t>万元，商品和服务支出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/>
        </w:rPr>
        <w:t>162.36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</w:rPr>
        <w:t>万元，对个人和家庭的补助支出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/>
        </w:rPr>
        <w:t>19.20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u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年本单位项目支出预算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222.46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环境质量监测网运行补助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万元，主要用于洞庭湖湿地生态系统监测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以及环境质量监测网络的维护等方面。实验室及办公室改造升级100万元和标本馆改造升级50万元，用于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监测能力建设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等方面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无政府性基金预算安排的支出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我单位是湖南省生态环境厅管理的公益一类事业单位，不在机关运行经费统计经费范围之内。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：202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年本单位“三公”经费预数为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15.4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万元，其中，公务接待费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万元，公务用车购置及运行费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万元（其中，公务用车运行费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万元）。202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年“三公”经费预算较上年减少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0.6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根据上年度的公务接待频次，调减了公务接待费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eastAsia="楷体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>年单位一般性支出预算安排137.9万元，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主要包括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：办公费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eastAsia="zh-CN"/>
        </w:rPr>
        <w:t>印刷费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2万元、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水费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、电费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9.5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邮电费4万元、物业管理费9万元、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公务用车运行维护费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差旅费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、会议费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培训费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、公务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接待费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维修费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劳务费25万元、工会经费15万元、租赁费10万元、福利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eastAsia="zh-CN"/>
        </w:rPr>
        <w:t>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年本单位会议费预算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培训费预算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万元，人数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人，内容为生态环境监测业务培训、党建、人事、财务、资产和政府采购业务培训，综合分析技术培训等。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未</w:t>
      </w:r>
      <w:r>
        <w:rPr>
          <w:rFonts w:eastAsia="仿宋_GB2312"/>
          <w:kern w:val="0"/>
          <w:sz w:val="32"/>
          <w:szCs w:val="32"/>
          <w:u w:val="none"/>
        </w:rPr>
        <w:t>拟举办节庆、晚会、论坛、赛事活动。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年本部门政府采购预算总额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万元，其中，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一般公共预算拨款安排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货物类采购预算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万元；工程类采购预算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万元；服务类采购预算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hint="default" w:ascii="Times New Roman" w:hAnsi="Times New Roman" w:eastAsia="楷体_GB2312" w:cs="Times New Roman"/>
          <w:b/>
          <w:color w:val="auto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截至202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年12月底，本单位共有公务用车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辆，其中，应急保障用车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辆，其他按照规定配备的公务用车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辆；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u w:val="none"/>
        </w:rPr>
        <w:t>单价50 万元以上通用设备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u w:val="none"/>
        </w:rPr>
        <w:t>台（套），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单位价值100万元以上专用设备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台。202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新增配置公务用车辆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；无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新增配备单位价值50万元以上通用设备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  <w:t>单位价值100万元以上专用设备。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</w:t>
      </w:r>
      <w:r>
        <w:rPr>
          <w:rFonts w:eastAsia="楷体_GB2312"/>
          <w:b/>
          <w:bCs/>
          <w:kern w:val="0"/>
          <w:sz w:val="32"/>
          <w:szCs w:val="32"/>
          <w:u w:val="none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按照预算绩效管理工作的总体要求，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本单位所有支出实行绩效目标管理。纳入202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年单位整体支出绩效目标的金额为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1002.97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万元，其中，基本支出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780.51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222.46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196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3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fldChar w:fldCharType="begin"/>
      </w:r>
      <w:r>
        <w:rPr>
          <w:rFonts w:eastAsia="黑体"/>
          <w:sz w:val="32"/>
          <w:szCs w:val="32"/>
        </w:rPr>
        <w:instrText xml:space="preserve"> HYPERLINK "湖南省洞庭湖生态环境监测中心2022年预算表.XLS" </w:instrText>
      </w:r>
      <w:r>
        <w:rPr>
          <w:rFonts w:eastAsia="黑体"/>
          <w:sz w:val="32"/>
          <w:szCs w:val="32"/>
        </w:rPr>
        <w:fldChar w:fldCharType="separate"/>
      </w:r>
      <w:r>
        <w:rPr>
          <w:rStyle w:val="8"/>
          <w:rFonts w:eastAsia="黑体"/>
          <w:sz w:val="32"/>
          <w:szCs w:val="32"/>
        </w:rPr>
        <w:t>湖南省洞庭湖生态环境监测中心2022年预算表.XLS</w:t>
      </w:r>
      <w:r>
        <w:rPr>
          <w:rFonts w:eastAsia="黑体"/>
          <w:sz w:val="32"/>
          <w:szCs w:val="32"/>
        </w:rPr>
        <w:fldChar w:fldCharType="end"/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righ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</w:t>
      </w:r>
      <w:r>
        <w:rPr>
          <w:rFonts w:hint="eastAsia" w:eastAsia="仿宋_GB2312"/>
          <w:bCs w:val="0"/>
          <w:kern w:val="2"/>
          <w:sz w:val="32"/>
          <w:szCs w:val="32"/>
          <w:lang w:val="en-US" w:eastAsia="zh-CN"/>
        </w:rPr>
        <w:t>洞庭湖</w:t>
      </w:r>
      <w:r>
        <w:rPr>
          <w:rFonts w:hint="eastAsia" w:eastAsia="仿宋_GB2312"/>
          <w:sz w:val="32"/>
          <w:szCs w:val="32"/>
        </w:rPr>
        <w:t>生态环境监测中心</w:t>
      </w:r>
    </w:p>
    <w:p>
      <w:pPr>
        <w:widowControl/>
        <w:spacing w:line="600" w:lineRule="exact"/>
        <w:ind w:firstLine="5088" w:firstLineChars="1600"/>
        <w:jc w:val="left"/>
        <w:rPr>
          <w:rFonts w:eastAsia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2022年2月17日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425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17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444959"/>
    <w:multiLevelType w:val="singleLevel"/>
    <w:tmpl w:val="0D44495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7FEF79C"/>
    <w:multiLevelType w:val="singleLevel"/>
    <w:tmpl w:val="17FEF79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60C12B0"/>
    <w:multiLevelType w:val="singleLevel"/>
    <w:tmpl w:val="460C12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080097A"/>
    <w:multiLevelType w:val="singleLevel"/>
    <w:tmpl w:val="5080097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948547B"/>
    <w:rsid w:val="037C554F"/>
    <w:rsid w:val="05AB1C24"/>
    <w:rsid w:val="0E1E2838"/>
    <w:rsid w:val="0FEC39D7"/>
    <w:rsid w:val="136E626A"/>
    <w:rsid w:val="19823432"/>
    <w:rsid w:val="1FA17DA1"/>
    <w:rsid w:val="24D3426C"/>
    <w:rsid w:val="280F6063"/>
    <w:rsid w:val="28D45734"/>
    <w:rsid w:val="2F4B3B14"/>
    <w:rsid w:val="315A7C7A"/>
    <w:rsid w:val="34BC0885"/>
    <w:rsid w:val="35855FE5"/>
    <w:rsid w:val="40DA77F0"/>
    <w:rsid w:val="41D6181A"/>
    <w:rsid w:val="469E6B3D"/>
    <w:rsid w:val="48EB6FC3"/>
    <w:rsid w:val="4948547B"/>
    <w:rsid w:val="4BA53F37"/>
    <w:rsid w:val="4E052CCC"/>
    <w:rsid w:val="515E1F9B"/>
    <w:rsid w:val="52291A96"/>
    <w:rsid w:val="5A1A070F"/>
    <w:rsid w:val="5E0D372B"/>
    <w:rsid w:val="5F29456D"/>
    <w:rsid w:val="657B6802"/>
    <w:rsid w:val="6797219B"/>
    <w:rsid w:val="6FA71221"/>
    <w:rsid w:val="73AE07FA"/>
    <w:rsid w:val="74363C70"/>
    <w:rsid w:val="7459117E"/>
    <w:rsid w:val="77125C98"/>
    <w:rsid w:val="77946AAD"/>
    <w:rsid w:val="7D027D1F"/>
    <w:rsid w:val="F3FFC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2021-03-23T16:39:00Z</dcterms:created>
  <dc:creator>Vina</dc:creator>
  <cp:lastModifiedBy>rani</cp:lastModifiedBy>
  <cp:lastPrinted>2022-02-17T17:00:00Z</cp:lastPrinted>
  <dcterms:modified xsi:type="dcterms:W3CDTF">2023-09-17T03:22:08Z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FFD3CAD8969145518FE139F97A098DF0</vt:lpwstr>
  </property>
</Properties>
</file>