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湖南省湘西生态环境监测中心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right="0" w:rightChars="0" w:firstLine="640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一、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部门职能职责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二、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机构设置情况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及部门预算构成情况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三、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部门收支总体情况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四、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一般公共预算拨款支出预算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五、政府性基金预算情况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六、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其他情况说明</w:t>
      </w:r>
    </w:p>
    <w:p>
      <w:pPr>
        <w:pStyle w:val="3"/>
        <w:widowControl/>
        <w:numPr>
          <w:ilvl w:val="0"/>
          <w:numId w:val="0"/>
        </w:numPr>
        <w:spacing w:before="157" w:beforeLines="50" w:after="157" w:afterLines="50" w:line="460" w:lineRule="exact"/>
        <w:ind w:firstLine="640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Style w:val="6"/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val="en-US" w:eastAsia="zh-CN"/>
        </w:rPr>
        <w:t>七、名词解释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</w:t>
      </w:r>
      <w:r>
        <w:rPr>
          <w:rFonts w:hint="eastAsia" w:eastAsia="仿宋_GB2312"/>
          <w:sz w:val="32"/>
          <w:szCs w:val="32"/>
          <w:lang w:eastAsia="zh-CN"/>
        </w:rPr>
        <w:t>－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</w:t>
      </w:r>
      <w:r>
        <w:rPr>
          <w:rFonts w:hint="eastAsia" w:eastAsia="仿宋_GB2312"/>
          <w:sz w:val="32"/>
          <w:szCs w:val="32"/>
          <w:lang w:eastAsia="zh-CN"/>
        </w:rPr>
        <w:t>－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</w:t>
      </w:r>
      <w:r>
        <w:rPr>
          <w:rFonts w:hint="eastAsia" w:eastAsia="仿宋_GB2312"/>
          <w:sz w:val="32"/>
          <w:szCs w:val="32"/>
          <w:lang w:eastAsia="zh-CN"/>
        </w:rPr>
        <w:t>－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</w:t>
      </w:r>
      <w:r>
        <w:rPr>
          <w:rFonts w:hint="eastAsia" w:eastAsia="仿宋_GB2312"/>
          <w:sz w:val="32"/>
          <w:szCs w:val="32"/>
          <w:lang w:eastAsia="zh-CN"/>
        </w:rPr>
        <w:t>－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</w:t>
      </w:r>
      <w:r>
        <w:rPr>
          <w:rFonts w:hint="eastAsia" w:eastAsia="仿宋_GB2312"/>
          <w:sz w:val="32"/>
          <w:szCs w:val="32"/>
          <w:lang w:eastAsia="zh-CN"/>
        </w:rPr>
        <w:t>－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</w:t>
      </w:r>
      <w:r>
        <w:rPr>
          <w:rFonts w:hint="eastAsia" w:eastAsia="仿宋_GB2312"/>
          <w:sz w:val="32"/>
          <w:szCs w:val="32"/>
          <w:lang w:eastAsia="zh-CN"/>
        </w:rPr>
        <w:t>－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24、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 w:bidi="ar-SA"/>
        </w:rPr>
        <w:t>一般公共预算基本支出表</w:t>
      </w:r>
    </w:p>
    <w:p>
      <w:pPr>
        <w:pStyle w:val="2"/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default" w:eastAsia="黑体"/>
          <w:bCs/>
          <w:kern w:val="0"/>
          <w:sz w:val="32"/>
          <w:szCs w:val="32"/>
          <w:lang w:val="en-US" w:eastAsia="zh-CN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部门职能职责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主要负责派驻行政区域内生态环境质量监测、分析评价工作；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负责派驻行政区域内环境质量监测网络和信息系统的维护管理；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指导和协助市州生态环境局开展生态环境应急监测、执法监测、污染源监测等工作；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负责对县级环境监测机构开展技术和业务指导；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z w:val="32"/>
          <w:szCs w:val="32"/>
        </w:rPr>
        <w:t>负责承办上级部门交办的其他环境监测工作。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二</w:t>
      </w:r>
      <w:r>
        <w:rPr>
          <w:rFonts w:eastAsia="黑体"/>
          <w:bCs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机构设置及预算单位构成</w:t>
      </w:r>
      <w:r>
        <w:rPr>
          <w:rFonts w:eastAsia="黑体"/>
          <w:bCs/>
          <w:kern w:val="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hint="eastAsia" w:eastAsia="楷体_GB2312"/>
          <w:b/>
          <w:sz w:val="32"/>
          <w:szCs w:val="32"/>
          <w:lang w:val="en-US" w:eastAsia="zh-CN"/>
        </w:rPr>
        <w:t>一</w:t>
      </w:r>
      <w:r>
        <w:rPr>
          <w:rFonts w:eastAsia="楷体_GB2312"/>
          <w:b/>
          <w:sz w:val="32"/>
          <w:szCs w:val="32"/>
        </w:rPr>
        <w:t>）机构设置。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我中心为省生态环境厅驻湘西州生态环境监测机构，为副处级公益一类事业单位，由省生态环境厅主管。我中心202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年末在编人数2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退休人员10人。</w:t>
      </w:r>
    </w:p>
    <w:p>
      <w:pPr>
        <w:widowControl/>
        <w:numPr>
          <w:ilvl w:val="0"/>
          <w:numId w:val="2"/>
        </w:numPr>
        <w:spacing w:line="600" w:lineRule="exact"/>
        <w:ind w:firstLine="321" w:firstLineChars="100"/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预算单位构成情况</w:t>
      </w:r>
    </w:p>
    <w:p>
      <w:pPr>
        <w:pStyle w:val="2"/>
        <w:widowControl/>
        <w:numPr>
          <w:ilvl w:val="0"/>
          <w:numId w:val="0"/>
        </w:numPr>
        <w:spacing w:line="360" w:lineRule="auto"/>
        <w:ind w:firstLine="640" w:firstLineChars="200"/>
        <w:rPr>
          <w:rFonts w:hint="eastAsi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我单位无下级预算单位，因此，纳入本年度部门预算编制范围为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湖南省</w:t>
      </w:r>
      <w:r>
        <w:rPr>
          <w:rFonts w:hint="eastAsia" w:eastAsia="仿宋_GB2312"/>
          <w:sz w:val="32"/>
          <w:szCs w:val="32"/>
          <w:lang w:val="en-US" w:eastAsia="zh-CN"/>
        </w:rPr>
        <w:t>湘西州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生态环境监测中心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 w:val="0"/>
          <w:bCs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（一）收入预算：</w:t>
      </w:r>
      <w:r>
        <w:rPr>
          <w:rFonts w:eastAsia="仿宋_GB2312"/>
          <w:b w:val="0"/>
          <w:bCs w:val="0"/>
          <w:sz w:val="32"/>
          <w:szCs w:val="32"/>
          <w:u w:val="none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b w:val="0"/>
          <w:bCs w:val="0"/>
          <w:sz w:val="32"/>
          <w:szCs w:val="32"/>
          <w:u w:val="none"/>
        </w:rPr>
        <w:t>2</w:t>
      </w:r>
      <w:r>
        <w:rPr>
          <w:rFonts w:eastAsia="仿宋_GB2312"/>
          <w:b w:val="0"/>
          <w:bCs w:val="0"/>
          <w:sz w:val="32"/>
          <w:szCs w:val="32"/>
          <w:u w:val="none"/>
        </w:rPr>
        <w:t>年本单位收入预算</w:t>
      </w:r>
      <w:r>
        <w:rPr>
          <w:rFonts w:hint="eastAsia" w:eastAsia="仿宋_GB2312"/>
          <w:b w:val="0"/>
          <w:bCs w:val="0"/>
          <w:sz w:val="32"/>
          <w:szCs w:val="32"/>
          <w:u w:val="none"/>
        </w:rPr>
        <w:t>801.5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万元，其中，一般公共预算拨款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780.85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上年结转收入</w:t>
      </w:r>
      <w:r>
        <w:rPr>
          <w:rFonts w:hint="eastAsia" w:eastAsia="仿宋_GB2312"/>
          <w:b w:val="0"/>
          <w:bCs w:val="0"/>
          <w:sz w:val="32"/>
          <w:szCs w:val="32"/>
          <w:u w:val="none"/>
        </w:rPr>
        <w:t>20.65</w:t>
      </w:r>
      <w:r>
        <w:rPr>
          <w:rFonts w:eastAsia="仿宋_GB2312"/>
          <w:b w:val="0"/>
          <w:bCs w:val="0"/>
          <w:sz w:val="32"/>
          <w:szCs w:val="32"/>
          <w:u w:val="none"/>
        </w:rPr>
        <w:t>万元。收入较去年增加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100.05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增加14.26%，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eastAsia="zh-CN"/>
        </w:rPr>
        <w:t>一是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2021年我中心新进人员两名导致人员经费增加，二是增加了水环境监测专项资金80万元等</w:t>
      </w:r>
      <w:r>
        <w:rPr>
          <w:rFonts w:eastAsia="仿宋_GB2312"/>
          <w:b w:val="0"/>
          <w:bCs w:val="0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30" w:firstLineChars="196"/>
        <w:rPr>
          <w:rFonts w:eastAsia="仿宋_GB2312"/>
          <w:b w:val="0"/>
          <w:bCs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（二）支出预算：</w:t>
      </w:r>
      <w:r>
        <w:rPr>
          <w:rFonts w:eastAsia="仿宋_GB2312"/>
          <w:b w:val="0"/>
          <w:bCs w:val="0"/>
          <w:sz w:val="32"/>
          <w:szCs w:val="32"/>
          <w:u w:val="none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u w:val="none"/>
        </w:rPr>
        <w:t>2</w:t>
      </w:r>
      <w:r>
        <w:rPr>
          <w:rFonts w:eastAsia="仿宋_GB2312"/>
          <w:b w:val="0"/>
          <w:bCs w:val="0"/>
          <w:sz w:val="32"/>
          <w:szCs w:val="32"/>
          <w:u w:val="none"/>
        </w:rPr>
        <w:t>年本单位支出预算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801.5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万元，其中，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eastAsia="zh-CN"/>
        </w:rPr>
        <w:t>社会保障就业支出</w:t>
      </w:r>
      <w:r>
        <w:rPr>
          <w:rFonts w:eastAsia="仿宋_GB2312"/>
          <w:b w:val="0"/>
          <w:bCs w:val="0"/>
          <w:sz w:val="32"/>
          <w:szCs w:val="32"/>
          <w:u w:val="none"/>
        </w:rPr>
        <w:t xml:space="preserve"> 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46.43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eastAsia="zh-CN"/>
        </w:rPr>
        <w:t>卫生健康支出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36.75</w:t>
      </w:r>
      <w:r>
        <w:rPr>
          <w:rFonts w:eastAsia="仿宋_GB2312"/>
          <w:b w:val="0"/>
          <w:bCs w:val="0"/>
          <w:sz w:val="32"/>
          <w:szCs w:val="32"/>
          <w:u w:val="none"/>
        </w:rPr>
        <w:t xml:space="preserve">  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eastAsia="zh-CN"/>
        </w:rPr>
        <w:t>节能环保支出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672.51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eastAsia="zh-CN"/>
        </w:rPr>
        <w:t>住房保障支出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45.81</w:t>
      </w:r>
      <w:r>
        <w:rPr>
          <w:rFonts w:eastAsia="仿宋_GB2312"/>
          <w:b w:val="0"/>
          <w:bCs w:val="0"/>
          <w:sz w:val="32"/>
          <w:szCs w:val="32"/>
          <w:u w:val="none"/>
        </w:rPr>
        <w:t>万元。支出较去年增加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100.05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增加14.26%，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主要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原因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eastAsia="zh-CN"/>
        </w:rPr>
        <w:t>一是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2021年我中心新进人员两名导致人员经费增加，二是增加了水环境监测专项资金80万元，三是党建经费专项中增加文明创建、平安建设等活动经费10万元</w:t>
      </w:r>
      <w:r>
        <w:rPr>
          <w:rFonts w:eastAsia="仿宋_GB2312"/>
          <w:b w:val="0"/>
          <w:bCs w:val="0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val="en-US" w:eastAsia="zh-CN"/>
        </w:rPr>
        <w:t>四</w:t>
      </w:r>
      <w:r>
        <w:rPr>
          <w:rFonts w:eastAsia="黑体"/>
          <w:sz w:val="32"/>
          <w:szCs w:val="32"/>
          <w:u w:val="none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>年本单位一般公共预算拨款支出预算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801.5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eastAsia="仿宋_GB2312"/>
          <w:b w:val="0"/>
          <w:bCs w:val="0"/>
          <w:sz w:val="32"/>
          <w:szCs w:val="32"/>
          <w:u w:val="none"/>
        </w:rPr>
        <w:t>较去年增加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100.05</w:t>
      </w:r>
      <w:r>
        <w:rPr>
          <w:rFonts w:eastAsia="仿宋_GB2312"/>
          <w:b w:val="0"/>
          <w:bCs w:val="0"/>
          <w:sz w:val="32"/>
          <w:szCs w:val="32"/>
          <w:u w:val="none"/>
        </w:rPr>
        <w:t>万元，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增加14.26%，</w:t>
      </w:r>
      <w:r>
        <w:rPr>
          <w:rFonts w:eastAsia="仿宋_GB2312"/>
          <w:sz w:val="32"/>
          <w:szCs w:val="32"/>
          <w:u w:val="none"/>
        </w:rPr>
        <w:t>其中，</w:t>
      </w:r>
      <w:r>
        <w:rPr>
          <w:rFonts w:hint="eastAsia" w:eastAsia="仿宋_GB2312"/>
          <w:sz w:val="32"/>
          <w:szCs w:val="32"/>
          <w:u w:val="none"/>
          <w:lang w:eastAsia="zh-CN"/>
        </w:rPr>
        <w:t>社会保障就业支出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46.43</w:t>
      </w:r>
      <w:r>
        <w:rPr>
          <w:rFonts w:eastAsia="仿宋_GB2312"/>
          <w:sz w:val="32"/>
          <w:szCs w:val="32"/>
          <w:u w:val="none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5.8</w:t>
      </w:r>
      <w:r>
        <w:rPr>
          <w:rFonts w:eastAsia="仿宋_GB2312"/>
          <w:sz w:val="32"/>
          <w:szCs w:val="32"/>
          <w:u w:val="none"/>
        </w:rPr>
        <w:t xml:space="preserve"> %；</w:t>
      </w:r>
      <w:r>
        <w:rPr>
          <w:rFonts w:hint="eastAsia" w:eastAsia="仿宋_GB2312"/>
          <w:sz w:val="32"/>
          <w:szCs w:val="32"/>
          <w:u w:val="none"/>
          <w:lang w:eastAsia="zh-CN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36.75</w:t>
      </w:r>
      <w:r>
        <w:rPr>
          <w:rFonts w:eastAsia="仿宋_GB2312"/>
          <w:sz w:val="32"/>
          <w:szCs w:val="32"/>
          <w:u w:val="none"/>
        </w:rPr>
        <w:t xml:space="preserve">万元，占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4.6</w:t>
      </w:r>
      <w:r>
        <w:rPr>
          <w:rFonts w:eastAsia="仿宋_GB2312"/>
          <w:sz w:val="32"/>
          <w:szCs w:val="32"/>
          <w:u w:val="none"/>
        </w:rPr>
        <w:t>%；</w:t>
      </w:r>
      <w:r>
        <w:rPr>
          <w:rFonts w:hint="eastAsia" w:eastAsia="仿宋_GB2312"/>
          <w:sz w:val="32"/>
          <w:szCs w:val="32"/>
          <w:u w:val="none"/>
          <w:lang w:eastAsia="zh-CN"/>
        </w:rPr>
        <w:t>节能环保支出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672.51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83.9</w:t>
      </w:r>
      <w:r>
        <w:rPr>
          <w:rFonts w:eastAsia="仿宋_GB2312"/>
          <w:sz w:val="32"/>
          <w:szCs w:val="32"/>
          <w:u w:val="none"/>
        </w:rPr>
        <w:t xml:space="preserve"> %；</w:t>
      </w:r>
      <w:r>
        <w:rPr>
          <w:rFonts w:hint="eastAsia" w:eastAsia="仿宋_GB2312"/>
          <w:sz w:val="32"/>
          <w:szCs w:val="32"/>
          <w:u w:val="none"/>
          <w:lang w:eastAsia="zh-CN"/>
        </w:rPr>
        <w:t>住房保障支出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45.81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5.7</w:t>
      </w:r>
      <w:r>
        <w:rPr>
          <w:rFonts w:eastAsia="仿宋_GB2312"/>
          <w:sz w:val="32"/>
          <w:szCs w:val="32"/>
          <w:u w:val="none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（一）基本支出：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 xml:space="preserve">年本单位基本支出预算数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470.21</w:t>
      </w:r>
      <w:r>
        <w:rPr>
          <w:rFonts w:eastAsia="仿宋_GB2312"/>
          <w:sz w:val="32"/>
          <w:szCs w:val="32"/>
          <w:u w:val="none"/>
        </w:rPr>
        <w:t xml:space="preserve">  万元，</w:t>
      </w:r>
      <w:r>
        <w:rPr>
          <w:rFonts w:hint="default" w:ascii="Times New Roman" w:hAnsi="Times New Roman" w:eastAsia="仿宋_GB2312"/>
          <w:sz w:val="32"/>
          <w:szCs w:val="32"/>
          <w:u w:val="none"/>
        </w:rPr>
        <w:t>系保障我单位机构正常运转、完成日常工作任务而发生的各项支出，包括用于在职人员的工资性支出、各项社会保障缴费、住房公积金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等人员经费，以及办公费、印刷费、水电费、办公设备购置等日常公用经费。其中：工资福利支出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u w:val="none"/>
          <w:lang w:val="en-US" w:eastAsia="zh-CN"/>
        </w:rPr>
        <w:t>418.78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万元，商品和服务支出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u w:val="none"/>
          <w:lang w:val="en-US" w:eastAsia="zh-CN"/>
        </w:rPr>
        <w:t>51.43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万元，对个人和家庭的补助支出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（二）项目支出：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 xml:space="preserve">年本单位项目支出预算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331.29</w:t>
      </w:r>
      <w:r>
        <w:rPr>
          <w:rFonts w:eastAsia="仿宋_GB2312"/>
          <w:sz w:val="32"/>
          <w:szCs w:val="32"/>
          <w:u w:val="none"/>
        </w:rPr>
        <w:t xml:space="preserve">  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  <w:u w:val="none"/>
          <w:lang w:eastAsia="zh-CN"/>
        </w:rPr>
        <w:t>业务工作经费</w:t>
      </w:r>
      <w:r>
        <w:rPr>
          <w:rFonts w:eastAsia="仿宋_GB2312"/>
          <w:sz w:val="32"/>
          <w:szCs w:val="32"/>
          <w:u w:val="none"/>
        </w:rPr>
        <w:t xml:space="preserve">支出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236.13</w:t>
      </w:r>
      <w:r>
        <w:rPr>
          <w:rFonts w:eastAsia="仿宋_GB2312"/>
          <w:sz w:val="32"/>
          <w:szCs w:val="32"/>
          <w:u w:val="none"/>
        </w:rPr>
        <w:t xml:space="preserve"> 万元，主要用于</w:t>
      </w:r>
      <w:r>
        <w:rPr>
          <w:rFonts w:hint="eastAsia" w:eastAsia="仿宋_GB2312"/>
          <w:sz w:val="32"/>
          <w:szCs w:val="32"/>
          <w:u w:val="none"/>
          <w:lang w:eastAsia="zh-CN"/>
        </w:rPr>
        <w:t>党建及文明创建、平安建设等工作经费及环境质量监测业务工作专项</w:t>
      </w:r>
      <w:r>
        <w:rPr>
          <w:rFonts w:eastAsia="仿宋_GB2312"/>
          <w:sz w:val="32"/>
          <w:szCs w:val="32"/>
          <w:u w:val="none"/>
        </w:rPr>
        <w:t>方面；</w:t>
      </w:r>
      <w:r>
        <w:rPr>
          <w:rFonts w:hint="eastAsia" w:eastAsia="仿宋_GB2312"/>
          <w:sz w:val="32"/>
          <w:szCs w:val="32"/>
          <w:u w:val="none"/>
          <w:lang w:eastAsia="zh-CN"/>
        </w:rPr>
        <w:t>环境保护与污染防治专项支出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80万元，</w:t>
      </w:r>
      <w:r>
        <w:rPr>
          <w:rFonts w:eastAsia="仿宋_GB2312"/>
          <w:sz w:val="32"/>
          <w:szCs w:val="32"/>
          <w:u w:val="none"/>
        </w:rPr>
        <w:t>主要用于</w:t>
      </w:r>
      <w:r>
        <w:rPr>
          <w:rFonts w:hint="eastAsia" w:eastAsia="仿宋_GB2312"/>
          <w:sz w:val="32"/>
          <w:szCs w:val="32"/>
          <w:u w:val="none"/>
          <w:lang w:eastAsia="zh-CN"/>
        </w:rPr>
        <w:t>水环境监测</w:t>
      </w:r>
      <w:r>
        <w:rPr>
          <w:rFonts w:eastAsia="仿宋_GB2312"/>
          <w:sz w:val="32"/>
          <w:szCs w:val="32"/>
          <w:u w:val="none"/>
        </w:rPr>
        <w:t>方面</w:t>
      </w:r>
      <w:r>
        <w:rPr>
          <w:rFonts w:hint="eastAsia" w:eastAsia="仿宋_GB2312"/>
          <w:sz w:val="32"/>
          <w:szCs w:val="32"/>
          <w:u w:val="none"/>
          <w:lang w:eastAsia="zh-CN"/>
        </w:rPr>
        <w:t>；其他事业发展资金支出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15.16万元，主要用于土壤监测仪器设备购置方面；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val="en-US" w:eastAsia="zh-CN"/>
        </w:rPr>
        <w:t>五</w:t>
      </w:r>
      <w:r>
        <w:rPr>
          <w:rFonts w:eastAsia="黑体"/>
          <w:sz w:val="32"/>
          <w:szCs w:val="32"/>
          <w:u w:val="none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b/>
          <w:sz w:val="32"/>
          <w:szCs w:val="32"/>
          <w:u w:val="none"/>
          <w:lang w:eastAsia="zh-CN"/>
        </w:rPr>
      </w:pP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>年本单位</w:t>
      </w:r>
      <w:r>
        <w:rPr>
          <w:rFonts w:hint="eastAsia" w:eastAsia="仿宋_GB2312"/>
          <w:sz w:val="32"/>
          <w:szCs w:val="32"/>
          <w:u w:val="none"/>
          <w:lang w:eastAsia="zh-CN"/>
        </w:rPr>
        <w:t>无</w:t>
      </w:r>
      <w:r>
        <w:rPr>
          <w:rFonts w:eastAsia="仿宋_GB2312"/>
          <w:sz w:val="32"/>
          <w:szCs w:val="32"/>
          <w:u w:val="none"/>
        </w:rPr>
        <w:t>政府性基金支出预算</w:t>
      </w:r>
      <w:r>
        <w:rPr>
          <w:rFonts w:hint="eastAsia" w:eastAsia="仿宋_GB2312"/>
          <w:sz w:val="32"/>
          <w:szCs w:val="32"/>
          <w:u w:val="none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val="en-US" w:eastAsia="zh-CN"/>
        </w:rPr>
        <w:t>六</w:t>
      </w:r>
      <w:r>
        <w:rPr>
          <w:rFonts w:eastAsia="黑体"/>
          <w:sz w:val="32"/>
          <w:szCs w:val="32"/>
          <w:u w:val="none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（一）机关运行经费：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 xml:space="preserve">年本单位机关运行经费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51.43</w:t>
      </w:r>
      <w:r>
        <w:rPr>
          <w:rFonts w:eastAsia="仿宋_GB2312"/>
          <w:sz w:val="32"/>
          <w:szCs w:val="32"/>
          <w:u w:val="none"/>
        </w:rPr>
        <w:t xml:space="preserve"> 万元，比上年预算增加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12.95</w:t>
      </w:r>
      <w:r>
        <w:rPr>
          <w:rFonts w:eastAsia="仿宋_GB2312"/>
          <w:sz w:val="32"/>
          <w:szCs w:val="32"/>
          <w:u w:val="none"/>
        </w:rPr>
        <w:t>万元，上升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38.68</w:t>
      </w:r>
      <w:r>
        <w:rPr>
          <w:rFonts w:eastAsia="仿宋_GB2312"/>
          <w:sz w:val="32"/>
          <w:szCs w:val="32"/>
          <w:u w:val="none"/>
        </w:rPr>
        <w:t xml:space="preserve"> %，主要</w:t>
      </w:r>
      <w:r>
        <w:rPr>
          <w:rFonts w:hint="eastAsia" w:eastAsia="仿宋_GB2312"/>
          <w:sz w:val="32"/>
          <w:szCs w:val="32"/>
          <w:u w:val="none"/>
          <w:lang w:eastAsia="zh-CN"/>
        </w:rPr>
        <w:t>原因一是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2021年我中心增加人员3人，导致公用经费相对增加，二是由于2021年车辆老化，存在安全隐患导致公务用车运行费较低，2021年度新购入公务用车一辆，导致三公经费增加</w:t>
      </w:r>
      <w:r>
        <w:rPr>
          <w:rFonts w:hint="eastAsia" w:ascii="仿宋" w:hAnsi="仿宋" w:eastAsia="仿宋" w:cs="仿宋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（二）“三公”经费预算：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>年本单位“三公”经费预算数为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11</w:t>
      </w:r>
      <w:r>
        <w:rPr>
          <w:rFonts w:eastAsia="仿宋_GB2312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sz w:val="32"/>
          <w:szCs w:val="32"/>
          <w:u w:val="none"/>
        </w:rPr>
        <w:t>万元，公务用车购置及运行费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</w:t>
      </w:r>
      <w:r>
        <w:rPr>
          <w:rFonts w:eastAsia="仿宋_GB2312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万元，公务用车运行费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</w:t>
      </w:r>
      <w:r>
        <w:rPr>
          <w:rFonts w:eastAsia="仿宋_GB2312"/>
          <w:sz w:val="32"/>
          <w:szCs w:val="32"/>
          <w:u w:val="none"/>
        </w:rPr>
        <w:t>万元），因公出国（境）费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万元。202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 xml:space="preserve">年“三公”经费预算较上年增加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sz w:val="32"/>
          <w:szCs w:val="32"/>
          <w:u w:val="none"/>
        </w:rPr>
        <w:t>万元，主要</w:t>
      </w:r>
      <w:r>
        <w:rPr>
          <w:rFonts w:hint="eastAsia" w:eastAsia="仿宋_GB2312"/>
          <w:sz w:val="32"/>
          <w:szCs w:val="32"/>
          <w:u w:val="none"/>
          <w:lang w:eastAsia="zh-CN"/>
        </w:rPr>
        <w:t>原因一</w:t>
      </w:r>
      <w:r>
        <w:rPr>
          <w:rFonts w:eastAsia="仿宋_GB2312"/>
          <w:sz w:val="32"/>
          <w:szCs w:val="32"/>
          <w:u w:val="none"/>
        </w:rPr>
        <w:t>是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由于2021年车辆老化，存在安全隐患导致公务用车运行费较低，2021年10月份新购入公务用车一辆，导致公务用车经费增加；二是省里直管后，与省中心和14个地市指导交叉工作增加，导致公务接待费有所增长</w:t>
      </w:r>
      <w:r>
        <w:rPr>
          <w:rFonts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b w:val="0"/>
          <w:kern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（三）一般性支出情况：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2022年单位一般性支出预算安排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49.21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</w:rPr>
        <w:t>主要包括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：办公费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1.4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印刷费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水费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0.7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、电费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、邮电费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0.6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公务用车运行维护费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</w:rPr>
        <w:t>差旅费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</w:rPr>
        <w:t>、会议费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培训费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0.93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、公务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</w:rPr>
        <w:t>接待费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维修（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护）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、工会经费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7.63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万元、福利费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11.45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 xml:space="preserve"> 万元、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eastAsia="zh-CN"/>
        </w:rPr>
        <w:t>其他交通费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u w:val="none"/>
          <w:shd w:val="clear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auto"/>
        </w:rPr>
        <w:t>。</w:t>
      </w:r>
    </w:p>
    <w:p>
      <w:pPr>
        <w:widowControl/>
        <w:spacing w:line="600" w:lineRule="exact"/>
        <w:ind w:firstLine="660"/>
        <w:rPr>
          <w:rFonts w:hint="eastAsia" w:eastAsia="仿宋_GB2312"/>
          <w:b/>
          <w:sz w:val="32"/>
          <w:szCs w:val="32"/>
          <w:u w:val="none"/>
          <w:lang w:eastAsia="zh-CN"/>
        </w:rPr>
      </w:pPr>
      <w:r>
        <w:rPr>
          <w:rFonts w:eastAsia="仿宋_GB2312"/>
          <w:kern w:val="0"/>
          <w:sz w:val="32"/>
          <w:szCs w:val="32"/>
          <w:u w:val="none"/>
        </w:rPr>
        <w:t>202</w:t>
      </w:r>
      <w:r>
        <w:rPr>
          <w:rFonts w:hint="eastAsia" w:eastAsia="仿宋_GB2312"/>
          <w:kern w:val="0"/>
          <w:sz w:val="32"/>
          <w:szCs w:val="32"/>
          <w:u w:val="none"/>
        </w:rPr>
        <w:t>2</w:t>
      </w:r>
      <w:r>
        <w:rPr>
          <w:rFonts w:eastAsia="仿宋_GB2312"/>
          <w:kern w:val="0"/>
          <w:sz w:val="32"/>
          <w:szCs w:val="32"/>
          <w:u w:val="none"/>
        </w:rPr>
        <w:t>年本单位会议费预算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万元，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未</w:t>
      </w:r>
      <w:r>
        <w:rPr>
          <w:rFonts w:eastAsia="仿宋_GB2312"/>
          <w:kern w:val="0"/>
          <w:sz w:val="32"/>
          <w:szCs w:val="32"/>
          <w:u w:val="none"/>
        </w:rPr>
        <w:t>拟召开会议；培训费预算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万元，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未</w:t>
      </w:r>
      <w:r>
        <w:rPr>
          <w:rFonts w:eastAsia="仿宋_GB2312"/>
          <w:kern w:val="0"/>
          <w:sz w:val="32"/>
          <w:szCs w:val="32"/>
          <w:u w:val="none"/>
        </w:rPr>
        <w:t>拟开展培训；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未</w:t>
      </w:r>
      <w:r>
        <w:rPr>
          <w:rFonts w:eastAsia="仿宋_GB2312"/>
          <w:kern w:val="0"/>
          <w:sz w:val="32"/>
          <w:szCs w:val="32"/>
          <w:u w:val="none"/>
        </w:rPr>
        <w:t>拟举办节庆、晚会、论坛、赛事活动。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eastAsia="楷体_GB2312"/>
          <w:b/>
          <w:sz w:val="32"/>
          <w:szCs w:val="32"/>
          <w:u w:val="none"/>
        </w:rPr>
        <w:t>（四）政府采购情况：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 w:bidi="ar-SA"/>
        </w:rPr>
        <w:t>本部门2022年度政府采购预算总额0万元，其中：政府采购货物支出0万元、政府采购工程支出0万元、政府采购服务支出0万元。</w:t>
      </w:r>
      <w:bookmarkStart w:id="0" w:name="_GoBack"/>
      <w:bookmarkEnd w:id="0"/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（五）国有资产占用使用及新增资产配置情况：</w:t>
      </w:r>
      <w:r>
        <w:rPr>
          <w:rFonts w:eastAsia="仿宋_GB2312"/>
          <w:sz w:val="32"/>
          <w:szCs w:val="32"/>
          <w:u w:val="none"/>
        </w:rPr>
        <w:t>截至202</w:t>
      </w:r>
      <w:r>
        <w:rPr>
          <w:rFonts w:hint="eastAsia" w:eastAsia="仿宋_GB2312"/>
          <w:sz w:val="32"/>
          <w:szCs w:val="32"/>
          <w:u w:val="none"/>
        </w:rPr>
        <w:t>1</w:t>
      </w:r>
      <w:r>
        <w:rPr>
          <w:rFonts w:eastAsia="仿宋_GB2312"/>
          <w:sz w:val="32"/>
          <w:szCs w:val="32"/>
          <w:u w:val="none"/>
        </w:rPr>
        <w:t>年12月底，本单位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共有公务用车 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2</w:t>
      </w:r>
      <w:r>
        <w:rPr>
          <w:rFonts w:eastAsia="仿宋_GB2312"/>
          <w:bCs/>
          <w:kern w:val="0"/>
          <w:sz w:val="32"/>
          <w:szCs w:val="32"/>
          <w:u w:val="none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辆；新增配备单位价值50万元以上通用设备 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u w:val="none"/>
          <w:lang w:val="en-US" w:eastAsia="zh-CN"/>
        </w:rPr>
        <w:t>按照预算绩效管理工作的总体要求，</w:t>
      </w:r>
      <w:r>
        <w:rPr>
          <w:rFonts w:eastAsia="仿宋_GB2312"/>
          <w:bCs/>
          <w:kern w:val="0"/>
          <w:sz w:val="32"/>
          <w:szCs w:val="32"/>
          <w:u w:val="none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2</w:t>
      </w:r>
      <w:r>
        <w:rPr>
          <w:rFonts w:eastAsia="仿宋_GB2312"/>
          <w:bCs/>
          <w:kern w:val="0"/>
          <w:sz w:val="32"/>
          <w:szCs w:val="32"/>
          <w:u w:val="none"/>
        </w:rPr>
        <w:t>年单位整体支出绩效目标的金额为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801.50</w:t>
      </w:r>
      <w:r>
        <w:rPr>
          <w:rFonts w:eastAsia="仿宋_GB2312"/>
          <w:sz w:val="32"/>
          <w:szCs w:val="32"/>
          <w:u w:val="none"/>
        </w:rPr>
        <w:t xml:space="preserve">  </w:t>
      </w:r>
      <w:r>
        <w:rPr>
          <w:rFonts w:eastAsia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470.21</w:t>
      </w:r>
      <w:r>
        <w:rPr>
          <w:rFonts w:eastAsia="仿宋_GB2312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331.29</w:t>
      </w:r>
      <w:r>
        <w:rPr>
          <w:rFonts w:eastAsia="仿宋_GB2312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val="en-US" w:eastAsia="zh-CN"/>
        </w:rPr>
        <w:t>七</w:t>
      </w:r>
      <w:r>
        <w:rPr>
          <w:rFonts w:eastAsia="黑体"/>
          <w:sz w:val="32"/>
          <w:szCs w:val="32"/>
          <w:u w:val="none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1、机关运行经费：是指各</w:t>
      </w:r>
      <w:r>
        <w:rPr>
          <w:rFonts w:hint="eastAsia" w:eastAsia="仿宋_GB2312"/>
          <w:sz w:val="32"/>
          <w:szCs w:val="32"/>
          <w:u w:val="none"/>
        </w:rPr>
        <w:t>单位</w:t>
      </w:r>
      <w:r>
        <w:rPr>
          <w:rFonts w:eastAsia="仿宋_GB2312"/>
          <w:sz w:val="32"/>
          <w:szCs w:val="32"/>
          <w:u w:val="none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、“三公”经费：纳入省（市/县）财政预算管理的三公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pStyle w:val="2"/>
        <w:numPr>
          <w:ilvl w:val="-1"/>
          <w:numId w:val="0"/>
        </w:numPr>
        <w:ind w:firstLine="0" w:firstLineChars="0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numPr>
          <w:ilvl w:val="-1"/>
          <w:numId w:val="0"/>
        </w:numPr>
        <w:ind w:firstLine="0" w:firstLineChars="0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numPr>
          <w:ilvl w:val="-1"/>
          <w:numId w:val="0"/>
        </w:numPr>
        <w:ind w:firstLine="0" w:firstLineChars="0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numPr>
          <w:ilvl w:val="-1"/>
          <w:numId w:val="0"/>
        </w:numPr>
        <w:ind w:firstLine="0" w:firstLineChars="0"/>
        <w:rPr>
          <w:rFonts w:eastAsia="方正小标宋_GBK"/>
          <w:bCs/>
          <w:kern w:val="0"/>
          <w:sz w:val="36"/>
          <w:szCs w:val="36"/>
        </w:rPr>
      </w:pPr>
    </w:p>
    <w:p>
      <w:r>
        <w:fldChar w:fldCharType="begin"/>
      </w:r>
      <w:r>
        <w:instrText xml:space="preserve"> HYPERLINK "湖南省湘西生态环境监测中心2022年预算表.xls" </w:instrText>
      </w:r>
      <w:r>
        <w:fldChar w:fldCharType="separate"/>
      </w:r>
      <w:r>
        <w:rPr>
          <w:rStyle w:val="7"/>
        </w:rPr>
        <w:t>湖南省湘西生态环境监测中心2022年预算表.xls</w:t>
      </w:r>
      <w:r>
        <w:fldChar w:fldCharType="end"/>
      </w:r>
    </w:p>
    <w:p>
      <w:pPr>
        <w:pStyle w:val="2"/>
      </w:pPr>
    </w:p>
    <w:p>
      <w:pPr>
        <w:pStyle w:val="2"/>
      </w:pPr>
    </w:p>
    <w:p>
      <w:pPr>
        <w:jc w:val="right"/>
        <w:rPr>
          <w:rFonts w:hint="default" w:eastAsia="黑体"/>
          <w:lang w:val="en-US" w:eastAsia="zh-CN"/>
        </w:rPr>
      </w:pPr>
      <w:r>
        <w:rPr>
          <w:rFonts w:hint="eastAsia" w:eastAsia="仿宋_GB2312" w:cs="Times New Roman"/>
          <w:color w:val="auto"/>
          <w:kern w:val="2"/>
          <w:sz w:val="32"/>
          <w:szCs w:val="32"/>
          <w:u w:val="none"/>
          <w:lang w:val="en-US" w:eastAsia="zh-CN"/>
        </w:rPr>
        <w:t>湖南省湘西生态环境监测中心</w:t>
      </w:r>
    </w:p>
    <w:p>
      <w:pPr>
        <w:tabs>
          <w:tab w:val="left" w:pos="3156"/>
        </w:tabs>
        <w:jc w:val="right"/>
        <w:rPr>
          <w:rFonts w:hint="default" w:eastAsia="黑体"/>
          <w:lang w:val="en-US" w:eastAsia="zh-CN"/>
        </w:rPr>
      </w:pPr>
      <w:r>
        <w:rPr>
          <w:rFonts w:hint="eastAsia" w:eastAsia="黑体"/>
          <w:lang w:val="en-US" w:eastAsia="zh-CN"/>
        </w:rPr>
        <w:t>2022年2月27日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584D18"/>
    <w:multiLevelType w:val="singleLevel"/>
    <w:tmpl w:val="BB584D18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460C12B0"/>
    <w:multiLevelType w:val="singleLevel"/>
    <w:tmpl w:val="460C12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5BB24F7"/>
    <w:rsid w:val="2F241C07"/>
    <w:rsid w:val="2FA46BD5"/>
    <w:rsid w:val="32C14295"/>
    <w:rsid w:val="340B6DAE"/>
    <w:rsid w:val="3F2A77CA"/>
    <w:rsid w:val="45E26E3C"/>
    <w:rsid w:val="464D4C19"/>
    <w:rsid w:val="488876E9"/>
    <w:rsid w:val="49823EC1"/>
    <w:rsid w:val="4B763B05"/>
    <w:rsid w:val="4C5F56F0"/>
    <w:rsid w:val="4E2875CB"/>
    <w:rsid w:val="56EB2829"/>
    <w:rsid w:val="5BCA56F5"/>
    <w:rsid w:val="5FD2037D"/>
    <w:rsid w:val="6450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2022-02-18T01:20:00Z</dcterms:created>
  <dc:creator>Administrator.WIN-1V74VFPB861</dc:creator>
  <cp:lastModifiedBy>rani</cp:lastModifiedBy>
  <cp:lastPrinted>2023-09-07T01:39:00Z</cp:lastPrinted>
  <dcterms:modified xsi:type="dcterms:W3CDTF">2023-09-24T10:01:03Z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45B6272C46AD49DCB7C0E01E28DE7DAA_13</vt:lpwstr>
  </property>
</Properties>
</file>