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0"/>
        <w:jc w:val="center"/>
        <w:rPr>
          <w:rFonts w:hint="eastAsia" w:ascii="微软雅黑" w:hAnsi="微软雅黑" w:eastAsia="微软雅黑" w:cs="微软雅黑"/>
          <w:b/>
          <w:bCs/>
          <w:i w:val="0"/>
          <w:iCs w:val="0"/>
          <w:caps w:val="0"/>
          <w:color w:val="333333"/>
          <w:spacing w:val="0"/>
          <w:sz w:val="44"/>
          <w:szCs w:val="44"/>
          <w:shd w:val="clear" w:fill="FFFFFF"/>
        </w:rPr>
      </w:pPr>
      <w:r>
        <w:rPr>
          <w:rFonts w:hint="eastAsia" w:ascii="微软雅黑" w:hAnsi="微软雅黑" w:eastAsia="微软雅黑" w:cs="微软雅黑"/>
          <w:b/>
          <w:bCs/>
          <w:i w:val="0"/>
          <w:iCs w:val="0"/>
          <w:caps w:val="0"/>
          <w:color w:val="333333"/>
          <w:spacing w:val="0"/>
          <w:sz w:val="44"/>
          <w:szCs w:val="44"/>
          <w:shd w:val="clear" w:fill="FFFFFF"/>
        </w:rPr>
        <w:t>湖南省生态环境事务中心2022年单位预算说明</w:t>
      </w:r>
    </w:p>
    <w:p>
      <w:pPr>
        <w:pStyle w:val="2"/>
        <w:rPr>
          <w:rFonts w:hint="eastAsia"/>
        </w:rPr>
      </w:pPr>
    </w:p>
    <w:p>
      <w:pPr>
        <w:jc w:val="center"/>
        <w:rPr>
          <w:rFonts w:hint="eastAsia" w:ascii="微软雅黑" w:hAnsi="微软雅黑" w:eastAsia="微软雅黑" w:cs="微软雅黑"/>
          <w:b/>
          <w:bCs/>
          <w:i w:val="0"/>
          <w:iCs w:val="0"/>
          <w:caps w:val="0"/>
          <w:color w:val="333333"/>
          <w:spacing w:val="0"/>
          <w:sz w:val="44"/>
          <w:szCs w:val="44"/>
          <w:shd w:val="clear" w:fill="FFFFFF"/>
        </w:rPr>
      </w:pPr>
      <w:r>
        <w:rPr>
          <w:rStyle w:val="8"/>
          <w:rFonts w:hint="eastAsia" w:ascii="Times New Roman" w:hAnsi="Times New Roman" w:eastAsia="仿宋_GB2312" w:cs="Times New Roman"/>
          <w:b w:val="0"/>
          <w:bCs/>
          <w:color w:val="auto"/>
          <w:kern w:val="0"/>
          <w:sz w:val="32"/>
          <w:szCs w:val="32"/>
          <w:shd w:val="clear" w:color="auto" w:fill="auto"/>
          <w:lang w:val="en-US" w:eastAsia="zh-CN" w:bidi="ar"/>
        </w:rPr>
        <w:t>目录</w:t>
      </w:r>
    </w:p>
    <w:p>
      <w:pPr>
        <w:widowControl/>
        <w:numPr>
          <w:ilvl w:val="0"/>
          <w:numId w:val="0"/>
        </w:numPr>
        <w:spacing w:line="600" w:lineRule="exact"/>
        <w:ind w:firstLine="321" w:firstLineChars="100"/>
        <w:rPr>
          <w:rFonts w:hint="eastAsia" w:ascii="Calibri" w:hAnsi="Calibri" w:eastAsia="仿宋_GB2312" w:cs="Times New Roman"/>
          <w:b/>
          <w:bCs/>
          <w:color w:val="auto"/>
          <w:kern w:val="2"/>
          <w:sz w:val="32"/>
          <w:szCs w:val="32"/>
          <w:highlight w:val="none"/>
        </w:rPr>
      </w:pPr>
      <w:r>
        <w:rPr>
          <w:rFonts w:hint="eastAsia" w:ascii="Calibri" w:hAnsi="Calibri" w:eastAsia="仿宋_GB2312" w:cs="Times New Roman"/>
          <w:b/>
          <w:bCs/>
          <w:color w:val="auto"/>
          <w:kern w:val="2"/>
          <w:sz w:val="32"/>
          <w:szCs w:val="32"/>
          <w:highlight w:val="none"/>
          <w:lang w:val="en-US" w:eastAsia="zh-CN"/>
        </w:rPr>
        <w:t xml:space="preserve">第一部分 </w:t>
      </w:r>
      <w:r>
        <w:rPr>
          <w:rFonts w:hint="eastAsia" w:ascii="Calibri" w:hAnsi="Calibri" w:eastAsia="仿宋_GB2312" w:cs="Times New Roman"/>
          <w:b/>
          <w:bCs/>
          <w:color w:val="auto"/>
          <w:kern w:val="2"/>
          <w:sz w:val="32"/>
          <w:szCs w:val="32"/>
          <w:highlight w:val="none"/>
        </w:rPr>
        <w:t>2022年单位预算说明</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一、</w:t>
      </w:r>
      <w:r>
        <w:rPr>
          <w:rStyle w:val="7"/>
          <w:rFonts w:hint="eastAsia" w:ascii="Calibri" w:hAnsi="Calibri" w:eastAsia="仿宋_GB2312" w:cs="Times New Roman"/>
          <w:b w:val="0"/>
          <w:bCs w:val="0"/>
          <w:color w:val="auto"/>
          <w:kern w:val="2"/>
          <w:sz w:val="32"/>
          <w:szCs w:val="32"/>
          <w:highlight w:val="none"/>
          <w:shd w:val="clear" w:color="auto" w:fill="auto"/>
          <w:lang w:bidi="ar-SA"/>
        </w:rPr>
        <w:t>部门职能职责</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二、</w:t>
      </w:r>
      <w:r>
        <w:rPr>
          <w:rStyle w:val="7"/>
          <w:rFonts w:hint="eastAsia" w:ascii="Calibri" w:hAnsi="Calibri" w:eastAsia="仿宋_GB2312" w:cs="Times New Roman"/>
          <w:b w:val="0"/>
          <w:bCs w:val="0"/>
          <w:color w:val="auto"/>
          <w:kern w:val="2"/>
          <w:sz w:val="32"/>
          <w:szCs w:val="32"/>
          <w:highlight w:val="none"/>
          <w:shd w:val="clear" w:color="auto" w:fill="auto"/>
          <w:lang w:bidi="ar-SA"/>
        </w:rPr>
        <w:t>机构设置情况</w:t>
      </w: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及部门预算构成情况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三、</w:t>
      </w:r>
      <w:r>
        <w:rPr>
          <w:rStyle w:val="7"/>
          <w:rFonts w:hint="eastAsia" w:ascii="Calibri" w:hAnsi="Calibri" w:eastAsia="仿宋_GB2312" w:cs="Times New Roman"/>
          <w:b w:val="0"/>
          <w:bCs w:val="0"/>
          <w:color w:val="auto"/>
          <w:kern w:val="2"/>
          <w:sz w:val="32"/>
          <w:szCs w:val="32"/>
          <w:highlight w:val="none"/>
          <w:shd w:val="clear" w:color="auto" w:fill="auto"/>
          <w:lang w:bidi="ar-SA"/>
        </w:rPr>
        <w:t>部门收支总体情况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四、</w:t>
      </w:r>
      <w:r>
        <w:rPr>
          <w:rStyle w:val="7"/>
          <w:rFonts w:hint="eastAsia" w:ascii="Calibri" w:hAnsi="Calibri" w:eastAsia="仿宋_GB2312" w:cs="Times New Roman"/>
          <w:b w:val="0"/>
          <w:bCs w:val="0"/>
          <w:color w:val="auto"/>
          <w:kern w:val="2"/>
          <w:sz w:val="32"/>
          <w:szCs w:val="32"/>
          <w:highlight w:val="none"/>
          <w:shd w:val="clear" w:color="auto" w:fill="auto"/>
          <w:lang w:bidi="ar-SA"/>
        </w:rPr>
        <w:t>一般公共预算拨款支出预算</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五、政府性基金预算情况</w:t>
      </w:r>
    </w:p>
    <w:p>
      <w:pPr>
        <w:pStyle w:val="5"/>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460" w:lineRule="exact"/>
        <w:ind w:firstLine="640" w:firstLineChars="200"/>
        <w:jc w:val="left"/>
        <w:textAlignment w:val="auto"/>
        <w:rPr>
          <w:rStyle w:val="7"/>
          <w:rFonts w:hint="eastAsia" w:ascii="Calibri" w:hAnsi="Calibri" w:eastAsia="仿宋_GB2312" w:cs="Times New Roman"/>
          <w:b w:val="0"/>
          <w:bCs w:val="0"/>
          <w:color w:val="auto"/>
          <w:kern w:val="2"/>
          <w:sz w:val="32"/>
          <w:szCs w:val="32"/>
          <w:highlight w:val="none"/>
          <w:shd w:val="clear" w:color="auto"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eastAsia="zh-CN" w:bidi="ar-SA"/>
        </w:rPr>
        <w:t>六、</w:t>
      </w:r>
      <w:r>
        <w:rPr>
          <w:rStyle w:val="7"/>
          <w:rFonts w:hint="eastAsia" w:ascii="Calibri" w:hAnsi="Calibri" w:eastAsia="仿宋_GB2312" w:cs="Times New Roman"/>
          <w:b w:val="0"/>
          <w:bCs w:val="0"/>
          <w:color w:val="auto"/>
          <w:kern w:val="2"/>
          <w:sz w:val="32"/>
          <w:szCs w:val="32"/>
          <w:highlight w:val="none"/>
          <w:shd w:val="clear" w:color="auto" w:fill="auto"/>
          <w:lang w:bidi="ar-SA"/>
        </w:rPr>
        <w:t>其他情况说明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left="0" w:right="0" w:firstLine="640" w:firstLineChars="200"/>
        <w:jc w:val="both"/>
        <w:textAlignment w:val="auto"/>
        <w:rPr>
          <w:rFonts w:hint="eastAsia" w:ascii="Calibri" w:hAnsi="Calibri" w:eastAsia="仿宋_GB2312" w:cs="Times New Roman"/>
          <w:b w:val="0"/>
          <w:bCs w:val="0"/>
          <w:i w:val="0"/>
          <w:iCs w:val="0"/>
          <w:caps w:val="0"/>
          <w:color w:val="auto"/>
          <w:spacing w:val="0"/>
          <w:kern w:val="2"/>
          <w:sz w:val="32"/>
          <w:szCs w:val="32"/>
          <w:highlight w:val="none"/>
          <w:shd w:val="clear" w:fill="auto"/>
          <w:lang w:bidi="ar-SA"/>
        </w:rPr>
      </w:pPr>
      <w:r>
        <w:rPr>
          <w:rStyle w:val="7"/>
          <w:rFonts w:hint="eastAsia" w:ascii="Calibri" w:hAnsi="Calibri" w:eastAsia="仿宋_GB2312" w:cs="Times New Roman"/>
          <w:b w:val="0"/>
          <w:bCs w:val="0"/>
          <w:color w:val="auto"/>
          <w:kern w:val="2"/>
          <w:sz w:val="32"/>
          <w:szCs w:val="32"/>
          <w:highlight w:val="none"/>
          <w:shd w:val="clear" w:color="auto" w:fill="auto"/>
          <w:lang w:val="en-US" w:eastAsia="zh-CN" w:bidi="ar-SA"/>
        </w:rPr>
        <w:t>七、名词解释</w:t>
      </w:r>
    </w:p>
    <w:p>
      <w:pPr>
        <w:widowControl/>
        <w:numPr>
          <w:ilvl w:val="0"/>
          <w:numId w:val="0"/>
        </w:numPr>
        <w:spacing w:line="600" w:lineRule="exact"/>
        <w:ind w:firstLine="321" w:firstLineChars="100"/>
        <w:rPr>
          <w:rFonts w:hint="eastAsia" w:ascii="Calibri" w:hAnsi="Calibri" w:eastAsia="仿宋_GB2312" w:cs="Times New Roman"/>
          <w:b/>
          <w:bCs/>
          <w:color w:val="auto"/>
          <w:kern w:val="2"/>
          <w:sz w:val="32"/>
          <w:szCs w:val="32"/>
          <w:highlight w:val="none"/>
          <w:lang w:val="en-US" w:eastAsia="zh-CN"/>
        </w:rPr>
      </w:pPr>
      <w:r>
        <w:rPr>
          <w:rFonts w:hint="eastAsia" w:ascii="Calibri" w:hAnsi="Calibri" w:eastAsia="仿宋_GB2312" w:cs="Times New Roman"/>
          <w:b/>
          <w:bCs/>
          <w:color w:val="auto"/>
          <w:kern w:val="2"/>
          <w:sz w:val="32"/>
          <w:szCs w:val="32"/>
          <w:highlight w:val="none"/>
          <w:lang w:val="en-US" w:eastAsia="zh-CN"/>
        </w:rPr>
        <w:t>第二部分 2022年单位预算表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1、收支总表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2、收入总表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3、支出总表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4、支出预算分类汇总表(按政府预算经济分类)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5、支出预算分类汇总表(按部门预算经济分类)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6、财政拨款收支总表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7、一般公共预算支出表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8、一般公共预算基本支出表-人员经费(工资福利支出)(按政府预算经济分类)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9、一般公共预算基本支出表-人员经费(工资福利支出)(按部门预算经济分类)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10、一般公共预算基本支出表-人员经费(对个人和家庭的补助)(按政府预算经济分类)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11、一般公共预算基本支出表-人员经费(对个人和家庭的补助)(按部门预算经济分类)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12、一般公共预算基本支出表-公用经费(商品和服务支出)(按政府预算经济分类)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13、一般公共预算基本支出表-公用经费(商品和服务支出)(按部门预算经济分类)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14、一般公共预算“三公”经费支出表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15、政府性基金预算支出表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16、政府性基金预算支出分类汇总表(按政府预算经济分类)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17、政府性基金预算支出分类汇总表(按部门预算经济分类)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18、国有资本经营预算支出表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19、财政专户管理资金预算支出表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20、省级专项资金预算汇总表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21、省级专项资金绩效目标表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22、其他项目支出绩效目标表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eastAsia" w:ascii="Calibri" w:hAnsi="Calibri" w:eastAsia="仿宋_GB2312" w:cs="Times New Roman"/>
          <w:i w:val="0"/>
          <w:iCs w:val="0"/>
          <w:caps w:val="0"/>
          <w:color w:val="auto"/>
          <w:spacing w:val="0"/>
          <w:kern w:val="2"/>
          <w:sz w:val="32"/>
          <w:szCs w:val="32"/>
          <w:highlight w:val="none"/>
          <w:shd w:val="clear" w:fill="auto"/>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23、部门整体支出绩效目标表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460" w:lineRule="exact"/>
        <w:ind w:right="0" w:firstLine="640" w:firstLineChars="200"/>
        <w:jc w:val="both"/>
        <w:textAlignment w:val="auto"/>
        <w:rPr>
          <w:rFonts w:hint="default" w:ascii="Calibri" w:hAnsi="Calibri" w:eastAsia="仿宋_GB2312" w:cs="Times New Roman"/>
          <w:i w:val="0"/>
          <w:iCs w:val="0"/>
          <w:caps w:val="0"/>
          <w:color w:val="auto"/>
          <w:spacing w:val="0"/>
          <w:kern w:val="2"/>
          <w:sz w:val="32"/>
          <w:szCs w:val="32"/>
          <w:highlight w:val="none"/>
          <w:shd w:val="clear" w:fill="auto"/>
          <w:lang w:val="en-US" w:eastAsia="zh-CN" w:bidi="ar-SA"/>
        </w:rPr>
      </w:pPr>
      <w:r>
        <w:rPr>
          <w:rFonts w:hint="eastAsia" w:ascii="Calibri" w:hAnsi="Calibri" w:eastAsia="仿宋_GB2312" w:cs="Times New Roman"/>
          <w:i w:val="0"/>
          <w:iCs w:val="0"/>
          <w:caps w:val="0"/>
          <w:color w:val="auto"/>
          <w:spacing w:val="0"/>
          <w:kern w:val="2"/>
          <w:sz w:val="32"/>
          <w:szCs w:val="32"/>
          <w:highlight w:val="none"/>
          <w:shd w:val="clear" w:fill="auto"/>
          <w:lang w:val="en-US" w:eastAsia="zh-CN" w:bidi="ar-SA"/>
        </w:rPr>
        <w:t>24、一般公共预算基本支出表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106" w:afterAutospacing="0" w:line="15" w:lineRule="atLeast"/>
        <w:ind w:left="0" w:right="0" w:firstLine="420"/>
        <w:jc w:val="both"/>
        <w:textAlignment w:val="auto"/>
        <w:rPr>
          <w:rFonts w:hint="eastAsia" w:ascii="Calibri" w:hAnsi="Calibri" w:eastAsia="仿宋_GB2312" w:cs="Times New Roman"/>
          <w:b w:val="0"/>
          <w:bCs w:val="0"/>
          <w:i w:val="0"/>
          <w:iCs w:val="0"/>
          <w:caps w:val="0"/>
          <w:color w:val="auto"/>
          <w:spacing w:val="0"/>
          <w:kern w:val="2"/>
          <w:sz w:val="32"/>
          <w:szCs w:val="32"/>
          <w:highlight w:val="none"/>
          <w:shd w:val="clear" w:fill="auto"/>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注:以上部门预算报表中,空表表示本单位无相关收支情况。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jc w:val="center"/>
        <w:rPr>
          <w:rFonts w:hint="eastAsia" w:ascii="宋体" w:hAnsi="宋体" w:eastAsia="宋体" w:cs="宋体"/>
          <w:b/>
          <w:bCs/>
          <w:i w:val="0"/>
          <w:iCs w:val="0"/>
          <w:caps w:val="0"/>
          <w:color w:val="333333"/>
          <w:spacing w:val="0"/>
          <w:sz w:val="28"/>
          <w:szCs w:val="28"/>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jc w:val="center"/>
        <w:rPr>
          <w:rFonts w:hint="eastAsia" w:ascii="宋体" w:hAnsi="宋体" w:eastAsia="宋体" w:cs="宋体"/>
          <w:b/>
          <w:bCs/>
          <w:i w:val="0"/>
          <w:iCs w:val="0"/>
          <w:caps w:val="0"/>
          <w:color w:val="333333"/>
          <w:spacing w:val="0"/>
          <w:sz w:val="28"/>
          <w:szCs w:val="28"/>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jc w:val="center"/>
        <w:rPr>
          <w:rFonts w:hint="eastAsia" w:ascii="黑体" w:hAnsi="黑体" w:eastAsia="黑体" w:cs="黑体"/>
          <w:sz w:val="32"/>
          <w:szCs w:val="32"/>
        </w:rPr>
      </w:pPr>
      <w:r>
        <w:rPr>
          <w:rFonts w:hint="eastAsia" w:ascii="黑体" w:hAnsi="黑体" w:eastAsia="黑体" w:cs="黑体"/>
          <w:b/>
          <w:bCs/>
          <w:i w:val="0"/>
          <w:iCs w:val="0"/>
          <w:caps w:val="0"/>
          <w:color w:val="333333"/>
          <w:spacing w:val="0"/>
          <w:sz w:val="32"/>
          <w:szCs w:val="32"/>
          <w:shd w:val="clear" w:fill="FFFFFF"/>
        </w:rPr>
        <w:t>第一部分 2022年单位预算说明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黑体" w:hAnsi="黑体" w:eastAsia="黑体" w:cs="黑体"/>
          <w:sz w:val="28"/>
          <w:szCs w:val="28"/>
          <w:lang w:val="en-US" w:eastAsia="zh-CN"/>
        </w:rPr>
      </w:pPr>
      <w:r>
        <w:rPr>
          <w:rFonts w:hint="eastAsia" w:ascii="黑体" w:hAnsi="黑体" w:eastAsia="黑体" w:cs="黑体"/>
          <w:b/>
          <w:bCs/>
          <w:i w:val="0"/>
          <w:iCs w:val="0"/>
          <w:caps w:val="0"/>
          <w:color w:val="333333"/>
          <w:spacing w:val="0"/>
          <w:sz w:val="28"/>
          <w:szCs w:val="28"/>
          <w:shd w:val="clear" w:fill="FFFFFF"/>
        </w:rPr>
        <w:t>一、</w:t>
      </w:r>
      <w:r>
        <w:rPr>
          <w:rFonts w:hint="eastAsia" w:ascii="黑体" w:hAnsi="黑体" w:eastAsia="黑体" w:cs="黑体"/>
          <w:b/>
          <w:bCs/>
          <w:i w:val="0"/>
          <w:iCs w:val="0"/>
          <w:caps w:val="0"/>
          <w:color w:val="333333"/>
          <w:spacing w:val="0"/>
          <w:sz w:val="28"/>
          <w:szCs w:val="28"/>
          <w:shd w:val="clear" w:fill="FFFFFF"/>
          <w:lang w:val="en-US" w:eastAsia="zh-CN"/>
        </w:rPr>
        <w:t>部门职能职责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负责为省生态环境厅行使监督管理、行政审批、宏观决策提供服务保障,为构建政府为主导、企业为主体、社会组织和公众共同参与的生态环境治理体系服务;承担生态环境战略规划、生态文明体制改革、环境政策法规、环境规章制度等全局性、综合性重大生态环境问题的研究,为生态环境管理提供政策咨询和决策支持;承担生态环境保护领域地方标准技术归口的技术支持、生物多样性技术服务等工作;承担主要污染物排污权有偿使用和指标储备相关技术性、事务性工作,为排污权与排污许可管理提供技术支持和服务保障;承担生态环境数据资源建设、信息系统及基础设施的管理运维工作,提供网络安全与信息化技术支持和服务保障;承担生态环境宣传活动和全民生态环境保护教育相关工作,引导公众和非政府组织参与生态环境保护,承担环境信用评价相关技术性、事务性工作;承担省生态环境厅交办的其他工作。</w:t>
      </w:r>
    </w:p>
    <w:p>
      <w:pPr>
        <w:widowControl/>
        <w:spacing w:line="600" w:lineRule="exact"/>
        <w:ind w:firstLine="627" w:firstLineChars="196"/>
        <w:rPr>
          <w:rFonts w:hint="eastAsia"/>
        </w:rPr>
      </w:pPr>
      <w:r>
        <w:rPr>
          <w:rFonts w:hint="eastAsia" w:eastAsia="黑体"/>
          <w:bCs/>
          <w:kern w:val="0"/>
          <w:sz w:val="32"/>
          <w:szCs w:val="32"/>
          <w:lang w:val="en-US" w:eastAsia="zh-CN"/>
        </w:rPr>
        <w:t>二</w:t>
      </w:r>
      <w:r>
        <w:rPr>
          <w:rFonts w:eastAsia="黑体"/>
          <w:bCs/>
          <w:kern w:val="0"/>
          <w:sz w:val="32"/>
          <w:szCs w:val="32"/>
        </w:rPr>
        <w:t>、</w:t>
      </w:r>
      <w:r>
        <w:rPr>
          <w:rFonts w:hint="eastAsia" w:eastAsia="黑体"/>
          <w:bCs/>
          <w:kern w:val="0"/>
          <w:sz w:val="32"/>
          <w:szCs w:val="32"/>
          <w:lang w:val="en-US" w:eastAsia="zh-CN"/>
        </w:rPr>
        <w:t>机构设置及预算单位构成</w:t>
      </w:r>
      <w:r>
        <w:rPr>
          <w:rFonts w:eastAsia="黑体"/>
          <w:bCs/>
          <w:kern w:val="0"/>
          <w:sz w:val="32"/>
          <w:szCs w:val="32"/>
        </w:rPr>
        <w:t>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321" w:firstLineChars="100"/>
        <w:jc w:val="both"/>
        <w:rPr>
          <w:rFonts w:hint="eastAsia" w:ascii="Times New Roman" w:hAnsi="Times New Roman" w:eastAsia="楷体_GB2312" w:cs="Times New Roman"/>
          <w:b/>
          <w:sz w:val="32"/>
          <w:szCs w:val="32"/>
        </w:rPr>
      </w:pPr>
      <w:r>
        <w:rPr>
          <w:rFonts w:hint="eastAsia" w:ascii="Times New Roman" w:hAnsi="Times New Roman" w:eastAsia="楷体_GB2312" w:cs="Times New Roman"/>
          <w:b/>
          <w:i w:val="0"/>
          <w:iCs w:val="0"/>
          <w:caps w:val="0"/>
          <w:spacing w:val="0"/>
          <w:sz w:val="32"/>
          <w:szCs w:val="32"/>
          <w:shd w:val="clear"/>
          <w:lang w:eastAsia="zh-CN"/>
        </w:rPr>
        <w:t>（</w:t>
      </w:r>
      <w:r>
        <w:rPr>
          <w:rFonts w:hint="eastAsia" w:ascii="Times New Roman" w:hAnsi="Times New Roman" w:eastAsia="楷体_GB2312" w:cs="Times New Roman"/>
          <w:b/>
          <w:i w:val="0"/>
          <w:iCs w:val="0"/>
          <w:caps w:val="0"/>
          <w:spacing w:val="0"/>
          <w:sz w:val="32"/>
          <w:szCs w:val="32"/>
          <w:shd w:val="clear"/>
          <w:lang w:val="en-US" w:eastAsia="zh-CN"/>
        </w:rPr>
        <w:t>一）</w:t>
      </w:r>
      <w:r>
        <w:rPr>
          <w:rFonts w:hint="eastAsia" w:ascii="Times New Roman" w:hAnsi="Times New Roman" w:eastAsia="楷体_GB2312" w:cs="Times New Roman"/>
          <w:b/>
          <w:bCs w:val="0"/>
          <w:i w:val="0"/>
          <w:iCs w:val="0"/>
          <w:caps w:val="0"/>
          <w:color w:val="333333"/>
          <w:spacing w:val="0"/>
          <w:sz w:val="32"/>
          <w:szCs w:val="32"/>
          <w:shd w:val="clear" w:fill="FFFFFF"/>
        </w:rPr>
        <w:t>机构设置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Calibri" w:hAnsi="Calibri" w:eastAsia="仿宋_GB2312" w:cs="Times New Roman"/>
          <w:i w:val="0"/>
          <w:iCs w:val="0"/>
          <w:caps w:val="0"/>
          <w:color w:val="auto"/>
          <w:spacing w:val="0"/>
          <w:kern w:val="2"/>
          <w:sz w:val="32"/>
          <w:szCs w:val="32"/>
          <w:highlight w:val="none"/>
          <w:shd w:val="clear" w:fill="auto"/>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湖南省生态环境事务中心为湖南省生态环境厅管理的副厅级公益一类事业单位。单位内设机构5个(规格为副处级)分别为综合部、研究部、技术服务部、信息服务部、社会宣传部。现有编制人数51人,目前实有在编在职人员46人,退休人员20人。</w:t>
      </w:r>
    </w:p>
    <w:p>
      <w:pPr>
        <w:widowControl/>
        <w:numPr>
          <w:ilvl w:val="0"/>
          <w:numId w:val="1"/>
        </w:numPr>
        <w:spacing w:line="600" w:lineRule="exact"/>
        <w:ind w:firstLine="321" w:firstLineChars="1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部门预算单位构成情况</w:t>
      </w:r>
    </w:p>
    <w:p>
      <w:pPr>
        <w:widowControl/>
        <w:spacing w:line="600" w:lineRule="exact"/>
        <w:ind w:firstLine="627" w:firstLineChars="196"/>
        <w:jc w:val="left"/>
        <w:rPr>
          <w:rFonts w:hint="default" w:eastAsia="楷体_GB2312"/>
          <w:b/>
          <w:sz w:val="32"/>
          <w:szCs w:val="32"/>
          <w:lang w:val="en-US" w:eastAsia="zh-CN"/>
        </w:rPr>
      </w:pPr>
      <w:r>
        <w:rPr>
          <w:rFonts w:hint="eastAsia" w:ascii="Calibri" w:hAnsi="Calibri" w:eastAsia="仿宋_GB2312" w:cs="Times New Roman"/>
          <w:color w:val="auto"/>
          <w:kern w:val="2"/>
          <w:sz w:val="32"/>
          <w:szCs w:val="32"/>
          <w:highlight w:val="none"/>
          <w:lang w:eastAsia="zh-CN"/>
        </w:rPr>
        <w:t>我单位无下级预算单位，因此，纳入本年度部门预算编制范围为</w:t>
      </w:r>
      <w:r>
        <w:rPr>
          <w:rFonts w:hint="eastAsia" w:hAnsi="Times New Roman" w:eastAsia="仿宋_GB2312"/>
          <w:color w:val="auto"/>
          <w:sz w:val="32"/>
          <w:szCs w:val="32"/>
          <w:u w:val="none"/>
        </w:rPr>
        <w:t>湖南省生态环境</w:t>
      </w:r>
      <w:r>
        <w:rPr>
          <w:rFonts w:hint="eastAsia" w:hAnsi="Times New Roman" w:eastAsia="仿宋_GB2312"/>
          <w:color w:val="auto"/>
          <w:sz w:val="32"/>
          <w:szCs w:val="32"/>
          <w:u w:val="none"/>
          <w:lang w:val="en-US" w:eastAsia="zh-CN"/>
        </w:rPr>
        <w:t>事务</w:t>
      </w:r>
      <w:r>
        <w:rPr>
          <w:rFonts w:hint="eastAsia" w:hAnsi="Times New Roman" w:eastAsia="仿宋_GB2312"/>
          <w:color w:val="auto"/>
          <w:sz w:val="32"/>
          <w:szCs w:val="32"/>
          <w:u w:val="none"/>
        </w:rPr>
        <w:t>中心</w:t>
      </w:r>
      <w:r>
        <w:rPr>
          <w:rFonts w:hint="eastAsia" w:ascii="Calibri" w:hAnsi="Calibri" w:eastAsia="仿宋_GB2312" w:cs="Times New Roman"/>
          <w:b w:val="0"/>
          <w:bCs w:val="0"/>
          <w:color w:val="auto"/>
          <w:kern w:val="2"/>
          <w:sz w:val="32"/>
          <w:szCs w:val="32"/>
          <w:highlight w:val="none"/>
          <w:lang w:eastAsia="zh-CN"/>
        </w:rPr>
        <w:t>本级。</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27" w:firstLineChars="196"/>
        <w:jc w:val="both"/>
        <w:rPr>
          <w:rFonts w:hint="eastAsia" w:eastAsia="黑体" w:asciiTheme="minorHAnsi" w:hAnsiTheme="minorHAnsi" w:cstheme="minorBidi"/>
          <w:bCs/>
          <w:kern w:val="0"/>
          <w:sz w:val="32"/>
          <w:szCs w:val="32"/>
        </w:rPr>
      </w:pPr>
      <w:r>
        <w:rPr>
          <w:rFonts w:hint="eastAsia" w:eastAsia="黑体" w:asciiTheme="minorHAnsi" w:hAnsiTheme="minorHAnsi" w:cstheme="minorBidi"/>
          <w:bCs/>
          <w:i w:val="0"/>
          <w:iCs w:val="0"/>
          <w:caps w:val="0"/>
          <w:color w:val="333333"/>
          <w:spacing w:val="0"/>
          <w:kern w:val="0"/>
          <w:sz w:val="32"/>
          <w:szCs w:val="32"/>
          <w:shd w:val="clear" w:fill="FFFFFF"/>
          <w:lang w:val="en-US" w:eastAsia="zh-CN"/>
        </w:rPr>
        <w:t>三</w:t>
      </w:r>
      <w:r>
        <w:rPr>
          <w:rFonts w:hint="eastAsia" w:eastAsia="黑体" w:asciiTheme="minorHAnsi" w:hAnsiTheme="minorHAnsi" w:cstheme="minorBidi"/>
          <w:bCs/>
          <w:i w:val="0"/>
          <w:iCs w:val="0"/>
          <w:caps w:val="0"/>
          <w:color w:val="333333"/>
          <w:spacing w:val="0"/>
          <w:kern w:val="0"/>
          <w:sz w:val="32"/>
          <w:szCs w:val="32"/>
          <w:shd w:val="clear" w:fill="FFFFFF"/>
        </w:rPr>
        <w:t>、单位收支总体情况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Calibri" w:hAnsi="Calibri" w:eastAsia="仿宋_GB2312" w:cs="Times New Roman"/>
          <w:color w:val="auto"/>
          <w:kern w:val="2"/>
          <w:sz w:val="32"/>
          <w:szCs w:val="32"/>
          <w:highlight w:val="none"/>
          <w:lang w:bidi="ar-SA"/>
        </w:rPr>
      </w:pPr>
      <w:r>
        <w:rPr>
          <w:rFonts w:hint="eastAsia" w:ascii="Times New Roman" w:hAnsi="Times New Roman" w:eastAsia="楷体_GB2312" w:cs="Times New Roman"/>
          <w:b/>
          <w:i w:val="0"/>
          <w:iCs w:val="0"/>
          <w:caps w:val="0"/>
          <w:color w:val="auto"/>
          <w:spacing w:val="0"/>
          <w:kern w:val="2"/>
          <w:sz w:val="32"/>
          <w:szCs w:val="32"/>
          <w:shd w:val="clear" w:fill="auto"/>
          <w:lang w:bidi="ar-SA"/>
        </w:rPr>
        <w:t>(一)</w:t>
      </w:r>
      <w:r>
        <w:rPr>
          <w:rFonts w:hint="eastAsia" w:ascii="Times New Roman" w:hAnsi="Times New Roman" w:eastAsia="楷体_GB2312" w:cs="Times New Roman"/>
          <w:b/>
          <w:bCs w:val="0"/>
          <w:i w:val="0"/>
          <w:iCs w:val="0"/>
          <w:caps w:val="0"/>
          <w:color w:val="auto"/>
          <w:spacing w:val="0"/>
          <w:kern w:val="2"/>
          <w:sz w:val="32"/>
          <w:szCs w:val="32"/>
          <w:shd w:val="clear" w:fill="auto"/>
          <w:lang w:bidi="ar-SA"/>
        </w:rPr>
        <w:t>收入预算:</w:t>
      </w:r>
      <w:r>
        <w:rPr>
          <w:rFonts w:hint="eastAsia" w:ascii="Calibri" w:hAnsi="Calibri" w:eastAsia="仿宋_GB2312" w:cs="Times New Roman"/>
          <w:i w:val="0"/>
          <w:iCs w:val="0"/>
          <w:caps w:val="0"/>
          <w:color w:val="auto"/>
          <w:spacing w:val="0"/>
          <w:kern w:val="2"/>
          <w:sz w:val="32"/>
          <w:szCs w:val="32"/>
          <w:highlight w:val="none"/>
          <w:shd w:val="clear" w:fill="auto"/>
          <w:lang w:bidi="ar-SA"/>
        </w:rPr>
        <w:t>2022年本单位年初预算数</w:t>
      </w:r>
      <w:r>
        <w:rPr>
          <w:rFonts w:hint="eastAsia" w:ascii="Calibri" w:hAnsi="Calibri" w:eastAsia="仿宋_GB2312" w:cs="Times New Roman"/>
          <w:i w:val="0"/>
          <w:iCs w:val="0"/>
          <w:caps w:val="0"/>
          <w:color w:val="auto"/>
          <w:spacing w:val="0"/>
          <w:kern w:val="2"/>
          <w:sz w:val="32"/>
          <w:szCs w:val="32"/>
          <w:highlight w:val="none"/>
          <w:shd w:val="clear"/>
          <w:lang w:bidi="ar-SA"/>
        </w:rPr>
        <w:t>5963.14</w:t>
      </w:r>
      <w:r>
        <w:rPr>
          <w:rFonts w:hint="eastAsia" w:ascii="Calibri" w:hAnsi="Calibri" w:eastAsia="仿宋_GB2312" w:cs="Times New Roman"/>
          <w:i w:val="0"/>
          <w:iCs w:val="0"/>
          <w:caps w:val="0"/>
          <w:color w:val="auto"/>
          <w:spacing w:val="0"/>
          <w:kern w:val="2"/>
          <w:sz w:val="32"/>
          <w:szCs w:val="32"/>
          <w:highlight w:val="none"/>
          <w:shd w:val="clear" w:fill="auto"/>
          <w:lang w:bidi="ar-SA"/>
        </w:rPr>
        <w:t>万元,</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其中，</w:t>
      </w:r>
      <w:r>
        <w:rPr>
          <w:rFonts w:hint="eastAsia" w:ascii="Calibri" w:hAnsi="Calibri" w:eastAsia="仿宋_GB2312" w:cs="Times New Roman"/>
          <w:i w:val="0"/>
          <w:iCs w:val="0"/>
          <w:caps w:val="0"/>
          <w:color w:val="auto"/>
          <w:spacing w:val="0"/>
          <w:kern w:val="2"/>
          <w:sz w:val="32"/>
          <w:szCs w:val="32"/>
          <w:highlight w:val="none"/>
          <w:shd w:val="clear" w:fill="auto"/>
          <w:lang w:bidi="ar-SA"/>
        </w:rPr>
        <w:t>一般公共预算拨款</w:t>
      </w:r>
      <w:r>
        <w:rPr>
          <w:rFonts w:hint="eastAsia" w:ascii="Calibri" w:hAnsi="Calibri" w:eastAsia="仿宋_GB2312" w:cs="Times New Roman"/>
          <w:i w:val="0"/>
          <w:iCs w:val="0"/>
          <w:caps w:val="0"/>
          <w:color w:val="auto"/>
          <w:spacing w:val="0"/>
          <w:kern w:val="2"/>
          <w:sz w:val="32"/>
          <w:szCs w:val="32"/>
          <w:highlight w:val="none"/>
          <w:shd w:val="clear"/>
          <w:lang w:bidi="ar-SA"/>
        </w:rPr>
        <w:t>5930.27</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万元，上年结转32.87万元。</w:t>
      </w:r>
      <w:r>
        <w:rPr>
          <w:rFonts w:hint="eastAsia" w:ascii="Calibri" w:hAnsi="Calibri" w:eastAsia="仿宋_GB2312" w:cs="Times New Roman"/>
          <w:i w:val="0"/>
          <w:iCs w:val="0"/>
          <w:caps w:val="0"/>
          <w:color w:val="auto"/>
          <w:spacing w:val="0"/>
          <w:kern w:val="2"/>
          <w:sz w:val="32"/>
          <w:szCs w:val="32"/>
          <w:highlight w:val="none"/>
          <w:shd w:val="clear" w:fill="auto"/>
          <w:lang w:bidi="ar-SA"/>
        </w:rPr>
        <w:t>,收入较去年增加</w:t>
      </w:r>
      <w:r>
        <w:rPr>
          <w:rFonts w:hint="eastAsia" w:ascii="Calibri" w:hAnsi="Calibri" w:eastAsia="仿宋_GB2312" w:cs="Times New Roman"/>
          <w:i w:val="0"/>
          <w:iCs w:val="0"/>
          <w:caps w:val="0"/>
          <w:color w:val="auto"/>
          <w:spacing w:val="0"/>
          <w:kern w:val="2"/>
          <w:sz w:val="32"/>
          <w:szCs w:val="32"/>
          <w:highlight w:val="none"/>
          <w:shd w:val="clear"/>
          <w:lang w:eastAsia="zh-CN" w:bidi="ar-SA"/>
        </w:rPr>
        <w:t>2</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80</w:t>
      </w:r>
      <w:r>
        <w:rPr>
          <w:rFonts w:hint="eastAsia" w:ascii="Calibri" w:hAnsi="Calibri" w:eastAsia="仿宋_GB2312" w:cs="Times New Roman"/>
          <w:i w:val="0"/>
          <w:iCs w:val="0"/>
          <w:caps w:val="0"/>
          <w:color w:val="auto"/>
          <w:spacing w:val="0"/>
          <w:kern w:val="2"/>
          <w:sz w:val="32"/>
          <w:szCs w:val="32"/>
          <w:highlight w:val="none"/>
          <w:shd w:val="clear" w:fill="auto"/>
          <w:lang w:bidi="ar-SA"/>
        </w:rPr>
        <w:t>.</w:t>
      </w:r>
      <w:r>
        <w:rPr>
          <w:rFonts w:hint="eastAsia" w:ascii="Calibri" w:hAnsi="Calibri" w:eastAsia="仿宋_GB2312" w:cs="Times New Roman"/>
          <w:i w:val="0"/>
          <w:iCs w:val="0"/>
          <w:caps w:val="0"/>
          <w:color w:val="auto"/>
          <w:spacing w:val="0"/>
          <w:kern w:val="2"/>
          <w:sz w:val="32"/>
          <w:szCs w:val="32"/>
          <w:highlight w:val="none"/>
          <w:shd w:val="clear"/>
          <w:lang w:eastAsia="zh-CN" w:bidi="ar-SA"/>
        </w:rPr>
        <w:t>9</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6</w:t>
      </w:r>
      <w:r>
        <w:rPr>
          <w:rFonts w:hint="eastAsia" w:ascii="Calibri" w:hAnsi="Calibri" w:eastAsia="仿宋_GB2312" w:cs="Times New Roman"/>
          <w:i w:val="0"/>
          <w:iCs w:val="0"/>
          <w:caps w:val="0"/>
          <w:color w:val="auto"/>
          <w:spacing w:val="0"/>
          <w:kern w:val="2"/>
          <w:sz w:val="32"/>
          <w:szCs w:val="32"/>
          <w:highlight w:val="none"/>
          <w:shd w:val="clear" w:fill="auto"/>
          <w:lang w:bidi="ar-SA"/>
        </w:rPr>
        <w:t>万元,</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增加4.94%，</w:t>
      </w:r>
      <w:r>
        <w:rPr>
          <w:rFonts w:hint="eastAsia" w:ascii="Calibri" w:hAnsi="Calibri" w:eastAsia="仿宋_GB2312" w:cs="Times New Roman"/>
          <w:i w:val="0"/>
          <w:iCs w:val="0"/>
          <w:caps w:val="0"/>
          <w:color w:val="auto"/>
          <w:spacing w:val="0"/>
          <w:kern w:val="2"/>
          <w:sz w:val="32"/>
          <w:szCs w:val="32"/>
          <w:highlight w:val="none"/>
          <w:shd w:val="clear" w:fill="auto"/>
          <w:lang w:bidi="ar-SA"/>
        </w:rPr>
        <w:t>主要是增加了基本支出经费</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拨款</w:t>
      </w:r>
      <w:r>
        <w:rPr>
          <w:rFonts w:hint="eastAsia" w:ascii="Calibri" w:hAnsi="Calibri" w:eastAsia="仿宋_GB2312" w:cs="Times New Roman"/>
          <w:i w:val="0"/>
          <w:iCs w:val="0"/>
          <w:caps w:val="0"/>
          <w:color w:val="auto"/>
          <w:spacing w:val="0"/>
          <w:kern w:val="2"/>
          <w:sz w:val="32"/>
          <w:szCs w:val="32"/>
          <w:highlight w:val="none"/>
          <w:shd w:val="clear" w:fill="auto"/>
          <w:lang w:bidi="ar-SA"/>
        </w:rPr>
        <w:t>17.01万元以及项目支出</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拨款</w:t>
      </w:r>
      <w:r>
        <w:rPr>
          <w:rFonts w:hint="eastAsia" w:ascii="Calibri" w:hAnsi="Calibri" w:eastAsia="仿宋_GB2312" w:cs="Times New Roman"/>
          <w:i w:val="0"/>
          <w:iCs w:val="0"/>
          <w:caps w:val="0"/>
          <w:color w:val="auto"/>
          <w:spacing w:val="0"/>
          <w:kern w:val="2"/>
          <w:sz w:val="32"/>
          <w:szCs w:val="32"/>
          <w:highlight w:val="none"/>
          <w:shd w:val="clear"/>
          <w:lang w:eastAsia="zh-CN" w:bidi="ar-SA"/>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Calibri" w:hAnsi="Calibri" w:eastAsia="仿宋_GB2312" w:cs="Times New Roman"/>
          <w:color w:val="auto"/>
          <w:kern w:val="2"/>
          <w:sz w:val="32"/>
          <w:szCs w:val="32"/>
          <w:highlight w:val="none"/>
          <w:lang w:bidi="ar-SA"/>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(二)支出预算</w:t>
      </w:r>
      <w:r>
        <w:rPr>
          <w:rFonts w:hint="eastAsia" w:ascii="Times New Roman" w:hAnsi="Times New Roman" w:eastAsia="楷体_GB2312" w:cs="Times New Roman"/>
          <w:b/>
          <w:i w:val="0"/>
          <w:iCs w:val="0"/>
          <w:caps w:val="0"/>
          <w:color w:val="auto"/>
          <w:spacing w:val="0"/>
          <w:kern w:val="2"/>
          <w:sz w:val="32"/>
          <w:szCs w:val="32"/>
          <w:shd w:val="clear" w:fill="auto"/>
          <w:lang w:bidi="ar-SA"/>
        </w:rPr>
        <w:t>:</w:t>
      </w:r>
      <w:r>
        <w:rPr>
          <w:rFonts w:hint="eastAsia" w:ascii="Calibri" w:hAnsi="Calibri" w:eastAsia="仿宋_GB2312" w:cs="Times New Roman"/>
          <w:i w:val="0"/>
          <w:iCs w:val="0"/>
          <w:caps w:val="0"/>
          <w:color w:val="auto"/>
          <w:spacing w:val="0"/>
          <w:kern w:val="2"/>
          <w:sz w:val="32"/>
          <w:szCs w:val="32"/>
          <w:highlight w:val="none"/>
          <w:shd w:val="clear" w:fill="auto"/>
          <w:lang w:bidi="ar-SA"/>
        </w:rPr>
        <w:t>2022年本单位支出预算5963.14万元,其中,社会保障和就业支出81万元,卫生健康支出51万元,节能环保支出5831.14万元。支出较去年增加280.96万元,</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增加4.94%，</w:t>
      </w:r>
      <w:r>
        <w:rPr>
          <w:rFonts w:hint="eastAsia" w:ascii="Calibri" w:hAnsi="Calibri" w:eastAsia="仿宋_GB2312" w:cs="Times New Roman"/>
          <w:i w:val="0"/>
          <w:iCs w:val="0"/>
          <w:caps w:val="0"/>
          <w:color w:val="auto"/>
          <w:spacing w:val="0"/>
          <w:kern w:val="2"/>
          <w:sz w:val="32"/>
          <w:szCs w:val="32"/>
          <w:highlight w:val="none"/>
          <w:shd w:val="clear" w:fill="auto"/>
          <w:lang w:bidi="ar-SA"/>
        </w:rPr>
        <w:t>主要是增加了基本支出经费17.01万元以及上年结余资金安排等项目支出。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27" w:firstLineChars="196"/>
        <w:jc w:val="both"/>
        <w:rPr>
          <w:rFonts w:hint="eastAsia" w:eastAsia="黑体" w:asciiTheme="minorHAnsi" w:hAnsiTheme="minorHAnsi" w:cstheme="minorBidi"/>
          <w:bCs/>
          <w:kern w:val="0"/>
          <w:sz w:val="32"/>
          <w:szCs w:val="32"/>
        </w:rPr>
      </w:pPr>
      <w:r>
        <w:rPr>
          <w:rFonts w:hint="eastAsia" w:eastAsia="黑体" w:asciiTheme="minorHAnsi" w:hAnsiTheme="minorHAnsi" w:cstheme="minorBidi"/>
          <w:bCs/>
          <w:i w:val="0"/>
          <w:iCs w:val="0"/>
          <w:caps w:val="0"/>
          <w:color w:val="333333"/>
          <w:spacing w:val="0"/>
          <w:kern w:val="0"/>
          <w:sz w:val="32"/>
          <w:szCs w:val="32"/>
          <w:shd w:val="clear" w:fill="FFFFFF"/>
          <w:lang w:val="en-US" w:eastAsia="zh-CN"/>
        </w:rPr>
        <w:t>四</w:t>
      </w:r>
      <w:r>
        <w:rPr>
          <w:rFonts w:hint="eastAsia" w:eastAsia="黑体" w:asciiTheme="minorHAnsi" w:hAnsiTheme="minorHAnsi" w:cstheme="minorBidi"/>
          <w:bCs/>
          <w:i w:val="0"/>
          <w:iCs w:val="0"/>
          <w:caps w:val="0"/>
          <w:color w:val="333333"/>
          <w:spacing w:val="0"/>
          <w:kern w:val="0"/>
          <w:sz w:val="32"/>
          <w:szCs w:val="32"/>
          <w:shd w:val="clear" w:fill="FFFFFF"/>
        </w:rPr>
        <w:t>、一般公共预算拨款支出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Calibri" w:hAnsi="Calibri" w:eastAsia="仿宋_GB2312" w:cs="Times New Roman"/>
          <w:color w:val="auto"/>
          <w:kern w:val="2"/>
          <w:sz w:val="32"/>
          <w:szCs w:val="32"/>
          <w:highlight w:val="none"/>
          <w:lang w:bidi="ar-SA"/>
        </w:rPr>
      </w:pPr>
      <w:r>
        <w:rPr>
          <w:rFonts w:hint="eastAsia" w:ascii="Calibri" w:hAnsi="Calibri" w:eastAsia="仿宋_GB2312" w:cs="Times New Roman"/>
          <w:i w:val="0"/>
          <w:iCs w:val="0"/>
          <w:caps w:val="0"/>
          <w:color w:val="auto"/>
          <w:spacing w:val="0"/>
          <w:kern w:val="2"/>
          <w:sz w:val="32"/>
          <w:szCs w:val="32"/>
          <w:highlight w:val="none"/>
          <w:shd w:val="clear" w:fill="auto"/>
          <w:lang w:bidi="ar-SA"/>
        </w:rPr>
        <w:t>2022年本单位一般公共预算拨款支出预算5963.14万元,</w:t>
      </w:r>
      <w:r>
        <w:rPr>
          <w:rFonts w:hint="eastAsia" w:ascii="Calibri" w:hAnsi="Calibri" w:eastAsia="仿宋_GB2312" w:cs="Times New Roman"/>
          <w:i w:val="0"/>
          <w:iCs w:val="0"/>
          <w:caps w:val="0"/>
          <w:color w:val="auto"/>
          <w:spacing w:val="0"/>
          <w:kern w:val="2"/>
          <w:sz w:val="32"/>
          <w:szCs w:val="32"/>
          <w:highlight w:val="none"/>
          <w:shd w:val="clear"/>
          <w:lang w:bidi="ar-SA"/>
        </w:rPr>
        <w:t>较去年增加</w:t>
      </w:r>
      <w:r>
        <w:rPr>
          <w:rFonts w:hint="eastAsia" w:ascii="Calibri" w:hAnsi="Calibri" w:eastAsia="仿宋_GB2312" w:cs="Times New Roman"/>
          <w:i w:val="0"/>
          <w:iCs w:val="0"/>
          <w:caps w:val="0"/>
          <w:color w:val="auto"/>
          <w:spacing w:val="0"/>
          <w:kern w:val="2"/>
          <w:sz w:val="32"/>
          <w:szCs w:val="32"/>
          <w:highlight w:val="none"/>
          <w:shd w:val="clear"/>
          <w:lang w:eastAsia="zh-CN" w:bidi="ar-SA"/>
        </w:rPr>
        <w:t>2</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80</w:t>
      </w:r>
      <w:r>
        <w:rPr>
          <w:rFonts w:hint="eastAsia" w:ascii="Calibri" w:hAnsi="Calibri" w:eastAsia="仿宋_GB2312" w:cs="Times New Roman"/>
          <w:i w:val="0"/>
          <w:iCs w:val="0"/>
          <w:caps w:val="0"/>
          <w:color w:val="auto"/>
          <w:spacing w:val="0"/>
          <w:kern w:val="2"/>
          <w:sz w:val="32"/>
          <w:szCs w:val="32"/>
          <w:highlight w:val="none"/>
          <w:shd w:val="clear"/>
          <w:lang w:bidi="ar-SA"/>
        </w:rPr>
        <w:t>.</w:t>
      </w:r>
      <w:r>
        <w:rPr>
          <w:rFonts w:hint="eastAsia" w:ascii="Calibri" w:hAnsi="Calibri" w:eastAsia="仿宋_GB2312" w:cs="Times New Roman"/>
          <w:i w:val="0"/>
          <w:iCs w:val="0"/>
          <w:caps w:val="0"/>
          <w:color w:val="auto"/>
          <w:spacing w:val="0"/>
          <w:kern w:val="2"/>
          <w:sz w:val="32"/>
          <w:szCs w:val="32"/>
          <w:highlight w:val="none"/>
          <w:shd w:val="clear"/>
          <w:lang w:eastAsia="zh-CN" w:bidi="ar-SA"/>
        </w:rPr>
        <w:t>9</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6</w:t>
      </w:r>
      <w:r>
        <w:rPr>
          <w:rFonts w:hint="eastAsia" w:ascii="Calibri" w:hAnsi="Calibri" w:eastAsia="仿宋_GB2312" w:cs="Times New Roman"/>
          <w:i w:val="0"/>
          <w:iCs w:val="0"/>
          <w:caps w:val="0"/>
          <w:color w:val="auto"/>
          <w:spacing w:val="0"/>
          <w:kern w:val="2"/>
          <w:sz w:val="32"/>
          <w:szCs w:val="32"/>
          <w:highlight w:val="none"/>
          <w:shd w:val="clear"/>
          <w:lang w:bidi="ar-SA"/>
        </w:rPr>
        <w:t>万元,</w:t>
      </w:r>
      <w:r>
        <w:rPr>
          <w:rFonts w:hint="eastAsia" w:ascii="Calibri" w:hAnsi="Calibri" w:eastAsia="仿宋_GB2312" w:cs="Times New Roman"/>
          <w:i w:val="0"/>
          <w:iCs w:val="0"/>
          <w:caps w:val="0"/>
          <w:color w:val="auto"/>
          <w:spacing w:val="0"/>
          <w:kern w:val="2"/>
          <w:sz w:val="32"/>
          <w:szCs w:val="32"/>
          <w:highlight w:val="none"/>
          <w:shd w:val="clear"/>
          <w:lang w:val="en-US" w:eastAsia="zh-CN" w:bidi="ar-SA"/>
        </w:rPr>
        <w:t>增加4.94%。</w:t>
      </w:r>
      <w:r>
        <w:rPr>
          <w:rFonts w:hint="eastAsia" w:ascii="Calibri" w:hAnsi="Calibri" w:eastAsia="仿宋_GB2312" w:cs="Times New Roman"/>
          <w:i w:val="0"/>
          <w:iCs w:val="0"/>
          <w:caps w:val="0"/>
          <w:color w:val="auto"/>
          <w:spacing w:val="0"/>
          <w:kern w:val="2"/>
          <w:sz w:val="32"/>
          <w:szCs w:val="32"/>
          <w:highlight w:val="none"/>
          <w:shd w:val="clear" w:fill="auto"/>
          <w:lang w:bidi="ar-SA"/>
        </w:rPr>
        <w:t>其中,社会保障和就业支出81万元,占1.36%;卫生健康支出51万元,占0.8</w:t>
      </w:r>
      <w:r>
        <w:rPr>
          <w:rFonts w:hint="eastAsia" w:ascii="Calibri" w:hAnsi="Calibri" w:eastAsia="仿宋_GB2312" w:cs="Times New Roman"/>
          <w:i w:val="0"/>
          <w:iCs w:val="0"/>
          <w:caps w:val="0"/>
          <w:color w:val="auto"/>
          <w:spacing w:val="0"/>
          <w:kern w:val="2"/>
          <w:sz w:val="32"/>
          <w:szCs w:val="32"/>
          <w:highlight w:val="none"/>
          <w:shd w:val="clear"/>
          <w:lang w:eastAsia="zh-CN" w:bidi="ar-SA"/>
        </w:rPr>
        <w:t>6</w:t>
      </w:r>
      <w:r>
        <w:rPr>
          <w:rFonts w:hint="eastAsia" w:ascii="Calibri" w:hAnsi="Calibri" w:eastAsia="仿宋_GB2312" w:cs="Times New Roman"/>
          <w:i w:val="0"/>
          <w:iCs w:val="0"/>
          <w:caps w:val="0"/>
          <w:color w:val="auto"/>
          <w:spacing w:val="0"/>
          <w:kern w:val="2"/>
          <w:sz w:val="32"/>
          <w:szCs w:val="32"/>
          <w:highlight w:val="none"/>
          <w:shd w:val="clear" w:fill="auto"/>
          <w:lang w:bidi="ar-SA"/>
        </w:rPr>
        <w:t>%;节能环保支出5831.14万元,占97.79%。具体安排情况如下: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eastAsia" w:ascii="宋体" w:hAnsi="宋体" w:eastAsia="宋体" w:cs="宋体"/>
          <w:sz w:val="28"/>
          <w:szCs w:val="28"/>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(一)基本支出:</w:t>
      </w:r>
      <w:r>
        <w:rPr>
          <w:rFonts w:hint="default" w:ascii="Times New Roman" w:hAnsi="Times New Roman" w:eastAsia="仿宋_GB2312" w:cstheme="minorBidi"/>
          <w:i w:val="0"/>
          <w:iCs w:val="0"/>
          <w:caps w:val="0"/>
          <w:color w:val="auto"/>
          <w:spacing w:val="0"/>
          <w:sz w:val="32"/>
          <w:szCs w:val="32"/>
          <w:u w:val="none"/>
          <w:shd w:val="clear" w:fill="auto"/>
        </w:rPr>
        <w:t>2022年本单位基本支出预算数1415.49万元,</w:t>
      </w:r>
      <w:r>
        <w:rPr>
          <w:rFonts w:hint="default" w:ascii="Times New Roman" w:hAnsi="Times New Roman" w:eastAsia="仿宋_GB2312"/>
          <w:sz w:val="32"/>
          <w:szCs w:val="32"/>
          <w:u w:val="none"/>
        </w:rPr>
        <w:t>系保障我单位机构正常运转、完成日常工作任务而发生的各项支出，包括用于在职人员的工资性支出、离休人员的离休费、各项社会保障缴费、住房公积金</w:t>
      </w:r>
      <w:r>
        <w:rPr>
          <w:rFonts w:hint="default" w:ascii="Times New Roman" w:hAnsi="Times New Roman" w:eastAsia="仿宋_GB2312" w:cs="Times New Roman"/>
          <w:color w:val="auto"/>
          <w:kern w:val="2"/>
          <w:sz w:val="32"/>
          <w:szCs w:val="32"/>
          <w:u w:val="none"/>
        </w:rPr>
        <w:t>等人员经费，以及办公费、印刷费、水电费、办公设备购置等日常公用经费。其中：工资福利支出</w:t>
      </w:r>
      <w:r>
        <w:rPr>
          <w:rFonts w:hint="default" w:ascii="Times New Roman" w:hAnsi="Times New Roman" w:eastAsia="仿宋_GB2312" w:cs="Times New Roman"/>
          <w:kern w:val="2"/>
          <w:sz w:val="32"/>
          <w:szCs w:val="32"/>
          <w:u w:val="none"/>
          <w:lang w:val="en-US" w:eastAsia="zh-CN"/>
        </w:rPr>
        <w:t>937.9</w:t>
      </w:r>
      <w:r>
        <w:rPr>
          <w:rFonts w:hint="default" w:ascii="Times New Roman" w:hAnsi="Times New Roman" w:eastAsia="仿宋_GB2312" w:cs="Times New Roman"/>
          <w:color w:val="auto"/>
          <w:kern w:val="2"/>
          <w:sz w:val="32"/>
          <w:szCs w:val="32"/>
          <w:u w:val="none"/>
        </w:rPr>
        <w:t>万元，商品和服务支出</w:t>
      </w:r>
      <w:r>
        <w:rPr>
          <w:rFonts w:hint="default" w:ascii="Times New Roman" w:hAnsi="Times New Roman" w:eastAsia="仿宋_GB2312" w:cs="Times New Roman"/>
          <w:kern w:val="2"/>
          <w:sz w:val="32"/>
          <w:szCs w:val="32"/>
          <w:u w:val="none"/>
          <w:lang w:val="en-US" w:eastAsia="zh-CN"/>
        </w:rPr>
        <w:t>450.5</w:t>
      </w:r>
      <w:r>
        <w:rPr>
          <w:rFonts w:hint="default" w:ascii="Times New Roman" w:hAnsi="Times New Roman" w:eastAsia="仿宋_GB2312" w:cs="Times New Roman"/>
          <w:color w:val="auto"/>
          <w:kern w:val="2"/>
          <w:sz w:val="32"/>
          <w:szCs w:val="32"/>
          <w:u w:val="none"/>
        </w:rPr>
        <w:t>万元，对个人和家庭的补助支出</w:t>
      </w:r>
      <w:r>
        <w:rPr>
          <w:rFonts w:hint="default" w:ascii="Times New Roman" w:hAnsi="Times New Roman" w:eastAsia="仿宋_GB2312" w:cs="Times New Roman"/>
          <w:kern w:val="2"/>
          <w:sz w:val="32"/>
          <w:szCs w:val="32"/>
          <w:u w:val="none"/>
          <w:lang w:val="en-US" w:eastAsia="zh-CN"/>
        </w:rPr>
        <w:t>27.09</w:t>
      </w:r>
      <w:r>
        <w:rPr>
          <w:rFonts w:hint="default" w:ascii="Times New Roman" w:hAnsi="Times New Roman" w:eastAsia="仿宋_GB2312" w:cs="Times New Roman"/>
          <w:color w:val="auto"/>
          <w:kern w:val="2"/>
          <w:sz w:val="32"/>
          <w:szCs w:val="32"/>
          <w:u w:val="none"/>
        </w:rPr>
        <w:t>万元。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heme="minorBidi"/>
          <w:sz w:val="32"/>
          <w:szCs w:val="32"/>
          <w:u w:val="none"/>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(二)项目支出:</w:t>
      </w:r>
      <w:r>
        <w:rPr>
          <w:rFonts w:hint="default" w:ascii="Times New Roman" w:hAnsi="Times New Roman" w:eastAsia="仿宋_GB2312" w:cstheme="minorBidi"/>
          <w:i w:val="0"/>
          <w:iCs w:val="0"/>
          <w:caps w:val="0"/>
          <w:color w:val="auto"/>
          <w:spacing w:val="0"/>
          <w:sz w:val="32"/>
          <w:szCs w:val="32"/>
          <w:u w:val="none"/>
          <w:shd w:val="clear" w:fill="auto"/>
        </w:rPr>
        <w:t>2022年本单位项目支出预算</w:t>
      </w:r>
      <w:r>
        <w:rPr>
          <w:rFonts w:hint="default" w:ascii="Times New Roman" w:hAnsi="Times New Roman" w:eastAsia="仿宋_GB2312" w:cstheme="minorBidi"/>
          <w:i w:val="0"/>
          <w:iCs w:val="0"/>
          <w:caps w:val="0"/>
          <w:spacing w:val="0"/>
          <w:sz w:val="32"/>
          <w:szCs w:val="32"/>
          <w:u w:val="none"/>
          <w:shd w:val="clear"/>
        </w:rPr>
        <w:t>4547.65</w:t>
      </w:r>
      <w:r>
        <w:rPr>
          <w:rFonts w:hint="default" w:ascii="Times New Roman" w:hAnsi="Times New Roman" w:eastAsia="仿宋_GB2312" w:cstheme="minorBidi"/>
          <w:i w:val="0"/>
          <w:iCs w:val="0"/>
          <w:caps w:val="0"/>
          <w:color w:val="auto"/>
          <w:spacing w:val="0"/>
          <w:sz w:val="32"/>
          <w:szCs w:val="32"/>
          <w:u w:val="none"/>
          <w:shd w:val="clear" w:fill="auto"/>
        </w:rPr>
        <w:t>万元,主要是部门为完成特定行政工作任务或事业发展目标而发生的支出,主要包括环境保护与污染防治专项经费</w:t>
      </w:r>
      <w:r>
        <w:rPr>
          <w:rFonts w:hint="default" w:ascii="Times New Roman" w:hAnsi="Times New Roman" w:eastAsia="仿宋_GB2312" w:cstheme="minorBidi"/>
          <w:i w:val="0"/>
          <w:iCs w:val="0"/>
          <w:caps w:val="0"/>
          <w:spacing w:val="0"/>
          <w:sz w:val="32"/>
          <w:szCs w:val="32"/>
          <w:u w:val="none"/>
          <w:shd w:val="clear"/>
        </w:rPr>
        <w:t>4</w:t>
      </w:r>
      <w:r>
        <w:rPr>
          <w:rFonts w:hint="eastAsia" w:ascii="Times New Roman" w:hAnsi="Times New Roman" w:eastAsia="仿宋_GB2312" w:cstheme="minorBidi"/>
          <w:i w:val="0"/>
          <w:iCs w:val="0"/>
          <w:caps w:val="0"/>
          <w:spacing w:val="0"/>
          <w:sz w:val="32"/>
          <w:szCs w:val="32"/>
          <w:u w:val="none"/>
          <w:shd w:val="clear"/>
          <w:lang w:val="en-US" w:eastAsia="zh-CN"/>
        </w:rPr>
        <w:t>4</w:t>
      </w:r>
      <w:r>
        <w:rPr>
          <w:rFonts w:hint="default" w:ascii="Times New Roman" w:hAnsi="Times New Roman" w:eastAsia="仿宋_GB2312" w:cstheme="minorBidi"/>
          <w:i w:val="0"/>
          <w:iCs w:val="0"/>
          <w:caps w:val="0"/>
          <w:spacing w:val="0"/>
          <w:sz w:val="32"/>
          <w:szCs w:val="32"/>
          <w:u w:val="none"/>
          <w:shd w:val="clear"/>
        </w:rPr>
        <w:t>47.65</w:t>
      </w:r>
      <w:r>
        <w:rPr>
          <w:rFonts w:hint="default" w:ascii="Times New Roman" w:hAnsi="Times New Roman" w:eastAsia="仿宋_GB2312" w:cstheme="minorBidi"/>
          <w:i w:val="0"/>
          <w:iCs w:val="0"/>
          <w:caps w:val="0"/>
          <w:color w:val="auto"/>
          <w:spacing w:val="0"/>
          <w:sz w:val="32"/>
          <w:szCs w:val="32"/>
          <w:u w:val="none"/>
          <w:shd w:val="clear" w:fill="auto"/>
        </w:rPr>
        <w:t>万元,主要用于湖南省社会宣传行动项目、环境影响技术评估、复核及三线一单、排污权指标交易及信用评价、信息化能力建设与运维、低碳工作经费等方面;业务工作经费100万元,主要用于湖南省生态环境保护专家委员会及标准委员会项目方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27" w:firstLineChars="196"/>
        <w:jc w:val="both"/>
        <w:rPr>
          <w:rFonts w:hint="eastAsia" w:eastAsia="黑体" w:asciiTheme="minorHAnsi" w:hAnsiTheme="minorHAnsi" w:cstheme="minorBidi"/>
          <w:bCs/>
          <w:kern w:val="0"/>
          <w:sz w:val="32"/>
          <w:szCs w:val="32"/>
        </w:rPr>
      </w:pPr>
      <w:r>
        <w:rPr>
          <w:rFonts w:hint="eastAsia" w:eastAsia="黑体" w:asciiTheme="minorHAnsi" w:hAnsiTheme="minorHAnsi" w:cstheme="minorBidi"/>
          <w:bCs/>
          <w:i w:val="0"/>
          <w:iCs w:val="0"/>
          <w:caps w:val="0"/>
          <w:color w:val="333333"/>
          <w:spacing w:val="0"/>
          <w:kern w:val="0"/>
          <w:sz w:val="32"/>
          <w:szCs w:val="32"/>
          <w:shd w:val="clear" w:fill="FFFFFF"/>
          <w:lang w:val="en-US" w:eastAsia="zh-CN"/>
        </w:rPr>
        <w:t>五</w:t>
      </w:r>
      <w:r>
        <w:rPr>
          <w:rFonts w:hint="eastAsia" w:eastAsia="黑体" w:asciiTheme="minorHAnsi" w:hAnsiTheme="minorHAnsi" w:cstheme="minorBidi"/>
          <w:bCs/>
          <w:i w:val="0"/>
          <w:iCs w:val="0"/>
          <w:caps w:val="0"/>
          <w:color w:val="333333"/>
          <w:spacing w:val="0"/>
          <w:kern w:val="0"/>
          <w:sz w:val="32"/>
          <w:szCs w:val="32"/>
          <w:shd w:val="clear" w:fill="FFFFFF"/>
        </w:rPr>
        <w:t>、政府性基金预算支出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heme="minorBidi"/>
          <w:sz w:val="32"/>
          <w:szCs w:val="32"/>
          <w:u w:val="none"/>
        </w:rPr>
      </w:pPr>
      <w:r>
        <w:rPr>
          <w:rFonts w:hint="default" w:ascii="Times New Roman" w:hAnsi="Times New Roman" w:eastAsia="仿宋_GB2312" w:cstheme="minorBidi"/>
          <w:i w:val="0"/>
          <w:iCs w:val="0"/>
          <w:caps w:val="0"/>
          <w:color w:val="auto"/>
          <w:spacing w:val="0"/>
          <w:sz w:val="32"/>
          <w:szCs w:val="32"/>
          <w:u w:val="none"/>
          <w:shd w:val="clear" w:fill="auto"/>
        </w:rPr>
        <w:t>2022年本单位无政府性基金安排的支出。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27" w:firstLineChars="196"/>
        <w:jc w:val="both"/>
        <w:rPr>
          <w:rFonts w:hint="eastAsia" w:eastAsia="黑体" w:asciiTheme="minorHAnsi" w:hAnsiTheme="minorHAnsi" w:cstheme="minorBidi"/>
          <w:bCs/>
          <w:kern w:val="0"/>
          <w:sz w:val="32"/>
          <w:szCs w:val="32"/>
        </w:rPr>
      </w:pPr>
      <w:r>
        <w:rPr>
          <w:rFonts w:hint="eastAsia" w:eastAsia="黑体" w:asciiTheme="minorHAnsi" w:hAnsiTheme="minorHAnsi" w:cstheme="minorBidi"/>
          <w:bCs/>
          <w:i w:val="0"/>
          <w:iCs w:val="0"/>
          <w:caps w:val="0"/>
          <w:color w:val="333333"/>
          <w:spacing w:val="0"/>
          <w:kern w:val="0"/>
          <w:sz w:val="32"/>
          <w:szCs w:val="32"/>
          <w:shd w:val="clear" w:fill="FFFFFF"/>
          <w:lang w:val="en-US" w:eastAsia="zh-CN"/>
        </w:rPr>
        <w:t>六</w:t>
      </w:r>
      <w:r>
        <w:rPr>
          <w:rFonts w:hint="eastAsia" w:eastAsia="黑体" w:asciiTheme="minorHAnsi" w:hAnsiTheme="minorHAnsi" w:cstheme="minorBidi"/>
          <w:bCs/>
          <w:i w:val="0"/>
          <w:iCs w:val="0"/>
          <w:caps w:val="0"/>
          <w:color w:val="333333"/>
          <w:spacing w:val="0"/>
          <w:kern w:val="0"/>
          <w:sz w:val="32"/>
          <w:szCs w:val="32"/>
          <w:shd w:val="clear" w:fill="FFFFFF"/>
        </w:rPr>
        <w:t>、其他重要事项的情况说明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heme="minorBidi"/>
          <w:sz w:val="32"/>
          <w:szCs w:val="32"/>
          <w:u w:val="none"/>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(一)机关运行经费:</w:t>
      </w:r>
      <w:r>
        <w:rPr>
          <w:rFonts w:hint="default" w:ascii="Times New Roman" w:hAnsi="Times New Roman" w:eastAsia="仿宋_GB2312" w:cstheme="minorBidi"/>
          <w:i w:val="0"/>
          <w:iCs w:val="0"/>
          <w:caps w:val="0"/>
          <w:color w:val="auto"/>
          <w:spacing w:val="0"/>
          <w:sz w:val="32"/>
          <w:szCs w:val="32"/>
          <w:u w:val="none"/>
          <w:shd w:val="clear" w:fill="auto"/>
        </w:rPr>
        <w:t>我单位是湖南省生态环境厅管理的副厅级公益一类事业单位,不在机关运行经费统计经费范围之内。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heme="minorBidi"/>
          <w:sz w:val="32"/>
          <w:szCs w:val="32"/>
          <w:u w:val="none"/>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(二)“三公”经费预算:</w:t>
      </w:r>
      <w:r>
        <w:rPr>
          <w:rFonts w:hint="default" w:ascii="Times New Roman" w:hAnsi="Times New Roman" w:eastAsia="仿宋_GB2312" w:cstheme="minorBidi"/>
          <w:i w:val="0"/>
          <w:iCs w:val="0"/>
          <w:caps w:val="0"/>
          <w:color w:val="auto"/>
          <w:spacing w:val="0"/>
          <w:sz w:val="32"/>
          <w:szCs w:val="32"/>
          <w:u w:val="none"/>
          <w:shd w:val="clear" w:fill="auto"/>
        </w:rPr>
        <w:t>2022年本单位“三公”经费预算数为22万元,其中,公务接待费4万元,公务用车购置及运行费18万元</w:t>
      </w:r>
      <w:r>
        <w:rPr>
          <w:rFonts w:hint="eastAsia" w:ascii="Times New Roman" w:hAnsi="Times New Roman" w:eastAsia="仿宋_GB2312" w:cstheme="minorBidi"/>
          <w:i w:val="0"/>
          <w:iCs w:val="0"/>
          <w:caps w:val="0"/>
          <w:spacing w:val="0"/>
          <w:sz w:val="32"/>
          <w:szCs w:val="32"/>
          <w:u w:val="none"/>
          <w:shd w:val="clear"/>
          <w:lang w:eastAsia="zh-CN"/>
        </w:rPr>
        <w:t>（</w:t>
      </w:r>
      <w:r>
        <w:rPr>
          <w:rFonts w:hint="eastAsia" w:ascii="Times New Roman" w:hAnsi="Times New Roman" w:eastAsia="仿宋_GB2312" w:cstheme="minorBidi"/>
          <w:i w:val="0"/>
          <w:iCs w:val="0"/>
          <w:caps w:val="0"/>
          <w:spacing w:val="0"/>
          <w:sz w:val="32"/>
          <w:szCs w:val="32"/>
          <w:u w:val="none"/>
          <w:shd w:val="clear"/>
          <w:lang w:val="en-US" w:eastAsia="zh-CN"/>
        </w:rPr>
        <w:t>公务用车购置费为0万元，公务用车运行费18万元）</w:t>
      </w:r>
      <w:r>
        <w:rPr>
          <w:rFonts w:hint="default" w:ascii="Times New Roman" w:hAnsi="Times New Roman" w:eastAsia="仿宋_GB2312" w:cstheme="minorBidi"/>
          <w:i w:val="0"/>
          <w:iCs w:val="0"/>
          <w:caps w:val="0"/>
          <w:color w:val="auto"/>
          <w:spacing w:val="0"/>
          <w:sz w:val="32"/>
          <w:szCs w:val="32"/>
          <w:u w:val="none"/>
          <w:shd w:val="clear" w:fill="auto"/>
        </w:rPr>
        <w:t>,无因公出国(境)费。2022年“三公”经费预算较上年减少了26万元,主要原因是2022年减少了公务用车购置费22万元,同时减少公务接待费4万元。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58"/>
        <w:jc w:val="both"/>
        <w:rPr>
          <w:rFonts w:hint="eastAsia" w:ascii="Times New Roman" w:hAnsi="Times New Roman" w:eastAsia="楷体_GB2312" w:cs="Times New Roman"/>
          <w:b/>
          <w:bCs w:val="0"/>
          <w:i w:val="0"/>
          <w:iCs w:val="0"/>
          <w:caps w:val="0"/>
          <w:spacing w:val="0"/>
          <w:kern w:val="2"/>
          <w:sz w:val="32"/>
          <w:szCs w:val="32"/>
          <w:shd w:val="clear"/>
          <w:lang w:bidi="ar-SA"/>
        </w:rPr>
      </w:pPr>
      <w:r>
        <w:rPr>
          <w:rFonts w:hint="eastAsia" w:ascii="Times New Roman" w:hAnsi="Times New Roman" w:eastAsia="楷体_GB2312" w:cs="Times New Roman"/>
          <w:b/>
          <w:bCs w:val="0"/>
          <w:i w:val="0"/>
          <w:iCs w:val="0"/>
          <w:caps w:val="0"/>
          <w:color w:val="333333"/>
          <w:spacing w:val="0"/>
          <w:kern w:val="2"/>
          <w:sz w:val="32"/>
          <w:szCs w:val="32"/>
          <w:shd w:val="clear" w:fill="FFFFFF"/>
          <w:lang w:bidi="ar-SA"/>
        </w:rPr>
        <w:t>(三)一般性支出情况:</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2022年单位一般性支出预算安排</w:t>
      </w:r>
      <w:r>
        <w:rPr>
          <w:rFonts w:hint="eastAsia" w:ascii="Times New Roman" w:hAnsi="Times New Roman" w:eastAsia="仿宋_GB2312" w:cs="Times New Roman"/>
          <w:i w:val="0"/>
          <w:iCs w:val="0"/>
          <w:caps w:val="0"/>
          <w:spacing w:val="0"/>
          <w:sz w:val="32"/>
          <w:szCs w:val="32"/>
          <w:u w:val="none"/>
          <w:shd w:val="clear"/>
          <w:lang w:val="en-US" w:eastAsia="zh-CN"/>
        </w:rPr>
        <w:t>365.50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rPr>
        <w:t>主要包括</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：办公费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78</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印刷费 </w:t>
      </w:r>
      <w:r>
        <w:rPr>
          <w:rFonts w:hint="eastAsia" w:ascii="Times New Roman" w:hAnsi="Times New Roman" w:eastAsia="仿宋_GB2312" w:cs="Times New Roman"/>
          <w:i w:val="0"/>
          <w:iCs w:val="0"/>
          <w:caps w:val="0"/>
          <w:spacing w:val="0"/>
          <w:sz w:val="32"/>
          <w:szCs w:val="32"/>
          <w:u w:val="none"/>
          <w:shd w:val="clear"/>
          <w:lang w:val="en-US" w:eastAsia="zh-CN"/>
        </w:rPr>
        <w:t>20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水费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1</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、电费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3</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邮电费2万元、取暖费26万元、</w:t>
      </w:r>
      <w:r>
        <w:rPr>
          <w:rFonts w:hint="eastAsia" w:ascii="Times New Roman" w:hAnsi="Times New Roman" w:eastAsia="仿宋_GB2312" w:cs="Times New Roman"/>
          <w:i w:val="0"/>
          <w:iCs w:val="0"/>
          <w:caps w:val="0"/>
          <w:spacing w:val="0"/>
          <w:sz w:val="32"/>
          <w:szCs w:val="32"/>
          <w:u w:val="none"/>
          <w:shd w:val="clear"/>
          <w:lang w:val="en-US" w:eastAsia="zh-CN"/>
        </w:rPr>
        <w:t>物业</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24</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公务用车运行维护费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18</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w:t>
      </w:r>
      <w:r>
        <w:rPr>
          <w:rFonts w:hint="default" w:ascii="Times New Roman" w:hAnsi="Times New Roman" w:eastAsia="仿宋_GB2312" w:cs="Times New Roman"/>
          <w:i w:val="0"/>
          <w:iCs w:val="0"/>
          <w:caps w:val="0"/>
          <w:color w:val="auto"/>
          <w:spacing w:val="0"/>
          <w:sz w:val="32"/>
          <w:szCs w:val="32"/>
          <w:u w:val="none"/>
          <w:shd w:val="clear" w:color="auto" w:fill="auto"/>
        </w:rPr>
        <w:t>差旅费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20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、会议费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1</w:t>
      </w:r>
      <w:r>
        <w:rPr>
          <w:rFonts w:hint="eastAsia" w:ascii="Times New Roman" w:hAnsi="Times New Roman" w:eastAsia="仿宋_GB2312" w:cs="Times New Roman"/>
          <w:i w:val="0"/>
          <w:iCs w:val="0"/>
          <w:caps w:val="0"/>
          <w:spacing w:val="0"/>
          <w:sz w:val="32"/>
          <w:szCs w:val="32"/>
          <w:u w:val="none"/>
          <w:shd w:val="clear"/>
          <w:lang w:val="en-US" w:eastAsia="zh-CN"/>
        </w:rPr>
        <w:t>0</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rPr>
        <w:t>、</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培训费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5</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、公务</w:t>
      </w:r>
      <w:r>
        <w:rPr>
          <w:rFonts w:hint="default" w:ascii="Times New Roman" w:hAnsi="Times New Roman" w:eastAsia="仿宋_GB2312" w:cs="Times New Roman"/>
          <w:i w:val="0"/>
          <w:iCs w:val="0"/>
          <w:caps w:val="0"/>
          <w:color w:val="auto"/>
          <w:spacing w:val="0"/>
          <w:sz w:val="32"/>
          <w:szCs w:val="32"/>
          <w:u w:val="none"/>
          <w:shd w:val="clear" w:color="auto" w:fill="auto"/>
        </w:rPr>
        <w:t>接待费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4</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w:t>
      </w:r>
      <w:r>
        <w:rPr>
          <w:rFonts w:hint="default" w:ascii="Times New Roman" w:hAnsi="Times New Roman" w:eastAsia="仿宋_GB2312" w:cs="Times New Roman"/>
          <w:i w:val="0"/>
          <w:iCs w:val="0"/>
          <w:caps w:val="0"/>
          <w:color w:val="auto"/>
          <w:spacing w:val="0"/>
          <w:sz w:val="32"/>
          <w:szCs w:val="32"/>
          <w:u w:val="none"/>
          <w:shd w:val="clear" w:color="auto" w:fill="auto"/>
        </w:rPr>
        <w:t>、</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维修（</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护）</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费</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w:t>
      </w:r>
      <w:r>
        <w:rPr>
          <w:rFonts w:hint="eastAsia" w:ascii="Times New Roman" w:hAnsi="Times New Roman" w:eastAsia="仿宋_GB2312" w:cs="Times New Roman"/>
          <w:i w:val="0"/>
          <w:iCs w:val="0"/>
          <w:caps w:val="0"/>
          <w:spacing w:val="0"/>
          <w:sz w:val="32"/>
          <w:szCs w:val="32"/>
          <w:u w:val="none"/>
          <w:shd w:val="clear"/>
          <w:lang w:val="en-US" w:eastAsia="zh-CN"/>
        </w:rPr>
        <w:t>3.5</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、工会经费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43</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万元、福利费</w:t>
      </w:r>
      <w:r>
        <w:rPr>
          <w:rFonts w:hint="eastAsia" w:ascii="Times New Roman" w:hAnsi="Times New Roman" w:eastAsia="仿宋_GB2312" w:cs="Times New Roman"/>
          <w:i w:val="0"/>
          <w:iCs w:val="0"/>
          <w:caps w:val="0"/>
          <w:spacing w:val="0"/>
          <w:sz w:val="32"/>
          <w:szCs w:val="32"/>
          <w:u w:val="none"/>
          <w:shd w:val="clear"/>
          <w:lang w:val="en-US" w:eastAsia="zh-CN"/>
        </w:rPr>
        <w:t>35</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default" w:ascii="Times New Roman" w:hAnsi="Times New Roman" w:eastAsia="仿宋_GB2312" w:cs="Times New Roman"/>
          <w:i w:val="0"/>
          <w:iCs w:val="0"/>
          <w:caps w:val="0"/>
          <w:color w:val="auto"/>
          <w:spacing w:val="0"/>
          <w:sz w:val="32"/>
          <w:szCs w:val="32"/>
          <w:u w:val="none"/>
          <w:shd w:val="clear" w:color="auto" w:fill="auto"/>
          <w:lang w:eastAsia="zh-CN"/>
        </w:rPr>
        <w:t>其他交通费</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8</w:t>
      </w:r>
      <w:r>
        <w:rPr>
          <w:rFonts w:hint="default" w:ascii="Times New Roman" w:hAnsi="Times New Roman" w:eastAsia="仿宋_GB2312" w:cs="Times New Roman"/>
          <w:i w:val="0"/>
          <w:iCs w:val="0"/>
          <w:caps w:val="0"/>
          <w:color w:val="auto"/>
          <w:spacing w:val="0"/>
          <w:sz w:val="32"/>
          <w:szCs w:val="32"/>
          <w:u w:val="none"/>
          <w:shd w:val="clear" w:color="auto" w:fill="auto"/>
          <w:lang w:val="en-US" w:eastAsia="zh-CN"/>
        </w:rPr>
        <w:t xml:space="preserve"> 万元</w:t>
      </w:r>
      <w:r>
        <w:rPr>
          <w:rFonts w:hint="eastAsia" w:ascii="Times New Roman" w:hAnsi="Times New Roman" w:eastAsia="仿宋_GB2312" w:cs="Times New Roman"/>
          <w:i w:val="0"/>
          <w:iCs w:val="0"/>
          <w:caps w:val="0"/>
          <w:color w:val="auto"/>
          <w:spacing w:val="0"/>
          <w:sz w:val="32"/>
          <w:szCs w:val="32"/>
          <w:u w:val="none"/>
          <w:shd w:val="clear" w:color="auto" w:fill="auto"/>
          <w:lang w:val="en-US" w:eastAsia="zh-CN"/>
        </w:rPr>
        <w:t>、劳务费65万元</w:t>
      </w:r>
      <w:r>
        <w:rPr>
          <w:rFonts w:hint="default" w:ascii="Times New Roman" w:hAnsi="Times New Roman" w:eastAsia="仿宋_GB2312" w:cs="Times New Roman"/>
          <w:i w:val="0"/>
          <w:iCs w:val="0"/>
          <w:caps w:val="0"/>
          <w:color w:val="auto"/>
          <w:spacing w:val="0"/>
          <w:sz w:val="32"/>
          <w:szCs w:val="32"/>
          <w:u w:val="none"/>
          <w:shd w:val="clear" w:color="auto" w:fill="auto"/>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heme="minorBidi"/>
          <w:sz w:val="32"/>
          <w:szCs w:val="32"/>
          <w:u w:val="none"/>
        </w:rPr>
      </w:pPr>
      <w:r>
        <w:rPr>
          <w:rFonts w:hint="default" w:ascii="Times New Roman" w:hAnsi="Times New Roman" w:eastAsia="仿宋_GB2312" w:cstheme="minorBidi"/>
          <w:i w:val="0"/>
          <w:iCs w:val="0"/>
          <w:caps w:val="0"/>
          <w:color w:val="auto"/>
          <w:spacing w:val="0"/>
          <w:sz w:val="32"/>
          <w:szCs w:val="32"/>
          <w:u w:val="none"/>
          <w:shd w:val="clear" w:fill="auto"/>
        </w:rPr>
        <w:t>2022年本单位会议费预算10万元,拟召开25次会议,300人次,内容为省厅采购项目评审及验收、生态环境信息化工作等方面;培训费预算5万元,拟开展8次培训,200人次,内容为中共二十大专题教育、党务党建、人事财务培训、生态环境专业培训等方面;我单位2022年未安排举办节庆、晚会、论坛、赛事活动。</w:t>
      </w:r>
    </w:p>
    <w:p>
      <w:pPr>
        <w:pStyle w:val="2"/>
        <w:keepNext w:val="0"/>
        <w:keepLines w:val="0"/>
        <w:pageBreakBefore w:val="0"/>
        <w:widowControl w:val="0"/>
        <w:kinsoku/>
        <w:wordWrap/>
        <w:overflowPunct/>
        <w:topLinePunct w:val="0"/>
        <w:autoSpaceDE w:val="0"/>
        <w:autoSpaceDN w:val="0"/>
        <w:bidi w:val="0"/>
        <w:adjustRightInd w:val="0"/>
        <w:snapToGrid/>
        <w:spacing w:line="360" w:lineRule="auto"/>
        <w:ind w:firstLine="643" w:firstLineChars="200"/>
        <w:textAlignment w:val="auto"/>
        <w:rPr>
          <w:rFonts w:hint="default" w:ascii="Times New Roman" w:hAnsi="Times New Roman" w:eastAsia="仿宋_GB2312" w:cstheme="minorBidi"/>
          <w:sz w:val="32"/>
          <w:szCs w:val="32"/>
          <w:u w:val="none"/>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(四)政府采购情况:</w:t>
      </w:r>
      <w:r>
        <w:rPr>
          <w:rFonts w:hint="eastAsia" w:ascii="Times New Roman" w:hAnsi="Times New Roman" w:eastAsia="仿宋_GB2312" w:cstheme="minorBidi"/>
          <w:i w:val="0"/>
          <w:iCs w:val="0"/>
          <w:caps w:val="0"/>
          <w:color w:val="auto"/>
          <w:spacing w:val="0"/>
          <w:kern w:val="0"/>
          <w:sz w:val="32"/>
          <w:szCs w:val="32"/>
          <w:u w:val="none"/>
          <w:shd w:val="clear" w:fill="auto"/>
          <w:lang w:val="en-US" w:eastAsia="zh-CN" w:bidi="ar"/>
        </w:rPr>
        <w:t>本部门2022年度政府采购预算总额0万元，其中：政府采购货物支出0万元、政府采购工程支出0万元、政府采购服务支出0万元。</w:t>
      </w:r>
      <w:bookmarkStart w:id="0" w:name="_GoBack"/>
      <w:bookmarkEnd w:id="0"/>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43" w:firstLineChars="200"/>
        <w:jc w:val="both"/>
        <w:rPr>
          <w:rFonts w:hint="default" w:ascii="Times New Roman" w:hAnsi="Times New Roman" w:eastAsia="仿宋_GB2312" w:cstheme="minorBidi"/>
          <w:sz w:val="32"/>
          <w:szCs w:val="32"/>
          <w:u w:val="none"/>
        </w:rPr>
      </w:pPr>
      <w:r>
        <w:rPr>
          <w:rFonts w:hint="eastAsia" w:ascii="Times New Roman" w:hAnsi="Times New Roman" w:eastAsia="楷体_GB2312" w:cs="Times New Roman"/>
          <w:b/>
          <w:bCs w:val="0"/>
          <w:i w:val="0"/>
          <w:iCs w:val="0"/>
          <w:caps w:val="0"/>
          <w:color w:val="333333"/>
          <w:spacing w:val="0"/>
          <w:kern w:val="2"/>
          <w:sz w:val="32"/>
          <w:szCs w:val="32"/>
          <w:shd w:val="clear" w:fill="FFFFFF"/>
          <w:lang w:bidi="ar-SA"/>
        </w:rPr>
        <w:t>(五)国有资产占用使用及新增资产配置情况:</w:t>
      </w:r>
      <w:r>
        <w:rPr>
          <w:rFonts w:hint="default" w:ascii="Times New Roman" w:hAnsi="Times New Roman" w:eastAsia="仿宋_GB2312" w:cstheme="minorBidi"/>
          <w:color w:val="auto"/>
          <w:sz w:val="32"/>
          <w:szCs w:val="32"/>
          <w:u w:val="none"/>
          <w:lang w:bidi="ar"/>
        </w:rPr>
        <w:t>截至202</w:t>
      </w:r>
      <w:r>
        <w:rPr>
          <w:rFonts w:hint="default" w:ascii="Times New Roman" w:hAnsi="Times New Roman" w:eastAsia="仿宋_GB2312" w:cstheme="minorBidi"/>
          <w:color w:val="auto"/>
          <w:sz w:val="32"/>
          <w:szCs w:val="32"/>
          <w:u w:val="none"/>
          <w:lang w:val="en-US" w:eastAsia="zh-CN" w:bidi="ar"/>
        </w:rPr>
        <w:t>1</w:t>
      </w:r>
      <w:r>
        <w:rPr>
          <w:rFonts w:hint="default" w:ascii="Times New Roman" w:hAnsi="Times New Roman" w:eastAsia="仿宋_GB2312" w:cstheme="minorBidi"/>
          <w:color w:val="auto"/>
          <w:sz w:val="32"/>
          <w:szCs w:val="32"/>
          <w:u w:val="none"/>
          <w:lang w:bidi="ar"/>
        </w:rPr>
        <w:t>年12月31日，本单位共有车辆4辆，其中，主要领导干部用车0辆，机要通信用车0辆、应急保障用车0辆、执法执勤用车0辆、特种专业技术用车0辆、其他用车4辆，其他用车主要是一般业务用车；单位价值50万元以上通用设备0台（套）；单位价值100万元以上专用设备0台（套）。</w:t>
      </w:r>
      <w:r>
        <w:rPr>
          <w:rFonts w:hint="eastAsia" w:ascii="Times New Roman" w:hAnsi="Times New Roman" w:eastAsia="仿宋_GB2312" w:cstheme="minorBidi"/>
          <w:color w:val="auto"/>
          <w:sz w:val="32"/>
          <w:szCs w:val="32"/>
          <w:u w:val="none"/>
          <w:lang w:val="en-US" w:eastAsia="zh-CN" w:bidi="ar"/>
        </w:rPr>
        <w:t>2022年无新配置公务用车及单位价值50万元以上通用设备、单位价值100万元以上专用设备预算。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imes New Roman"/>
          <w:bCs/>
          <w:sz w:val="32"/>
          <w:szCs w:val="32"/>
          <w:u w:val="none"/>
        </w:rPr>
      </w:pPr>
      <w:r>
        <w:rPr>
          <w:rFonts w:hint="eastAsia" w:ascii="Times New Roman" w:hAnsi="Times New Roman" w:eastAsia="楷体_GB2312" w:cs="Times New Roman"/>
          <w:b/>
          <w:bCs w:val="0"/>
          <w:i w:val="0"/>
          <w:iCs w:val="0"/>
          <w:caps w:val="0"/>
          <w:color w:val="auto"/>
          <w:spacing w:val="0"/>
          <w:kern w:val="2"/>
          <w:sz w:val="32"/>
          <w:szCs w:val="32"/>
          <w:shd w:val="clear" w:fill="auto"/>
          <w:lang w:bidi="ar-SA"/>
        </w:rPr>
        <w:t>(六)预算绩效目标说明:</w:t>
      </w:r>
      <w:r>
        <w:rPr>
          <w:rFonts w:hint="default" w:ascii="Times New Roman" w:hAnsi="Times New Roman" w:eastAsia="仿宋_GB2312" w:cs="Times New Roman"/>
          <w:b w:val="0"/>
          <w:bCs/>
          <w:kern w:val="0"/>
          <w:sz w:val="32"/>
          <w:szCs w:val="32"/>
          <w:u w:val="none"/>
          <w:lang w:val="en-US" w:eastAsia="zh-CN"/>
        </w:rPr>
        <w:t>按照预算绩效管理工作的总体要求，</w:t>
      </w:r>
      <w:r>
        <w:rPr>
          <w:rFonts w:hint="default" w:ascii="Times New Roman" w:hAnsi="Times New Roman" w:eastAsia="仿宋_GB2312" w:cs="Times New Roman"/>
          <w:bCs/>
          <w:i w:val="0"/>
          <w:iCs w:val="0"/>
          <w:caps w:val="0"/>
          <w:color w:val="auto"/>
          <w:spacing w:val="0"/>
          <w:sz w:val="32"/>
          <w:szCs w:val="32"/>
          <w:u w:val="none"/>
          <w:shd w:val="clear" w:fill="auto"/>
        </w:rPr>
        <w:t>本单位所有支出实行绩效目标管理。纳入2022年单位整体支出绩效目标的金额为</w:t>
      </w:r>
      <w:r>
        <w:rPr>
          <w:rFonts w:hint="default" w:ascii="Times New Roman" w:hAnsi="Times New Roman" w:eastAsia="仿宋_GB2312" w:cs="Times New Roman"/>
          <w:bCs/>
          <w:i w:val="0"/>
          <w:iCs w:val="0"/>
          <w:caps w:val="0"/>
          <w:spacing w:val="0"/>
          <w:sz w:val="32"/>
          <w:szCs w:val="32"/>
          <w:u w:val="none"/>
          <w:shd w:val="clear"/>
        </w:rPr>
        <w:t>5963.14</w:t>
      </w:r>
      <w:r>
        <w:rPr>
          <w:rFonts w:hint="default" w:ascii="Times New Roman" w:hAnsi="Times New Roman" w:eastAsia="仿宋_GB2312" w:cs="Times New Roman"/>
          <w:bCs/>
          <w:i w:val="0"/>
          <w:iCs w:val="0"/>
          <w:caps w:val="0"/>
          <w:color w:val="auto"/>
          <w:spacing w:val="0"/>
          <w:sz w:val="32"/>
          <w:szCs w:val="32"/>
          <w:u w:val="none"/>
          <w:shd w:val="clear" w:fill="auto"/>
        </w:rPr>
        <w:t>万元,其中,基本支出1415.49万元,项目支出</w:t>
      </w:r>
      <w:r>
        <w:rPr>
          <w:rFonts w:hint="default" w:ascii="Times New Roman" w:hAnsi="Times New Roman" w:eastAsia="仿宋_GB2312" w:cs="Times New Roman"/>
          <w:bCs/>
          <w:i w:val="0"/>
          <w:iCs w:val="0"/>
          <w:caps w:val="0"/>
          <w:spacing w:val="0"/>
          <w:sz w:val="32"/>
          <w:szCs w:val="32"/>
          <w:u w:val="none"/>
          <w:shd w:val="clear"/>
        </w:rPr>
        <w:t>4547.65</w:t>
      </w:r>
      <w:r>
        <w:rPr>
          <w:rFonts w:hint="default" w:ascii="Times New Roman" w:hAnsi="Times New Roman" w:eastAsia="仿宋_GB2312" w:cs="Times New Roman"/>
          <w:bCs/>
          <w:i w:val="0"/>
          <w:iCs w:val="0"/>
          <w:caps w:val="0"/>
          <w:color w:val="auto"/>
          <w:spacing w:val="0"/>
          <w:sz w:val="32"/>
          <w:szCs w:val="32"/>
          <w:u w:val="none"/>
          <w:shd w:val="clear" w:fill="auto"/>
        </w:rPr>
        <w:t>万元,具体绩效目标详见报表。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600" w:lineRule="exact"/>
        <w:ind w:left="0" w:right="0" w:firstLine="627" w:firstLineChars="196"/>
        <w:jc w:val="both"/>
        <w:rPr>
          <w:rFonts w:hint="eastAsia" w:eastAsia="黑体" w:asciiTheme="minorHAnsi" w:hAnsiTheme="minorHAnsi" w:cstheme="minorBidi"/>
          <w:bCs/>
          <w:kern w:val="0"/>
          <w:sz w:val="32"/>
          <w:szCs w:val="32"/>
        </w:rPr>
      </w:pPr>
      <w:r>
        <w:rPr>
          <w:rFonts w:hint="eastAsia" w:eastAsia="黑体" w:asciiTheme="minorHAnsi" w:hAnsiTheme="minorHAnsi" w:cstheme="minorBidi"/>
          <w:bCs/>
          <w:i w:val="0"/>
          <w:iCs w:val="0"/>
          <w:caps w:val="0"/>
          <w:color w:val="333333"/>
          <w:spacing w:val="0"/>
          <w:kern w:val="0"/>
          <w:sz w:val="32"/>
          <w:szCs w:val="32"/>
          <w:shd w:val="clear" w:fill="FFFFFF"/>
          <w:lang w:val="en-US" w:eastAsia="zh-CN"/>
        </w:rPr>
        <w:t>七</w:t>
      </w:r>
      <w:r>
        <w:rPr>
          <w:rFonts w:hint="eastAsia" w:eastAsia="黑体" w:asciiTheme="minorHAnsi" w:hAnsiTheme="minorHAnsi" w:cstheme="minorBidi"/>
          <w:bCs/>
          <w:i w:val="0"/>
          <w:iCs w:val="0"/>
          <w:caps w:val="0"/>
          <w:color w:val="333333"/>
          <w:spacing w:val="0"/>
          <w:kern w:val="0"/>
          <w:sz w:val="32"/>
          <w:szCs w:val="32"/>
          <w:shd w:val="clear" w:fill="FFFFFF"/>
        </w:rPr>
        <w:t>、名词解释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imes New Roman"/>
          <w:bCs/>
          <w:sz w:val="32"/>
          <w:szCs w:val="32"/>
          <w:u w:val="none"/>
        </w:rPr>
      </w:pPr>
      <w:r>
        <w:rPr>
          <w:rFonts w:hint="default" w:ascii="Times New Roman" w:hAnsi="Times New Roman" w:eastAsia="仿宋_GB2312" w:cs="Times New Roman"/>
          <w:b/>
          <w:bCs w:val="0"/>
          <w:i w:val="0"/>
          <w:iCs w:val="0"/>
          <w:caps w:val="0"/>
          <w:color w:val="auto"/>
          <w:spacing w:val="0"/>
          <w:sz w:val="32"/>
          <w:szCs w:val="32"/>
          <w:u w:val="none"/>
          <w:shd w:val="clear" w:fill="auto"/>
        </w:rPr>
        <w:t>1、机关运行经费:</w:t>
      </w:r>
      <w:r>
        <w:rPr>
          <w:rFonts w:hint="default" w:ascii="Times New Roman" w:hAnsi="Times New Roman" w:eastAsia="仿宋_GB2312" w:cs="Times New Roman"/>
          <w:bCs/>
          <w:i w:val="0"/>
          <w:iCs w:val="0"/>
          <w:caps w:val="0"/>
          <w:color w:val="auto"/>
          <w:spacing w:val="0"/>
          <w:sz w:val="32"/>
          <w:szCs w:val="32"/>
          <w:u w:val="none"/>
          <w:shd w:val="clear" w:fill="auto"/>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106" w:afterAutospacing="0" w:line="15" w:lineRule="atLeast"/>
        <w:ind w:left="0" w:right="0" w:firstLine="420"/>
        <w:jc w:val="both"/>
        <w:rPr>
          <w:rFonts w:hint="default" w:ascii="Times New Roman" w:hAnsi="Times New Roman" w:eastAsia="仿宋_GB2312" w:cs="Times New Roman"/>
          <w:bCs/>
          <w:sz w:val="32"/>
          <w:szCs w:val="32"/>
          <w:u w:val="none"/>
        </w:rPr>
      </w:pPr>
      <w:r>
        <w:rPr>
          <w:rFonts w:hint="default" w:ascii="Times New Roman" w:hAnsi="Times New Roman" w:eastAsia="仿宋_GB2312" w:cs="Times New Roman"/>
          <w:b/>
          <w:bCs w:val="0"/>
          <w:i w:val="0"/>
          <w:iCs w:val="0"/>
          <w:caps w:val="0"/>
          <w:color w:val="auto"/>
          <w:spacing w:val="0"/>
          <w:sz w:val="32"/>
          <w:szCs w:val="32"/>
          <w:u w:val="none"/>
          <w:shd w:val="clear" w:fill="auto"/>
        </w:rPr>
        <w:t>2、“三公”经费:</w:t>
      </w:r>
      <w:r>
        <w:rPr>
          <w:rFonts w:hint="default" w:ascii="Times New Roman" w:hAnsi="Times New Roman" w:eastAsia="仿宋_GB2312" w:cs="Times New Roman"/>
          <w:bCs/>
          <w:i w:val="0"/>
          <w:iCs w:val="0"/>
          <w:caps w:val="0"/>
          <w:color w:val="auto"/>
          <w:spacing w:val="0"/>
          <w:sz w:val="32"/>
          <w:szCs w:val="32"/>
          <w:u w:val="none"/>
          <w:shd w:val="clear" w:fill="auto"/>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rPr>
          <w:lang w:val="en-US" w:eastAsia="zh-CN"/>
        </w:rPr>
      </w:pPr>
    </w:p>
    <w:p>
      <w:pPr>
        <w:rPr>
          <w:lang w:val="en-US" w:eastAsia="zh-CN"/>
        </w:rPr>
      </w:pPr>
    </w:p>
    <w:p>
      <w:pPr>
        <w:rPr>
          <w:lang w:val="en-US" w:eastAsia="zh-CN"/>
        </w:rPr>
      </w:pPr>
    </w:p>
    <w:p>
      <w:pPr>
        <w:widowControl/>
        <w:spacing w:line="600" w:lineRule="exact"/>
        <w:ind w:firstLine="420" w:firstLineChars="200"/>
        <w:jc w:val="center"/>
        <w:rPr>
          <w:rFonts w:eastAsia="方正小标宋_GBK"/>
          <w:bCs/>
          <w:kern w:val="0"/>
          <w:sz w:val="36"/>
          <w:szCs w:val="36"/>
          <w:u w:val="none"/>
        </w:rPr>
      </w:pPr>
      <w:r>
        <w:rPr>
          <w:rFonts w:hint="eastAsia"/>
          <w:lang w:val="en-US" w:eastAsia="zh-CN"/>
        </w:rPr>
        <w:tab/>
      </w:r>
      <w:r>
        <w:rPr>
          <w:rFonts w:eastAsia="方正小标宋_GBK"/>
          <w:bCs/>
          <w:kern w:val="0"/>
          <w:sz w:val="36"/>
          <w:szCs w:val="36"/>
          <w:u w:val="none"/>
        </w:rPr>
        <w:t>第二部分 202</w:t>
      </w:r>
      <w:r>
        <w:rPr>
          <w:rFonts w:hint="eastAsia" w:eastAsia="方正小标宋_GBK"/>
          <w:bCs/>
          <w:kern w:val="0"/>
          <w:sz w:val="36"/>
          <w:szCs w:val="36"/>
          <w:u w:val="none"/>
        </w:rPr>
        <w:t>2</w:t>
      </w:r>
      <w:r>
        <w:rPr>
          <w:rFonts w:eastAsia="方正小标宋_GBK"/>
          <w:bCs/>
          <w:kern w:val="0"/>
          <w:sz w:val="36"/>
          <w:szCs w:val="36"/>
          <w:u w:val="none"/>
        </w:rPr>
        <w:t>年单位预算表</w:t>
      </w:r>
    </w:p>
    <w:p>
      <w:pPr>
        <w:tabs>
          <w:tab w:val="left" w:pos="1309"/>
        </w:tabs>
        <w:jc w:val="left"/>
        <w:rPr>
          <w:lang w:val="en-US" w:eastAsia="zh-CN"/>
        </w:rPr>
      </w:pPr>
    </w:p>
    <w:p>
      <w:pPr>
        <w:rPr>
          <w:rFonts w:asciiTheme="minorHAnsi" w:hAnsiTheme="minorHAnsi" w:eastAsiaTheme="minorEastAsia" w:cstheme="minorBidi"/>
          <w:kern w:val="2"/>
          <w:sz w:val="21"/>
          <w:szCs w:val="24"/>
          <w:lang w:val="en-US" w:eastAsia="zh-CN" w:bidi="ar-SA"/>
        </w:rPr>
      </w:pPr>
    </w:p>
    <w:p>
      <w:pPr>
        <w:rPr>
          <w:lang w:val="en-US" w:eastAsia="zh-CN"/>
        </w:rPr>
      </w:pPr>
    </w:p>
    <w:p>
      <w:pPr>
        <w:rPr>
          <w:lang w:val="en-US" w:eastAsia="zh-CN"/>
        </w:rPr>
      </w:pPr>
    </w:p>
    <w:p>
      <w:pPr>
        <w:rPr>
          <w:lang w:val="en-US" w:eastAsia="zh-CN"/>
        </w:rPr>
      </w:pPr>
    </w:p>
    <w:p>
      <w:pPr>
        <w:rPr>
          <w:lang w:val="en-US" w:eastAsia="zh-CN"/>
        </w:rPr>
      </w:pPr>
    </w:p>
    <w:p>
      <w:pPr>
        <w:ind w:firstLine="456"/>
        <w:jc w:val="left"/>
        <w:rPr>
          <w:lang w:val="en-US" w:eastAsia="zh-CN"/>
        </w:rPr>
      </w:pPr>
      <w:r>
        <w:rPr>
          <w:lang w:val="en-US" w:eastAsia="zh-CN"/>
        </w:rPr>
        <w:fldChar w:fldCharType="begin"/>
      </w:r>
      <w:r>
        <w:rPr>
          <w:lang w:val="en-US" w:eastAsia="zh-CN"/>
        </w:rPr>
        <w:instrText xml:space="preserve"> HYPERLINK "湖南生态环境事务中心2022年预算公开表.xls" </w:instrText>
      </w:r>
      <w:r>
        <w:rPr>
          <w:lang w:val="en-US" w:eastAsia="zh-CN"/>
        </w:rPr>
        <w:fldChar w:fldCharType="separate"/>
      </w:r>
      <w:r>
        <w:rPr>
          <w:rStyle w:val="9"/>
          <w:lang w:val="en-US" w:eastAsia="zh-CN"/>
        </w:rPr>
        <w:t>湖南生态环境事务中心2022年预算公开表.xls</w:t>
      </w:r>
      <w:r>
        <w:rPr>
          <w:lang w:val="en-US" w:eastAsia="zh-CN"/>
        </w:rPr>
        <w:fldChar w:fldCharType="end"/>
      </w:r>
    </w:p>
    <w:p>
      <w:pPr>
        <w:rPr>
          <w:rFonts w:asciiTheme="minorHAnsi" w:hAnsiTheme="minorHAnsi" w:eastAsiaTheme="minorEastAsia" w:cstheme="minorBidi"/>
          <w:kern w:val="2"/>
          <w:sz w:val="21"/>
          <w:szCs w:val="24"/>
          <w:lang w:val="en-US" w:eastAsia="zh-CN" w:bidi="ar-SA"/>
        </w:rPr>
      </w:pPr>
    </w:p>
    <w:p>
      <w:pPr>
        <w:rPr>
          <w:lang w:val="en-US" w:eastAsia="zh-CN"/>
        </w:rPr>
      </w:pPr>
    </w:p>
    <w:p>
      <w:pPr>
        <w:rPr>
          <w:lang w:val="en-US" w:eastAsia="zh-CN"/>
        </w:rPr>
      </w:pPr>
    </w:p>
    <w:p>
      <w:pPr>
        <w:rPr>
          <w:lang w:val="en-US" w:eastAsia="zh-CN"/>
        </w:rPr>
      </w:pPr>
    </w:p>
    <w:p>
      <w:pPr>
        <w:widowControl/>
        <w:spacing w:line="600" w:lineRule="exact"/>
        <w:jc w:val="right"/>
        <w:rPr>
          <w:rFonts w:hint="eastAsia" w:eastAsia="仿宋_GB2312"/>
          <w:sz w:val="32"/>
          <w:szCs w:val="32"/>
        </w:rPr>
      </w:pPr>
      <w:r>
        <w:rPr>
          <w:rFonts w:hint="eastAsia"/>
          <w:lang w:val="en-US" w:eastAsia="zh-CN"/>
        </w:rPr>
        <w:tab/>
      </w:r>
      <w:r>
        <w:rPr>
          <w:rFonts w:hint="eastAsia" w:eastAsia="仿宋_GB2312"/>
          <w:sz w:val="32"/>
          <w:szCs w:val="32"/>
        </w:rPr>
        <w:t>湖南省生态环境</w:t>
      </w:r>
      <w:r>
        <w:rPr>
          <w:rFonts w:hint="eastAsia" w:eastAsia="仿宋_GB2312"/>
          <w:sz w:val="32"/>
          <w:szCs w:val="32"/>
          <w:lang w:val="en-US" w:eastAsia="zh-CN"/>
        </w:rPr>
        <w:t>事务</w:t>
      </w:r>
      <w:r>
        <w:rPr>
          <w:rFonts w:hint="eastAsia" w:eastAsia="仿宋_GB2312"/>
          <w:sz w:val="32"/>
          <w:szCs w:val="32"/>
        </w:rPr>
        <w:t>中心</w:t>
      </w:r>
    </w:p>
    <w:p>
      <w:pPr>
        <w:tabs>
          <w:tab w:val="left" w:pos="2781"/>
        </w:tabs>
        <w:jc w:val="right"/>
        <w:rPr>
          <w:lang w:val="en-US" w:eastAsia="zh-CN"/>
        </w:rPr>
      </w:pPr>
      <w:r>
        <w:rPr>
          <w:rFonts w:hint="eastAsia" w:eastAsia="仿宋_GB2312"/>
          <w:sz w:val="32"/>
          <w:szCs w:val="32"/>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C12B0"/>
    <w:multiLevelType w:val="singleLevel"/>
    <w:tmpl w:val="460C12B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35C4D5A"/>
    <w:rsid w:val="11D43991"/>
    <w:rsid w:val="18787DD4"/>
    <w:rsid w:val="1C843A19"/>
    <w:rsid w:val="1EA400B0"/>
    <w:rsid w:val="38ED0504"/>
    <w:rsid w:val="3ACD3A52"/>
    <w:rsid w:val="3CF278A5"/>
    <w:rsid w:val="4D971531"/>
    <w:rsid w:val="60EF7507"/>
    <w:rsid w:val="6E765CB1"/>
    <w:rsid w:val="728632D9"/>
    <w:rsid w:val="7BE6E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3028</Words>
  <Characters>3316</Characters>
  <Lines>0</Lines>
  <Paragraphs>0</Paragraphs>
  <TotalTime>0</TotalTime>
  <ScaleCrop>false</ScaleCrop>
  <LinksUpToDate>false</LinksUpToDate>
  <CharactersWithSpaces>3335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2023-08-30T16:49:00Z</dcterms:created>
  <dc:creator>周华</dc:creator>
  <cp:lastModifiedBy>rani</cp:lastModifiedBy>
  <dcterms:modified xsi:type="dcterms:W3CDTF">2023-09-24T09:50:44Z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259CA6980D8B454BBD992E1E4E3E1B34</vt:lpwstr>
  </property>
</Properties>
</file>