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eastAsia="方正小标宋_GBK"/>
          <w:bCs/>
          <w:color w:val="auto"/>
          <w:kern w:val="0"/>
          <w:sz w:val="44"/>
          <w:szCs w:val="44"/>
        </w:rPr>
      </w:pPr>
      <w:r>
        <w:rPr>
          <w:rFonts w:eastAsia="方正小标宋_GBK"/>
          <w:bCs/>
          <w:color w:val="auto"/>
          <w:kern w:val="0"/>
          <w:sz w:val="44"/>
          <w:szCs w:val="44"/>
        </w:rPr>
        <w:t>2021年</w:t>
      </w:r>
      <w:r>
        <w:rPr>
          <w:rFonts w:hint="eastAsia" w:eastAsia="方正小标宋_GBK"/>
          <w:bCs/>
          <w:color w:val="auto"/>
          <w:kern w:val="0"/>
          <w:sz w:val="44"/>
          <w:szCs w:val="44"/>
          <w:lang w:eastAsia="zh-CN"/>
        </w:rPr>
        <w:t>湖南湘西生态环境监测中心</w:t>
      </w:r>
      <w:r>
        <w:rPr>
          <w:rFonts w:eastAsia="方正小标宋_GBK"/>
          <w:bCs/>
          <w:color w:val="auto"/>
          <w:kern w:val="0"/>
          <w:sz w:val="44"/>
          <w:szCs w:val="44"/>
        </w:rPr>
        <w:t>预算</w:t>
      </w:r>
    </w:p>
    <w:p>
      <w:pPr>
        <w:widowControl/>
        <w:spacing w:line="600" w:lineRule="exact"/>
        <w:jc w:val="center"/>
        <w:rPr>
          <w:rFonts w:eastAsia="楷体_GB2312"/>
          <w:bCs/>
          <w:color w:val="auto"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黑体"/>
          <w:bCs/>
          <w:color w:val="auto"/>
          <w:kern w:val="0"/>
          <w:sz w:val="32"/>
          <w:szCs w:val="32"/>
        </w:rPr>
      </w:pPr>
      <w:r>
        <w:rPr>
          <w:rFonts w:eastAsia="黑体"/>
          <w:bCs/>
          <w:color w:val="auto"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eastAsia="黑体"/>
          <w:bCs/>
          <w:color w:val="auto"/>
          <w:kern w:val="0"/>
          <w:sz w:val="32"/>
          <w:szCs w:val="32"/>
        </w:rPr>
      </w:pPr>
    </w:p>
    <w:p>
      <w:pPr>
        <w:widowControl/>
        <w:spacing w:line="600" w:lineRule="exact"/>
        <w:ind w:firstLine="636" w:firstLineChars="200"/>
        <w:rPr>
          <w:rFonts w:eastAsia="方正小标宋_GBK"/>
          <w:b/>
          <w:bCs/>
          <w:color w:val="auto"/>
          <w:kern w:val="0"/>
          <w:sz w:val="32"/>
          <w:szCs w:val="32"/>
        </w:rPr>
      </w:pPr>
      <w:r>
        <w:rPr>
          <w:rFonts w:eastAsia="仿宋_GB2312"/>
          <w:b/>
          <w:bCs/>
          <w:color w:val="auto"/>
          <w:kern w:val="0"/>
          <w:sz w:val="32"/>
          <w:szCs w:val="32"/>
        </w:rPr>
        <w:t xml:space="preserve">第一部分 </w:t>
      </w:r>
      <w:r>
        <w:rPr>
          <w:rFonts w:eastAsia="方正小标宋_GBK"/>
          <w:b/>
          <w:bCs/>
          <w:color w:val="auto"/>
          <w:kern w:val="0"/>
          <w:sz w:val="32"/>
          <w:szCs w:val="32"/>
        </w:rPr>
        <w:t>2</w:t>
      </w:r>
      <w:r>
        <w:rPr>
          <w:rFonts w:eastAsia="仿宋_GB2312"/>
          <w:b/>
          <w:bCs/>
          <w:color w:val="auto"/>
          <w:kern w:val="0"/>
          <w:sz w:val="32"/>
          <w:szCs w:val="32"/>
        </w:rPr>
        <w:t>021年单位预算说明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b/>
          <w:bCs/>
          <w:color w:val="auto"/>
          <w:kern w:val="0"/>
          <w:sz w:val="32"/>
          <w:szCs w:val="32"/>
        </w:rPr>
      </w:pPr>
      <w:r>
        <w:rPr>
          <w:rFonts w:eastAsia="仿宋_GB2312"/>
          <w:b/>
          <w:bCs/>
          <w:color w:val="auto"/>
          <w:kern w:val="0"/>
          <w:sz w:val="32"/>
          <w:szCs w:val="32"/>
        </w:rPr>
        <w:t>第二部分 2021年单位预算表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1、收支总表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2、收入总表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3、支出总表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12、一般公共预算基本支出表-</w:t>
      </w:r>
      <w:r>
        <w:rPr>
          <w:rFonts w:hint="eastAsia" w:eastAsia="仿宋_GB2312"/>
          <w:color w:val="auto"/>
          <w:sz w:val="32"/>
          <w:szCs w:val="32"/>
        </w:rPr>
        <w:t>公用</w:t>
      </w:r>
      <w:r>
        <w:rPr>
          <w:rFonts w:eastAsia="仿宋_GB2312"/>
          <w:color w:val="auto"/>
          <w:sz w:val="32"/>
          <w:szCs w:val="32"/>
        </w:rPr>
        <w:t>经费（商品和服务支出）（按政府预算经济分类）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13、一般公共预算基本支出表-</w:t>
      </w:r>
      <w:r>
        <w:rPr>
          <w:rFonts w:hint="eastAsia" w:eastAsia="仿宋_GB2312"/>
          <w:color w:val="auto"/>
          <w:sz w:val="32"/>
          <w:szCs w:val="32"/>
        </w:rPr>
        <w:t>公用</w:t>
      </w:r>
      <w:r>
        <w:rPr>
          <w:rFonts w:eastAsia="仿宋_GB2312"/>
          <w:color w:val="auto"/>
          <w:sz w:val="32"/>
          <w:szCs w:val="32"/>
        </w:rPr>
        <w:t>经费（商品和服务支出）（按部门预算经济分类）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36" w:firstLineChars="200"/>
        <w:rPr>
          <w:rFonts w:eastAsia="仿宋_GB2312"/>
          <w:bCs/>
          <w:color w:val="auto"/>
          <w:kern w:val="0"/>
          <w:sz w:val="32"/>
          <w:szCs w:val="32"/>
        </w:rPr>
      </w:pPr>
      <w:r>
        <w:rPr>
          <w:rFonts w:eastAsia="仿宋_GB2312"/>
          <w:bCs/>
          <w:color w:val="auto"/>
          <w:kern w:val="0"/>
          <w:sz w:val="32"/>
          <w:szCs w:val="32"/>
        </w:rPr>
        <w:t>注：以上部门预算报表中，空表表示本单位无相关收支情况。</w:t>
      </w:r>
    </w:p>
    <w:p>
      <w:pPr>
        <w:widowControl/>
        <w:spacing w:line="600" w:lineRule="exact"/>
        <w:ind w:firstLine="636" w:firstLineChars="200"/>
        <w:rPr>
          <w:rFonts w:eastAsia="仿宋_GB2312"/>
          <w:bCs/>
          <w:color w:val="auto"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color w:val="auto"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color w:val="auto"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color w:val="auto"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color w:val="auto"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color w:val="auto"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color w:val="auto"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color w:val="auto"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color w:val="auto"/>
          <w:kern w:val="0"/>
          <w:sz w:val="36"/>
          <w:szCs w:val="36"/>
        </w:rPr>
      </w:pPr>
      <w:r>
        <w:rPr>
          <w:rFonts w:eastAsia="方正小标宋_GBK"/>
          <w:bCs/>
          <w:color w:val="auto"/>
          <w:kern w:val="0"/>
          <w:sz w:val="36"/>
          <w:szCs w:val="36"/>
        </w:rPr>
        <w:t>第一部分 2021年单位预算说明</w:t>
      </w:r>
    </w:p>
    <w:p>
      <w:pPr>
        <w:widowControl/>
        <w:spacing w:line="600" w:lineRule="exact"/>
        <w:jc w:val="left"/>
        <w:rPr>
          <w:rFonts w:eastAsia="仿宋_GB2312"/>
          <w:b/>
          <w:bCs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8" w:firstLineChars="0"/>
        <w:jc w:val="left"/>
        <w:textAlignment w:val="auto"/>
        <w:rPr>
          <w:rFonts w:hint="eastAsia" w:ascii="仿宋" w:hAnsi="仿宋" w:eastAsia="仿宋" w:cs="仿宋"/>
          <w:b/>
          <w:bCs w:val="0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color w:val="auto"/>
          <w:kern w:val="0"/>
          <w:sz w:val="32"/>
          <w:szCs w:val="32"/>
        </w:rPr>
        <w:t>一、单位基本概况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8" w:firstLineChars="0"/>
        <w:jc w:val="left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（一）职能职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lang w:eastAsia="zh-CN"/>
        </w:rPr>
        <w:t>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8" w:firstLineChars="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主要负责派驻行政区域内生态环境质量监测、分析评价工作；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8" w:firstLineChars="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负责派驻行政区域内环境质量监测网络和信息系统的维护管理；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指导和协助市州生态环境局开展生态环境应急监测、执法监测、污染源监测等工作；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8" w:firstLineChars="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负责对县级环境监测机构开展技术和业务指导；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负责承办上级部门交办的其他环境监测工作。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8" w:firstLineChars="0"/>
        <w:jc w:val="left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机构设置。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8" w:firstLineChars="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我中心为省生态环境厅驻湘西州生态环境监测机构，为副处级公益一类事业单位，由省生态环境厅主管。我中心2020年末在编人数2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退休人员10人。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8" w:firstLineChars="0"/>
        <w:jc w:val="left"/>
        <w:textAlignment w:val="auto"/>
        <w:rPr>
          <w:rFonts w:hint="eastAsia" w:ascii="仿宋" w:hAnsi="仿宋" w:eastAsia="仿宋" w:cs="仿宋"/>
          <w:b/>
          <w:bCs w:val="0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color w:val="auto"/>
          <w:kern w:val="0"/>
          <w:sz w:val="32"/>
          <w:szCs w:val="32"/>
        </w:rPr>
        <w:t>二、单位收支总体情况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8" w:firstLineChars="0"/>
        <w:jc w:val="left"/>
        <w:textAlignment w:val="auto"/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（一）收入预算：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包括一般公共预算、政府性基金、国有资本经营预算等财政拨款收入，以及经营收入、事业收入等单位资金。2021年本单位收入预算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615.35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万元，其中，一般公共预算拨款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615.35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万元，政府性基金预算拨款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万元，国有资本经营预算拨款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万元，纳入专户管理的非税收入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万元。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收入较去年增加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u w:val="single"/>
          <w:lang w:val="en-US" w:eastAsia="zh-CN"/>
        </w:rPr>
        <w:t>276.37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万元，主要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原因一是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2020年未上划到省里发放的人员工资及公用经费，2021年增 加了人员经费及公用经费223.17万元；二是环境质量监测经费增加33.2万元；三是增加了本年一次性党建经费20万元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8" w:firstLineChars="0"/>
        <w:jc w:val="left"/>
        <w:textAlignment w:val="auto"/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（二）支出预算：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2021年本单位支出预算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701.45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万元，其中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一般公共服务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万元，公共安全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万元，科学技术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，社会保障和就业支出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34.43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万元，卫生健康支出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33.61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万元，节能环保支出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591.11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万元，住房保障支出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42.30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万元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。比上年预算增加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u w:val="single"/>
          <w:lang w:val="en-US" w:eastAsia="zh-CN"/>
        </w:rPr>
        <w:t>276.37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万元，主要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原因一是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2020年未上划到省里发放的人员工资及公用经费，2020年增加了人员经费及公用经费支出223.17万元；二是环境质量监测经费增加支出33.2万元；三是增加了本年一次性党建经费支出20万元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8" w:firstLineChars="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三、一般公共预算拨款支出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8" w:firstLineChars="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2021年本单位一般公共预算拨款支出预算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701.45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万元，其中，其中，一般公共服务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万元，公共安全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万元，科学技术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，社会保障和就业支出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34.43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万元，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占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4.9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%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卫生健康支出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33.61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万元，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占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4.8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%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节能环保支出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591.11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万元，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占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84.27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%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住房保障支出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42.30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万元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。，占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6.03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%；公共安全支出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万元，占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%。具体安排情况如下：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8" w:firstLineChars="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（一）基本支出：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2021年本单位基本支出预算数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394.71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8" w:firstLineChars="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（二）项目支出：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2021年本单位项目支出预算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306.74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万元，主要是部门为完成特定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环境监测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工作任务或事业发展目标而发生的支出，包括有关事业发展专项、专项业务费等，其中：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上年结转结余资金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86.10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万元；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eastAsia="zh-CN"/>
        </w:rPr>
        <w:t>党建经费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支出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20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万元，主要用于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单位扶贫人员支出、扶贫办公支出及党建相关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等方面；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eastAsia="zh-CN"/>
        </w:rPr>
        <w:t>环境质量监测经费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支出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200.64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万元，主要用于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办公费、维护维修、其他交通费用、专用材料费用、差旅费用及劳务费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相关工作开支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8" w:firstLineChars="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8" w:firstLineChars="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四、政府性基金预算支出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8" w:firstLineChars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2021年本部门无政府性基金安排的支出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8" w:firstLineChars="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五、其他重要事项的情况说明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8" w:firstLineChars="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（一）机关运行经费：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2021年本单位机关运行经费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38.48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万元，比上年预算增加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33.48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万元，上升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87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%，主要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是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2020年我中心公用经费2020年11月份前未上划到省预算内，仍由州财政保障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8" w:firstLineChars="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（二）“三公”经费预算：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2021年本单位“三公”经费预算数为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万元，其中，公务接待费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万元，公务用车购置及运行费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万元（其中，公务用车购置费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万元，公务用车运行费 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万元），因公出国（境）费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万元。2021年“三公”经费预算较上年增加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万元，主要是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2020年“三公”经费预算在州财政局支出，2021年在省财政预算列支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8" w:firstLineChars="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（三）一般性支出情况：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2021年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我中心暂无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会议费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培训费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节庆、晚会、论坛、赛事活动经费预算。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8" w:firstLineChars="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（四）政府采购情况：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2021年本部门政府采购预算总额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万元，其中，货物类采购预算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万元；工程类采购预算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万元；服务类采购预算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8" w:firstLineChars="0"/>
        <w:jc w:val="left"/>
        <w:textAlignment w:val="auto"/>
        <w:rPr>
          <w:rFonts w:hint="eastAsia" w:ascii="仿宋" w:hAnsi="仿宋" w:eastAsia="仿宋" w:cs="仿宋"/>
          <w:bCs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（五）国有资产占用使用及新增资产配置情况：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截至2020年12月底，本单位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</w:rPr>
        <w:t>共有公务用车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  <w:u w:val="single"/>
          <w:lang w:val="en-US" w:eastAsia="zh-CN"/>
        </w:rPr>
        <w:t>2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</w:rPr>
        <w:t>辆，其中，机要通信用车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</w:rPr>
        <w:t>辆，应急保障用车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</w:rPr>
        <w:t>辆，执法执勤用车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</w:rPr>
        <w:t>辆，特种专业技术用车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</w:rPr>
        <w:t>辆，其他按照规定配备的公务用车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  <w:u w:val="single"/>
          <w:lang w:val="en-US" w:eastAsia="zh-CN"/>
        </w:rPr>
        <w:t>2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</w:rPr>
        <w:t>辆；单位价值50万元以上通用设备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  <w:u w:val="single"/>
          <w:lang w:val="en-US" w:eastAsia="zh-CN"/>
        </w:rPr>
        <w:t>2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</w:rPr>
        <w:t>台，单位价值100万元以上专用设备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</w:rPr>
        <w:t>台。2021年拟新增配置公务用车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</w:rPr>
        <w:t>辆，其中，机要通信用车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</w:rPr>
        <w:t>辆，应急保障用车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</w:rPr>
        <w:t>辆，执法执勤用车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</w:rPr>
        <w:t>辆，特种专业技术用车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</w:rPr>
        <w:t>辆，其他按照规定配备的公务用车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</w:rPr>
        <w:t>辆；新增配备单位价值50万元以上通用设备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</w:rPr>
        <w:t>台，单位价值100万元以上专用设备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</w:rPr>
        <w:t>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8" w:firstLineChars="0"/>
        <w:jc w:val="left"/>
        <w:textAlignment w:val="auto"/>
        <w:rPr>
          <w:rFonts w:hint="eastAsia" w:ascii="仿宋" w:hAnsi="仿宋" w:eastAsia="仿宋" w:cs="仿宋"/>
          <w:bCs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（六）预算绩效目标说明：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</w:rPr>
        <w:t>本单位所有支出实行绩效目标管理。纳入2021年单位整体支出绩效目标的金额为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615.35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</w:rPr>
        <w:t>万元，其中，基本支出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394.71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</w:rPr>
        <w:t>万元，项目支出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>220.64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</w:rPr>
        <w:t>万元，具体绩效目标详见报表。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8" w:firstLineChars="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六、名词解释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8" w:firstLineChars="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8" w:firstLineChars="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jc w:val="left"/>
        <w:rPr>
          <w:rFonts w:eastAsia="黑体"/>
          <w:color w:val="auto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color w:val="auto"/>
          <w:sz w:val="32"/>
          <w:szCs w:val="32"/>
        </w:rPr>
      </w:pPr>
    </w:p>
    <w:p>
      <w:pPr>
        <w:spacing w:line="600" w:lineRule="exact"/>
        <w:rPr>
          <w:rFonts w:eastAsia="黑体"/>
          <w:color w:val="auto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color w:val="auto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color w:val="auto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color w:val="auto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color w:val="auto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color w:val="auto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color w:val="auto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color w:val="auto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color w:val="auto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color w:val="auto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color w:val="auto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color w:val="auto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color w:val="auto"/>
          <w:sz w:val="32"/>
          <w:szCs w:val="32"/>
        </w:rPr>
      </w:pPr>
      <w:bookmarkStart w:id="0" w:name="_GoBack"/>
      <w:bookmarkEnd w:id="0"/>
    </w:p>
    <w:p>
      <w:pPr>
        <w:widowControl/>
        <w:spacing w:line="600" w:lineRule="exact"/>
        <w:jc w:val="left"/>
        <w:rPr>
          <w:rFonts w:eastAsia="黑体"/>
          <w:color w:val="auto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color w:val="auto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color w:val="auto"/>
          <w:sz w:val="32"/>
          <w:szCs w:val="32"/>
        </w:rPr>
      </w:pPr>
    </w:p>
    <w:p>
      <w:pPr>
        <w:rPr>
          <w:color w:val="auto"/>
        </w:rPr>
      </w:pPr>
    </w:p>
    <w:sectPr>
      <w:footerReference r:id="rId3" w:type="default"/>
      <w:footerReference r:id="rId4" w:type="even"/>
      <w:pgSz w:w="11907" w:h="16840"/>
      <w:pgMar w:top="1134" w:right="1797" w:bottom="1304" w:left="1797" w:header="851" w:footer="992" w:gutter="0"/>
      <w:cols w:space="425" w:num="1"/>
      <w:docGrid w:type="linesAndChars" w:linePitch="495" w:charSpace="-59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6</w:t>
    </w:r>
    <w:r>
      <w:rPr>
        <w:rStyle w:val="6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FC7DDE"/>
    <w:multiLevelType w:val="singleLevel"/>
    <w:tmpl w:val="44FC7DD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kNWFlMDI1OGVmZTdlNWExNzM1NzIyMWQ2YTBiMzgifQ=="/>
  </w:docVars>
  <w:rsids>
    <w:rsidRoot w:val="00604D22"/>
    <w:rsid w:val="00604D22"/>
    <w:rsid w:val="00963D7E"/>
    <w:rsid w:val="0FA7540B"/>
    <w:rsid w:val="18052192"/>
    <w:rsid w:val="3A474643"/>
    <w:rsid w:val="4CB3565F"/>
    <w:rsid w:val="4F7F91BF"/>
    <w:rsid w:val="6BEC1A59"/>
    <w:rsid w:val="708313AB"/>
    <w:rsid w:val="7C1F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7</Pages>
  <Words>2507</Words>
  <Characters>2712</Characters>
  <Lines>38</Lines>
  <Paragraphs>10</Paragraphs>
  <TotalTime>8</TotalTime>
  <ScaleCrop>false</ScaleCrop>
  <LinksUpToDate>false</LinksUpToDate>
  <CharactersWithSpaces>2854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2021-03-02T17:27:00Z</dcterms:created>
  <dc:creator>Windows User</dc:creator>
  <cp:lastModifiedBy>kylin</cp:lastModifiedBy>
  <dcterms:modified xsi:type="dcterms:W3CDTF">2022-09-09T16:36:00Z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71C53CDF4D28433B82CDFCD84F33F0B2</vt:lpwstr>
  </property>
</Properties>
</file>