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湖南省郴州生态环境监测中心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15-20六张表为空表，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即</w:t>
      </w:r>
      <w:r>
        <w:rPr>
          <w:rFonts w:eastAsia="仿宋_GB2312"/>
          <w:bCs/>
          <w:kern w:val="0"/>
          <w:sz w:val="32"/>
          <w:szCs w:val="32"/>
        </w:rPr>
        <w:t>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eastAsia="仿宋_GB2312"/>
          <w:spacing w:val="-2"/>
          <w:sz w:val="30"/>
          <w:szCs w:val="30"/>
        </w:rPr>
      </w:pPr>
      <w:r>
        <w:rPr>
          <w:rFonts w:eastAsia="楷体_GB2312"/>
          <w:b/>
          <w:sz w:val="32"/>
          <w:szCs w:val="32"/>
        </w:rPr>
        <w:t>（一）职能职责。</w:t>
      </w:r>
      <w:r>
        <w:rPr>
          <w:rFonts w:hint="eastAsia" w:eastAsia="仿宋_GB2312"/>
          <w:sz w:val="32"/>
          <w:szCs w:val="32"/>
          <w:lang w:eastAsia="zh-CN"/>
        </w:rPr>
        <w:t>湖南省</w:t>
      </w:r>
      <w:r>
        <w:rPr>
          <w:rFonts w:hint="eastAsia" w:eastAsia="仿宋_GB2312"/>
          <w:sz w:val="32"/>
          <w:szCs w:val="32"/>
        </w:rPr>
        <w:t>郴州</w:t>
      </w:r>
      <w:r>
        <w:rPr>
          <w:rFonts w:hint="eastAsia" w:eastAsia="仿宋_GB2312"/>
          <w:sz w:val="32"/>
          <w:szCs w:val="32"/>
          <w:lang w:eastAsia="zh-CN"/>
        </w:rPr>
        <w:t>生态环境监测中心为</w:t>
      </w:r>
      <w:r>
        <w:rPr>
          <w:rFonts w:hint="eastAsia" w:eastAsia="仿宋_GB2312"/>
          <w:sz w:val="32"/>
          <w:szCs w:val="32"/>
          <w:lang w:val="en-US" w:eastAsia="zh-CN"/>
        </w:rPr>
        <w:t>省生态环境厅驻市州生态环境监测机构，为副处级公益一类事业单位，由省生态环境厅主管。</w:t>
      </w:r>
      <w:r>
        <w:rPr>
          <w:rFonts w:hint="eastAsia" w:eastAsia="仿宋_GB2312"/>
          <w:sz w:val="32"/>
          <w:szCs w:val="32"/>
          <w:lang w:eastAsia="zh-CN"/>
        </w:rPr>
        <w:t>单位的主要职责是</w:t>
      </w:r>
      <w:r>
        <w:rPr>
          <w:rFonts w:hint="eastAsia" w:eastAsia="仿宋_GB2312"/>
          <w:sz w:val="32"/>
          <w:szCs w:val="32"/>
          <w:lang w:val="en-US" w:eastAsia="zh-CN"/>
        </w:rPr>
        <w:t>负责派驻行政区域内生态环境质量监测、分析评价工作；负责派驻行政区域内环境质量监测网络和信息系统的维护管理；指导和协助市州生态环境局开展生态环境应急监测、执法监测、污染源监测等工作；负责对县级环境监测机构开展技术和业务指导；负责承办上级部门交办的其他环境监测工作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hint="eastAsia" w:eastAsia="仿宋_GB2312"/>
          <w:sz w:val="32"/>
          <w:szCs w:val="32"/>
          <w:lang w:val="en-US" w:eastAsia="zh-CN"/>
        </w:rPr>
        <w:t>核定编制60人，在职人员53人，聘用人员24人。内设科室9个，分别是办公室、党建人事科（监察室）、财务科、综合研究科、分析技术科、质量管理科、现场监测科、土壤生态监测科和自动监测科。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bCs w:val="0"/>
          <w:kern w:val="0"/>
          <w:sz w:val="32"/>
          <w:szCs w:val="32"/>
        </w:rPr>
        <w:t>（二）</w:t>
      </w:r>
      <w:bookmarkStart w:id="0" w:name="_GoBack"/>
      <w:r>
        <w:rPr>
          <w:rFonts w:hint="eastAsia" w:eastAsia="楷体_GB2312"/>
          <w:b/>
          <w:sz w:val="32"/>
          <w:szCs w:val="32"/>
          <w:lang w:val="en-US" w:eastAsia="zh-CN"/>
        </w:rPr>
        <w:t>预</w:t>
      </w:r>
      <w:r>
        <w:rPr>
          <w:rFonts w:hint="eastAsia" w:eastAsia="楷体_GB2312"/>
          <w:b/>
          <w:sz w:val="32"/>
          <w:szCs w:val="32"/>
        </w:rPr>
        <w:t>算单位构成。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湖南省郴州生态环境监测中心2021年部门预算汇总公开单位构成包括：湖南省郴州生态环境监测中心本级。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pStyle w:val="4"/>
        <w:ind w:firstLine="803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包括一般公共预算财政拨款收入，以及事业收入等单位资金。2021年本单位收入预算</w:t>
      </w:r>
      <w:r>
        <w:rPr>
          <w:rFonts w:hint="eastAsia" w:eastAsia="仿宋_GB2312"/>
          <w:sz w:val="32"/>
          <w:szCs w:val="32"/>
          <w:lang w:val="en-US" w:eastAsia="zh-CN"/>
        </w:rPr>
        <w:t>2246.32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1113.02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，上年结转结余1133.3</w:t>
      </w:r>
      <w:r>
        <w:rPr>
          <w:rFonts w:hint="eastAsia" w:eastAsia="仿宋_GB2312"/>
          <w:sz w:val="32"/>
          <w:szCs w:val="32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2020年度</w:t>
      </w:r>
      <w:r>
        <w:rPr>
          <w:rFonts w:hint="eastAsia" w:eastAsia="仿宋_GB2312"/>
          <w:sz w:val="32"/>
          <w:szCs w:val="32"/>
          <w:lang w:val="en-US" w:eastAsia="zh-CN"/>
        </w:rPr>
        <w:t>年初未下达预算批复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主要原因是</w:t>
      </w:r>
      <w:r>
        <w:rPr>
          <w:rFonts w:hint="eastAsia" w:eastAsia="仿宋_GB2312"/>
          <w:sz w:val="32"/>
          <w:szCs w:val="32"/>
          <w:lang w:val="en-US" w:eastAsia="zh-CN"/>
        </w:rPr>
        <w:t>2020年</w:t>
      </w:r>
      <w:r>
        <w:rPr>
          <w:rFonts w:hint="eastAsia" w:eastAsia="仿宋_GB2312"/>
          <w:sz w:val="32"/>
          <w:szCs w:val="32"/>
          <w:lang w:eastAsia="zh-CN"/>
        </w:rPr>
        <w:t>垂直管理改革</w:t>
      </w:r>
      <w:r>
        <w:rPr>
          <w:rFonts w:hint="eastAsia" w:eastAsia="仿宋_GB2312"/>
          <w:sz w:val="32"/>
          <w:szCs w:val="32"/>
          <w:lang w:val="en-US" w:eastAsia="zh-CN"/>
        </w:rPr>
        <w:t>进行中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财务管理体制上也是第一年纳入省里直接管理，当年是按照改革上划数进行了资金安排，所以2021年预算收入数同2020年预算不好进行比较。</w:t>
      </w:r>
    </w:p>
    <w:p>
      <w:pPr>
        <w:pStyle w:val="4"/>
        <w:ind w:firstLine="803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  <w:lang w:val="en-US" w:eastAsia="zh-CN"/>
        </w:rPr>
        <w:t>2246.32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80.01万元，卫生健康支出33.81万元，节能环保支出2084.77万元，住房保障支出47.73万元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2020年度</w:t>
      </w:r>
      <w:r>
        <w:rPr>
          <w:rFonts w:hint="eastAsia" w:eastAsia="仿宋_GB2312"/>
          <w:sz w:val="32"/>
          <w:szCs w:val="32"/>
          <w:lang w:val="en-US" w:eastAsia="zh-CN"/>
        </w:rPr>
        <w:t>年初未下达预算批复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主要原因是</w:t>
      </w:r>
      <w:r>
        <w:rPr>
          <w:rFonts w:hint="eastAsia" w:eastAsia="仿宋_GB2312"/>
          <w:sz w:val="32"/>
          <w:szCs w:val="32"/>
          <w:lang w:val="en-US" w:eastAsia="zh-CN"/>
        </w:rPr>
        <w:t>2020年</w:t>
      </w:r>
      <w:r>
        <w:rPr>
          <w:rFonts w:hint="eastAsia" w:eastAsia="仿宋_GB2312"/>
          <w:sz w:val="32"/>
          <w:szCs w:val="32"/>
          <w:lang w:eastAsia="zh-CN"/>
        </w:rPr>
        <w:t>垂直管理改革</w:t>
      </w:r>
      <w:r>
        <w:rPr>
          <w:rFonts w:hint="eastAsia" w:eastAsia="仿宋_GB2312"/>
          <w:sz w:val="32"/>
          <w:szCs w:val="32"/>
          <w:lang w:val="en-US" w:eastAsia="zh-CN"/>
        </w:rPr>
        <w:t>进行中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财务管理体制上也是第一年纳入省里直接管理，当年是按照改革上划数进行了资金安排，所以2021年预算收入数同2020年预算不好进行比较。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  <w:lang w:val="en-US" w:eastAsia="zh-CN"/>
        </w:rPr>
        <w:t>2246.32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80.01万元，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3.56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卫生健康支出33.81万元，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1.51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节能环保支出2084.77万元</w:t>
      </w:r>
      <w:r>
        <w:rPr>
          <w:rFonts w:eastAsia="仿宋_GB2312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  <w:lang w:val="en-US" w:eastAsia="zh-CN"/>
        </w:rPr>
        <w:t>92.81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住房保障支出47.73万元，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2.12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  <w:lang w:val="en-US" w:eastAsia="zh-CN"/>
        </w:rPr>
        <w:t>686.7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</w:t>
      </w:r>
      <w:r>
        <w:rPr>
          <w:rFonts w:hint="eastAsia" w:eastAsia="仿宋_GB2312"/>
          <w:sz w:val="32"/>
          <w:szCs w:val="32"/>
          <w:lang w:eastAsia="zh-CN"/>
        </w:rPr>
        <w:t>、绩效工资、离休费</w:t>
      </w:r>
      <w:r>
        <w:rPr>
          <w:rFonts w:eastAsia="仿宋_GB2312"/>
          <w:sz w:val="32"/>
          <w:szCs w:val="32"/>
        </w:rPr>
        <w:t>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  <w:lang w:val="en-US" w:eastAsia="zh-CN"/>
        </w:rPr>
        <w:t>1559.62</w:t>
      </w:r>
      <w:r>
        <w:rPr>
          <w:rFonts w:eastAsia="仿宋_GB2312"/>
          <w:sz w:val="32"/>
          <w:szCs w:val="32"/>
        </w:rPr>
        <w:t>万元，主要是为完成特定行政工作任务或事业发展目标而发生的支出，包括</w:t>
      </w:r>
      <w:r>
        <w:rPr>
          <w:rFonts w:hint="eastAsia" w:eastAsia="仿宋_GB2312"/>
          <w:sz w:val="32"/>
          <w:szCs w:val="32"/>
          <w:lang w:eastAsia="zh-CN"/>
        </w:rPr>
        <w:t>环境监测业务经费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eastAsia="zh-CN"/>
        </w:rPr>
        <w:t>资本性</w:t>
      </w:r>
      <w:r>
        <w:rPr>
          <w:rFonts w:eastAsia="仿宋_GB2312"/>
          <w:sz w:val="32"/>
          <w:szCs w:val="32"/>
        </w:rPr>
        <w:t>支出等，其中：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lang w:eastAsia="zh-CN"/>
        </w:rPr>
        <w:t>环境监测业务经费</w:t>
      </w:r>
      <w:r>
        <w:rPr>
          <w:rFonts w:hint="eastAsia" w:eastAsia="仿宋_GB2312"/>
          <w:sz w:val="32"/>
          <w:szCs w:val="32"/>
          <w:lang w:val="en-US" w:eastAsia="zh-CN"/>
        </w:rPr>
        <w:t>669.62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环境监测业务相关的办公费、网络运行费、差旅费、劳务费、印刷费、维修（护）费、专用材料费、租车费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  <w:lang w:eastAsia="zh-CN"/>
        </w:rPr>
        <w:t>资本性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val="en-US" w:eastAsia="zh-CN"/>
        </w:rPr>
        <w:t>890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土壤监测能力建设、突发性监测小型仪器采购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2021年本单位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政府性基金</w:t>
      </w:r>
      <w:r>
        <w:rPr>
          <w:rFonts w:hint="eastAsia" w:eastAsia="仿宋_GB2312"/>
          <w:sz w:val="32"/>
          <w:szCs w:val="32"/>
          <w:lang w:eastAsia="zh-CN"/>
        </w:rPr>
        <w:t>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pStyle w:val="4"/>
        <w:ind w:firstLine="803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  <w:lang w:val="en-US" w:eastAsia="zh-CN"/>
        </w:rPr>
        <w:t>104</w:t>
      </w:r>
      <w:r>
        <w:rPr>
          <w:rFonts w:eastAsia="仿宋_GB2312"/>
          <w:sz w:val="32"/>
          <w:szCs w:val="32"/>
        </w:rPr>
        <w:t>万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</w:rPr>
        <w:t>2020年度</w:t>
      </w:r>
      <w:r>
        <w:rPr>
          <w:rFonts w:hint="eastAsia" w:eastAsia="仿宋_GB2312"/>
          <w:sz w:val="32"/>
          <w:szCs w:val="32"/>
          <w:lang w:val="en-US" w:eastAsia="zh-CN"/>
        </w:rPr>
        <w:t>年初未下达预算批复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主要原因是</w:t>
      </w:r>
      <w:r>
        <w:rPr>
          <w:rFonts w:hint="eastAsia" w:eastAsia="仿宋_GB2312"/>
          <w:sz w:val="32"/>
          <w:szCs w:val="32"/>
          <w:lang w:val="en-US" w:eastAsia="zh-CN"/>
        </w:rPr>
        <w:t>2020年</w:t>
      </w:r>
      <w:r>
        <w:rPr>
          <w:rFonts w:hint="eastAsia" w:eastAsia="仿宋_GB2312"/>
          <w:sz w:val="32"/>
          <w:szCs w:val="32"/>
          <w:lang w:eastAsia="zh-CN"/>
        </w:rPr>
        <w:t>垂直管理改革</w:t>
      </w:r>
      <w:r>
        <w:rPr>
          <w:rFonts w:hint="eastAsia" w:eastAsia="仿宋_GB2312"/>
          <w:sz w:val="32"/>
          <w:szCs w:val="32"/>
          <w:lang w:val="en-US" w:eastAsia="zh-CN"/>
        </w:rPr>
        <w:t>进行中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财务管理体制上也是第一年纳入省里直接管理，当年是按照改革上划数进行了资金安排，所以2021年预算收入数同2020年预算不好进行比较。</w:t>
      </w:r>
    </w:p>
    <w:p>
      <w:pPr>
        <w:widowControl/>
        <w:spacing w:line="600" w:lineRule="exact"/>
        <w:ind w:firstLine="321" w:firstLineChars="1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  <w:lang w:val="en-US" w:eastAsia="zh-CN"/>
        </w:rPr>
        <w:t>35.5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lang w:val="en-US" w:eastAsia="zh-CN"/>
        </w:rPr>
        <w:t>31.5</w:t>
      </w:r>
      <w:r>
        <w:rPr>
          <w:rFonts w:eastAsia="仿宋_GB2312"/>
          <w:sz w:val="32"/>
          <w:szCs w:val="32"/>
        </w:rPr>
        <w:t>万元（其中公务用车运行费</w:t>
      </w:r>
      <w:r>
        <w:rPr>
          <w:rFonts w:hint="eastAsia" w:eastAsia="仿宋_GB2312"/>
          <w:sz w:val="32"/>
          <w:szCs w:val="32"/>
          <w:lang w:val="en-US" w:eastAsia="zh-CN"/>
        </w:rPr>
        <w:t>31.5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万元。2021年“三公”经费预算较上年增加</w:t>
      </w:r>
      <w:r>
        <w:rPr>
          <w:rFonts w:hint="eastAsia" w:eastAsia="仿宋_GB2312"/>
          <w:sz w:val="32"/>
          <w:szCs w:val="32"/>
          <w:lang w:val="en-US" w:eastAsia="zh-CN"/>
        </w:rPr>
        <w:t>3.5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val="en-US" w:eastAsia="zh-CN"/>
        </w:rPr>
        <w:t>我单位车辆车龄较长，均超过10年，其中两台超过20年，一年两检，车辆老化导致维修费增加，所以</w:t>
      </w:r>
      <w:r>
        <w:rPr>
          <w:rFonts w:eastAsia="仿宋_GB2312"/>
          <w:sz w:val="32"/>
          <w:szCs w:val="32"/>
        </w:rPr>
        <w:t>公务用车运行费</w:t>
      </w:r>
      <w:r>
        <w:rPr>
          <w:rFonts w:hint="eastAsia" w:eastAsia="仿宋_GB2312"/>
          <w:sz w:val="32"/>
          <w:szCs w:val="32"/>
          <w:lang w:val="en-US" w:eastAsia="zh-CN"/>
        </w:rPr>
        <w:t>较上年有所增加。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万元；培训费预算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kern w:val="0"/>
          <w:sz w:val="32"/>
          <w:szCs w:val="32"/>
          <w:lang w:eastAsia="zh-CN"/>
        </w:rPr>
        <w:t>分析技术及现场监测</w:t>
      </w:r>
      <w:r>
        <w:rPr>
          <w:rFonts w:eastAsia="仿宋_GB2312"/>
          <w:kern w:val="0"/>
          <w:sz w:val="32"/>
          <w:szCs w:val="32"/>
        </w:rPr>
        <w:t>培训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2次</w:t>
      </w:r>
      <w:r>
        <w:rPr>
          <w:rFonts w:eastAsia="仿宋_GB2312"/>
          <w:kern w:val="0"/>
          <w:sz w:val="32"/>
          <w:szCs w:val="32"/>
        </w:rPr>
        <w:t>，</w:t>
      </w:r>
      <w:r>
        <w:rPr>
          <w:rFonts w:hint="eastAsia" w:eastAsia="仿宋_GB2312"/>
          <w:kern w:val="0"/>
          <w:sz w:val="32"/>
          <w:szCs w:val="32"/>
          <w:lang w:eastAsia="zh-CN"/>
        </w:rPr>
        <w:t>质控培训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4次，气象预报培训2次，自动监测技术培训2次，预算金额均为2万元/次。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lang w:val="en-US" w:eastAsia="zh-CN"/>
        </w:rPr>
        <w:t>70</w:t>
      </w:r>
      <w:r>
        <w:rPr>
          <w:rFonts w:hint="eastAsia" w:eastAsia="仿宋_GB2312"/>
          <w:sz w:val="32"/>
          <w:szCs w:val="32"/>
          <w:lang w:eastAsia="zh-CN"/>
        </w:rPr>
        <w:t>万元，其中，货物类采购预算</w:t>
      </w:r>
      <w:r>
        <w:rPr>
          <w:rFonts w:hint="eastAsia" w:eastAsia="仿宋_GB2312"/>
          <w:sz w:val="32"/>
          <w:szCs w:val="32"/>
          <w:lang w:val="en-US" w:eastAsia="zh-CN"/>
        </w:rPr>
        <w:t>70</w:t>
      </w:r>
      <w:r>
        <w:rPr>
          <w:rFonts w:hint="eastAsia" w:eastAsia="仿宋_GB2312"/>
          <w:sz w:val="32"/>
          <w:szCs w:val="32"/>
          <w:lang w:eastAsia="zh-CN"/>
        </w:rPr>
        <w:t>万元；工程类采购预算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eastAsia="zh-CN"/>
        </w:rPr>
        <w:t>万元；服务类采购预算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  <w:lang w:eastAsia="zh-CN"/>
        </w:rPr>
        <w:t>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</w:t>
      </w:r>
      <w:r>
        <w:rPr>
          <w:rFonts w:eastAsia="仿宋_GB2312"/>
          <w:sz w:val="32"/>
          <w:szCs w:val="32"/>
        </w:rPr>
        <w:t>用车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辆</w:t>
      </w:r>
      <w:r>
        <w:rPr>
          <w:rFonts w:eastAsia="仿宋_GB2312"/>
          <w:bCs/>
          <w:kern w:val="0"/>
          <w:sz w:val="32"/>
          <w:szCs w:val="32"/>
        </w:rPr>
        <w:t>，其中，应急保障用</w:t>
      </w:r>
      <w:r>
        <w:rPr>
          <w:rFonts w:eastAsia="仿宋_GB2312"/>
          <w:sz w:val="32"/>
          <w:szCs w:val="32"/>
        </w:rPr>
        <w:t>车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辆，特种专业技术用车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辆；单位价值50万元以上通用设备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台。2021年拟新增配置公务用车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辆；新增配备单位价值50万元以上通用设备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台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2246.32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686.7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1559.62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ZTg1OThlY2VkZDE4NDNkZmFiYTZhNjJhM2Q0ZjEifQ=="/>
  </w:docVars>
  <w:rsids>
    <w:rsidRoot w:val="00000000"/>
    <w:rsid w:val="00ED19F6"/>
    <w:rsid w:val="012C53DE"/>
    <w:rsid w:val="0232004C"/>
    <w:rsid w:val="024A0368"/>
    <w:rsid w:val="025C1016"/>
    <w:rsid w:val="02F36785"/>
    <w:rsid w:val="0527428B"/>
    <w:rsid w:val="058C7E64"/>
    <w:rsid w:val="05C018BB"/>
    <w:rsid w:val="06FD64FF"/>
    <w:rsid w:val="07B62B5A"/>
    <w:rsid w:val="07BC65C8"/>
    <w:rsid w:val="07F137FB"/>
    <w:rsid w:val="09676DFC"/>
    <w:rsid w:val="0C5A7059"/>
    <w:rsid w:val="0E5906EF"/>
    <w:rsid w:val="0E6B5382"/>
    <w:rsid w:val="0E9D3BC2"/>
    <w:rsid w:val="134E7375"/>
    <w:rsid w:val="14B00F87"/>
    <w:rsid w:val="16483E4D"/>
    <w:rsid w:val="164E0CB8"/>
    <w:rsid w:val="1A644AB4"/>
    <w:rsid w:val="1AD11253"/>
    <w:rsid w:val="1AF526EE"/>
    <w:rsid w:val="1B1863C8"/>
    <w:rsid w:val="227E11C5"/>
    <w:rsid w:val="23F148F0"/>
    <w:rsid w:val="23F64978"/>
    <w:rsid w:val="24D97E4C"/>
    <w:rsid w:val="2638539B"/>
    <w:rsid w:val="26CE76FB"/>
    <w:rsid w:val="26EF0763"/>
    <w:rsid w:val="28593CBD"/>
    <w:rsid w:val="28FB378B"/>
    <w:rsid w:val="2A581813"/>
    <w:rsid w:val="2A783C63"/>
    <w:rsid w:val="2AC1610F"/>
    <w:rsid w:val="2B0E3950"/>
    <w:rsid w:val="2E16790E"/>
    <w:rsid w:val="2E685D20"/>
    <w:rsid w:val="30134B5A"/>
    <w:rsid w:val="305D48DA"/>
    <w:rsid w:val="328B7AC5"/>
    <w:rsid w:val="332C656F"/>
    <w:rsid w:val="3407029F"/>
    <w:rsid w:val="37076A9B"/>
    <w:rsid w:val="376E12A4"/>
    <w:rsid w:val="38DB6A34"/>
    <w:rsid w:val="391A7D78"/>
    <w:rsid w:val="39321CD1"/>
    <w:rsid w:val="3C2D6DE6"/>
    <w:rsid w:val="3D187952"/>
    <w:rsid w:val="3F1477EA"/>
    <w:rsid w:val="42386B98"/>
    <w:rsid w:val="444744F2"/>
    <w:rsid w:val="44940F14"/>
    <w:rsid w:val="45237196"/>
    <w:rsid w:val="45CB6F4A"/>
    <w:rsid w:val="45EE4504"/>
    <w:rsid w:val="462946BF"/>
    <w:rsid w:val="471825FE"/>
    <w:rsid w:val="476E221E"/>
    <w:rsid w:val="47814402"/>
    <w:rsid w:val="47C94D28"/>
    <w:rsid w:val="4B380034"/>
    <w:rsid w:val="4B435A75"/>
    <w:rsid w:val="4B9B62B5"/>
    <w:rsid w:val="4BFF6783"/>
    <w:rsid w:val="4E6B7B2B"/>
    <w:rsid w:val="4F2320EA"/>
    <w:rsid w:val="50DA0937"/>
    <w:rsid w:val="51264923"/>
    <w:rsid w:val="519F7D32"/>
    <w:rsid w:val="523F4FD6"/>
    <w:rsid w:val="55050B5E"/>
    <w:rsid w:val="553965BF"/>
    <w:rsid w:val="555565BF"/>
    <w:rsid w:val="58FF280C"/>
    <w:rsid w:val="59794CC5"/>
    <w:rsid w:val="5A86261A"/>
    <w:rsid w:val="5BC46559"/>
    <w:rsid w:val="5BD6680A"/>
    <w:rsid w:val="5C486CBA"/>
    <w:rsid w:val="5C627EF6"/>
    <w:rsid w:val="61D374C9"/>
    <w:rsid w:val="62461FB9"/>
    <w:rsid w:val="6534076B"/>
    <w:rsid w:val="6555766E"/>
    <w:rsid w:val="657E0FF2"/>
    <w:rsid w:val="672E1D77"/>
    <w:rsid w:val="69E4514E"/>
    <w:rsid w:val="6A164324"/>
    <w:rsid w:val="6B24597D"/>
    <w:rsid w:val="6BA308E5"/>
    <w:rsid w:val="6C913321"/>
    <w:rsid w:val="6DDC7109"/>
    <w:rsid w:val="6EC1476E"/>
    <w:rsid w:val="700E61C9"/>
    <w:rsid w:val="706978A3"/>
    <w:rsid w:val="712A5284"/>
    <w:rsid w:val="742C1313"/>
    <w:rsid w:val="79E80683"/>
    <w:rsid w:val="7D153939"/>
    <w:rsid w:val="7E48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2653</Words>
  <Characters>2907</Characters>
  <Lines>0</Lines>
  <Paragraphs>0</Paragraphs>
  <TotalTime>0</TotalTime>
  <ScaleCrop>false</ScaleCrop>
  <LinksUpToDate>false</LinksUpToDate>
  <CharactersWithSpaces>2917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胡波</cp:lastModifiedBy>
  <cp:lastPrinted>2022-09-02T09:50:00Z</cp:lastPrinted>
  <dcterms:modified xsi:type="dcterms:W3CDTF">2022-09-07T09:37:31Z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0B9C93C5594640DE9BAB45954320D9B2</vt:lpwstr>
  </property>
</Properties>
</file>