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湖南省生态环境农村工作站</w:t>
      </w:r>
      <w:r>
        <w:rPr>
          <w:rFonts w:eastAsia="方正小标宋_GBK"/>
          <w:bCs/>
          <w:kern w:val="0"/>
          <w:sz w:val="36"/>
          <w:szCs w:val="36"/>
        </w:rPr>
        <w:t>2021年单位预算说明</w:t>
      </w:r>
    </w:p>
    <w:p>
      <w:pPr>
        <w:widowControl/>
        <w:spacing w:line="600" w:lineRule="exact"/>
        <w:jc w:val="center"/>
        <w:rPr>
          <w:rFonts w:eastAsia="黑体"/>
          <w:bCs/>
          <w:color w:val="auto"/>
          <w:kern w:val="0"/>
          <w:sz w:val="32"/>
          <w:szCs w:val="32"/>
          <w:u w:val="none"/>
        </w:rPr>
      </w:pPr>
      <w:r>
        <w:rPr>
          <w:rFonts w:eastAsia="黑体"/>
          <w:bCs/>
          <w:color w:val="auto"/>
          <w:kern w:val="0"/>
          <w:sz w:val="32"/>
          <w:szCs w:val="32"/>
          <w:u w:val="none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color w:val="auto"/>
          <w:kern w:val="0"/>
          <w:sz w:val="32"/>
          <w:szCs w:val="32"/>
          <w:u w:val="none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/>
          <w:bCs/>
          <w:color w:val="auto"/>
          <w:kern w:val="0"/>
          <w:sz w:val="32"/>
          <w:szCs w:val="32"/>
          <w:u w:val="none"/>
        </w:rPr>
      </w:pPr>
      <w:r>
        <w:rPr>
          <w:rFonts w:eastAsia="仿宋_GB2312"/>
          <w:b/>
          <w:bCs/>
          <w:color w:val="auto"/>
          <w:kern w:val="0"/>
          <w:sz w:val="32"/>
          <w:szCs w:val="32"/>
          <w:u w:val="none"/>
        </w:rPr>
        <w:t xml:space="preserve">第一部分 </w:t>
      </w:r>
      <w:r>
        <w:rPr>
          <w:rFonts w:eastAsia="方正小标宋_GBK"/>
          <w:b/>
          <w:bCs/>
          <w:color w:val="auto"/>
          <w:kern w:val="0"/>
          <w:sz w:val="32"/>
          <w:szCs w:val="32"/>
          <w:u w:val="none"/>
        </w:rPr>
        <w:t>2</w:t>
      </w:r>
      <w:r>
        <w:rPr>
          <w:rFonts w:eastAsia="仿宋_GB2312"/>
          <w:b/>
          <w:bCs/>
          <w:color w:val="auto"/>
          <w:kern w:val="0"/>
          <w:sz w:val="32"/>
          <w:szCs w:val="32"/>
          <w:u w:val="none"/>
        </w:rPr>
        <w:t>021年单位预算说明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color w:val="auto"/>
          <w:kern w:val="0"/>
          <w:sz w:val="32"/>
          <w:szCs w:val="32"/>
          <w:u w:val="none"/>
        </w:rPr>
      </w:pPr>
      <w:r>
        <w:rPr>
          <w:rFonts w:eastAsia="仿宋_GB2312"/>
          <w:b/>
          <w:bCs/>
          <w:color w:val="auto"/>
          <w:kern w:val="0"/>
          <w:sz w:val="32"/>
          <w:szCs w:val="32"/>
          <w:u w:val="none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12、一般公共预算基本支出表-</w:t>
      </w:r>
      <w:r>
        <w:rPr>
          <w:rFonts w:hint="eastAsia" w:eastAsia="仿宋_GB2312"/>
          <w:color w:val="auto"/>
          <w:sz w:val="32"/>
          <w:szCs w:val="32"/>
          <w:u w:val="none"/>
        </w:rPr>
        <w:t>公用</w:t>
      </w:r>
      <w:r>
        <w:rPr>
          <w:rFonts w:eastAsia="仿宋_GB2312"/>
          <w:color w:val="auto"/>
          <w:sz w:val="32"/>
          <w:szCs w:val="32"/>
          <w:u w:val="none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13、一般公共预算基本支出表-</w:t>
      </w:r>
      <w:r>
        <w:rPr>
          <w:rFonts w:hint="eastAsia" w:eastAsia="仿宋_GB2312"/>
          <w:color w:val="auto"/>
          <w:sz w:val="32"/>
          <w:szCs w:val="32"/>
          <w:u w:val="none"/>
        </w:rPr>
        <w:t>公用</w:t>
      </w:r>
      <w:r>
        <w:rPr>
          <w:rFonts w:eastAsia="仿宋_GB2312"/>
          <w:color w:val="auto"/>
          <w:sz w:val="32"/>
          <w:szCs w:val="32"/>
          <w:u w:val="none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2"/>
          <w:u w:val="none"/>
        </w:rPr>
      </w:pPr>
      <w:r>
        <w:rPr>
          <w:rFonts w:eastAsia="仿宋_GB2312"/>
          <w:color w:val="auto"/>
          <w:sz w:val="32"/>
          <w:szCs w:val="32"/>
          <w:u w:val="none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color w:val="auto"/>
          <w:kern w:val="0"/>
          <w:sz w:val="32"/>
          <w:szCs w:val="32"/>
          <w:u w:val="none"/>
        </w:rPr>
      </w:pP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注：以上部门预算报表中，空表表示本单位无相关收支情况。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bookmarkStart w:id="0" w:name="_GoBack"/>
      <w:bookmarkEnd w:id="0"/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29" w:firstLineChars="196"/>
        <w:jc w:val="left"/>
        <w:rPr>
          <w:rFonts w:hint="eastAsia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  <w:r>
        <w:rPr>
          <w:rFonts w:hint="eastAsia" w:eastAsia="仿宋_GB2312"/>
          <w:sz w:val="32"/>
          <w:szCs w:val="32"/>
        </w:rPr>
        <w:t>承担全省农村生态环境保护相关事务性工作；指导全省农村面源污染防治工作，组织开展农村面源污染治理试点示范、技术推广和效果评估；负责全省农用地土壤及农产品污染状况调查和风险评估，开展农用地土壤污染修复治理试点示范与推广；负责全省农业面源污染、农用地土壤、地下水等监测预警网络建设；协助开展全省农村生物多样性基础调查、濒危评估、修复保护等工作。</w:t>
      </w:r>
    </w:p>
    <w:p>
      <w:pPr>
        <w:widowControl/>
        <w:spacing w:line="600" w:lineRule="exact"/>
        <w:ind w:firstLine="629" w:firstLineChars="196"/>
        <w:jc w:val="left"/>
        <w:rPr>
          <w:rFonts w:hint="eastAsia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  <w:r>
        <w:rPr>
          <w:rFonts w:hint="eastAsia" w:eastAsia="仿宋_GB2312"/>
          <w:sz w:val="32"/>
          <w:szCs w:val="32"/>
        </w:rPr>
        <w:t>综合财务室、农村面源污染防控室、农用地土壤污染防治室、农村环境质量监测预警室、农村生物多样性保护室。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二、预算单位构成</w:t>
      </w:r>
    </w:p>
    <w:p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本部门预算为汇总预算，纳入编制范围的预算单位包括：</w:t>
      </w:r>
    </w:p>
    <w:p>
      <w:pPr>
        <w:widowControl/>
        <w:spacing w:line="600" w:lineRule="exact"/>
        <w:jc w:val="left"/>
        <w:rPr>
          <w:rFonts w:hint="eastAsia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湖南省生态环境农村工作站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单位本级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29" w:firstLineChars="196"/>
        <w:rPr>
          <w:rFonts w:hint="default" w:eastAsia="仿宋_GB2312"/>
          <w:sz w:val="32"/>
          <w:szCs w:val="32"/>
          <w:lang w:val="en-US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sz w:val="32"/>
          <w:szCs w:val="32"/>
          <w:lang w:val="en-US" w:eastAsia="zh-CN"/>
        </w:rPr>
        <w:t>1862.2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lang w:val="en-US" w:eastAsia="zh-CN"/>
        </w:rPr>
        <w:t>1862.2</w:t>
      </w:r>
      <w:r>
        <w:rPr>
          <w:rFonts w:eastAsia="仿宋_GB2312"/>
          <w:sz w:val="32"/>
          <w:szCs w:val="32"/>
        </w:rPr>
        <w:t>万元。收入较去年增加</w:t>
      </w:r>
      <w:r>
        <w:rPr>
          <w:rFonts w:hint="eastAsia" w:eastAsia="仿宋_GB2312"/>
          <w:sz w:val="32"/>
          <w:szCs w:val="32"/>
          <w:lang w:val="en-US" w:eastAsia="zh-CN"/>
        </w:rPr>
        <w:t>91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  <w:lang w:val="en-US" w:eastAsia="zh-CN"/>
        </w:rPr>
        <w:t>增加人员晋级晋档工资开支1万元，土壤样品保存库维护90万元。</w:t>
      </w:r>
    </w:p>
    <w:p>
      <w:pPr>
        <w:widowControl/>
        <w:spacing w:line="600" w:lineRule="exact"/>
        <w:ind w:firstLine="629" w:firstLineChars="196"/>
        <w:rPr>
          <w:rFonts w:hint="default" w:eastAsia="仿宋_GB2312"/>
          <w:sz w:val="32"/>
          <w:szCs w:val="32"/>
          <w:lang w:val="en-US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  <w:lang w:val="en-US" w:eastAsia="zh-CN"/>
        </w:rPr>
        <w:t>1862.2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节能环保支出</w:t>
      </w:r>
      <w:r>
        <w:rPr>
          <w:rFonts w:hint="eastAsia" w:eastAsia="仿宋_GB2312"/>
          <w:sz w:val="32"/>
          <w:szCs w:val="32"/>
          <w:lang w:val="en-US" w:eastAsia="zh-CN"/>
        </w:rPr>
        <w:t>893.7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，农林水支出</w:t>
      </w:r>
      <w:r>
        <w:rPr>
          <w:rFonts w:hint="eastAsia" w:eastAsia="仿宋_GB2312"/>
          <w:sz w:val="32"/>
          <w:szCs w:val="32"/>
        </w:rPr>
        <w:t>943.5</w:t>
      </w:r>
      <w:r>
        <w:rPr>
          <w:rFonts w:hint="eastAsia" w:eastAsia="仿宋_GB2312"/>
          <w:sz w:val="32"/>
          <w:szCs w:val="32"/>
          <w:lang w:eastAsia="zh-CN"/>
        </w:rPr>
        <w:t>万元，社会保障和就业支出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25万元。</w:t>
      </w:r>
      <w:r>
        <w:rPr>
          <w:rFonts w:eastAsia="仿宋_GB2312"/>
          <w:sz w:val="32"/>
          <w:szCs w:val="32"/>
        </w:rPr>
        <w:t>支出较去年增加</w:t>
      </w:r>
      <w:r>
        <w:rPr>
          <w:rFonts w:hint="eastAsia" w:eastAsia="仿宋_GB2312"/>
          <w:sz w:val="32"/>
          <w:szCs w:val="32"/>
          <w:lang w:val="en-US" w:eastAsia="zh-CN"/>
        </w:rPr>
        <w:t>人员晋级晋档工资开支1万元，土壤样品保存库维护90万元。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1862.2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节能环保支出</w:t>
      </w:r>
      <w:r>
        <w:rPr>
          <w:rFonts w:hint="eastAsia" w:eastAsia="仿宋_GB2312"/>
          <w:sz w:val="32"/>
          <w:szCs w:val="32"/>
          <w:lang w:val="en-US" w:eastAsia="zh-CN"/>
        </w:rPr>
        <w:t>893.7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，农林水支出</w:t>
      </w:r>
      <w:r>
        <w:rPr>
          <w:rFonts w:hint="eastAsia" w:eastAsia="仿宋_GB2312"/>
          <w:sz w:val="32"/>
          <w:szCs w:val="32"/>
        </w:rPr>
        <w:t>943.5</w:t>
      </w:r>
      <w:r>
        <w:rPr>
          <w:rFonts w:hint="eastAsia" w:eastAsia="仿宋_GB2312"/>
          <w:sz w:val="32"/>
          <w:szCs w:val="32"/>
          <w:lang w:eastAsia="zh-CN"/>
        </w:rPr>
        <w:t>万元，社会保障和就业支出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25万元。</w:t>
      </w:r>
      <w:r>
        <w:rPr>
          <w:rFonts w:eastAsia="仿宋_GB2312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348.6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1513.6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本部门无政府性基金安排的支出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54.6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与</w:t>
      </w:r>
      <w:r>
        <w:rPr>
          <w:rFonts w:eastAsia="仿宋_GB2312"/>
          <w:sz w:val="32"/>
          <w:szCs w:val="32"/>
        </w:rPr>
        <w:t>上年预算</w:t>
      </w:r>
      <w:r>
        <w:rPr>
          <w:rFonts w:hint="eastAsia" w:eastAsia="仿宋_GB2312"/>
          <w:sz w:val="32"/>
          <w:szCs w:val="32"/>
          <w:lang w:eastAsia="zh-CN"/>
        </w:rPr>
        <w:t>持平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6.5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2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4.5</w:t>
      </w:r>
      <w:r>
        <w:rPr>
          <w:rFonts w:eastAsia="仿宋_GB2312"/>
          <w:sz w:val="32"/>
          <w:szCs w:val="32"/>
        </w:rPr>
        <w:t>万元（其中，公务用车运行费</w:t>
      </w:r>
      <w:r>
        <w:rPr>
          <w:rFonts w:hint="eastAsia" w:eastAsia="仿宋_GB2312"/>
          <w:sz w:val="32"/>
          <w:szCs w:val="32"/>
          <w:lang w:val="en-US" w:eastAsia="zh-CN"/>
        </w:rPr>
        <w:t>4.5</w:t>
      </w:r>
      <w:r>
        <w:rPr>
          <w:rFonts w:eastAsia="仿宋_GB2312"/>
          <w:sz w:val="32"/>
          <w:szCs w:val="32"/>
        </w:rPr>
        <w:t>万元）。2021年“三公”经费预算较上年减少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4.5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  <w:lang w:eastAsia="zh-CN"/>
        </w:rPr>
        <w:t>压缩三公经费，厉行节约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0.5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两次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kern w:val="0"/>
          <w:sz w:val="32"/>
          <w:szCs w:val="32"/>
          <w:lang w:eastAsia="zh-CN"/>
        </w:rPr>
        <w:t>全省生态环境农村工作会议</w:t>
      </w:r>
      <w:r>
        <w:rPr>
          <w:rFonts w:eastAsia="仿宋_GB2312"/>
          <w:kern w:val="0"/>
          <w:sz w:val="32"/>
          <w:szCs w:val="32"/>
        </w:rPr>
        <w:t>；培训费预算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0.6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  <w:u w:val="single"/>
          <w:lang w:eastAsia="zh-CN"/>
        </w:rPr>
        <w:t>一次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sz w:val="32"/>
          <w:szCs w:val="32"/>
          <w:u w:val="single"/>
          <w:lang w:eastAsia="zh-CN"/>
        </w:rPr>
        <w:t>生活污水和黑臭水体治理等相关业务工作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2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eastAsia="zh-CN"/>
        </w:rPr>
        <w:t>（四）</w:t>
      </w:r>
      <w:r>
        <w:rPr>
          <w:rFonts w:ascii="Times New Roman" w:hAnsi="Times New Roman" w:eastAsia="楷体_GB2312" w:cs="Times New Roman"/>
          <w:b/>
          <w:sz w:val="32"/>
          <w:szCs w:val="32"/>
        </w:rPr>
        <w:t>政府采购情况</w:t>
      </w:r>
      <w:r>
        <w:rPr>
          <w:rFonts w:eastAsia="楷体_GB2312"/>
          <w:b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2021年本部门政府采购预算总额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1513.6</w:t>
      </w:r>
      <w:r>
        <w:rPr>
          <w:rFonts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  <w:lang w:eastAsia="zh-CN"/>
        </w:rPr>
        <w:t>其中：</w:t>
      </w:r>
      <w:r>
        <w:rPr>
          <w:rFonts w:eastAsia="仿宋_GB2312"/>
          <w:sz w:val="32"/>
          <w:szCs w:val="32"/>
        </w:rPr>
        <w:t>货物类采购预算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；</w:t>
      </w:r>
      <w:r>
        <w:rPr>
          <w:rFonts w:eastAsia="仿宋_GB2312"/>
          <w:sz w:val="32"/>
          <w:szCs w:val="32"/>
        </w:rPr>
        <w:t>工程类采购预算</w:t>
      </w:r>
      <w:r>
        <w:rPr>
          <w:rFonts w:eastAsia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auto"/>
          <w:sz w:val="32"/>
          <w:szCs w:val="32"/>
          <w:u w:val="single"/>
          <w:lang w:val="en-US" w:eastAsia="zh-CN"/>
        </w:rPr>
        <w:t>899.5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614.1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numPr>
          <w:ilvl w:val="0"/>
          <w:numId w:val="0"/>
        </w:numPr>
        <w:spacing w:line="600" w:lineRule="exact"/>
        <w:ind w:firstLine="642" w:firstLineChars="20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hint="eastAsia" w:eastAsia="楷体_GB2312"/>
          <w:b/>
          <w:sz w:val="32"/>
          <w:szCs w:val="32"/>
          <w:lang w:eastAsia="zh-CN"/>
        </w:rPr>
        <w:t>（五）</w:t>
      </w:r>
      <w:r>
        <w:rPr>
          <w:rFonts w:eastAsia="楷体_GB2312"/>
          <w:b/>
          <w:sz w:val="32"/>
          <w:szCs w:val="32"/>
        </w:rPr>
        <w:t>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3</w:t>
      </w:r>
      <w:r>
        <w:rPr>
          <w:rFonts w:eastAsia="仿宋_GB2312"/>
          <w:bCs/>
          <w:kern w:val="0"/>
          <w:sz w:val="32"/>
          <w:szCs w:val="32"/>
        </w:rPr>
        <w:t>台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（套）</w:t>
      </w:r>
      <w:r>
        <w:rPr>
          <w:rFonts w:eastAsia="仿宋_GB2312"/>
          <w:bCs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2" w:firstLineChars="20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1862.2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348.6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1513.6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华文仿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470DA"/>
    <w:rsid w:val="02D46F59"/>
    <w:rsid w:val="033323F4"/>
    <w:rsid w:val="050026FF"/>
    <w:rsid w:val="06640C98"/>
    <w:rsid w:val="07BE6E94"/>
    <w:rsid w:val="07C64287"/>
    <w:rsid w:val="089460C6"/>
    <w:rsid w:val="0AA96237"/>
    <w:rsid w:val="0C4B7CEC"/>
    <w:rsid w:val="0E270D51"/>
    <w:rsid w:val="0EB437BF"/>
    <w:rsid w:val="0F84216F"/>
    <w:rsid w:val="10515DAF"/>
    <w:rsid w:val="12BB5CFB"/>
    <w:rsid w:val="130D662A"/>
    <w:rsid w:val="135B4C57"/>
    <w:rsid w:val="14181C80"/>
    <w:rsid w:val="161C6F0E"/>
    <w:rsid w:val="184D25A6"/>
    <w:rsid w:val="19785DCC"/>
    <w:rsid w:val="1D1C4833"/>
    <w:rsid w:val="1DE76694"/>
    <w:rsid w:val="1E6A624A"/>
    <w:rsid w:val="1EAC103E"/>
    <w:rsid w:val="20B26721"/>
    <w:rsid w:val="21382DE1"/>
    <w:rsid w:val="21BD0CD3"/>
    <w:rsid w:val="248F6523"/>
    <w:rsid w:val="2914286C"/>
    <w:rsid w:val="2BED7664"/>
    <w:rsid w:val="2C624D2C"/>
    <w:rsid w:val="2ECE4FBE"/>
    <w:rsid w:val="2FAA411E"/>
    <w:rsid w:val="3044052B"/>
    <w:rsid w:val="3237238B"/>
    <w:rsid w:val="32C61633"/>
    <w:rsid w:val="39FF5926"/>
    <w:rsid w:val="3A5A6F1C"/>
    <w:rsid w:val="3C85074F"/>
    <w:rsid w:val="3EA07F5B"/>
    <w:rsid w:val="3EFD5822"/>
    <w:rsid w:val="415D0044"/>
    <w:rsid w:val="4209709C"/>
    <w:rsid w:val="42E17AD1"/>
    <w:rsid w:val="460E030F"/>
    <w:rsid w:val="47222ECE"/>
    <w:rsid w:val="474E6B64"/>
    <w:rsid w:val="49794907"/>
    <w:rsid w:val="4A0D16DB"/>
    <w:rsid w:val="4AA11A4B"/>
    <w:rsid w:val="4D2D613A"/>
    <w:rsid w:val="500124F1"/>
    <w:rsid w:val="508470DA"/>
    <w:rsid w:val="50C977D6"/>
    <w:rsid w:val="51FA0EAB"/>
    <w:rsid w:val="55AC3B57"/>
    <w:rsid w:val="5A807AC0"/>
    <w:rsid w:val="5AB4494C"/>
    <w:rsid w:val="5AB4540C"/>
    <w:rsid w:val="5C766493"/>
    <w:rsid w:val="5D150EEA"/>
    <w:rsid w:val="5D427787"/>
    <w:rsid w:val="5E3D0653"/>
    <w:rsid w:val="63D87BB2"/>
    <w:rsid w:val="643074CA"/>
    <w:rsid w:val="66DF4455"/>
    <w:rsid w:val="68DD0C5E"/>
    <w:rsid w:val="72297216"/>
    <w:rsid w:val="725542F4"/>
    <w:rsid w:val="74E21E42"/>
    <w:rsid w:val="76882A8B"/>
    <w:rsid w:val="79917F52"/>
    <w:rsid w:val="7CB564ED"/>
    <w:rsid w:val="7D106995"/>
    <w:rsid w:val="7D227F78"/>
    <w:rsid w:val="7D6E1F7E"/>
    <w:rsid w:val="7DD06492"/>
    <w:rsid w:val="7E764380"/>
    <w:rsid w:val="7F7B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widowControl/>
      <w:snapToGrid w:val="0"/>
      <w:spacing w:before="0" w:after="0" w:line="240" w:lineRule="auto"/>
      <w:ind w:left="1024" w:firstLine="420"/>
      <w:jc w:val="both"/>
      <w:textAlignment w:val="baseline"/>
    </w:pPr>
    <w:rPr>
      <w:rFonts w:ascii="等线" w:hAnsi="等线" w:eastAsia="仿宋_GB231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2021-03-23T16:42:00Z</dcterms:created>
  <dc:creator>Administrator</dc:creator>
  <cp:lastModifiedBy>kylin</cp:lastModifiedBy>
  <dcterms:modified xsi:type="dcterms:W3CDTF">2022-09-09T16:41:11Z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