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</w:rPr>
      </w:pPr>
      <w:r>
        <w:rPr>
          <w:rFonts w:hint="eastAsia" w:eastAsia="方正小标宋_gbk"/>
          <w:bCs/>
          <w:kern w:val="0"/>
          <w:sz w:val="36"/>
          <w:szCs w:val="36"/>
        </w:rPr>
        <w:t>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eastAsia="方正小标宋_gbk"/>
          <w:bCs/>
          <w:kern w:val="0"/>
          <w:sz w:val="36"/>
          <w:szCs w:val="36"/>
        </w:rPr>
        <w:t>年韶山宾馆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单位</w:t>
      </w:r>
      <w:r>
        <w:rPr>
          <w:rFonts w:hint="eastAsia" w:eastAsia="方正小标宋_gbk"/>
          <w:bCs/>
          <w:kern w:val="0"/>
          <w:sz w:val="36"/>
          <w:szCs w:val="36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202</w:t>
      </w:r>
      <w:r>
        <w:rPr>
          <w:rFonts w:hint="eastAsia" w:eastAsia="方正小标宋_gbk"/>
          <w:b/>
          <w:bCs/>
          <w:kern w:val="0"/>
          <w:sz w:val="32"/>
          <w:szCs w:val="32"/>
          <w:lang w:val="en-US" w:eastAsia="zh-CN"/>
        </w:rPr>
        <w:t>4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4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</w:pPr>
      <w:r>
        <w:rPr>
          <w:rFonts w:eastAsia="仿宋_GB2312"/>
          <w:sz w:val="32"/>
          <w:szCs w:val="32"/>
        </w:rPr>
        <w:t>22、其他资金绩效目标表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4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29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韶山宾馆成立于1951年，所处地理位置在韶山冲，距毛泽东同志故居约500米，是省委、省政府设立在韶山革命纪念地的重要接待单位，隶属于湖南省韶山管理局。我馆的主要职能是接待中外宾客住宿、餐饮、旅游服务，负责全国重点文物保护单位滴水洞一号楼和故园一号楼的保护、管理工作。</w:t>
      </w:r>
    </w:p>
    <w:p>
      <w:pPr>
        <w:widowControl/>
        <w:spacing w:line="600" w:lineRule="exact"/>
        <w:ind w:firstLine="629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核定事业编制人数</w:t>
      </w: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人，实有在职人员</w:t>
      </w: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ascii="仿宋" w:hAnsi="仿宋" w:eastAsia="仿宋"/>
          <w:sz w:val="32"/>
          <w:szCs w:val="32"/>
        </w:rPr>
        <w:t>94</w:t>
      </w:r>
      <w:r>
        <w:rPr>
          <w:rFonts w:hint="eastAsia" w:ascii="仿宋" w:hAnsi="仿宋" w:eastAsia="仿宋"/>
          <w:sz w:val="32"/>
          <w:szCs w:val="32"/>
        </w:rPr>
        <w:t>人。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馆下设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办公室、人力资源部、质量管理部、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党群工作部、接待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营销部、财务部、工程部、保安保洁部、采购部、客房部、餐饮部、滴水洞管理部、红色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研学和培训中心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、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文旅产业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部</w:t>
      </w:r>
      <w:r>
        <w:rPr>
          <w:rFonts w:hint="eastAsia" w:ascii="华文仿宋" w:hAnsi="华文仿宋" w:eastAsia="华文仿宋" w:cs="华文仿宋"/>
          <w:sz w:val="32"/>
          <w:szCs w:val="32"/>
        </w:rPr>
        <w:t>十四个部门。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</w:t>
      </w:r>
      <w:r>
        <w:rPr>
          <w:rFonts w:hint="eastAsia" w:eastAsia="黑体" w:cs="Times New Roman"/>
          <w:kern w:val="0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预算单位构成</w:t>
      </w:r>
    </w:p>
    <w:p>
      <w:pPr>
        <w:widowControl/>
        <w:spacing w:line="600" w:lineRule="exact"/>
        <w:ind w:firstLine="627" w:firstLineChars="196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韶山宾馆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只有本级，没有其他预算单位，因此本</w:t>
      </w:r>
      <w:r>
        <w:rPr>
          <w:rFonts w:hint="eastAsia" w:eastAsia="仿宋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预算仅含本级预算。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29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8375.9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404.4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事业</w:t>
      </w:r>
      <w:r>
        <w:rPr>
          <w:rFonts w:eastAsia="仿宋_GB2312"/>
          <w:sz w:val="32"/>
          <w:szCs w:val="32"/>
        </w:rPr>
        <w:t>单位经营服务收入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7971.5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，政府性基金预算拨款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万元，国有资本经营预算拨款0万元，纳入专户管理的非税收入</w:t>
      </w:r>
      <w:r>
        <w:rPr>
          <w:rFonts w:eastAsia="仿宋_GB2312"/>
          <w:sz w:val="32"/>
          <w:szCs w:val="32"/>
          <w:u w:val="single"/>
        </w:rPr>
        <w:t xml:space="preserve">0 </w:t>
      </w:r>
      <w:r>
        <w:rPr>
          <w:rFonts w:eastAsia="仿宋_GB2312"/>
          <w:sz w:val="32"/>
          <w:szCs w:val="32"/>
        </w:rPr>
        <w:t>万元。收入较去年增加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3001.98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  <w:lang w:val="en-US" w:eastAsia="zh-CN"/>
        </w:rPr>
        <w:t>2023年经济全面复苏</w:t>
      </w:r>
      <w:r>
        <w:rPr>
          <w:rFonts w:eastAsia="仿宋_GB2312"/>
          <w:sz w:val="32"/>
          <w:szCs w:val="32"/>
        </w:rPr>
        <w:t>后，消费恢复预期</w:t>
      </w:r>
      <w:r>
        <w:rPr>
          <w:rFonts w:hint="eastAsia" w:eastAsia="仿宋_GB2312"/>
          <w:sz w:val="32"/>
          <w:szCs w:val="32"/>
        </w:rPr>
        <w:t>提高，</w:t>
      </w:r>
      <w:r>
        <w:rPr>
          <w:rFonts w:eastAsia="仿宋_GB2312"/>
          <w:sz w:val="32"/>
          <w:szCs w:val="32"/>
        </w:rPr>
        <w:t>经营收入预算提高。</w:t>
      </w:r>
    </w:p>
    <w:p>
      <w:pPr>
        <w:widowControl/>
        <w:spacing w:line="600" w:lineRule="exact"/>
        <w:ind w:firstLine="629" w:firstLineChars="196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8427.3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455.8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事业</w:t>
      </w:r>
      <w:r>
        <w:rPr>
          <w:rFonts w:eastAsia="仿宋_GB2312"/>
          <w:sz w:val="32"/>
          <w:szCs w:val="32"/>
        </w:rPr>
        <w:t>单位经营支出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7971.5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，公共安全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万元，教育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万元，科学技术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万元。支出较去年增加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3053.38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  <w:lang w:val="en-US" w:eastAsia="zh-CN"/>
        </w:rPr>
        <w:t>2023年经济</w:t>
      </w:r>
      <w:r>
        <w:rPr>
          <w:rFonts w:hint="eastAsia" w:eastAsia="仿宋_GB2312"/>
          <w:sz w:val="32"/>
          <w:szCs w:val="32"/>
        </w:rPr>
        <w:t>全面</w:t>
      </w:r>
      <w:r>
        <w:rPr>
          <w:rFonts w:hint="eastAsia" w:eastAsia="仿宋_GB2312"/>
          <w:sz w:val="32"/>
          <w:szCs w:val="32"/>
          <w:lang w:val="en-US" w:eastAsia="zh-CN"/>
        </w:rPr>
        <w:t>复苏</w:t>
      </w:r>
      <w:r>
        <w:rPr>
          <w:rFonts w:hint="eastAsia" w:eastAsia="仿宋_GB2312"/>
          <w:sz w:val="32"/>
          <w:szCs w:val="32"/>
        </w:rPr>
        <w:t>后，消费恢复预期提高，经营收入预算提高，经营</w:t>
      </w:r>
      <w:r>
        <w:rPr>
          <w:rFonts w:eastAsia="仿宋_GB2312"/>
          <w:sz w:val="32"/>
          <w:szCs w:val="32"/>
        </w:rPr>
        <w:t>支出与经营收入平衡，相应经营支出预算提高。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455.8</w:t>
      </w:r>
      <w:r>
        <w:rPr>
          <w:rFonts w:eastAsia="仿宋_GB2312"/>
          <w:sz w:val="32"/>
          <w:szCs w:val="32"/>
        </w:rPr>
        <w:t>万元，其中，一般公共服务支出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455.8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>100</w:t>
      </w:r>
      <w:r>
        <w:rPr>
          <w:rFonts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404.4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51.4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为2023年财政结转资金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</w:t>
      </w:r>
      <w:r>
        <w:rPr>
          <w:rFonts w:ascii="仿宋" w:hAnsi="仿宋" w:eastAsia="仿宋"/>
          <w:sz w:val="32"/>
          <w:szCs w:val="32"/>
        </w:rPr>
        <w:t>无</w:t>
      </w:r>
      <w:r>
        <w:rPr>
          <w:rFonts w:hint="eastAsia" w:ascii="仿宋" w:hAnsi="仿宋" w:eastAsia="仿宋"/>
          <w:sz w:val="32"/>
          <w:szCs w:val="32"/>
        </w:rPr>
        <w:t>政府性基金预算支出。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万元，比上年预算减少（增加或持平）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sz w:val="32"/>
          <w:szCs w:val="32"/>
        </w:rPr>
        <w:t>万元，下降（上升）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sz w:val="32"/>
          <w:szCs w:val="32"/>
        </w:rPr>
        <w:t>%，主要是</w:t>
      </w:r>
      <w:r>
        <w:rPr>
          <w:rFonts w:hint="eastAsia" w:eastAsia="仿宋_GB2312"/>
          <w:sz w:val="32"/>
          <w:szCs w:val="32"/>
        </w:rPr>
        <w:t>我馆</w:t>
      </w:r>
      <w:r>
        <w:rPr>
          <w:rFonts w:eastAsia="仿宋_GB2312"/>
          <w:sz w:val="32"/>
          <w:szCs w:val="32"/>
        </w:rPr>
        <w:t>为</w:t>
      </w:r>
      <w:r>
        <w:rPr>
          <w:rFonts w:hint="eastAsia" w:eastAsia="仿宋_GB2312"/>
          <w:sz w:val="32"/>
          <w:szCs w:val="32"/>
        </w:rPr>
        <w:t>财政补助</w:t>
      </w:r>
      <w:r>
        <w:rPr>
          <w:rFonts w:eastAsia="仿宋_GB2312"/>
          <w:sz w:val="32"/>
          <w:szCs w:val="32"/>
        </w:rPr>
        <w:t>事业单位。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eastAsia="仿宋_GB2312"/>
          <w:sz w:val="32"/>
          <w:szCs w:val="32"/>
          <w:u w:val="single"/>
        </w:rPr>
        <w:t xml:space="preserve">0 </w:t>
      </w:r>
      <w:r>
        <w:rPr>
          <w:rFonts w:eastAsia="仿宋_GB2312"/>
          <w:sz w:val="32"/>
          <w:szCs w:val="32"/>
        </w:rPr>
        <w:t>万元（其中，公务用车购置费0万元，公务用车运行费0万元），因公出国（境）费</w:t>
      </w:r>
      <w:r>
        <w:rPr>
          <w:rFonts w:eastAsia="仿宋_GB2312"/>
          <w:sz w:val="32"/>
          <w:szCs w:val="32"/>
          <w:u w:val="single"/>
        </w:rPr>
        <w:t xml:space="preserve"> 0 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年“三公”经费预算较上年减少（增加或持平）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我馆</w:t>
      </w:r>
      <w:r>
        <w:rPr>
          <w:rFonts w:eastAsia="仿宋_GB2312"/>
          <w:sz w:val="32"/>
          <w:szCs w:val="32"/>
        </w:rPr>
        <w:t>为财政补助事业单位，财政拨款只有部分人员经费，大部分人员经费、运行经费、三公经费、采购支出等均为我馆经营支出总预算范围内。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4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eastAsia="仿宋_GB2312"/>
          <w:sz w:val="32"/>
          <w:szCs w:val="32"/>
          <w:u w:val="single"/>
        </w:rPr>
        <w:t xml:space="preserve">0 </w:t>
      </w:r>
      <w:r>
        <w:rPr>
          <w:rFonts w:eastAsia="仿宋_GB2312"/>
          <w:kern w:val="0"/>
          <w:sz w:val="32"/>
          <w:szCs w:val="32"/>
        </w:rPr>
        <w:t>人，内容为；培训费预算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eastAsia="仿宋_GB2312"/>
          <w:sz w:val="32"/>
          <w:szCs w:val="32"/>
          <w:u w:val="single"/>
        </w:rPr>
        <w:t xml:space="preserve">0 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；拟举办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kern w:val="0"/>
          <w:sz w:val="32"/>
          <w:szCs w:val="32"/>
        </w:rPr>
        <w:t>等节庆、晚会、论坛、赛事活动，经费预算0万元。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截至2023年12月底，本单位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eastAsia="仿宋_GB2312"/>
          <w:bCs/>
          <w:kern w:val="0"/>
          <w:sz w:val="32"/>
          <w:szCs w:val="32"/>
          <w:u w:val="single"/>
        </w:rPr>
        <w:t>3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>3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 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4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0 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24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8375.9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8375.9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  <w:bookmarkStart w:id="0" w:name="_GoBack"/>
      <w:bookmarkEnd w:id="0"/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both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4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zYjYwNjg0NTgwN2JjNWVkYTEzNGZiMzA5MmQwNmUifQ=="/>
  </w:docVars>
  <w:rsids>
    <w:rsidRoot w:val="008556F8"/>
    <w:rsid w:val="00021C6E"/>
    <w:rsid w:val="00163FE8"/>
    <w:rsid w:val="001A75E8"/>
    <w:rsid w:val="002B74A9"/>
    <w:rsid w:val="00471D72"/>
    <w:rsid w:val="0055073B"/>
    <w:rsid w:val="006365CD"/>
    <w:rsid w:val="0064110F"/>
    <w:rsid w:val="00644A73"/>
    <w:rsid w:val="00770FDC"/>
    <w:rsid w:val="00783CDE"/>
    <w:rsid w:val="008556F8"/>
    <w:rsid w:val="0095756B"/>
    <w:rsid w:val="0097075C"/>
    <w:rsid w:val="00A51FE4"/>
    <w:rsid w:val="00A66325"/>
    <w:rsid w:val="00B77DD9"/>
    <w:rsid w:val="00C56CEF"/>
    <w:rsid w:val="00C633A4"/>
    <w:rsid w:val="00CB30A8"/>
    <w:rsid w:val="00DE5B1C"/>
    <w:rsid w:val="00ED550D"/>
    <w:rsid w:val="00EE6E7E"/>
    <w:rsid w:val="00F97D7D"/>
    <w:rsid w:val="00FA6979"/>
    <w:rsid w:val="03755BC5"/>
    <w:rsid w:val="070E6657"/>
    <w:rsid w:val="184348DA"/>
    <w:rsid w:val="1B455D4C"/>
    <w:rsid w:val="1D274BD4"/>
    <w:rsid w:val="46FC3A82"/>
    <w:rsid w:val="578F101F"/>
    <w:rsid w:val="5B8D1C20"/>
    <w:rsid w:val="5C7F0D24"/>
    <w:rsid w:val="5F2931A3"/>
    <w:rsid w:val="6CD3277E"/>
    <w:rsid w:val="745F0369"/>
    <w:rsid w:val="BFEBF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XTC</Company>
  <Pages>8</Pages>
  <Words>2504</Words>
  <Characters>2667</Characters>
  <Lines>19</Lines>
  <Paragraphs>5</Paragraphs>
  <TotalTime>17</TotalTime>
  <ScaleCrop>false</ScaleCrop>
  <LinksUpToDate>false</LinksUpToDate>
  <CharactersWithSpaces>2697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2023-02-16T14:50:00Z</dcterms:created>
  <dc:creator>XTC</dc:creator>
  <cp:lastModifiedBy>greatwall</cp:lastModifiedBy>
  <dcterms:modified xsi:type="dcterms:W3CDTF">2024-03-07T17:15:59Z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8AC98BE19FFB4AE99CF5A2751313B3F5_13</vt:lpwstr>
  </property>
</Properties>
</file>