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56"/>
          <w:szCs w:val="56"/>
        </w:rPr>
      </w:pPr>
      <w:r>
        <w:rPr>
          <w:rFonts w:hint="default" w:ascii="Times New Roman" w:hAnsi="Times New Roman" w:cs="Times New Roman"/>
          <w:sz w:val="56"/>
        </w:rPr>
        <mc:AlternateContent>
          <mc:Choice Requires="wps">
            <w:drawing>
              <wp:anchor distT="0" distB="0" distL="114300" distR="114300" simplePos="0" relativeHeight="251659264" behindDoc="0" locked="0" layoutInCell="1" allowOverlap="1">
                <wp:simplePos x="0" y="0"/>
                <wp:positionH relativeFrom="column">
                  <wp:posOffset>-236220</wp:posOffset>
                </wp:positionH>
                <wp:positionV relativeFrom="paragraph">
                  <wp:posOffset>-297180</wp:posOffset>
                </wp:positionV>
                <wp:extent cx="1523365" cy="517525"/>
                <wp:effectExtent l="0" t="0" r="635" b="15875"/>
                <wp:wrapNone/>
                <wp:docPr id="756" name="文本框 1"/>
                <wp:cNvGraphicFramePr/>
                <a:graphic xmlns:a="http://schemas.openxmlformats.org/drawingml/2006/main">
                  <a:graphicData uri="http://schemas.microsoft.com/office/word/2010/wordprocessingShape">
                    <wps:wsp>
                      <wps:cNvSpPr/>
                      <wps:spPr>
                        <a:xfrm>
                          <a:off x="0" y="0"/>
                          <a:ext cx="1523365" cy="517525"/>
                        </a:xfrm>
                        <a:prstGeom prst="rect">
                          <a:avLst/>
                        </a:prstGeom>
                        <a:solidFill>
                          <a:schemeClr val="lt1"/>
                        </a:solidFill>
                        <a:ln>
                          <a:noFill/>
                        </a:ln>
                      </wps:spPr>
                      <wps:style>
                        <a:lnRef idx="0">
                          <a:srgbClr val="FFFFFF"/>
                        </a:lnRef>
                        <a:fillRef idx="0">
                          <a:schemeClr val="lt1"/>
                        </a:fillRef>
                        <a:effectRef idx="0">
                          <a:schemeClr val="accent1"/>
                        </a:effectRef>
                        <a:fontRef idx="minor">
                          <a:schemeClr val="dk1"/>
                        </a:fontRef>
                      </wps:style>
                      <wps:txbx>
                        <w:txbxContent>
                          <w:p>
                            <w:pPr>
                              <w:rPr>
                                <w:rFonts w:hint="eastAsia" w:ascii="楷体" w:hAnsi="楷体" w:eastAsia="楷体" w:cs="楷体"/>
                                <w:sz w:val="30"/>
                                <w:szCs w:val="30"/>
                                <w:lang w:val="en-US" w:eastAsia="zh-CN"/>
                              </w:rPr>
                            </w:pPr>
                            <w:r>
                              <w:rPr>
                                <w:rFonts w:hint="eastAsia" w:ascii="楷体" w:hAnsi="楷体" w:eastAsia="楷体" w:cs="楷体"/>
                                <w:sz w:val="30"/>
                                <w:szCs w:val="30"/>
                                <w:lang w:eastAsia="zh-CN"/>
                              </w:rPr>
                              <w:t>附件</w:t>
                            </w:r>
                            <w:r>
                              <w:rPr>
                                <w:rFonts w:hint="eastAsia" w:ascii="楷体" w:hAnsi="楷体" w:eastAsia="楷体" w:cs="楷体"/>
                                <w:sz w:val="30"/>
                                <w:szCs w:val="30"/>
                                <w:lang w:val="en-US" w:eastAsia="zh-CN"/>
                              </w:rPr>
                              <w:t>2：</w:t>
                            </w:r>
                          </w:p>
                        </w:txbxContent>
                      </wps:txbx>
                      <wps:bodyPr rot="0" spcFirstLastPara="0" vertOverflow="overflow" horzOverflow="overflow" vert="horz" wrap="square" lIns="91440" tIns="45720" rIns="91440" bIns="45720" numCol="1" rtlCol="0" anchor="t" upright="0">
                        <a:noAutofit/>
                      </wps:bodyPr>
                    </wps:wsp>
                  </a:graphicData>
                </a:graphic>
              </wp:anchor>
            </w:drawing>
          </mc:Choice>
          <mc:Fallback>
            <w:pict>
              <v:rect id="文本框 1" o:spid="_x0000_s1026" o:spt="1" style="position:absolute;left:0pt;margin-left:-18.6pt;margin-top:-23.4pt;height:40.75pt;width:119.95pt;z-index:251659264;mso-width-relative:page;mso-height-relative:page;" fillcolor="#FFFFFF [3201]" filled="t" stroked="f" coordsize="21600,21600" o:gfxdata="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6XHrgdgAAAAKAQAADwAAAAAAAAABACAAAAAiAAAAZHJzL2Rvd25yZXYueG1sUEsBAhQAFAAAAAgA&#10;h07iQK2AHEglAgAARQQAAA4AAAAAAAAAAQAgAAAAJwEAAGRycy9lMm9Eb2MueG1sUEsFBgAAAAAG&#10;AAYAWQEAAL4FAAAAAA==&#10;">
                <v:fill on="t" focussize="0,0"/>
                <v:stroke on="f"/>
                <v:imagedata o:title=""/>
                <o:lock v:ext="edit" aspectratio="f"/>
                <v:textbox>
                  <w:txbxContent>
                    <w:p>
                      <w:pPr>
                        <w:rPr>
                          <w:rFonts w:hint="eastAsia" w:ascii="楷体" w:hAnsi="楷体" w:eastAsia="楷体" w:cs="楷体"/>
                          <w:sz w:val="30"/>
                          <w:szCs w:val="30"/>
                          <w:lang w:val="en-US" w:eastAsia="zh-CN"/>
                        </w:rPr>
                      </w:pPr>
                      <w:r>
                        <w:rPr>
                          <w:rFonts w:hint="eastAsia" w:ascii="楷体" w:hAnsi="楷体" w:eastAsia="楷体" w:cs="楷体"/>
                          <w:sz w:val="30"/>
                          <w:szCs w:val="30"/>
                          <w:lang w:eastAsia="zh-CN"/>
                        </w:rPr>
                        <w:t>附件</w:t>
                      </w:r>
                      <w:r>
                        <w:rPr>
                          <w:rFonts w:hint="eastAsia" w:ascii="楷体" w:hAnsi="楷体" w:eastAsia="楷体" w:cs="楷体"/>
                          <w:sz w:val="30"/>
                          <w:szCs w:val="30"/>
                          <w:lang w:val="en-US" w:eastAsia="zh-CN"/>
                        </w:rPr>
                        <w:t>2：</w:t>
                      </w:r>
                    </w:p>
                  </w:txbxContent>
                </v:textbox>
              </v:rect>
            </w:pict>
          </mc:Fallback>
        </mc:AlternateContent>
      </w: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56"/>
          <w:szCs w:val="56"/>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84"/>
          <w:szCs w:val="84"/>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84"/>
          <w:szCs w:val="84"/>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52"/>
          <w:szCs w:val="52"/>
        </w:rPr>
      </w:pPr>
      <w:r>
        <w:rPr>
          <w:rFonts w:hint="default" w:ascii="Times New Roman" w:hAnsi="Times New Roman" w:eastAsia="方正小标宋_GBK" w:cs="Times New Roman"/>
          <w:sz w:val="52"/>
          <w:szCs w:val="52"/>
        </w:rPr>
        <w:t>202</w:t>
      </w:r>
      <w:r>
        <w:rPr>
          <w:rFonts w:hint="default" w:ascii="Times New Roman" w:hAnsi="Times New Roman" w:eastAsia="方正小标宋_GBK" w:cs="Times New Roman"/>
          <w:sz w:val="52"/>
          <w:szCs w:val="52"/>
          <w:lang w:val="en-US" w:eastAsia="zh-CN"/>
        </w:rPr>
        <w:t>2</w:t>
      </w:r>
      <w:r>
        <w:rPr>
          <w:rFonts w:hint="default" w:ascii="Times New Roman" w:hAnsi="Times New Roman" w:eastAsia="方正小标宋_GBK" w:cs="Times New Roman"/>
          <w:sz w:val="52"/>
          <w:szCs w:val="52"/>
        </w:rPr>
        <w:t>年度</w:t>
      </w: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52"/>
          <w:szCs w:val="52"/>
          <w:lang w:eastAsia="zh-CN"/>
        </w:rPr>
      </w:pPr>
      <w:r>
        <w:rPr>
          <w:rFonts w:hint="default" w:ascii="Times New Roman" w:hAnsi="Times New Roman" w:eastAsia="方正小标宋_GBK" w:cs="Times New Roman"/>
          <w:sz w:val="52"/>
          <w:szCs w:val="52"/>
          <w:lang w:eastAsia="zh-CN"/>
        </w:rPr>
        <w:t>湖南省韶山管理局园林环卫管理处</w:t>
      </w: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52"/>
          <w:szCs w:val="52"/>
        </w:rPr>
      </w:pPr>
      <w:r>
        <w:rPr>
          <w:rFonts w:hint="default" w:ascii="Times New Roman" w:hAnsi="Times New Roman" w:eastAsia="方正小标宋_GBK" w:cs="Times New Roman"/>
          <w:sz w:val="52"/>
          <w:szCs w:val="52"/>
        </w:rPr>
        <w:t>部门决算</w:t>
      </w: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56"/>
          <w:szCs w:val="56"/>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56"/>
          <w:szCs w:val="56"/>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56"/>
          <w:szCs w:val="56"/>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56"/>
          <w:szCs w:val="56"/>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32"/>
          <w:szCs w:val="32"/>
        </w:rPr>
      </w:pPr>
    </w:p>
    <w:p>
      <w:pPr>
        <w:pStyle w:val="12"/>
        <w:keepNext w:val="0"/>
        <w:keepLines w:val="0"/>
        <w:pageBreakBefore w:val="0"/>
        <w:kinsoku/>
        <w:wordWrap/>
        <w:overflowPunct/>
        <w:topLinePunct w:val="0"/>
        <w:bidi w:val="0"/>
        <w:snapToGrid/>
        <w:spacing w:line="240" w:lineRule="auto"/>
        <w:jc w:val="both"/>
        <w:textAlignment w:val="auto"/>
        <w:rPr>
          <w:rFonts w:hint="default" w:ascii="Times New Roman" w:hAnsi="Times New Roman" w:cs="Times New Roman"/>
          <w:sz w:val="56"/>
          <w:szCs w:val="56"/>
        </w:rPr>
      </w:pPr>
    </w:p>
    <w:p>
      <w:pPr>
        <w:pStyle w:val="12"/>
        <w:keepNext w:val="0"/>
        <w:keepLines w:val="0"/>
        <w:pageBreakBefore w:val="0"/>
        <w:kinsoku/>
        <w:wordWrap/>
        <w:overflowPunct/>
        <w:topLinePunct w:val="0"/>
        <w:bidi w:val="0"/>
        <w:snapToGrid/>
        <w:spacing w:line="240" w:lineRule="auto"/>
        <w:jc w:val="both"/>
        <w:textAlignment w:val="auto"/>
        <w:rPr>
          <w:rFonts w:hint="default" w:ascii="Times New Roman" w:hAnsi="Times New Roman" w:cs="Times New Roman"/>
          <w:b/>
          <w:sz w:val="36"/>
          <w:szCs w:val="28"/>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sz w:val="36"/>
          <w:szCs w:val="28"/>
        </w:rPr>
      </w:pPr>
      <w:r>
        <w:rPr>
          <w:rFonts w:hint="default" w:ascii="Times New Roman" w:hAnsi="Times New Roman" w:cs="Times New Roman"/>
          <w:b/>
          <w:sz w:val="36"/>
          <w:szCs w:val="28"/>
        </w:rPr>
        <w:t>目录</w:t>
      </w:r>
    </w:p>
    <w:p>
      <w:pPr>
        <w:pStyle w:val="12"/>
        <w:keepNext w:val="0"/>
        <w:keepLines w:val="0"/>
        <w:pageBreakBefore w:val="0"/>
        <w:widowControl w:val="0"/>
        <w:kinsoku/>
        <w:wordWrap/>
        <w:overflowPunct/>
        <w:topLinePunct w:val="0"/>
        <w:bidi w:val="0"/>
        <w:snapToGrid/>
        <w:spacing w:line="240" w:lineRule="auto"/>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第一部分</w:t>
      </w:r>
      <w:r>
        <w:rPr>
          <w:rFonts w:hint="default" w:ascii="Times New Roman" w:hAnsi="Times New Roman" w:eastAsia="黑体" w:cs="Times New Roman"/>
          <w:b w:val="0"/>
          <w:bCs/>
          <w:sz w:val="32"/>
          <w:szCs w:val="32"/>
          <w:lang w:val="en-US" w:eastAsia="zh-CN"/>
        </w:rPr>
        <w:t xml:space="preserve"> </w:t>
      </w:r>
      <w:r>
        <w:rPr>
          <w:rFonts w:hint="default" w:ascii="Times New Roman" w:hAnsi="Times New Roman" w:eastAsia="黑体" w:cs="Times New Roman"/>
          <w:b w:val="0"/>
          <w:bCs/>
          <w:sz w:val="32"/>
          <w:szCs w:val="32"/>
          <w:lang w:eastAsia="zh-CN"/>
        </w:rPr>
        <w:t>湖南省韶山管理局园林环卫管理处</w:t>
      </w:r>
      <w:r>
        <w:rPr>
          <w:rFonts w:hint="default" w:ascii="Times New Roman" w:hAnsi="Times New Roman" w:eastAsia="黑体" w:cs="Times New Roman"/>
          <w:b w:val="0"/>
          <w:bCs/>
          <w:sz w:val="32"/>
          <w:szCs w:val="32"/>
        </w:rPr>
        <w:t>概况</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一、部门职责</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二、机构设置</w:t>
      </w:r>
    </w:p>
    <w:p>
      <w:pPr>
        <w:pStyle w:val="12"/>
        <w:keepNext w:val="0"/>
        <w:keepLines w:val="0"/>
        <w:pageBreakBefore w:val="0"/>
        <w:widowControl w:val="0"/>
        <w:kinsoku/>
        <w:wordWrap/>
        <w:overflowPunct/>
        <w:topLinePunct w:val="0"/>
        <w:bidi w:val="0"/>
        <w:snapToGrid/>
        <w:spacing w:line="240" w:lineRule="auto"/>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第二部分</w:t>
      </w:r>
      <w:r>
        <w:rPr>
          <w:rFonts w:hint="default" w:ascii="Times New Roman" w:hAnsi="Times New Roman" w:eastAsia="黑体" w:cs="Times New Roman"/>
          <w:b w:val="0"/>
          <w:bCs/>
          <w:sz w:val="32"/>
          <w:szCs w:val="32"/>
          <w:lang w:val="en-US" w:eastAsia="zh-CN"/>
        </w:rPr>
        <w:t xml:space="preserve"> </w:t>
      </w:r>
      <w:r>
        <w:rPr>
          <w:rFonts w:hint="default" w:ascii="Times New Roman" w:hAnsi="Times New Roman" w:cs="Times New Roman"/>
          <w:b w:val="0"/>
          <w:bCs/>
          <w:sz w:val="32"/>
          <w:szCs w:val="32"/>
          <w:lang w:val="en-US" w:eastAsia="zh-CN"/>
        </w:rPr>
        <w:t>2022年度</w:t>
      </w:r>
      <w:r>
        <w:rPr>
          <w:rFonts w:hint="default" w:ascii="Times New Roman" w:hAnsi="Times New Roman" w:eastAsia="黑体" w:cs="Times New Roman"/>
          <w:b w:val="0"/>
          <w:bCs/>
          <w:sz w:val="32"/>
          <w:szCs w:val="32"/>
        </w:rPr>
        <w:t>部门决算表</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一、收入支出决算总表</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二、收入决算表</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三、支出决算表</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四、财政拨款收入支出决算总表</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五、一般公共预算财政拨款支出决算表</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六、一般公共预算财政拨款基本支出决算明细表</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七、政府性基金预算财政拨款收入支出决算表</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八、国有资本经营预算财政拨款支出决算表</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九、财政拨款“三公”经费支出决算表</w:t>
      </w:r>
    </w:p>
    <w:p>
      <w:pPr>
        <w:pStyle w:val="12"/>
        <w:keepNext w:val="0"/>
        <w:keepLines w:val="0"/>
        <w:pageBreakBefore w:val="0"/>
        <w:widowControl w:val="0"/>
        <w:kinsoku/>
        <w:wordWrap/>
        <w:overflowPunct/>
        <w:topLinePunct w:val="0"/>
        <w:bidi w:val="0"/>
        <w:snapToGrid/>
        <w:spacing w:line="240" w:lineRule="auto"/>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第三部分</w:t>
      </w:r>
      <w:r>
        <w:rPr>
          <w:rFonts w:hint="default" w:ascii="Times New Roman" w:hAnsi="Times New Roman" w:eastAsia="黑体" w:cs="Times New Roman"/>
          <w:b w:val="0"/>
          <w:bCs/>
          <w:sz w:val="32"/>
          <w:szCs w:val="32"/>
          <w:lang w:val="en-US" w:eastAsia="zh-CN"/>
        </w:rPr>
        <w:t xml:space="preserve"> </w:t>
      </w:r>
      <w:r>
        <w:rPr>
          <w:rFonts w:hint="default" w:ascii="Times New Roman" w:hAnsi="Times New Roman" w:cs="Times New Roman"/>
          <w:b w:val="0"/>
          <w:bCs/>
          <w:sz w:val="32"/>
          <w:szCs w:val="32"/>
          <w:lang w:val="en-US" w:eastAsia="zh-CN"/>
        </w:rPr>
        <w:t>2022年度</w:t>
      </w:r>
      <w:r>
        <w:rPr>
          <w:rFonts w:hint="default" w:ascii="Times New Roman" w:hAnsi="Times New Roman" w:eastAsia="黑体" w:cs="Times New Roman"/>
          <w:b w:val="0"/>
          <w:bCs/>
          <w:sz w:val="32"/>
          <w:szCs w:val="32"/>
        </w:rPr>
        <w:t>部门决算情况说明</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一、收入支出决算总体情况说明</w:t>
      </w:r>
    </w:p>
    <w:p>
      <w:pPr>
        <w:keepNext w:val="0"/>
        <w:keepLines w:val="0"/>
        <w:pageBreakBefore w:val="0"/>
        <w:widowControl w:val="0"/>
        <w:kinsoku/>
        <w:wordWrap/>
        <w:overflowPunct/>
        <w:topLinePunct w:val="0"/>
        <w:bidi w:val="0"/>
        <w:snapToGrid/>
        <w:spacing w:line="240" w:lineRule="auto"/>
        <w:ind w:firstLine="800" w:firstLineChars="250"/>
        <w:jc w:val="left"/>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240" w:lineRule="auto"/>
        <w:ind w:firstLine="800" w:firstLineChars="250"/>
        <w:jc w:val="left"/>
        <w:textAlignment w:val="auto"/>
        <w:rPr>
          <w:rFonts w:hint="default" w:ascii="Times New Roman" w:hAnsi="Times New Roman" w:eastAsia="宋体" w:cs="Times New Roman"/>
          <w:color w:val="000000"/>
          <w:kern w:val="0"/>
          <w:sz w:val="32"/>
          <w:szCs w:val="32"/>
        </w:rPr>
      </w:pPr>
      <w:r>
        <w:rPr>
          <w:rFonts w:hint="default" w:ascii="Times New Roman" w:hAnsi="Times New Roman" w:eastAsia="宋体" w:cs="Times New Roman"/>
          <w:color w:val="000000"/>
          <w:kern w:val="0"/>
          <w:sz w:val="32"/>
          <w:szCs w:val="32"/>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240" w:lineRule="auto"/>
        <w:ind w:firstLine="800" w:firstLineChars="250"/>
        <w:jc w:val="left"/>
        <w:textAlignment w:val="auto"/>
        <w:rPr>
          <w:rFonts w:hint="default" w:ascii="Times New Roman" w:hAnsi="Times New Roman" w:eastAsia="宋体" w:cs="Times New Roman"/>
          <w:color w:val="000000"/>
          <w:kern w:val="0"/>
          <w:sz w:val="32"/>
          <w:szCs w:val="32"/>
        </w:rPr>
      </w:pPr>
      <w:r>
        <w:rPr>
          <w:rFonts w:hint="default" w:ascii="Times New Roman" w:hAnsi="Times New Roman" w:eastAsia="宋体" w:cs="Times New Roman"/>
          <w:color w:val="000000"/>
          <w:kern w:val="0"/>
          <w:sz w:val="32"/>
          <w:szCs w:val="32"/>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240" w:lineRule="auto"/>
        <w:ind w:firstLine="800" w:firstLineChars="250"/>
        <w:jc w:val="left"/>
        <w:textAlignment w:val="auto"/>
        <w:rPr>
          <w:rFonts w:hint="default" w:ascii="Times New Roman" w:hAnsi="Times New Roman" w:eastAsia="宋体" w:cs="Times New Roman"/>
          <w:color w:val="000000"/>
          <w:kern w:val="0"/>
          <w:sz w:val="32"/>
          <w:szCs w:val="32"/>
        </w:rPr>
      </w:pPr>
      <w:r>
        <w:rPr>
          <w:rFonts w:hint="default" w:ascii="Times New Roman" w:hAnsi="Times New Roman" w:eastAsia="宋体" w:cs="Times New Roman"/>
          <w:color w:val="000000"/>
          <w:kern w:val="0"/>
          <w:sz w:val="32"/>
          <w:szCs w:val="32"/>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240" w:lineRule="auto"/>
        <w:ind w:firstLine="800" w:firstLineChars="250"/>
        <w:jc w:val="left"/>
        <w:textAlignment w:val="auto"/>
        <w:rPr>
          <w:rFonts w:hint="default" w:ascii="Times New Roman" w:hAnsi="Times New Roman" w:eastAsia="宋体" w:cs="Times New Roman"/>
          <w:color w:val="000000"/>
          <w:kern w:val="0"/>
          <w:sz w:val="32"/>
          <w:szCs w:val="32"/>
        </w:rPr>
      </w:pPr>
      <w:r>
        <w:rPr>
          <w:rFonts w:hint="default" w:ascii="Times New Roman" w:hAnsi="Times New Roman" w:eastAsia="宋体" w:cs="Times New Roman"/>
          <w:color w:val="000000"/>
          <w:kern w:val="0"/>
          <w:sz w:val="32"/>
          <w:szCs w:val="32"/>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240" w:lineRule="auto"/>
        <w:ind w:firstLine="800" w:firstLineChars="250"/>
        <w:jc w:val="left"/>
        <w:textAlignment w:val="auto"/>
        <w:rPr>
          <w:rFonts w:hint="default" w:ascii="Times New Roman" w:hAnsi="Times New Roman" w:eastAsia="宋体" w:cs="Times New Roman"/>
          <w:color w:val="000000"/>
          <w:kern w:val="0"/>
          <w:sz w:val="32"/>
          <w:szCs w:val="32"/>
        </w:rPr>
      </w:pPr>
      <w:r>
        <w:rPr>
          <w:rFonts w:hint="default" w:ascii="Times New Roman" w:hAnsi="Times New Roman" w:eastAsia="宋体" w:cs="Times New Roman"/>
          <w:color w:val="000000"/>
          <w:kern w:val="0"/>
          <w:sz w:val="32"/>
          <w:szCs w:val="32"/>
        </w:rPr>
        <w:t>七、财政拨款三公经费支出决算情况说明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240" w:lineRule="auto"/>
        <w:ind w:firstLine="800" w:firstLineChars="250"/>
        <w:jc w:val="left"/>
        <w:textAlignment w:val="auto"/>
        <w:rPr>
          <w:rFonts w:hint="default" w:ascii="Times New Roman" w:hAnsi="Times New Roman" w:eastAsia="宋体" w:cs="Times New Roman"/>
          <w:color w:val="000000"/>
          <w:kern w:val="0"/>
          <w:sz w:val="32"/>
          <w:szCs w:val="32"/>
        </w:rPr>
      </w:pPr>
      <w:r>
        <w:rPr>
          <w:rFonts w:hint="default" w:ascii="Times New Roman" w:hAnsi="Times New Roman" w:eastAsia="宋体" w:cs="Times New Roman"/>
          <w:color w:val="000000"/>
          <w:kern w:val="0"/>
          <w:sz w:val="32"/>
          <w:szCs w:val="32"/>
        </w:rPr>
        <w:t>八、政府性基金预算收入支出决算情况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240" w:lineRule="auto"/>
        <w:ind w:firstLine="800" w:firstLineChars="250"/>
        <w:jc w:val="left"/>
        <w:textAlignment w:val="auto"/>
        <w:rPr>
          <w:rFonts w:hint="default" w:ascii="Times New Roman" w:hAnsi="Times New Roman" w:eastAsia="宋体" w:cs="Times New Roman"/>
          <w:color w:val="000000"/>
          <w:kern w:val="0"/>
          <w:sz w:val="32"/>
          <w:szCs w:val="32"/>
        </w:rPr>
      </w:pPr>
      <w:r>
        <w:rPr>
          <w:rFonts w:hint="default" w:ascii="Times New Roman" w:hAnsi="Times New Roman" w:eastAsia="宋体" w:cs="Times New Roman"/>
          <w:color w:val="000000"/>
          <w:kern w:val="0"/>
          <w:sz w:val="32"/>
          <w:szCs w:val="32"/>
        </w:rPr>
        <w:t>九、关于机关运行经费支出说明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240" w:lineRule="auto"/>
        <w:ind w:firstLine="800" w:firstLineChars="250"/>
        <w:jc w:val="left"/>
        <w:textAlignment w:val="auto"/>
        <w:rPr>
          <w:rFonts w:hint="default" w:ascii="Times New Roman" w:hAnsi="Times New Roman" w:eastAsia="宋体" w:cs="Times New Roman"/>
          <w:color w:val="000000"/>
          <w:kern w:val="0"/>
          <w:sz w:val="32"/>
          <w:szCs w:val="32"/>
        </w:rPr>
      </w:pPr>
      <w:r>
        <w:rPr>
          <w:rFonts w:hint="default" w:ascii="Times New Roman" w:hAnsi="Times New Roman" w:eastAsia="宋体" w:cs="Times New Roman"/>
          <w:color w:val="000000"/>
          <w:kern w:val="0"/>
          <w:sz w:val="32"/>
          <w:szCs w:val="32"/>
        </w:rPr>
        <w:t>十、一般性支出情况说明</w:t>
      </w:r>
    </w:p>
    <w:p>
      <w:pPr>
        <w:keepNext w:val="0"/>
        <w:keepLines w:val="0"/>
        <w:pageBreakBefore w:val="0"/>
        <w:widowControl w:val="0"/>
        <w:kinsoku/>
        <w:wordWrap/>
        <w:overflowPunct/>
        <w:topLinePunct w:val="0"/>
        <w:autoSpaceDE w:val="0"/>
        <w:autoSpaceDN w:val="0"/>
        <w:bidi w:val="0"/>
        <w:adjustRightInd w:val="0"/>
        <w:snapToGrid/>
        <w:spacing w:line="240" w:lineRule="auto"/>
        <w:ind w:firstLine="800" w:firstLineChars="250"/>
        <w:jc w:val="left"/>
        <w:textAlignment w:val="auto"/>
        <w:rPr>
          <w:rFonts w:hint="default" w:ascii="Times New Roman" w:hAnsi="Times New Roman" w:eastAsia="宋体" w:cs="Times New Roman"/>
          <w:color w:val="000000"/>
          <w:kern w:val="0"/>
          <w:sz w:val="32"/>
          <w:szCs w:val="32"/>
        </w:rPr>
      </w:pPr>
      <w:r>
        <w:rPr>
          <w:rFonts w:hint="default" w:ascii="Times New Roman" w:hAnsi="Times New Roman" w:eastAsia="宋体" w:cs="Times New Roman"/>
          <w:color w:val="000000"/>
          <w:kern w:val="0"/>
          <w:sz w:val="32"/>
          <w:szCs w:val="32"/>
        </w:rPr>
        <w:t>十一、关于政府采购支出说明</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十二、关于国有资产占用情况说明</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十三、关于预算绩效情况的说明</w:t>
      </w:r>
    </w:p>
    <w:p>
      <w:pPr>
        <w:pStyle w:val="12"/>
        <w:keepNext w:val="0"/>
        <w:keepLines w:val="0"/>
        <w:pageBreakBefore w:val="0"/>
        <w:widowControl w:val="0"/>
        <w:kinsoku/>
        <w:wordWrap/>
        <w:overflowPunct/>
        <w:topLinePunct w:val="0"/>
        <w:bidi w:val="0"/>
        <w:snapToGrid/>
        <w:spacing w:line="240" w:lineRule="auto"/>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第四部分</w:t>
      </w:r>
      <w:r>
        <w:rPr>
          <w:rFonts w:hint="default" w:ascii="Times New Roman" w:hAnsi="Times New Roman" w:eastAsia="黑体" w:cs="Times New Roman"/>
          <w:b w:val="0"/>
          <w:bCs/>
          <w:sz w:val="32"/>
          <w:szCs w:val="32"/>
          <w:lang w:val="en-US" w:eastAsia="zh-CN"/>
        </w:rPr>
        <w:t xml:space="preserve"> </w:t>
      </w:r>
      <w:r>
        <w:rPr>
          <w:rFonts w:hint="default" w:ascii="Times New Roman" w:hAnsi="Times New Roman" w:eastAsia="黑体" w:cs="Times New Roman"/>
          <w:b w:val="0"/>
          <w:bCs/>
          <w:sz w:val="32"/>
          <w:szCs w:val="32"/>
        </w:rPr>
        <w:t>名词解释</w:t>
      </w:r>
    </w:p>
    <w:p>
      <w:pPr>
        <w:keepNext w:val="0"/>
        <w:keepLines w:val="0"/>
        <w:pageBreakBefore w:val="0"/>
        <w:widowControl w:val="0"/>
        <w:kinsoku/>
        <w:wordWrap/>
        <w:overflowPunct/>
        <w:topLinePunct w:val="0"/>
        <w:bidi w:val="0"/>
        <w:snapToGrid/>
        <w:spacing w:line="240" w:lineRule="auto"/>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keepNext w:val="0"/>
        <w:keepLines w:val="0"/>
        <w:pageBreakBefore w:val="0"/>
        <w:widowControl w:val="0"/>
        <w:kinsoku/>
        <w:wordWrap/>
        <w:overflowPunct/>
        <w:topLinePunct w:val="0"/>
        <w:bidi w:val="0"/>
        <w:snapToGrid/>
        <w:spacing w:line="240" w:lineRule="auto"/>
        <w:jc w:val="both"/>
        <w:textAlignment w:val="auto"/>
        <w:rPr>
          <w:rFonts w:hint="default" w:ascii="Times New Roman" w:hAnsi="Times New Roman" w:cs="Times New Roman"/>
          <w:sz w:val="72"/>
          <w:szCs w:val="72"/>
        </w:rPr>
      </w:pPr>
    </w:p>
    <w:p>
      <w:pPr>
        <w:keepNext w:val="0"/>
        <w:keepLines w:val="0"/>
        <w:pageBreakBefore w:val="0"/>
        <w:widowControl w:val="0"/>
        <w:kinsoku/>
        <w:wordWrap/>
        <w:overflowPunct/>
        <w:topLinePunct w:val="0"/>
        <w:bidi w:val="0"/>
        <w:snapToGrid/>
        <w:spacing w:line="240" w:lineRule="auto"/>
        <w:jc w:val="both"/>
        <w:textAlignment w:val="auto"/>
        <w:rPr>
          <w:rFonts w:hint="default" w:ascii="Times New Roman" w:hAnsi="Times New Roman" w:cs="Times New Roman"/>
          <w:sz w:val="72"/>
          <w:szCs w:val="72"/>
        </w:rPr>
      </w:pPr>
    </w:p>
    <w:p>
      <w:pPr>
        <w:keepNext w:val="0"/>
        <w:keepLines w:val="0"/>
        <w:pageBreakBefore w:val="0"/>
        <w:kinsoku/>
        <w:wordWrap/>
        <w:overflowPunct/>
        <w:topLinePunct w:val="0"/>
        <w:bidi w:val="0"/>
        <w:snapToGrid/>
        <w:spacing w:line="240" w:lineRule="auto"/>
        <w:jc w:val="both"/>
        <w:textAlignment w:val="auto"/>
        <w:rPr>
          <w:rFonts w:hint="default" w:ascii="Times New Roman" w:hAnsi="Times New Roman" w:cs="Times New Roman"/>
          <w:sz w:val="72"/>
          <w:szCs w:val="72"/>
        </w:rPr>
      </w:pPr>
    </w:p>
    <w:p>
      <w:pPr>
        <w:keepNext w:val="0"/>
        <w:keepLines w:val="0"/>
        <w:pageBreakBefore w:val="0"/>
        <w:kinsoku/>
        <w:wordWrap/>
        <w:overflowPunct/>
        <w:topLinePunct w:val="0"/>
        <w:bidi w:val="0"/>
        <w:snapToGrid/>
        <w:spacing w:line="240" w:lineRule="auto"/>
        <w:jc w:val="both"/>
        <w:textAlignment w:val="auto"/>
        <w:rPr>
          <w:rFonts w:hint="default" w:ascii="Times New Roman" w:hAnsi="Times New Roman" w:cs="Times New Roman"/>
          <w:sz w:val="72"/>
          <w:szCs w:val="72"/>
        </w:rPr>
      </w:pPr>
    </w:p>
    <w:p>
      <w:pPr>
        <w:keepNext w:val="0"/>
        <w:keepLines w:val="0"/>
        <w:pageBreakBefore w:val="0"/>
        <w:kinsoku/>
        <w:wordWrap/>
        <w:overflowPunct/>
        <w:topLinePunct w:val="0"/>
        <w:bidi w:val="0"/>
        <w:snapToGrid/>
        <w:spacing w:line="240" w:lineRule="auto"/>
        <w:jc w:val="both"/>
        <w:textAlignment w:val="auto"/>
        <w:rPr>
          <w:rFonts w:hint="default" w:ascii="Times New Roman" w:hAnsi="Times New Roman" w:cs="Times New Roman"/>
          <w:sz w:val="72"/>
          <w:szCs w:val="72"/>
        </w:rPr>
      </w:pPr>
    </w:p>
    <w:p>
      <w:pPr>
        <w:keepNext w:val="0"/>
        <w:keepLines w:val="0"/>
        <w:pageBreakBefore w:val="0"/>
        <w:kinsoku/>
        <w:wordWrap/>
        <w:overflowPunct/>
        <w:topLinePunct w:val="0"/>
        <w:bidi w:val="0"/>
        <w:snapToGrid/>
        <w:spacing w:line="240" w:lineRule="auto"/>
        <w:jc w:val="both"/>
        <w:textAlignment w:val="auto"/>
        <w:rPr>
          <w:rFonts w:hint="default" w:ascii="Times New Roman" w:hAnsi="Times New Roman" w:cs="Times New Roman"/>
          <w:sz w:val="72"/>
          <w:szCs w:val="72"/>
        </w:rPr>
      </w:pPr>
    </w:p>
    <w:p>
      <w:pPr>
        <w:keepNext w:val="0"/>
        <w:keepLines w:val="0"/>
        <w:pageBreakBefore w:val="0"/>
        <w:kinsoku/>
        <w:wordWrap/>
        <w:overflowPunct/>
        <w:topLinePunct w:val="0"/>
        <w:bidi w:val="0"/>
        <w:snapToGrid/>
        <w:spacing w:line="240" w:lineRule="auto"/>
        <w:jc w:val="both"/>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both"/>
        <w:textAlignment w:val="auto"/>
        <w:rPr>
          <w:rFonts w:hint="default" w:ascii="Times New Roman" w:hAnsi="Times New Roman" w:eastAsia="方正小标宋_GBK" w:cs="Times New Roman"/>
          <w:sz w:val="52"/>
          <w:szCs w:val="5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52"/>
          <w:szCs w:val="5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52"/>
          <w:szCs w:val="52"/>
        </w:rPr>
      </w:pPr>
      <w:r>
        <w:rPr>
          <w:rFonts w:hint="default" w:ascii="Times New Roman" w:hAnsi="Times New Roman" w:eastAsia="方正小标宋_GBK" w:cs="Times New Roman"/>
          <w:sz w:val="52"/>
          <w:szCs w:val="52"/>
        </w:rPr>
        <w:t xml:space="preserve">第一部分 </w:t>
      </w: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52"/>
          <w:szCs w:val="5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52"/>
          <w:szCs w:val="52"/>
        </w:rPr>
      </w:pPr>
      <w:r>
        <w:rPr>
          <w:rFonts w:hint="default" w:ascii="Times New Roman" w:hAnsi="Times New Roman" w:eastAsia="方正小标宋_GBK" w:cs="Times New Roman"/>
          <w:sz w:val="52"/>
          <w:szCs w:val="52"/>
          <w:lang w:eastAsia="zh-CN"/>
        </w:rPr>
        <w:t>湖南省韶山管理局园林环卫管理处</w:t>
      </w:r>
      <w:r>
        <w:rPr>
          <w:rFonts w:hint="default" w:ascii="Times New Roman" w:hAnsi="Times New Roman" w:eastAsia="方正小标宋_GBK" w:cs="Times New Roman"/>
          <w:sz w:val="52"/>
          <w:szCs w:val="52"/>
        </w:rPr>
        <w:t>概况</w:t>
      </w: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72"/>
          <w:szCs w:val="72"/>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72"/>
          <w:szCs w:val="72"/>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keepNext w:val="0"/>
        <w:keepLines w:val="0"/>
        <w:pageBreakBefore w:val="0"/>
        <w:kinsoku/>
        <w:wordWrap/>
        <w:overflowPunct/>
        <w:topLinePunct w:val="0"/>
        <w:bidi w:val="0"/>
        <w:snapToGrid/>
        <w:spacing w:line="240" w:lineRule="auto"/>
        <w:jc w:val="both"/>
        <w:textAlignment w:val="auto"/>
        <w:rPr>
          <w:rFonts w:hint="default" w:ascii="Times New Roman" w:hAnsi="Times New Roman" w:cs="Times New Roman"/>
          <w:sz w:val="72"/>
          <w:szCs w:val="72"/>
        </w:rPr>
      </w:pPr>
    </w:p>
    <w:p>
      <w:pPr>
        <w:pStyle w:val="13"/>
        <w:keepNext w:val="0"/>
        <w:keepLines w:val="0"/>
        <w:pageBreakBefore w:val="0"/>
        <w:numPr>
          <w:ilvl w:val="0"/>
          <w:numId w:val="1"/>
        </w:numPr>
        <w:kinsoku/>
        <w:wordWrap/>
        <w:overflowPunct/>
        <w:topLinePunct w:val="0"/>
        <w:bidi w:val="0"/>
        <w:snapToGrid/>
        <w:spacing w:line="240" w:lineRule="auto"/>
        <w:ind w:firstLineChars="0"/>
        <w:jc w:val="left"/>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部门职责</w:t>
      </w:r>
      <w:bookmarkStart w:id="0" w:name="_GoBack"/>
      <w:bookmarkEnd w:id="0"/>
    </w:p>
    <w:p>
      <w:pPr>
        <w:keepNext w:val="0"/>
        <w:keepLines w:val="0"/>
        <w:pageBreakBefore w:val="0"/>
        <w:widowControl w:val="0"/>
        <w:kinsoku/>
        <w:wordWrap/>
        <w:overflowPunct/>
        <w:topLinePunct w:val="0"/>
        <w:autoSpaceDE w:val="0"/>
        <w:autoSpaceDN w:val="0"/>
        <w:bidi w:val="0"/>
        <w:adjustRightInd w:val="0"/>
        <w:snapToGrid/>
        <w:spacing w:line="240" w:lineRule="auto"/>
        <w:ind w:firstLine="800" w:firstLineChars="250"/>
        <w:jc w:val="left"/>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管理保护韶山革命纪念地国有森林资源，绿化美化核心景区环境，管理维护核心景区卫生及其设施设备，对外承接园林工程和花卉租摆业务。</w:t>
      </w:r>
    </w:p>
    <w:p>
      <w:pPr>
        <w:keepNext w:val="0"/>
        <w:keepLines w:val="0"/>
        <w:pageBreakBefore w:val="0"/>
        <w:widowControl/>
        <w:kinsoku/>
        <w:wordWrap/>
        <w:overflowPunct/>
        <w:topLinePunct w:val="0"/>
        <w:bidi w:val="0"/>
        <w:snapToGrid/>
        <w:spacing w:line="240" w:lineRule="auto"/>
        <w:textAlignment w:val="auto"/>
        <w:rPr>
          <w:rFonts w:hint="default" w:ascii="Times New Roman" w:hAnsi="Times New Roman" w:eastAsia="黑体" w:cs="Times New Roman"/>
          <w:b w:val="0"/>
          <w:bCs/>
          <w:kern w:val="0"/>
          <w:sz w:val="32"/>
          <w:szCs w:val="32"/>
        </w:rPr>
      </w:pPr>
      <w:r>
        <w:rPr>
          <w:rFonts w:hint="default" w:ascii="Times New Roman" w:hAnsi="Times New Roman" w:eastAsia="黑体" w:cs="Times New Roman"/>
          <w:b w:val="0"/>
          <w:bCs/>
          <w:kern w:val="0"/>
          <w:sz w:val="32"/>
          <w:szCs w:val="32"/>
        </w:rPr>
        <w:t>二、机构设置及决算单位构成</w:t>
      </w:r>
    </w:p>
    <w:p>
      <w:pPr>
        <w:keepNext w:val="0"/>
        <w:keepLines w:val="0"/>
        <w:pageBreakBefore w:val="0"/>
        <w:widowControl w:val="0"/>
        <w:kinsoku/>
        <w:wordWrap/>
        <w:overflowPunct/>
        <w:topLinePunct w:val="0"/>
        <w:autoSpaceDE w:val="0"/>
        <w:autoSpaceDN w:val="0"/>
        <w:bidi w:val="0"/>
        <w:adjustRightInd w:val="0"/>
        <w:snapToGrid/>
        <w:spacing w:line="240" w:lineRule="auto"/>
        <w:ind w:firstLine="800" w:firstLineChars="250"/>
        <w:jc w:val="left"/>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依湘编办函〔2009〕69号和依湘编办〔2014〕81号文件，单位性质为湖南省韶山管理局直属独立核算、财政差额拨款的副处级公益二类事业单位，核定编制29名。</w:t>
      </w:r>
    </w:p>
    <w:p>
      <w:pPr>
        <w:keepNext w:val="0"/>
        <w:keepLines w:val="0"/>
        <w:pageBreakBefore w:val="0"/>
        <w:widowControl w:val="0"/>
        <w:kinsoku/>
        <w:wordWrap/>
        <w:overflowPunct/>
        <w:topLinePunct w:val="0"/>
        <w:autoSpaceDE w:val="0"/>
        <w:autoSpaceDN w:val="0"/>
        <w:bidi w:val="0"/>
        <w:adjustRightInd w:val="0"/>
        <w:snapToGrid/>
        <w:spacing w:line="240" w:lineRule="auto"/>
        <w:ind w:firstLine="800" w:firstLineChars="250"/>
        <w:jc w:val="left"/>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(一)内设机构设置。湖南省韶山管理局园林环卫管理处内设机构包括：办公室、园林绿化管理部、环境卫生管理部、森林护育部、防火办等5个工作部门</w:t>
      </w:r>
    </w:p>
    <w:p>
      <w:pPr>
        <w:keepNext w:val="0"/>
        <w:keepLines w:val="0"/>
        <w:pageBreakBefore w:val="0"/>
        <w:widowControl w:val="0"/>
        <w:kinsoku/>
        <w:wordWrap/>
        <w:overflowPunct/>
        <w:topLinePunct w:val="0"/>
        <w:autoSpaceDE w:val="0"/>
        <w:autoSpaceDN w:val="0"/>
        <w:bidi w:val="0"/>
        <w:adjustRightInd w:val="0"/>
        <w:snapToGrid/>
        <w:spacing w:line="240" w:lineRule="auto"/>
        <w:ind w:firstLine="800" w:firstLineChars="250"/>
        <w:jc w:val="left"/>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(二)决算单位构成。湖南省韶山管理局园林环卫管理处202</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rPr>
        <w:t>年部门决算汇总公开单位构成包括：湖南省韶山管理局园林环卫管理处单位本级。</w:t>
      </w:r>
    </w:p>
    <w:p>
      <w:pPr>
        <w:keepNext w:val="0"/>
        <w:keepLines w:val="0"/>
        <w:pageBreakBefore w:val="0"/>
        <w:kinsoku/>
        <w:wordWrap/>
        <w:overflowPunct/>
        <w:topLinePunct w:val="0"/>
        <w:bidi w:val="0"/>
        <w:snapToGrid/>
        <w:spacing w:line="240" w:lineRule="auto"/>
        <w:jc w:val="left"/>
        <w:textAlignment w:val="auto"/>
        <w:rPr>
          <w:rFonts w:hint="default" w:ascii="Times New Roman" w:hAnsi="Times New Roman" w:eastAsia="仿宋_GB2312" w:cs="Times New Roman"/>
          <w:sz w:val="28"/>
          <w:szCs w:val="32"/>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黑体" w:cs="Times New Roman"/>
          <w:sz w:val="28"/>
          <w:szCs w:val="28"/>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黑体" w:cs="Times New Roman"/>
          <w:sz w:val="28"/>
          <w:szCs w:val="28"/>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黑体" w:cs="Times New Roman"/>
          <w:sz w:val="28"/>
          <w:szCs w:val="28"/>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黑体" w:cs="Times New Roman"/>
          <w:sz w:val="28"/>
          <w:szCs w:val="28"/>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黑体" w:cs="Times New Roman"/>
          <w:sz w:val="28"/>
          <w:szCs w:val="28"/>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黑体" w:cs="Times New Roman"/>
          <w:sz w:val="28"/>
          <w:szCs w:val="28"/>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黑体" w:cs="Times New Roman"/>
          <w:sz w:val="28"/>
          <w:szCs w:val="28"/>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黑体" w:cs="Times New Roman"/>
          <w:sz w:val="28"/>
          <w:szCs w:val="28"/>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黑体" w:cs="Times New Roman"/>
          <w:sz w:val="28"/>
          <w:szCs w:val="28"/>
        </w:rPr>
      </w:pPr>
    </w:p>
    <w:p>
      <w:pPr>
        <w:keepNext w:val="0"/>
        <w:keepLines w:val="0"/>
        <w:pageBreakBefore w:val="0"/>
        <w:kinsoku/>
        <w:wordWrap/>
        <w:overflowPunct/>
        <w:topLinePunct w:val="0"/>
        <w:bidi w:val="0"/>
        <w:snapToGrid/>
        <w:spacing w:line="240" w:lineRule="auto"/>
        <w:jc w:val="both"/>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84"/>
          <w:szCs w:val="84"/>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52"/>
          <w:szCs w:val="52"/>
        </w:rPr>
      </w:pPr>
      <w:r>
        <w:rPr>
          <w:rFonts w:hint="default" w:ascii="Times New Roman" w:hAnsi="Times New Roman" w:eastAsia="方正小标宋_GBK" w:cs="Times New Roman"/>
          <w:sz w:val="52"/>
          <w:szCs w:val="52"/>
        </w:rPr>
        <w:t>第二部分</w:t>
      </w: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52"/>
          <w:szCs w:val="5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52"/>
          <w:szCs w:val="52"/>
        </w:rPr>
      </w:pPr>
      <w:r>
        <w:rPr>
          <w:rFonts w:hint="default" w:ascii="Times New Roman" w:hAnsi="Times New Roman" w:eastAsia="方正小标宋_GBK" w:cs="Times New Roman"/>
          <w:sz w:val="52"/>
          <w:szCs w:val="52"/>
        </w:rPr>
        <w:t>部门决算表</w:t>
      </w: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72"/>
          <w:szCs w:val="72"/>
        </w:rPr>
      </w:pPr>
    </w:p>
    <w:p>
      <w:pPr>
        <w:keepNext w:val="0"/>
        <w:keepLines w:val="0"/>
        <w:pageBreakBefore w:val="0"/>
        <w:numPr>
          <w:ilvl w:val="0"/>
          <w:numId w:val="0"/>
        </w:numPr>
        <w:kinsoku/>
        <w:wordWrap/>
        <w:overflowPunct/>
        <w:topLinePunct w:val="0"/>
        <w:bidi w:val="0"/>
        <w:snapToGrid/>
        <w:spacing w:line="240" w:lineRule="auto"/>
        <w:ind w:left="-10" w:leftChars="0" w:firstLine="640" w:firstLineChars="0"/>
        <w:jc w:val="both"/>
        <w:textAlignment w:val="auto"/>
        <w:rPr>
          <w:rFonts w:hint="default" w:ascii="Times New Roman" w:hAnsi="Times New Roman" w:cs="Times New Roman" w:eastAsiaTheme="minorEastAsia"/>
          <w:color w:val="000000"/>
          <w:kern w:val="0"/>
          <w:sz w:val="32"/>
          <w:szCs w:val="32"/>
          <w:lang w:val="en-US" w:eastAsia="zh-CN" w:bidi="ar-SA"/>
        </w:rPr>
      </w:pPr>
    </w:p>
    <w:p>
      <w:pPr>
        <w:keepNext w:val="0"/>
        <w:keepLines w:val="0"/>
        <w:pageBreakBefore w:val="0"/>
        <w:numPr>
          <w:ilvl w:val="0"/>
          <w:numId w:val="0"/>
        </w:numPr>
        <w:kinsoku/>
        <w:wordWrap/>
        <w:overflowPunct/>
        <w:topLinePunct w:val="0"/>
        <w:bidi w:val="0"/>
        <w:snapToGrid/>
        <w:spacing w:line="240" w:lineRule="auto"/>
        <w:ind w:left="-10" w:leftChars="0" w:firstLine="640" w:firstLineChars="0"/>
        <w:jc w:val="both"/>
        <w:textAlignment w:val="auto"/>
        <w:rPr>
          <w:rFonts w:hint="default" w:ascii="Times New Roman" w:hAnsi="Times New Roman" w:cs="Times New Roman"/>
          <w:color w:val="000000"/>
          <w:kern w:val="0"/>
          <w:sz w:val="32"/>
          <w:szCs w:val="32"/>
          <w:lang w:val="en-US" w:eastAsia="zh-CN" w:bidi="ar-SA"/>
        </w:rPr>
      </w:pPr>
      <w:r>
        <w:rPr>
          <w:rFonts w:hint="default" w:ascii="Times New Roman" w:hAnsi="Times New Roman" w:cs="Times New Roman" w:eastAsiaTheme="minorEastAsia"/>
          <w:color w:val="000000"/>
          <w:kern w:val="0"/>
          <w:sz w:val="32"/>
          <w:szCs w:val="32"/>
          <w:lang w:val="en-US" w:eastAsia="zh-CN" w:bidi="ar-SA"/>
        </w:rPr>
        <w:t>一、</w:t>
      </w:r>
      <w:r>
        <w:rPr>
          <w:rFonts w:hint="default" w:ascii="Times New Roman" w:hAnsi="Times New Roman" w:cs="Times New Roman"/>
          <w:color w:val="000000"/>
          <w:kern w:val="0"/>
          <w:sz w:val="32"/>
          <w:szCs w:val="32"/>
          <w:lang w:val="en-US" w:eastAsia="zh-CN" w:bidi="ar-SA"/>
        </w:rPr>
        <w:t>收入支出决算总表</w:t>
      </w:r>
    </w:p>
    <w:p>
      <w:pPr>
        <w:keepNext w:val="0"/>
        <w:keepLines w:val="0"/>
        <w:pageBreakBefore w:val="0"/>
        <w:numPr>
          <w:ilvl w:val="0"/>
          <w:numId w:val="0"/>
        </w:numPr>
        <w:kinsoku/>
        <w:wordWrap/>
        <w:overflowPunct/>
        <w:topLinePunct w:val="0"/>
        <w:bidi w:val="0"/>
        <w:snapToGrid/>
        <w:spacing w:line="240" w:lineRule="auto"/>
        <w:ind w:left="-10" w:leftChars="0" w:firstLine="640" w:firstLineChars="0"/>
        <w:jc w:val="both"/>
        <w:textAlignment w:val="auto"/>
        <w:rPr>
          <w:rFonts w:hint="default" w:ascii="Times New Roman" w:hAnsi="Times New Roman" w:cs="Times New Roman"/>
          <w:color w:val="000000"/>
          <w:kern w:val="0"/>
          <w:sz w:val="32"/>
          <w:szCs w:val="32"/>
          <w:lang w:val="en-US" w:eastAsia="zh-CN" w:bidi="ar-SA"/>
        </w:rPr>
      </w:pPr>
      <w:r>
        <w:rPr>
          <w:rFonts w:hint="default" w:ascii="Times New Roman" w:hAnsi="Times New Roman" w:cs="Times New Roman" w:eastAsiaTheme="minorEastAsia"/>
          <w:color w:val="000000"/>
          <w:kern w:val="0"/>
          <w:sz w:val="32"/>
          <w:szCs w:val="32"/>
          <w:lang w:val="en-US" w:eastAsia="zh-CN" w:bidi="ar-SA"/>
        </w:rPr>
        <w:t>二、</w:t>
      </w:r>
      <w:r>
        <w:rPr>
          <w:rFonts w:hint="default" w:ascii="Times New Roman" w:hAnsi="Times New Roman" w:cs="Times New Roman"/>
          <w:color w:val="000000"/>
          <w:kern w:val="0"/>
          <w:sz w:val="32"/>
          <w:szCs w:val="32"/>
          <w:lang w:val="en-US" w:eastAsia="zh-CN" w:bidi="ar-SA"/>
        </w:rPr>
        <w:t>收入决算表</w:t>
      </w:r>
    </w:p>
    <w:p>
      <w:pPr>
        <w:keepNext w:val="0"/>
        <w:keepLines w:val="0"/>
        <w:pageBreakBefore w:val="0"/>
        <w:numPr>
          <w:ilvl w:val="0"/>
          <w:numId w:val="0"/>
        </w:numPr>
        <w:kinsoku/>
        <w:wordWrap/>
        <w:overflowPunct/>
        <w:topLinePunct w:val="0"/>
        <w:bidi w:val="0"/>
        <w:snapToGrid/>
        <w:spacing w:line="240" w:lineRule="auto"/>
        <w:ind w:left="-10" w:leftChars="0" w:firstLine="640" w:firstLineChars="0"/>
        <w:jc w:val="both"/>
        <w:textAlignment w:val="auto"/>
        <w:rPr>
          <w:rFonts w:hint="default" w:ascii="Times New Roman" w:hAnsi="Times New Roman" w:cs="Times New Roman"/>
          <w:color w:val="000000"/>
          <w:kern w:val="0"/>
          <w:sz w:val="32"/>
          <w:szCs w:val="32"/>
          <w:lang w:val="en-US" w:eastAsia="zh-CN" w:bidi="ar-SA"/>
        </w:rPr>
      </w:pPr>
      <w:r>
        <w:rPr>
          <w:rFonts w:hint="default" w:ascii="Times New Roman" w:hAnsi="Times New Roman" w:cs="Times New Roman" w:eastAsiaTheme="minorEastAsia"/>
          <w:color w:val="000000"/>
          <w:kern w:val="0"/>
          <w:sz w:val="32"/>
          <w:szCs w:val="32"/>
          <w:lang w:val="en-US" w:eastAsia="zh-CN" w:bidi="ar-SA"/>
        </w:rPr>
        <w:t>三、</w:t>
      </w:r>
      <w:r>
        <w:rPr>
          <w:rFonts w:hint="default" w:ascii="Times New Roman" w:hAnsi="Times New Roman" w:cs="Times New Roman"/>
          <w:color w:val="000000"/>
          <w:kern w:val="0"/>
          <w:sz w:val="32"/>
          <w:szCs w:val="32"/>
          <w:lang w:val="en-US" w:eastAsia="zh-CN" w:bidi="ar-SA"/>
        </w:rPr>
        <w:t>支出决算表</w:t>
      </w:r>
    </w:p>
    <w:p>
      <w:pPr>
        <w:keepNext w:val="0"/>
        <w:keepLines w:val="0"/>
        <w:pageBreakBefore w:val="0"/>
        <w:numPr>
          <w:ilvl w:val="0"/>
          <w:numId w:val="0"/>
        </w:numPr>
        <w:kinsoku/>
        <w:wordWrap/>
        <w:overflowPunct/>
        <w:topLinePunct w:val="0"/>
        <w:bidi w:val="0"/>
        <w:snapToGrid/>
        <w:spacing w:line="240" w:lineRule="auto"/>
        <w:ind w:left="-10" w:leftChars="0" w:firstLine="640" w:firstLineChars="0"/>
        <w:jc w:val="both"/>
        <w:textAlignment w:val="auto"/>
        <w:rPr>
          <w:rFonts w:hint="default" w:ascii="Times New Roman" w:hAnsi="Times New Roman" w:cs="Times New Roman"/>
          <w:color w:val="000000"/>
          <w:kern w:val="0"/>
          <w:sz w:val="32"/>
          <w:szCs w:val="32"/>
          <w:lang w:val="en-US" w:eastAsia="zh-CN" w:bidi="ar-SA"/>
        </w:rPr>
      </w:pPr>
      <w:r>
        <w:rPr>
          <w:rFonts w:hint="default" w:ascii="Times New Roman" w:hAnsi="Times New Roman" w:cs="Times New Roman" w:eastAsiaTheme="minorEastAsia"/>
          <w:color w:val="000000"/>
          <w:kern w:val="0"/>
          <w:sz w:val="32"/>
          <w:szCs w:val="32"/>
          <w:lang w:val="en-US" w:eastAsia="zh-CN" w:bidi="ar-SA"/>
        </w:rPr>
        <w:t>四、</w:t>
      </w:r>
      <w:r>
        <w:rPr>
          <w:rFonts w:hint="default" w:ascii="Times New Roman" w:hAnsi="Times New Roman" w:cs="Times New Roman"/>
          <w:color w:val="000000"/>
          <w:kern w:val="0"/>
          <w:sz w:val="32"/>
          <w:szCs w:val="32"/>
          <w:lang w:val="en-US" w:eastAsia="zh-CN" w:bidi="ar-SA"/>
        </w:rPr>
        <w:t>财政拨款收入支出决算总表</w:t>
      </w:r>
    </w:p>
    <w:p>
      <w:pPr>
        <w:keepNext w:val="0"/>
        <w:keepLines w:val="0"/>
        <w:pageBreakBefore w:val="0"/>
        <w:numPr>
          <w:ilvl w:val="0"/>
          <w:numId w:val="0"/>
        </w:numPr>
        <w:kinsoku/>
        <w:wordWrap/>
        <w:overflowPunct/>
        <w:topLinePunct w:val="0"/>
        <w:bidi w:val="0"/>
        <w:snapToGrid/>
        <w:spacing w:line="240" w:lineRule="auto"/>
        <w:ind w:left="-10" w:leftChars="0" w:firstLine="640" w:firstLineChars="0"/>
        <w:jc w:val="both"/>
        <w:textAlignment w:val="auto"/>
        <w:rPr>
          <w:rFonts w:hint="default" w:ascii="Times New Roman" w:hAnsi="Times New Roman" w:cs="Times New Roman"/>
          <w:color w:val="000000"/>
          <w:kern w:val="0"/>
          <w:sz w:val="32"/>
          <w:szCs w:val="32"/>
          <w:lang w:val="en-US" w:eastAsia="zh-CN" w:bidi="ar-SA"/>
        </w:rPr>
      </w:pPr>
      <w:r>
        <w:rPr>
          <w:rFonts w:hint="default" w:ascii="Times New Roman" w:hAnsi="Times New Roman" w:cs="Times New Roman" w:eastAsiaTheme="minorEastAsia"/>
          <w:color w:val="000000"/>
          <w:kern w:val="0"/>
          <w:sz w:val="32"/>
          <w:szCs w:val="32"/>
          <w:lang w:val="en-US" w:eastAsia="zh-CN" w:bidi="ar-SA"/>
        </w:rPr>
        <w:t>五、</w:t>
      </w:r>
      <w:r>
        <w:rPr>
          <w:rFonts w:hint="default" w:ascii="Times New Roman" w:hAnsi="Times New Roman" w:cs="Times New Roman"/>
          <w:color w:val="000000"/>
          <w:kern w:val="0"/>
          <w:sz w:val="32"/>
          <w:szCs w:val="32"/>
          <w:lang w:val="en-US" w:eastAsia="zh-CN" w:bidi="ar-SA"/>
        </w:rPr>
        <w:t>一般公共预算财政拨款支出决算表</w:t>
      </w:r>
    </w:p>
    <w:p>
      <w:pPr>
        <w:keepNext w:val="0"/>
        <w:keepLines w:val="0"/>
        <w:pageBreakBefore w:val="0"/>
        <w:numPr>
          <w:ilvl w:val="0"/>
          <w:numId w:val="0"/>
        </w:numPr>
        <w:kinsoku/>
        <w:wordWrap/>
        <w:overflowPunct/>
        <w:topLinePunct w:val="0"/>
        <w:bidi w:val="0"/>
        <w:snapToGrid/>
        <w:spacing w:line="240" w:lineRule="auto"/>
        <w:ind w:left="-10" w:leftChars="0" w:firstLine="640" w:firstLineChars="0"/>
        <w:jc w:val="both"/>
        <w:textAlignment w:val="auto"/>
        <w:rPr>
          <w:rFonts w:hint="default" w:ascii="Times New Roman" w:hAnsi="Times New Roman" w:cs="Times New Roman"/>
          <w:color w:val="000000"/>
          <w:kern w:val="0"/>
          <w:sz w:val="32"/>
          <w:szCs w:val="32"/>
          <w:lang w:val="en-US" w:eastAsia="zh-CN" w:bidi="ar-SA"/>
        </w:rPr>
      </w:pPr>
      <w:r>
        <w:rPr>
          <w:rFonts w:hint="default" w:ascii="Times New Roman" w:hAnsi="Times New Roman" w:cs="Times New Roman" w:eastAsiaTheme="minorEastAsia"/>
          <w:color w:val="000000"/>
          <w:kern w:val="0"/>
          <w:sz w:val="32"/>
          <w:szCs w:val="32"/>
          <w:lang w:val="en-US" w:eastAsia="zh-CN" w:bidi="ar-SA"/>
        </w:rPr>
        <w:t>六、</w:t>
      </w:r>
      <w:r>
        <w:rPr>
          <w:rFonts w:hint="default" w:ascii="Times New Roman" w:hAnsi="Times New Roman" w:cs="Times New Roman"/>
          <w:color w:val="000000"/>
          <w:kern w:val="0"/>
          <w:sz w:val="32"/>
          <w:szCs w:val="32"/>
          <w:lang w:val="en-US" w:eastAsia="zh-CN" w:bidi="ar-SA"/>
        </w:rPr>
        <w:t>一般公共预算财政拨款基本支出决算明细表</w:t>
      </w:r>
    </w:p>
    <w:p>
      <w:pPr>
        <w:keepNext w:val="0"/>
        <w:keepLines w:val="0"/>
        <w:pageBreakBefore w:val="0"/>
        <w:numPr>
          <w:ilvl w:val="0"/>
          <w:numId w:val="0"/>
        </w:numPr>
        <w:kinsoku/>
        <w:wordWrap/>
        <w:overflowPunct/>
        <w:topLinePunct w:val="0"/>
        <w:bidi w:val="0"/>
        <w:snapToGrid/>
        <w:spacing w:line="240" w:lineRule="auto"/>
        <w:ind w:left="-10" w:leftChars="0" w:firstLine="640" w:firstLineChars="0"/>
        <w:jc w:val="both"/>
        <w:textAlignment w:val="auto"/>
        <w:rPr>
          <w:rFonts w:hint="default" w:ascii="Times New Roman" w:hAnsi="Times New Roman" w:cs="Times New Roman"/>
          <w:color w:val="000000"/>
          <w:kern w:val="0"/>
          <w:sz w:val="32"/>
          <w:szCs w:val="32"/>
          <w:lang w:val="en-US" w:eastAsia="zh-CN" w:bidi="ar-SA"/>
        </w:rPr>
      </w:pPr>
      <w:r>
        <w:rPr>
          <w:rFonts w:hint="default" w:ascii="Times New Roman" w:hAnsi="Times New Roman" w:cs="Times New Roman" w:eastAsiaTheme="minorEastAsia"/>
          <w:color w:val="000000"/>
          <w:kern w:val="0"/>
          <w:sz w:val="32"/>
          <w:szCs w:val="32"/>
          <w:lang w:val="en-US" w:eastAsia="zh-CN" w:bidi="ar-SA"/>
        </w:rPr>
        <w:t>七、</w:t>
      </w:r>
      <w:r>
        <w:rPr>
          <w:rFonts w:hint="default" w:ascii="Times New Roman" w:hAnsi="Times New Roman" w:cs="Times New Roman"/>
          <w:color w:val="000000"/>
          <w:kern w:val="0"/>
          <w:sz w:val="32"/>
          <w:szCs w:val="32"/>
          <w:lang w:val="en-US" w:eastAsia="zh-CN" w:bidi="ar-SA"/>
        </w:rPr>
        <w:t>政府性基金预算财政拨款收入支出决算表</w:t>
      </w:r>
    </w:p>
    <w:p>
      <w:pPr>
        <w:keepNext w:val="0"/>
        <w:keepLines w:val="0"/>
        <w:pageBreakBefore w:val="0"/>
        <w:numPr>
          <w:ilvl w:val="0"/>
          <w:numId w:val="0"/>
        </w:numPr>
        <w:kinsoku/>
        <w:wordWrap/>
        <w:overflowPunct/>
        <w:topLinePunct w:val="0"/>
        <w:bidi w:val="0"/>
        <w:snapToGrid/>
        <w:spacing w:line="240" w:lineRule="auto"/>
        <w:ind w:left="-10" w:leftChars="0" w:firstLine="640" w:firstLineChars="0"/>
        <w:jc w:val="both"/>
        <w:textAlignment w:val="auto"/>
        <w:rPr>
          <w:rFonts w:hint="default" w:ascii="Times New Roman" w:hAnsi="Times New Roman" w:cs="Times New Roman"/>
          <w:color w:val="000000"/>
          <w:kern w:val="0"/>
          <w:sz w:val="32"/>
          <w:szCs w:val="32"/>
          <w:lang w:val="en-US" w:eastAsia="zh-CN" w:bidi="ar-SA"/>
        </w:rPr>
      </w:pPr>
      <w:r>
        <w:rPr>
          <w:rFonts w:hint="default" w:ascii="Times New Roman" w:hAnsi="Times New Roman" w:cs="Times New Roman" w:eastAsiaTheme="minorEastAsia"/>
          <w:color w:val="000000"/>
          <w:kern w:val="0"/>
          <w:sz w:val="32"/>
          <w:szCs w:val="32"/>
          <w:lang w:val="en-US" w:eastAsia="zh-CN" w:bidi="ar-SA"/>
        </w:rPr>
        <w:t>八、</w:t>
      </w:r>
      <w:r>
        <w:rPr>
          <w:rFonts w:hint="default" w:ascii="Times New Roman" w:hAnsi="Times New Roman" w:cs="Times New Roman"/>
          <w:color w:val="000000"/>
          <w:kern w:val="0"/>
          <w:sz w:val="32"/>
          <w:szCs w:val="32"/>
          <w:lang w:val="en-US" w:eastAsia="zh-CN" w:bidi="ar-SA"/>
        </w:rPr>
        <w:t>国有资本经营预算财政拨款支出决算表</w:t>
      </w:r>
    </w:p>
    <w:p>
      <w:pPr>
        <w:keepNext w:val="0"/>
        <w:keepLines w:val="0"/>
        <w:pageBreakBefore w:val="0"/>
        <w:numPr>
          <w:ilvl w:val="0"/>
          <w:numId w:val="0"/>
        </w:numPr>
        <w:kinsoku/>
        <w:wordWrap/>
        <w:overflowPunct/>
        <w:topLinePunct w:val="0"/>
        <w:bidi w:val="0"/>
        <w:snapToGrid/>
        <w:spacing w:line="240" w:lineRule="auto"/>
        <w:ind w:left="-10" w:leftChars="0" w:firstLine="640" w:firstLineChars="0"/>
        <w:jc w:val="both"/>
        <w:textAlignment w:val="auto"/>
        <w:rPr>
          <w:rFonts w:hint="default" w:ascii="Times New Roman" w:hAnsi="Times New Roman" w:cs="Times New Roman"/>
          <w:color w:val="000000"/>
          <w:kern w:val="0"/>
          <w:sz w:val="32"/>
          <w:szCs w:val="32"/>
          <w:lang w:val="en-US" w:eastAsia="zh-CN" w:bidi="ar-SA"/>
        </w:rPr>
      </w:pPr>
      <w:r>
        <w:rPr>
          <w:rFonts w:hint="default" w:ascii="Times New Roman" w:hAnsi="Times New Roman" w:cs="Times New Roman" w:eastAsiaTheme="minorEastAsia"/>
          <w:color w:val="000000"/>
          <w:kern w:val="0"/>
          <w:sz w:val="32"/>
          <w:szCs w:val="32"/>
          <w:lang w:val="en-US" w:eastAsia="zh-CN" w:bidi="ar-SA"/>
        </w:rPr>
        <w:t>九、</w:t>
      </w:r>
      <w:r>
        <w:rPr>
          <w:rFonts w:hint="default" w:ascii="Times New Roman" w:hAnsi="Times New Roman" w:cs="Times New Roman"/>
          <w:color w:val="000000"/>
          <w:kern w:val="0"/>
          <w:sz w:val="32"/>
          <w:szCs w:val="32"/>
          <w:lang w:val="en-US" w:eastAsia="zh-CN" w:bidi="ar-SA"/>
        </w:rPr>
        <w:t>一般公共预算财政拨款“三公”经费支出决算表</w:t>
      </w: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keepNext w:val="0"/>
        <w:keepLines w:val="0"/>
        <w:pageBreakBefore w:val="0"/>
        <w:kinsoku/>
        <w:wordWrap/>
        <w:overflowPunct/>
        <w:topLinePunct w:val="0"/>
        <w:bidi w:val="0"/>
        <w:snapToGrid/>
        <w:spacing w:line="240" w:lineRule="auto"/>
        <w:jc w:val="left"/>
        <w:textAlignment w:val="auto"/>
        <w:rPr>
          <w:rFonts w:hint="default" w:ascii="Times New Roman" w:hAnsi="Times New Roman" w:cs="Times New Roman"/>
          <w:sz w:val="32"/>
          <w:szCs w:val="32"/>
        </w:rPr>
      </w:pPr>
    </w:p>
    <w:p>
      <w:pPr>
        <w:keepNext w:val="0"/>
        <w:keepLines w:val="0"/>
        <w:pageBreakBefore w:val="0"/>
        <w:kinsoku/>
        <w:wordWrap/>
        <w:overflowPunct/>
        <w:topLinePunct w:val="0"/>
        <w:bidi w:val="0"/>
        <w:snapToGrid/>
        <w:spacing w:line="240" w:lineRule="auto"/>
        <w:jc w:val="left"/>
        <w:textAlignment w:val="auto"/>
        <w:rPr>
          <w:rFonts w:hint="default" w:ascii="Times New Roman" w:hAnsi="Times New Roman" w:cs="Times New Roman"/>
          <w:sz w:val="32"/>
          <w:szCs w:val="32"/>
        </w:rPr>
        <w:sectPr>
          <w:pgSz w:w="11906" w:h="16838"/>
          <w:pgMar w:top="2098" w:right="1417" w:bottom="2098" w:left="1417" w:header="851" w:footer="992" w:gutter="0"/>
          <w:cols w:space="425" w:num="1"/>
          <w:docGrid w:type="lines" w:linePitch="312" w:charSpace="0"/>
        </w:sect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52"/>
          <w:szCs w:val="52"/>
        </w:rPr>
      </w:pPr>
      <w:r>
        <w:rPr>
          <w:rFonts w:hint="default" w:ascii="Times New Roman" w:hAnsi="Times New Roman" w:eastAsia="方正小标宋_GBK" w:cs="Times New Roman"/>
          <w:sz w:val="52"/>
          <w:szCs w:val="52"/>
        </w:rPr>
        <w:t>第三部分</w:t>
      </w: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52"/>
          <w:szCs w:val="5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52"/>
          <w:szCs w:val="52"/>
        </w:rPr>
      </w:pPr>
      <w:r>
        <w:rPr>
          <w:rFonts w:hint="default" w:ascii="Times New Roman" w:hAnsi="Times New Roman" w:eastAsia="方正小标宋_GBK" w:cs="Times New Roman"/>
          <w:sz w:val="52"/>
          <w:szCs w:val="52"/>
        </w:rPr>
        <w:t>202</w:t>
      </w:r>
      <w:r>
        <w:rPr>
          <w:rFonts w:hint="default" w:ascii="Times New Roman" w:hAnsi="Times New Roman" w:eastAsia="方正小标宋_GBK" w:cs="Times New Roman"/>
          <w:sz w:val="52"/>
          <w:szCs w:val="52"/>
          <w:lang w:val="en-US" w:eastAsia="zh-CN"/>
        </w:rPr>
        <w:t>2</w:t>
      </w:r>
      <w:r>
        <w:rPr>
          <w:rFonts w:hint="default" w:ascii="Times New Roman" w:hAnsi="Times New Roman" w:eastAsia="方正小标宋_GBK" w:cs="Times New Roman"/>
          <w:sz w:val="52"/>
          <w:szCs w:val="52"/>
        </w:rPr>
        <w:t>年度部门决算情况说明</w:t>
      </w:r>
    </w:p>
    <w:p>
      <w:pPr>
        <w:keepNext w:val="0"/>
        <w:keepLines w:val="0"/>
        <w:pageBreakBefore w:val="0"/>
        <w:widowControl/>
        <w:kinsoku/>
        <w:wordWrap/>
        <w:overflowPunct/>
        <w:topLinePunct w:val="0"/>
        <w:bidi w:val="0"/>
        <w:snapToGrid/>
        <w:spacing w:line="240" w:lineRule="auto"/>
        <w:jc w:val="left"/>
        <w:textAlignment w:val="auto"/>
        <w:rPr>
          <w:rFonts w:hint="default" w:ascii="Times New Roman" w:hAnsi="Times New Roman" w:cs="Times New Roman" w:eastAsiaTheme="minorEastAsia"/>
          <w:sz w:val="32"/>
          <w:szCs w:val="32"/>
        </w:rPr>
      </w:pPr>
      <w:r>
        <w:rPr>
          <w:rFonts w:hint="default" w:ascii="Times New Roman" w:hAnsi="Times New Roman" w:cs="Times New Roman"/>
        </w:rPr>
        <w:br w:type="page"/>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一、收入支出决算总体情况说明</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年度收、支总计</w:t>
      </w:r>
      <w:r>
        <w:rPr>
          <w:rFonts w:hint="default" w:ascii="Times New Roman" w:hAnsi="Times New Roman" w:eastAsia="仿宋_GB2312" w:cs="Times New Roman"/>
          <w:sz w:val="32"/>
          <w:szCs w:val="32"/>
          <w:lang w:val="en-US" w:eastAsia="zh-CN"/>
        </w:rPr>
        <w:t>915.32</w:t>
      </w:r>
      <w:r>
        <w:rPr>
          <w:rFonts w:hint="default" w:ascii="Times New Roman" w:hAnsi="Times New Roman" w:eastAsia="仿宋_GB2312" w:cs="Times New Roman"/>
          <w:sz w:val="32"/>
          <w:szCs w:val="32"/>
        </w:rPr>
        <w:t>万元。与上年相比，增加</w:t>
      </w:r>
      <w:r>
        <w:rPr>
          <w:rFonts w:hint="default" w:ascii="Times New Roman" w:hAnsi="Times New Roman" w:eastAsia="仿宋_GB2312" w:cs="Times New Roman"/>
          <w:sz w:val="32"/>
          <w:szCs w:val="32"/>
          <w:lang w:val="en-US" w:eastAsia="zh-CN"/>
        </w:rPr>
        <w:t>1.43</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基本持平。</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二、收入决算情况说明</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年度收入合计</w:t>
      </w:r>
      <w:r>
        <w:rPr>
          <w:rFonts w:hint="default" w:ascii="Times New Roman" w:hAnsi="Times New Roman" w:eastAsia="仿宋_GB2312" w:cs="Times New Roman"/>
          <w:sz w:val="32"/>
          <w:szCs w:val="32"/>
          <w:lang w:val="en-US" w:eastAsia="zh-CN"/>
        </w:rPr>
        <w:t>915.32</w:t>
      </w:r>
      <w:r>
        <w:rPr>
          <w:rFonts w:hint="default" w:ascii="Times New Roman" w:hAnsi="Times New Roman" w:eastAsia="仿宋_GB2312" w:cs="Times New Roman"/>
          <w:sz w:val="32"/>
          <w:szCs w:val="32"/>
        </w:rPr>
        <w:t>万元，其中：财政拨款收入</w:t>
      </w:r>
      <w:r>
        <w:rPr>
          <w:rFonts w:hint="default" w:ascii="Times New Roman" w:hAnsi="Times New Roman" w:eastAsia="仿宋_GB2312" w:cs="Times New Roman"/>
          <w:sz w:val="32"/>
          <w:szCs w:val="32"/>
          <w:lang w:val="en-US" w:eastAsia="zh-CN"/>
        </w:rPr>
        <w:t>582.92</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63.68</w:t>
      </w:r>
      <w:r>
        <w:rPr>
          <w:rFonts w:hint="default" w:ascii="Times New Roman" w:hAnsi="Times New Roman" w:eastAsia="仿宋_GB2312" w:cs="Times New Roman"/>
          <w:sz w:val="32"/>
          <w:szCs w:val="32"/>
        </w:rPr>
        <w:t>%；上级补助收入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%；事业收入</w:t>
      </w:r>
      <w:r>
        <w:rPr>
          <w:rFonts w:hint="default" w:ascii="Times New Roman" w:hAnsi="Times New Roman" w:eastAsia="仿宋_GB2312" w:cs="Times New Roman"/>
          <w:sz w:val="32"/>
          <w:szCs w:val="32"/>
          <w:lang w:val="en-US" w:eastAsia="zh-CN"/>
        </w:rPr>
        <w:t>30.35</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3.32</w:t>
      </w:r>
      <w:r>
        <w:rPr>
          <w:rFonts w:hint="default" w:ascii="Times New Roman" w:hAnsi="Times New Roman" w:eastAsia="仿宋_GB2312" w:cs="Times New Roman"/>
          <w:sz w:val="32"/>
          <w:szCs w:val="32"/>
        </w:rPr>
        <w:t>%；经营收入</w:t>
      </w:r>
      <w:r>
        <w:rPr>
          <w:rFonts w:hint="default" w:ascii="Times New Roman" w:hAnsi="Times New Roman" w:eastAsia="仿宋_GB2312" w:cs="Times New Roman"/>
          <w:sz w:val="32"/>
          <w:szCs w:val="32"/>
          <w:lang w:val="en-US" w:eastAsia="zh-CN"/>
        </w:rPr>
        <w:t>279.47</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30.53</w:t>
      </w:r>
      <w:r>
        <w:rPr>
          <w:rFonts w:hint="default" w:ascii="Times New Roman" w:hAnsi="Times New Roman" w:eastAsia="仿宋_GB2312" w:cs="Times New Roman"/>
          <w:sz w:val="32"/>
          <w:szCs w:val="32"/>
        </w:rPr>
        <w:t>%；附属单位上缴收入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%；其他收入</w:t>
      </w:r>
      <w:r>
        <w:rPr>
          <w:rFonts w:hint="default" w:ascii="Times New Roman" w:hAnsi="Times New Roman" w:eastAsia="仿宋_GB2312" w:cs="Times New Roman"/>
          <w:sz w:val="32"/>
          <w:szCs w:val="32"/>
          <w:lang w:val="en-US" w:eastAsia="zh-CN"/>
        </w:rPr>
        <w:t>22.58</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2.47</w:t>
      </w:r>
      <w:r>
        <w:rPr>
          <w:rFonts w:hint="default" w:ascii="Times New Roman" w:hAnsi="Times New Roman" w:eastAsia="仿宋_GB2312" w:cs="Times New Roman"/>
          <w:sz w:val="32"/>
          <w:szCs w:val="32"/>
        </w:rPr>
        <w:t>%。</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三、支出决算情况说明</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年度支出合计</w:t>
      </w:r>
      <w:r>
        <w:rPr>
          <w:rFonts w:hint="default" w:ascii="Times New Roman" w:hAnsi="Times New Roman" w:eastAsia="仿宋_GB2312" w:cs="Times New Roman"/>
          <w:sz w:val="32"/>
          <w:szCs w:val="32"/>
          <w:lang w:val="en-US" w:eastAsia="zh-CN"/>
        </w:rPr>
        <w:t>970.24</w:t>
      </w:r>
      <w:r>
        <w:rPr>
          <w:rFonts w:hint="default" w:ascii="Times New Roman" w:hAnsi="Times New Roman" w:eastAsia="仿宋_GB2312" w:cs="Times New Roman"/>
          <w:sz w:val="32"/>
          <w:szCs w:val="32"/>
        </w:rPr>
        <w:t>万元，其中：基本支出</w:t>
      </w:r>
      <w:r>
        <w:rPr>
          <w:rFonts w:hint="default" w:ascii="Times New Roman" w:hAnsi="Times New Roman" w:eastAsia="仿宋_GB2312" w:cs="Times New Roman"/>
          <w:sz w:val="32"/>
          <w:szCs w:val="32"/>
          <w:lang w:val="en-US" w:eastAsia="zh-CN"/>
        </w:rPr>
        <w:t>573.31</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59.09</w:t>
      </w:r>
      <w:r>
        <w:rPr>
          <w:rFonts w:hint="default" w:ascii="Times New Roman" w:hAnsi="Times New Roman" w:eastAsia="仿宋_GB2312" w:cs="Times New Roman"/>
          <w:sz w:val="32"/>
          <w:szCs w:val="32"/>
        </w:rPr>
        <w:t>%；项目支出</w:t>
      </w:r>
      <w:r>
        <w:rPr>
          <w:rFonts w:hint="default" w:ascii="Times New Roman" w:hAnsi="Times New Roman" w:eastAsia="仿宋_GB2312" w:cs="Times New Roman"/>
          <w:sz w:val="32"/>
          <w:szCs w:val="32"/>
          <w:lang w:val="en-US" w:eastAsia="zh-CN"/>
        </w:rPr>
        <w:t>62.54</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6.45</w:t>
      </w:r>
      <w:r>
        <w:rPr>
          <w:rFonts w:hint="default" w:ascii="Times New Roman" w:hAnsi="Times New Roman" w:eastAsia="仿宋_GB2312" w:cs="Times New Roman"/>
          <w:sz w:val="32"/>
          <w:szCs w:val="32"/>
        </w:rPr>
        <w:t>%；上缴上级支出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%；经营支出</w:t>
      </w:r>
      <w:r>
        <w:rPr>
          <w:rFonts w:hint="default" w:ascii="Times New Roman" w:hAnsi="Times New Roman" w:eastAsia="仿宋_GB2312" w:cs="Times New Roman"/>
          <w:sz w:val="32"/>
          <w:szCs w:val="32"/>
          <w:lang w:val="en-US" w:eastAsia="zh-CN"/>
        </w:rPr>
        <w:t>334.39</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34.46</w:t>
      </w:r>
      <w:r>
        <w:rPr>
          <w:rFonts w:hint="default" w:ascii="Times New Roman" w:hAnsi="Times New Roman" w:eastAsia="仿宋_GB2312" w:cs="Times New Roman"/>
          <w:sz w:val="32"/>
          <w:szCs w:val="32"/>
        </w:rPr>
        <w:t>%；对附属单位补助支出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四、财政拨款收入支出决算总体情况说明</w:t>
      </w:r>
    </w:p>
    <w:p>
      <w:pPr>
        <w:pStyle w:val="12"/>
        <w:keepNext w:val="0"/>
        <w:keepLines w:val="0"/>
        <w:pageBreakBefore w:val="0"/>
        <w:widowControl w:val="0"/>
        <w:kinsoku/>
        <w:wordWrap/>
        <w:overflowPunct/>
        <w:topLinePunct w:val="0"/>
        <w:bidi w:val="0"/>
        <w:snapToGrid/>
        <w:spacing w:line="240" w:lineRule="auto"/>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年度财政拨款收、支总计</w:t>
      </w:r>
      <w:r>
        <w:rPr>
          <w:rFonts w:hint="default" w:ascii="Times New Roman" w:hAnsi="Times New Roman" w:eastAsia="仿宋_GB2312" w:cs="Times New Roman"/>
          <w:sz w:val="32"/>
          <w:szCs w:val="32"/>
          <w:lang w:val="en-US" w:eastAsia="zh-CN"/>
        </w:rPr>
        <w:t>582.92</w:t>
      </w:r>
      <w:r>
        <w:rPr>
          <w:rFonts w:hint="default" w:ascii="Times New Roman" w:hAnsi="Times New Roman" w:eastAsia="仿宋_GB2312" w:cs="Times New Roman"/>
          <w:sz w:val="32"/>
          <w:szCs w:val="32"/>
        </w:rPr>
        <w:t>万元，与上年相比，增加</w:t>
      </w:r>
      <w:r>
        <w:rPr>
          <w:rFonts w:hint="default" w:ascii="Times New Roman" w:hAnsi="Times New Roman" w:eastAsia="仿宋_GB2312" w:cs="Times New Roman"/>
          <w:sz w:val="32"/>
          <w:szCs w:val="32"/>
          <w:lang w:val="en-US" w:eastAsia="zh-CN"/>
        </w:rPr>
        <w:t>57.27</w:t>
      </w:r>
      <w:r>
        <w:rPr>
          <w:rFonts w:hint="default" w:ascii="Times New Roman" w:hAnsi="Times New Roman" w:eastAsia="仿宋_GB2312" w:cs="Times New Roman"/>
          <w:sz w:val="32"/>
          <w:szCs w:val="32"/>
        </w:rPr>
        <w:t>万元,增长</w:t>
      </w:r>
      <w:r>
        <w:rPr>
          <w:rFonts w:hint="default" w:ascii="Times New Roman" w:hAnsi="Times New Roman" w:eastAsia="仿宋_GB2312" w:cs="Times New Roman"/>
          <w:sz w:val="32"/>
          <w:szCs w:val="32"/>
          <w:lang w:val="en-US" w:eastAsia="zh-CN"/>
        </w:rPr>
        <w:t>9.82%</w:t>
      </w:r>
      <w:r>
        <w:rPr>
          <w:rFonts w:hint="default" w:ascii="Times New Roman" w:hAnsi="Times New Roman" w:eastAsia="仿宋_GB2312" w:cs="Times New Roman"/>
          <w:sz w:val="32"/>
          <w:szCs w:val="32"/>
        </w:rPr>
        <w:t>，主要是因为</w:t>
      </w:r>
      <w:r>
        <w:rPr>
          <w:rFonts w:hint="default" w:ascii="Times New Roman" w:hAnsi="Times New Roman" w:eastAsia="仿宋_GB2312" w:cs="Times New Roman"/>
          <w:sz w:val="32"/>
          <w:szCs w:val="32"/>
          <w:lang w:eastAsia="zh-CN"/>
        </w:rPr>
        <w:t>基本收支增加</w:t>
      </w:r>
      <w:r>
        <w:rPr>
          <w:rFonts w:hint="default" w:ascii="Times New Roman" w:hAnsi="Times New Roman" w:eastAsia="仿宋_GB2312" w:cs="Times New Roman"/>
          <w:sz w:val="32"/>
          <w:szCs w:val="32"/>
          <w:lang w:val="en-US" w:eastAsia="zh-CN"/>
        </w:rPr>
        <w:t>107.27万元，项目收支减少50万元。</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（一）财政拨款支出决算总体情况</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年度财政拨款支出</w:t>
      </w:r>
      <w:r>
        <w:rPr>
          <w:rFonts w:hint="default" w:ascii="Times New Roman" w:hAnsi="Times New Roman" w:eastAsia="仿宋_GB2312" w:cs="Times New Roman"/>
          <w:sz w:val="32"/>
          <w:szCs w:val="32"/>
          <w:lang w:val="en-US" w:eastAsia="zh-CN"/>
        </w:rPr>
        <w:t>582.92</w:t>
      </w:r>
      <w:r>
        <w:rPr>
          <w:rFonts w:hint="default" w:ascii="Times New Roman" w:hAnsi="Times New Roman" w:eastAsia="仿宋_GB2312" w:cs="Times New Roman"/>
          <w:sz w:val="32"/>
          <w:szCs w:val="32"/>
        </w:rPr>
        <w:t>万元，占本年支出合计的</w:t>
      </w:r>
      <w:r>
        <w:rPr>
          <w:rFonts w:hint="default" w:ascii="Times New Roman" w:hAnsi="Times New Roman" w:eastAsia="仿宋_GB2312" w:cs="Times New Roman"/>
          <w:sz w:val="32"/>
          <w:szCs w:val="32"/>
          <w:lang w:val="en-US" w:eastAsia="zh-CN"/>
        </w:rPr>
        <w:t>63.68</w:t>
      </w:r>
      <w:r>
        <w:rPr>
          <w:rFonts w:hint="default" w:ascii="Times New Roman" w:hAnsi="Times New Roman" w:eastAsia="仿宋_GB2312" w:cs="Times New Roman"/>
          <w:sz w:val="32"/>
          <w:szCs w:val="32"/>
        </w:rPr>
        <w:t>%，与上年相比，财政拨款支出增加</w:t>
      </w:r>
      <w:r>
        <w:rPr>
          <w:rFonts w:hint="default" w:ascii="Times New Roman" w:hAnsi="Times New Roman" w:eastAsia="仿宋_GB2312" w:cs="Times New Roman"/>
          <w:sz w:val="32"/>
          <w:szCs w:val="32"/>
          <w:lang w:val="en-US" w:eastAsia="zh-CN"/>
        </w:rPr>
        <w:t>57.27</w:t>
      </w:r>
      <w:r>
        <w:rPr>
          <w:rFonts w:hint="default" w:ascii="Times New Roman" w:hAnsi="Times New Roman" w:eastAsia="仿宋_GB2312" w:cs="Times New Roman"/>
          <w:sz w:val="32"/>
          <w:szCs w:val="32"/>
        </w:rPr>
        <w:t>万元，增长</w:t>
      </w:r>
      <w:r>
        <w:rPr>
          <w:rFonts w:hint="default" w:ascii="Times New Roman" w:hAnsi="Times New Roman" w:eastAsia="仿宋_GB2312" w:cs="Times New Roman"/>
          <w:sz w:val="32"/>
          <w:szCs w:val="32"/>
          <w:lang w:val="en-US" w:eastAsia="zh-CN"/>
        </w:rPr>
        <w:t>9.82</w:t>
      </w:r>
      <w:r>
        <w:rPr>
          <w:rFonts w:hint="default" w:ascii="Times New Roman" w:hAnsi="Times New Roman" w:eastAsia="仿宋_GB2312" w:cs="Times New Roman"/>
          <w:sz w:val="32"/>
          <w:szCs w:val="32"/>
        </w:rPr>
        <w:t>%，主要是因为</w:t>
      </w:r>
      <w:r>
        <w:rPr>
          <w:rFonts w:hint="default" w:ascii="Times New Roman" w:hAnsi="Times New Roman" w:eastAsia="仿宋_GB2312" w:cs="Times New Roman"/>
          <w:sz w:val="32"/>
          <w:szCs w:val="32"/>
          <w:lang w:eastAsia="zh-CN"/>
        </w:rPr>
        <w:t>基本收支增加</w:t>
      </w:r>
      <w:r>
        <w:rPr>
          <w:rFonts w:hint="default" w:ascii="Times New Roman" w:hAnsi="Times New Roman" w:eastAsia="仿宋_GB2312" w:cs="Times New Roman"/>
          <w:sz w:val="32"/>
          <w:szCs w:val="32"/>
          <w:lang w:val="en-US" w:eastAsia="zh-CN"/>
        </w:rPr>
        <w:t>107.27万元，项目收支减少50万元。</w:t>
      </w:r>
    </w:p>
    <w:p>
      <w:pPr>
        <w:pStyle w:val="12"/>
        <w:keepNext w:val="0"/>
        <w:keepLines w:val="0"/>
        <w:pageBreakBefore w:val="0"/>
        <w:widowControl w:val="0"/>
        <w:kinsoku/>
        <w:wordWrap/>
        <w:overflowPunct/>
        <w:topLinePunct w:val="0"/>
        <w:bidi w:val="0"/>
        <w:snapToGrid/>
        <w:spacing w:line="240" w:lineRule="auto"/>
        <w:ind w:firstLine="480" w:firstLineChars="15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（二）财政拨款支出决算结构情况</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年度财政拨款支出</w:t>
      </w:r>
      <w:r>
        <w:rPr>
          <w:rFonts w:hint="default" w:ascii="Times New Roman" w:hAnsi="Times New Roman" w:eastAsia="仿宋_GB2312" w:cs="Times New Roman"/>
          <w:sz w:val="32"/>
          <w:szCs w:val="32"/>
          <w:lang w:val="en-US" w:eastAsia="zh-CN"/>
        </w:rPr>
        <w:t>582.92</w:t>
      </w:r>
      <w:r>
        <w:rPr>
          <w:rFonts w:hint="default" w:ascii="Times New Roman" w:hAnsi="Times New Roman" w:eastAsia="仿宋_GB2312" w:cs="Times New Roman"/>
          <w:sz w:val="32"/>
          <w:szCs w:val="32"/>
        </w:rPr>
        <w:t>万元，主要用于以下方面：一般公共服务（类）支出</w:t>
      </w:r>
      <w:r>
        <w:rPr>
          <w:rFonts w:hint="default" w:ascii="Times New Roman" w:hAnsi="Times New Roman" w:eastAsia="仿宋_GB2312" w:cs="Times New Roman"/>
          <w:sz w:val="32"/>
          <w:szCs w:val="32"/>
          <w:lang w:val="en-US" w:eastAsia="zh-CN"/>
        </w:rPr>
        <w:t>406.59</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69.75</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社会保障和就业</w:t>
      </w:r>
      <w:r>
        <w:rPr>
          <w:rFonts w:hint="default" w:ascii="Times New Roman" w:hAnsi="Times New Roman" w:eastAsia="仿宋_GB2312" w:cs="Times New Roman"/>
          <w:sz w:val="32"/>
          <w:szCs w:val="32"/>
        </w:rPr>
        <w:t>（类）支出</w:t>
      </w:r>
      <w:r>
        <w:rPr>
          <w:rFonts w:hint="default" w:ascii="Times New Roman" w:hAnsi="Times New Roman" w:eastAsia="仿宋_GB2312" w:cs="Times New Roman"/>
          <w:sz w:val="32"/>
          <w:szCs w:val="32"/>
          <w:lang w:val="en-US" w:eastAsia="zh-CN"/>
        </w:rPr>
        <w:t>59.33</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10.17</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农林水（类）支出</w:t>
      </w:r>
      <w:r>
        <w:rPr>
          <w:rFonts w:hint="default" w:ascii="Times New Roman" w:hAnsi="Times New Roman" w:eastAsia="仿宋_GB2312" w:cs="Times New Roman"/>
          <w:sz w:val="32"/>
          <w:szCs w:val="32"/>
          <w:lang w:val="en-US" w:eastAsia="zh-CN"/>
        </w:rPr>
        <w:t>80万元，</w:t>
      </w:r>
      <w:r>
        <w:rPr>
          <w:rFonts w:hint="default" w:ascii="Times New Roman" w:hAnsi="Times New Roman" w:eastAsia="仿宋_GB2312" w:cs="Times New Roman"/>
          <w:sz w:val="32"/>
          <w:szCs w:val="32"/>
        </w:rPr>
        <w:t>占</w:t>
      </w:r>
      <w:r>
        <w:rPr>
          <w:rFonts w:hint="default" w:ascii="Times New Roman" w:hAnsi="Times New Roman" w:eastAsia="仿宋_GB2312" w:cs="Times New Roman"/>
          <w:sz w:val="32"/>
          <w:szCs w:val="32"/>
          <w:lang w:val="en-US" w:eastAsia="zh-CN"/>
        </w:rPr>
        <w:t>13.73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住房保障（类）支出</w:t>
      </w:r>
      <w:r>
        <w:rPr>
          <w:rFonts w:hint="default" w:ascii="Times New Roman" w:hAnsi="Times New Roman" w:eastAsia="仿宋_GB2312" w:cs="Times New Roman"/>
          <w:sz w:val="32"/>
          <w:szCs w:val="32"/>
          <w:lang w:val="en-US" w:eastAsia="zh-CN"/>
        </w:rPr>
        <w:t>37万元，</w:t>
      </w:r>
      <w:r>
        <w:rPr>
          <w:rFonts w:hint="default" w:ascii="Times New Roman" w:hAnsi="Times New Roman" w:eastAsia="仿宋_GB2312" w:cs="Times New Roman"/>
          <w:sz w:val="32"/>
          <w:szCs w:val="32"/>
        </w:rPr>
        <w:t>占</w:t>
      </w:r>
      <w:r>
        <w:rPr>
          <w:rFonts w:hint="default" w:ascii="Times New Roman" w:hAnsi="Times New Roman" w:eastAsia="仿宋_GB2312" w:cs="Times New Roman"/>
          <w:sz w:val="32"/>
          <w:szCs w:val="32"/>
          <w:lang w:val="en-US" w:eastAsia="zh-CN"/>
        </w:rPr>
        <w:t>6.35</w:t>
      </w:r>
      <w:r>
        <w:rPr>
          <w:rFonts w:hint="default" w:ascii="Times New Roman" w:hAnsi="Times New Roman" w:eastAsia="仿宋_GB2312" w:cs="Times New Roman"/>
          <w:sz w:val="32"/>
          <w:szCs w:val="32"/>
        </w:rPr>
        <w:t>%;</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（三）财政拨款支出决算具体情况</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年度财政拨款支出年初预算数为</w:t>
      </w:r>
      <w:r>
        <w:rPr>
          <w:rFonts w:hint="default" w:ascii="Times New Roman" w:hAnsi="Times New Roman" w:eastAsia="仿宋_GB2312" w:cs="Times New Roman"/>
          <w:sz w:val="32"/>
          <w:szCs w:val="32"/>
          <w:lang w:val="en-US" w:eastAsia="zh-CN"/>
        </w:rPr>
        <w:t>502.92</w:t>
      </w:r>
      <w:r>
        <w:rPr>
          <w:rFonts w:hint="default" w:ascii="Times New Roman" w:hAnsi="Times New Roman" w:eastAsia="仿宋_GB2312" w:cs="Times New Roman"/>
          <w:sz w:val="32"/>
          <w:szCs w:val="32"/>
        </w:rPr>
        <w:t>万元，支出决算数为</w:t>
      </w:r>
      <w:r>
        <w:rPr>
          <w:rFonts w:hint="default" w:ascii="Times New Roman" w:hAnsi="Times New Roman" w:eastAsia="仿宋_GB2312" w:cs="Times New Roman"/>
          <w:sz w:val="32"/>
          <w:szCs w:val="32"/>
          <w:lang w:val="en-US" w:eastAsia="zh-CN"/>
        </w:rPr>
        <w:t>582.92</w:t>
      </w:r>
      <w:r>
        <w:rPr>
          <w:rFonts w:hint="default" w:ascii="Times New Roman" w:hAnsi="Times New Roman" w:eastAsia="仿宋_GB2312" w:cs="Times New Roman"/>
          <w:sz w:val="32"/>
          <w:szCs w:val="32"/>
        </w:rPr>
        <w:t>万元，完成年初预算的</w:t>
      </w:r>
      <w:r>
        <w:rPr>
          <w:rFonts w:hint="default" w:ascii="Times New Roman" w:hAnsi="Times New Roman" w:eastAsia="仿宋_GB2312" w:cs="Times New Roman"/>
          <w:sz w:val="32"/>
          <w:szCs w:val="32"/>
          <w:lang w:val="en-US" w:eastAsia="zh-CN"/>
        </w:rPr>
        <w:t>115.91</w:t>
      </w:r>
      <w:r>
        <w:rPr>
          <w:rFonts w:hint="default" w:ascii="Times New Roman" w:hAnsi="Times New Roman" w:eastAsia="仿宋_GB2312" w:cs="Times New Roman"/>
          <w:sz w:val="32"/>
          <w:szCs w:val="32"/>
        </w:rPr>
        <w:t>%，其中：</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1、一般公共服务（类）</w:t>
      </w:r>
      <w:r>
        <w:rPr>
          <w:rFonts w:hint="default" w:ascii="Times New Roman" w:hAnsi="Times New Roman" w:eastAsia="仿宋_GB2312" w:cs="Times New Roman"/>
          <w:sz w:val="32"/>
          <w:szCs w:val="32"/>
          <w:lang w:eastAsia="zh-CN"/>
        </w:rPr>
        <w:t>其他共产党事务</w:t>
      </w:r>
      <w:r>
        <w:rPr>
          <w:rFonts w:hint="default" w:ascii="Times New Roman" w:hAnsi="Times New Roman" w:eastAsia="仿宋_GB2312" w:cs="Times New Roman"/>
          <w:sz w:val="32"/>
          <w:szCs w:val="32"/>
        </w:rPr>
        <w:t>（款）</w:t>
      </w:r>
      <w:r>
        <w:rPr>
          <w:rFonts w:hint="default" w:ascii="Times New Roman" w:hAnsi="Times New Roman" w:eastAsia="仿宋_GB2312" w:cs="Times New Roman"/>
          <w:sz w:val="32"/>
          <w:szCs w:val="32"/>
          <w:lang w:eastAsia="zh-CN"/>
        </w:rPr>
        <w:t>事业运行</w:t>
      </w:r>
      <w:r>
        <w:rPr>
          <w:rFonts w:hint="default" w:ascii="Times New Roman" w:hAnsi="Times New Roman" w:eastAsia="仿宋_GB2312" w:cs="Times New Roman"/>
          <w:sz w:val="32"/>
          <w:szCs w:val="32"/>
        </w:rPr>
        <w:t>（项）。</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年初预算为</w:t>
      </w:r>
      <w:r>
        <w:rPr>
          <w:rFonts w:hint="default" w:ascii="Times New Roman" w:hAnsi="Times New Roman" w:eastAsia="仿宋_GB2312" w:cs="Times New Roman"/>
          <w:sz w:val="32"/>
          <w:szCs w:val="32"/>
          <w:lang w:val="en-US" w:eastAsia="zh-CN"/>
        </w:rPr>
        <w:t>392.92</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406.59</w:t>
      </w:r>
      <w:r>
        <w:rPr>
          <w:rFonts w:hint="default" w:ascii="Times New Roman" w:hAnsi="Times New Roman" w:eastAsia="仿宋_GB2312" w:cs="Times New Roman"/>
          <w:sz w:val="32"/>
          <w:szCs w:val="32"/>
        </w:rPr>
        <w:t>万元，完成年初预算的</w:t>
      </w:r>
      <w:r>
        <w:rPr>
          <w:rFonts w:hint="default" w:ascii="Times New Roman" w:hAnsi="Times New Roman" w:eastAsia="仿宋_GB2312" w:cs="Times New Roman"/>
          <w:sz w:val="32"/>
          <w:szCs w:val="32"/>
          <w:lang w:val="en-US" w:eastAsia="zh-CN"/>
        </w:rPr>
        <w:t>103.48</w:t>
      </w:r>
      <w:r>
        <w:rPr>
          <w:rFonts w:hint="default" w:ascii="Times New Roman" w:hAnsi="Times New Roman" w:eastAsia="仿宋_GB2312" w:cs="Times New Roman"/>
          <w:sz w:val="32"/>
          <w:szCs w:val="32"/>
        </w:rPr>
        <w:t>%，决算数大于年初预算数的主要原因是：</w:t>
      </w:r>
      <w:r>
        <w:rPr>
          <w:rFonts w:hint="default" w:ascii="Times New Roman" w:hAnsi="Times New Roman" w:eastAsia="仿宋_GB2312" w:cs="Times New Roman"/>
          <w:sz w:val="32"/>
          <w:szCs w:val="32"/>
          <w:lang w:eastAsia="zh-CN"/>
        </w:rPr>
        <w:t>年中追加</w:t>
      </w:r>
      <w:r>
        <w:rPr>
          <w:rFonts w:hint="default" w:ascii="Times New Roman" w:hAnsi="Times New Roman" w:eastAsia="仿宋_GB2312" w:cs="Times New Roman"/>
          <w:sz w:val="32"/>
          <w:szCs w:val="32"/>
          <w:lang w:val="en-US" w:eastAsia="zh-CN"/>
        </w:rPr>
        <w:t>省直事业单位经费补助。</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社会保障和就业支出</w:t>
      </w:r>
      <w:r>
        <w:rPr>
          <w:rFonts w:hint="default" w:ascii="Times New Roman" w:hAnsi="Times New Roman" w:eastAsia="仿宋_GB2312" w:cs="Times New Roman"/>
          <w:sz w:val="32"/>
          <w:szCs w:val="32"/>
        </w:rPr>
        <w:t>（类）</w:t>
      </w:r>
      <w:r>
        <w:rPr>
          <w:rFonts w:hint="default" w:ascii="Times New Roman" w:hAnsi="Times New Roman" w:eastAsia="仿宋_GB2312" w:cs="Times New Roman"/>
          <w:sz w:val="32"/>
          <w:szCs w:val="32"/>
          <w:lang w:eastAsia="zh-CN"/>
        </w:rPr>
        <w:t>行政事业单位养老支出</w:t>
      </w:r>
      <w:r>
        <w:rPr>
          <w:rFonts w:hint="default" w:ascii="Times New Roman" w:hAnsi="Times New Roman" w:eastAsia="仿宋_GB2312" w:cs="Times New Roman"/>
          <w:sz w:val="32"/>
          <w:szCs w:val="32"/>
        </w:rPr>
        <w:t>（款）</w:t>
      </w:r>
      <w:r>
        <w:rPr>
          <w:rFonts w:hint="default" w:ascii="Times New Roman" w:hAnsi="Times New Roman" w:eastAsia="仿宋_GB2312" w:cs="Times New Roman"/>
          <w:sz w:val="32"/>
          <w:szCs w:val="32"/>
          <w:lang w:eastAsia="zh-CN"/>
        </w:rPr>
        <w:t>事业单位离退休</w:t>
      </w:r>
      <w:r>
        <w:rPr>
          <w:rFonts w:hint="default" w:ascii="Times New Roman" w:hAnsi="Times New Roman" w:eastAsia="仿宋_GB2312" w:cs="Times New Roman"/>
          <w:sz w:val="32"/>
          <w:szCs w:val="32"/>
        </w:rPr>
        <w:t>（项）。</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年初预算为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6.33</w:t>
      </w:r>
      <w:r>
        <w:rPr>
          <w:rFonts w:hint="default" w:ascii="Times New Roman" w:hAnsi="Times New Roman" w:eastAsia="仿宋_GB2312" w:cs="Times New Roman"/>
          <w:sz w:val="32"/>
          <w:szCs w:val="32"/>
        </w:rPr>
        <w:t>万元，完成年初预算的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%，决算数大于年初预算数的主要原因是：</w:t>
      </w:r>
      <w:r>
        <w:rPr>
          <w:rFonts w:hint="default" w:ascii="Times New Roman" w:hAnsi="Times New Roman" w:eastAsia="仿宋_GB2312" w:cs="Times New Roman"/>
          <w:sz w:val="32"/>
          <w:szCs w:val="32"/>
          <w:lang w:eastAsia="zh-CN"/>
        </w:rPr>
        <w:t>年中追加</w:t>
      </w:r>
      <w:r>
        <w:rPr>
          <w:rFonts w:hint="default" w:ascii="Times New Roman" w:hAnsi="Times New Roman" w:eastAsia="仿宋_GB2312" w:cs="Times New Roman"/>
          <w:sz w:val="32"/>
          <w:szCs w:val="32"/>
          <w:lang w:val="en-US" w:eastAsia="zh-CN"/>
        </w:rPr>
        <w:t>省直事业单位经费补助。</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社会保障和就业支出</w:t>
      </w:r>
      <w:r>
        <w:rPr>
          <w:rFonts w:hint="default" w:ascii="Times New Roman" w:hAnsi="Times New Roman" w:eastAsia="仿宋_GB2312" w:cs="Times New Roman"/>
          <w:sz w:val="32"/>
          <w:szCs w:val="32"/>
        </w:rPr>
        <w:t>（类）</w:t>
      </w:r>
      <w:r>
        <w:rPr>
          <w:rFonts w:hint="default" w:ascii="Times New Roman" w:hAnsi="Times New Roman" w:eastAsia="仿宋_GB2312" w:cs="Times New Roman"/>
          <w:sz w:val="32"/>
          <w:szCs w:val="32"/>
          <w:lang w:eastAsia="zh-CN"/>
        </w:rPr>
        <w:t>行政事业单位养老支出</w:t>
      </w:r>
      <w:r>
        <w:rPr>
          <w:rFonts w:hint="default" w:ascii="Times New Roman" w:hAnsi="Times New Roman" w:eastAsia="仿宋_GB2312" w:cs="Times New Roman"/>
          <w:sz w:val="32"/>
          <w:szCs w:val="32"/>
        </w:rPr>
        <w:t>（款）</w:t>
      </w:r>
      <w:r>
        <w:rPr>
          <w:rFonts w:hint="default" w:ascii="Times New Roman" w:hAnsi="Times New Roman" w:eastAsia="仿宋_GB2312" w:cs="Times New Roman"/>
          <w:sz w:val="32"/>
          <w:szCs w:val="32"/>
          <w:lang w:eastAsia="zh-CN"/>
        </w:rPr>
        <w:t>机关事业单位基本养老保险缴费支出</w:t>
      </w:r>
      <w:r>
        <w:rPr>
          <w:rFonts w:hint="default" w:ascii="Times New Roman" w:hAnsi="Times New Roman" w:eastAsia="仿宋_GB2312" w:cs="Times New Roman"/>
          <w:sz w:val="32"/>
          <w:szCs w:val="32"/>
        </w:rPr>
        <w:t>（项）。</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年初预算为</w:t>
      </w:r>
      <w:r>
        <w:rPr>
          <w:rFonts w:hint="default" w:ascii="Times New Roman" w:hAnsi="Times New Roman" w:eastAsia="仿宋_GB2312" w:cs="Times New Roman"/>
          <w:sz w:val="32"/>
          <w:szCs w:val="32"/>
          <w:lang w:val="en-US" w:eastAsia="zh-CN"/>
        </w:rPr>
        <w:t>35</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35</w:t>
      </w:r>
      <w:r>
        <w:rPr>
          <w:rFonts w:hint="default" w:ascii="Times New Roman" w:hAnsi="Times New Roman" w:eastAsia="仿宋_GB2312" w:cs="Times New Roman"/>
          <w:sz w:val="32"/>
          <w:szCs w:val="32"/>
        </w:rPr>
        <w:t>万元，完成年初预算的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%，决算数</w:t>
      </w:r>
      <w:r>
        <w:rPr>
          <w:rFonts w:hint="default" w:ascii="Times New Roman" w:hAnsi="Times New Roman" w:eastAsia="仿宋_GB2312" w:cs="Times New Roman"/>
          <w:sz w:val="32"/>
          <w:szCs w:val="32"/>
          <w:lang w:eastAsia="zh-CN"/>
        </w:rPr>
        <w:t>等于</w:t>
      </w:r>
      <w:r>
        <w:rPr>
          <w:rFonts w:hint="default" w:ascii="Times New Roman" w:hAnsi="Times New Roman" w:eastAsia="仿宋_GB2312" w:cs="Times New Roman"/>
          <w:sz w:val="32"/>
          <w:szCs w:val="32"/>
        </w:rPr>
        <w:t>年初预算数</w:t>
      </w:r>
      <w:r>
        <w:rPr>
          <w:rFonts w:hint="default" w:ascii="Times New Roman" w:hAnsi="Times New Roman" w:eastAsia="仿宋_GB2312" w:cs="Times New Roman"/>
          <w:sz w:val="32"/>
          <w:szCs w:val="32"/>
          <w:lang w:eastAsia="zh-CN"/>
        </w:rPr>
        <w:t>。</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eastAsia="zh-CN"/>
        </w:rPr>
        <w:t>社会保障和就业支出</w:t>
      </w:r>
      <w:r>
        <w:rPr>
          <w:rFonts w:hint="default" w:ascii="Times New Roman" w:hAnsi="Times New Roman" w:eastAsia="仿宋_GB2312" w:cs="Times New Roman"/>
          <w:sz w:val="32"/>
          <w:szCs w:val="32"/>
        </w:rPr>
        <w:t>（类）</w:t>
      </w:r>
      <w:r>
        <w:rPr>
          <w:rFonts w:hint="default" w:ascii="Times New Roman" w:hAnsi="Times New Roman" w:eastAsia="仿宋_GB2312" w:cs="Times New Roman"/>
          <w:sz w:val="32"/>
          <w:szCs w:val="32"/>
          <w:lang w:eastAsia="zh-CN"/>
        </w:rPr>
        <w:t>行政事业单位养老支出</w:t>
      </w:r>
      <w:r>
        <w:rPr>
          <w:rFonts w:hint="default" w:ascii="Times New Roman" w:hAnsi="Times New Roman" w:eastAsia="仿宋_GB2312" w:cs="Times New Roman"/>
          <w:sz w:val="32"/>
          <w:szCs w:val="32"/>
        </w:rPr>
        <w:t>（款）</w:t>
      </w:r>
      <w:r>
        <w:rPr>
          <w:rFonts w:hint="default" w:ascii="Times New Roman" w:hAnsi="Times New Roman" w:eastAsia="仿宋_GB2312" w:cs="Times New Roman"/>
          <w:sz w:val="32"/>
          <w:szCs w:val="32"/>
          <w:lang w:eastAsia="zh-CN"/>
        </w:rPr>
        <w:t>机关事业单位职业年金缴费支出</w:t>
      </w:r>
      <w:r>
        <w:rPr>
          <w:rFonts w:hint="default" w:ascii="Times New Roman" w:hAnsi="Times New Roman" w:eastAsia="仿宋_GB2312" w:cs="Times New Roman"/>
          <w:sz w:val="32"/>
          <w:szCs w:val="32"/>
        </w:rPr>
        <w:t>（项）。</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年初预算为</w:t>
      </w:r>
      <w:r>
        <w:rPr>
          <w:rFonts w:hint="default" w:ascii="Times New Roman" w:hAnsi="Times New Roman" w:eastAsia="仿宋_GB2312" w:cs="Times New Roman"/>
          <w:sz w:val="32"/>
          <w:szCs w:val="32"/>
          <w:lang w:val="en-US" w:eastAsia="zh-CN"/>
        </w:rPr>
        <w:t>18</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18</w:t>
      </w:r>
      <w:r>
        <w:rPr>
          <w:rFonts w:hint="default" w:ascii="Times New Roman" w:hAnsi="Times New Roman" w:eastAsia="仿宋_GB2312" w:cs="Times New Roman"/>
          <w:sz w:val="32"/>
          <w:szCs w:val="32"/>
        </w:rPr>
        <w:t>万元，完成年初预算的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%，决算数</w:t>
      </w:r>
      <w:r>
        <w:rPr>
          <w:rFonts w:hint="default" w:ascii="Times New Roman" w:hAnsi="Times New Roman" w:eastAsia="仿宋_GB2312" w:cs="Times New Roman"/>
          <w:sz w:val="32"/>
          <w:szCs w:val="32"/>
          <w:lang w:eastAsia="zh-CN"/>
        </w:rPr>
        <w:t>等于</w:t>
      </w:r>
      <w:r>
        <w:rPr>
          <w:rFonts w:hint="default" w:ascii="Times New Roman" w:hAnsi="Times New Roman" w:eastAsia="仿宋_GB2312" w:cs="Times New Roman"/>
          <w:sz w:val="32"/>
          <w:szCs w:val="32"/>
        </w:rPr>
        <w:t>年初预算数</w:t>
      </w:r>
      <w:r>
        <w:rPr>
          <w:rFonts w:hint="default" w:ascii="Times New Roman" w:hAnsi="Times New Roman" w:eastAsia="仿宋_GB2312" w:cs="Times New Roman"/>
          <w:sz w:val="32"/>
          <w:szCs w:val="32"/>
          <w:lang w:eastAsia="zh-CN"/>
        </w:rPr>
        <w:t>。</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5、农林水支出（类）林业和草原（款）林业草原防灾减灾（项）。</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宋体" w:cs="Times New Roman"/>
          <w:sz w:val="32"/>
          <w:szCs w:val="32"/>
          <w:lang w:val="en-US" w:eastAsia="zh-CN"/>
        </w:rPr>
      </w:pPr>
      <w:r>
        <w:rPr>
          <w:rFonts w:hint="default" w:ascii="Times New Roman" w:hAnsi="Times New Roman" w:eastAsia="仿宋_GB2312" w:cs="Times New Roman"/>
          <w:sz w:val="32"/>
          <w:szCs w:val="32"/>
          <w:lang w:val="en-US" w:eastAsia="zh-CN"/>
        </w:rPr>
        <w:t>年初预算为40万元，支出决算为80万元，决算数大于年初预算数的主要原因是：增加局森防巡护项目资金20万元，年终追加2022年第二批中央森林防火补助资金（非直达省直）20万元。</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六、一般公共预算财政拨款基本支出决算情况说明</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年度财政拨款基本支出</w:t>
      </w:r>
      <w:r>
        <w:rPr>
          <w:rFonts w:hint="default" w:ascii="Times New Roman" w:hAnsi="Times New Roman" w:eastAsia="仿宋_GB2312" w:cs="Times New Roman"/>
          <w:sz w:val="32"/>
          <w:szCs w:val="32"/>
          <w:lang w:val="en-US" w:eastAsia="zh-CN"/>
        </w:rPr>
        <w:t>522.92</w:t>
      </w:r>
      <w:r>
        <w:rPr>
          <w:rFonts w:hint="default" w:ascii="Times New Roman" w:hAnsi="Times New Roman" w:eastAsia="仿宋_GB2312" w:cs="Times New Roman"/>
          <w:sz w:val="32"/>
          <w:szCs w:val="32"/>
        </w:rPr>
        <w:t>万元，其中：</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
          <w:bCs/>
          <w:sz w:val="32"/>
          <w:szCs w:val="32"/>
          <w:lang w:val="en-US" w:eastAsia="zh-CN"/>
        </w:rPr>
        <w:t>人员经费</w:t>
      </w:r>
      <w:r>
        <w:rPr>
          <w:rFonts w:hint="default" w:ascii="Times New Roman" w:hAnsi="Times New Roman" w:eastAsia="仿宋_GB2312" w:cs="Times New Roman"/>
          <w:sz w:val="32"/>
          <w:szCs w:val="32"/>
          <w:lang w:val="en-US" w:eastAsia="zh-CN"/>
        </w:rPr>
        <w:t>522.92</w:t>
      </w:r>
      <w:r>
        <w:rPr>
          <w:rFonts w:hint="default" w:ascii="Times New Roman" w:hAnsi="Times New Roman" w:eastAsia="仿宋_GB2312" w:cs="Times New Roman"/>
          <w:sz w:val="32"/>
          <w:szCs w:val="32"/>
        </w:rPr>
        <w:t>万元，占基本支出的</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%,主要包括基本工资、</w:t>
      </w:r>
      <w:r>
        <w:rPr>
          <w:rFonts w:hint="default" w:ascii="Times New Roman" w:hAnsi="Times New Roman" w:eastAsia="仿宋_GB2312" w:cs="Times New Roman"/>
          <w:sz w:val="32"/>
          <w:szCs w:val="32"/>
          <w:lang w:eastAsia="zh-CN"/>
        </w:rPr>
        <w:t>绩效工资、</w:t>
      </w:r>
      <w:r>
        <w:rPr>
          <w:rFonts w:hint="default" w:ascii="Times New Roman" w:hAnsi="Times New Roman" w:eastAsia="仿宋_GB2312" w:cs="Times New Roman"/>
          <w:sz w:val="32"/>
          <w:szCs w:val="32"/>
        </w:rPr>
        <w:t>伙食补助费</w:t>
      </w:r>
      <w:r>
        <w:rPr>
          <w:rFonts w:hint="default" w:ascii="Times New Roman" w:hAnsi="Times New Roman" w:eastAsia="仿宋_GB2312" w:cs="Times New Roman"/>
          <w:sz w:val="32"/>
          <w:szCs w:val="32"/>
          <w:lang w:eastAsia="zh-CN"/>
        </w:rPr>
        <w:t>、机关事业单位基本养老保险缴费、职业年金缴费、职工基本医疗保险缴费、其他社会保险缴费、住房公积金、其他工资福利支出等</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公用经费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万元，占基本支出的</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b/>
          <w:sz w:val="32"/>
          <w:szCs w:val="32"/>
        </w:rPr>
      </w:pPr>
      <w:r>
        <w:rPr>
          <w:rFonts w:hint="default" w:ascii="Times New Roman" w:hAnsi="Times New Roman" w:eastAsia="黑体" w:cs="Times New Roman"/>
          <w:b w:val="0"/>
          <w:bCs/>
          <w:sz w:val="32"/>
          <w:szCs w:val="32"/>
        </w:rPr>
        <w:t>七、财政拨款三公经费支出决算情况说明</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楷体" w:cs="Times New Roman"/>
          <w:b/>
          <w:bCs w:val="0"/>
          <w:sz w:val="32"/>
          <w:szCs w:val="32"/>
        </w:rPr>
      </w:pPr>
      <w:r>
        <w:rPr>
          <w:rFonts w:hint="default" w:ascii="Times New Roman" w:hAnsi="Times New Roman" w:eastAsia="楷体" w:cs="Times New Roman"/>
          <w:b/>
          <w:bCs w:val="0"/>
          <w:sz w:val="32"/>
          <w:szCs w:val="32"/>
        </w:rPr>
        <w:t>（一）“三公”经费财政拨款支出决算总体情况说明</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“三公”经费财政拨款支出预算为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万元，完成预算的</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%，其中：</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因公出国（境）费支出预算为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万元，完成预算的</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%，与上年</w:t>
      </w:r>
      <w:r>
        <w:rPr>
          <w:rFonts w:hint="default" w:ascii="Times New Roman" w:hAnsi="Times New Roman" w:eastAsia="仿宋_GB2312" w:cs="Times New Roman"/>
          <w:sz w:val="32"/>
          <w:szCs w:val="32"/>
          <w:lang w:eastAsia="zh-CN"/>
        </w:rPr>
        <w:t>持平。</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公务接待费支出预算为</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万元，完成预算的</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%，与上年</w:t>
      </w:r>
      <w:r>
        <w:rPr>
          <w:rFonts w:hint="default" w:ascii="Times New Roman" w:hAnsi="Times New Roman" w:eastAsia="仿宋_GB2312" w:cs="Times New Roman"/>
          <w:sz w:val="32"/>
          <w:szCs w:val="32"/>
          <w:lang w:eastAsia="zh-CN"/>
        </w:rPr>
        <w:t>持平。</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公务用车购置费支出预算为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万元，完成预算的</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%，与上年</w:t>
      </w:r>
      <w:r>
        <w:rPr>
          <w:rFonts w:hint="default" w:ascii="Times New Roman" w:hAnsi="Times New Roman" w:eastAsia="仿宋_GB2312" w:cs="Times New Roman"/>
          <w:sz w:val="32"/>
          <w:szCs w:val="32"/>
          <w:lang w:eastAsia="zh-CN"/>
        </w:rPr>
        <w:t>持平。</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公务用车运行维护费支出预算为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万元，支出决算为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万元，完成预算的</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%，与上年</w:t>
      </w:r>
      <w:r>
        <w:rPr>
          <w:rFonts w:hint="default" w:ascii="Times New Roman" w:hAnsi="Times New Roman" w:eastAsia="仿宋_GB2312" w:cs="Times New Roman"/>
          <w:sz w:val="32"/>
          <w:szCs w:val="32"/>
          <w:lang w:eastAsia="zh-CN"/>
        </w:rPr>
        <w:t>持平。</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楷体" w:cs="Times New Roman"/>
          <w:b/>
          <w:bCs w:val="0"/>
          <w:sz w:val="32"/>
          <w:szCs w:val="32"/>
        </w:rPr>
      </w:pPr>
      <w:r>
        <w:rPr>
          <w:rFonts w:hint="default" w:ascii="Times New Roman" w:hAnsi="Times New Roman" w:eastAsia="楷体" w:cs="Times New Roman"/>
          <w:b/>
          <w:bCs w:val="0"/>
          <w:sz w:val="32"/>
          <w:szCs w:val="32"/>
        </w:rPr>
        <w:t>（二）“三公”经费财政拨款支出决算具体情况说明</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年度“三公”经费财政拨款支出决算中，公务接待费支出决算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%,因公出国（境）费支出决算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%,公务用车购置费及运行维护费支出决算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%。其中：</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仿宋_GB2312" w:cs="Times New Roman"/>
          <w:b/>
          <w:bCs/>
          <w:i/>
          <w:color w:val="auto"/>
          <w:sz w:val="32"/>
          <w:szCs w:val="32"/>
          <w:lang w:eastAsia="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因公出国（境）费支出决算为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万元，全年安排因公出国（境）团组</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个，累计</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人次</w:t>
      </w:r>
      <w:r>
        <w:rPr>
          <w:rFonts w:hint="default" w:ascii="Times New Roman" w:hAnsi="Times New Roman" w:eastAsia="仿宋_GB2312" w:cs="Times New Roman"/>
          <w:sz w:val="32"/>
          <w:szCs w:val="32"/>
          <w:lang w:eastAsia="zh-CN"/>
        </w:rPr>
        <w:t>。</w:t>
      </w:r>
    </w:p>
    <w:p>
      <w:pPr>
        <w:pStyle w:val="12"/>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2、公务接待费支出决算为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万元，全年共接待来访团组</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个、来宾</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人次。</w:t>
      </w:r>
    </w:p>
    <w:p>
      <w:pPr>
        <w:keepNext w:val="0"/>
        <w:keepLines w:val="0"/>
        <w:pageBreakBefore w:val="0"/>
        <w:widowControl w:val="0"/>
        <w:kinsoku/>
        <w:wordWrap/>
        <w:overflowPunct/>
        <w:topLinePunct w:val="0"/>
        <w:bidi w:val="0"/>
        <w:snapToGrid/>
        <w:spacing w:line="240" w:lineRule="auto"/>
        <w:ind w:firstLine="800" w:firstLineChars="250"/>
        <w:textAlignment w:val="auto"/>
        <w:rPr>
          <w:rFonts w:hint="default" w:ascii="Times New Roman" w:hAnsi="Times New Roman" w:eastAsia="楷体" w:cs="Times New Roman"/>
          <w:b/>
          <w:bCs/>
          <w:i/>
          <w:color w:val="auto"/>
          <w:kern w:val="0"/>
          <w:sz w:val="32"/>
          <w:szCs w:val="32"/>
          <w:lang w:val="en-US" w:eastAsia="zh-CN" w:bidi="ar-SA"/>
        </w:rPr>
      </w:pPr>
      <w:r>
        <w:rPr>
          <w:rFonts w:hint="default" w:ascii="Times New Roman" w:hAnsi="Times New Roman" w:eastAsia="仿宋_GB2312" w:cs="Times New Roman"/>
          <w:sz w:val="32"/>
          <w:szCs w:val="32"/>
        </w:rPr>
        <w:t>3、公务用车购置费及运行维护费支出决算为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万元，其中：公务用车购置费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（单位本级或某二级机构）更新公务用车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sz w:val="32"/>
          <w:szCs w:val="32"/>
        </w:rPr>
        <w:t>公务用车运行维护费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万元，截止202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年12月31日，我单位开支财政拨款的公务用车保有量为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八、政府性基金预算收入支出决算情况</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年度政府性基金预算财政拨款收入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万元；年初结转和结余</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万元；支出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万元，其中基本支出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万元，项目支出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万元；年末结转和结余</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九、关于机关运行经费支出说明</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本部门202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年度机关运行经费支出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十、一般性支出情况说明</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年本部门开支会议费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万元，用于召开</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会议，人数</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用于开展</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培训，人数</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举办节庆、晚会、论坛、赛事活动，开支</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val="en-US" w:eastAsia="zh-CN"/>
        </w:rPr>
        <w:t>。</w:t>
      </w:r>
    </w:p>
    <w:p>
      <w:pPr>
        <w:pStyle w:val="12"/>
        <w:keepNext w:val="0"/>
        <w:keepLines w:val="0"/>
        <w:pageBreakBefore w:val="0"/>
        <w:widowControl w:val="0"/>
        <w:numPr>
          <w:ilvl w:val="0"/>
          <w:numId w:val="0"/>
        </w:numPr>
        <w:kinsoku/>
        <w:wordWrap/>
        <w:overflowPunct/>
        <w:topLinePunct w:val="0"/>
        <w:bidi w:val="0"/>
        <w:snapToGrid/>
        <w:spacing w:line="240" w:lineRule="auto"/>
        <w:ind w:left="-10" w:leftChars="0" w:firstLine="640" w:firstLineChars="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color w:val="000000"/>
          <w:kern w:val="0"/>
          <w:sz w:val="32"/>
          <w:szCs w:val="32"/>
          <w:lang w:val="en-US" w:eastAsia="zh-CN" w:bidi="ar-SA"/>
        </w:rPr>
        <w:t>十</w:t>
      </w:r>
      <w:r>
        <w:rPr>
          <w:rFonts w:hint="default" w:ascii="Times New Roman" w:hAnsi="Times New Roman" w:cs="Times New Roman"/>
          <w:b w:val="0"/>
          <w:bCs/>
          <w:color w:val="000000"/>
          <w:kern w:val="0"/>
          <w:sz w:val="32"/>
          <w:szCs w:val="32"/>
          <w:lang w:val="en-US" w:eastAsia="zh-CN" w:bidi="ar-SA"/>
        </w:rPr>
        <w:t>一</w:t>
      </w:r>
      <w:r>
        <w:rPr>
          <w:rFonts w:hint="default" w:ascii="Times New Roman" w:hAnsi="Times New Roman" w:eastAsia="黑体" w:cs="Times New Roman"/>
          <w:b w:val="0"/>
          <w:bCs/>
          <w:color w:val="000000"/>
          <w:kern w:val="0"/>
          <w:sz w:val="32"/>
          <w:szCs w:val="32"/>
          <w:lang w:val="en-US" w:eastAsia="zh-CN" w:bidi="ar-SA"/>
        </w:rPr>
        <w:t>、</w:t>
      </w:r>
      <w:r>
        <w:rPr>
          <w:rFonts w:hint="default" w:ascii="Times New Roman" w:hAnsi="Times New Roman" w:eastAsia="黑体" w:cs="Times New Roman"/>
          <w:b w:val="0"/>
          <w:bCs/>
          <w:sz w:val="32"/>
          <w:szCs w:val="32"/>
        </w:rPr>
        <w:t>关于政府采购支出说明</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本部门202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年度政府采购支出总额</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万元，其中：政府采购货物支出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 xml:space="preserve"> 万元、政府采购工程支出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万元、政府采购服务支出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万元。授予中小企业合同金额</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万元，占政府采购支出总额的</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%，其中：授予小微企业合同金额</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万元，占政府采购支出总额的</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%。货物采购授予中小企业合同金额占货物支出金额的</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%，工程采购授予中小企业合同金额占工程支出金额的</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%，服务采购授予中小企业合同金额占服务支出金额的</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十</w:t>
      </w:r>
      <w:r>
        <w:rPr>
          <w:rFonts w:hint="default" w:ascii="Times New Roman" w:hAnsi="Times New Roman" w:cs="Times New Roman"/>
          <w:b w:val="0"/>
          <w:bCs/>
          <w:sz w:val="32"/>
          <w:szCs w:val="32"/>
          <w:lang w:eastAsia="zh-CN"/>
        </w:rPr>
        <w:t>二</w:t>
      </w:r>
      <w:r>
        <w:rPr>
          <w:rFonts w:hint="default" w:ascii="Times New Roman" w:hAnsi="Times New Roman" w:eastAsia="黑体" w:cs="Times New Roman"/>
          <w:b w:val="0"/>
          <w:bCs/>
          <w:sz w:val="32"/>
          <w:szCs w:val="32"/>
        </w:rPr>
        <w:t>、关于国有资产占用情况说明</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截至202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年12月31日，本单位共有车辆</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辆，其中，主要领导干部用车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辆，机要通信用车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辆、应急保障用车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辆、执法执勤用车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辆、特种专业技术用车</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辆、其他用车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辆；单位价值50万元以上通用设备</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台（套）；单位价值100万元以上专用设备</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台（套）。</w:t>
      </w:r>
    </w:p>
    <w:p>
      <w:pPr>
        <w:pStyle w:val="12"/>
        <w:keepNext w:val="0"/>
        <w:keepLines w:val="0"/>
        <w:pageBreakBefore w:val="0"/>
        <w:widowControl w:val="0"/>
        <w:kinsoku/>
        <w:wordWrap/>
        <w:overflowPunct/>
        <w:topLinePunct w:val="0"/>
        <w:bidi w:val="0"/>
        <w:snapToGrid/>
        <w:spacing w:line="240" w:lineRule="auto"/>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十</w:t>
      </w:r>
      <w:r>
        <w:rPr>
          <w:rFonts w:hint="default" w:ascii="Times New Roman" w:hAnsi="Times New Roman" w:cs="Times New Roman"/>
          <w:b w:val="0"/>
          <w:bCs/>
          <w:sz w:val="32"/>
          <w:szCs w:val="32"/>
          <w:lang w:eastAsia="zh-CN"/>
        </w:rPr>
        <w:t>三</w:t>
      </w:r>
      <w:r>
        <w:rPr>
          <w:rFonts w:hint="default" w:ascii="Times New Roman" w:hAnsi="Times New Roman" w:eastAsia="黑体" w:cs="Times New Roman"/>
          <w:b w:val="0"/>
          <w:bCs/>
          <w:sz w:val="32"/>
          <w:szCs w:val="32"/>
        </w:rPr>
        <w:t>、关于</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黑体" w:cs="Times New Roman"/>
          <w:b w:val="0"/>
          <w:bCs/>
          <w:sz w:val="32"/>
          <w:szCs w:val="32"/>
        </w:rPr>
        <w:t>年度预算绩效情况的说明</w:t>
      </w:r>
    </w:p>
    <w:p>
      <w:pPr>
        <w:pStyle w:val="12"/>
        <w:keepNext w:val="0"/>
        <w:keepLines w:val="0"/>
        <w:pageBreakBefore w:val="0"/>
        <w:widowControl w:val="0"/>
        <w:kinsoku/>
        <w:wordWrap/>
        <w:overflowPunct/>
        <w:topLinePunct w:val="0"/>
        <w:bidi w:val="0"/>
        <w:snapToGrid/>
        <w:spacing w:line="240" w:lineRule="auto"/>
        <w:ind w:firstLine="640" w:firstLineChars="200"/>
        <w:jc w:val="left"/>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lang w:eastAsia="zh-CN"/>
        </w:rPr>
        <w:t>（一）</w:t>
      </w:r>
      <w:r>
        <w:rPr>
          <w:rFonts w:hint="default" w:ascii="Times New Roman" w:hAnsi="Times New Roman" w:eastAsia="楷体" w:cs="Times New Roman"/>
          <w:b/>
          <w:bCs/>
          <w:sz w:val="32"/>
          <w:szCs w:val="32"/>
        </w:rPr>
        <w:t>部门整体支出绩效情况</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根据预算绩效管理要求，我部门组织对2021 年度一般公共预算项目支出全面开展绩效自评，二级项目1个，共涉及资金60万元，占一般公共预算项目支出总额的100%。</w:t>
      </w:r>
    </w:p>
    <w:p>
      <w:pPr>
        <w:keepNext w:val="0"/>
        <w:keepLines w:val="0"/>
        <w:pageBreakBefore w:val="0"/>
        <w:numPr>
          <w:ilvl w:val="0"/>
          <w:numId w:val="2"/>
        </w:numPr>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部门决算中项目绩效自评结果（如有）。</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单位设立的整体绩效目标符合国家法律法规、国民经济和社会发展总体规律，全年支出522.92万元，占部门总体支出的比重为53.24%，其中522.92万元全部用于人员工资福利支出，60万元专项资金支出用于林地植被恢复及国有山林有害生物防治，确保韶山管理局核心景区林地植被覆盖率及国有山林不破坏、国有资产不流失，在高温干旱的情况下，建设和维护好防火隔离带和屏障带的建设。</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其他事业发展类资金项目绩效自评综述：根据年初设定的绩效目标，项目绩效自评得分为95分。项目全年预算数为60万元，执行数为60万元，完成预算的100%。项目绩效目标完成情况：在持续高温大旱的条件下，确保了核心景区国有森林防火安全，完成3000亩国有森林巡更系统建设和专业护林队伍组建工作。努力增收节支，开源节流，保证单位正常运作。对国有森林松材线虫病进行一次全面的防治，完成国有森林林相整理工作。完善垃圾分类工作，增添垃圾分类宣传设施，推动全局垃圾分类工作向纵深发展。</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(3)部门评价项目绩效评价结果。</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SA"/>
        </w:rPr>
        <w:t>我部门评价项目数1个，已向社会公开。</w:t>
      </w:r>
    </w:p>
    <w:p>
      <w:pPr>
        <w:pStyle w:val="12"/>
        <w:keepNext w:val="0"/>
        <w:keepLines w:val="0"/>
        <w:pageBreakBefore w:val="0"/>
        <w:widowControl w:val="0"/>
        <w:numPr>
          <w:ilvl w:val="0"/>
          <w:numId w:val="3"/>
        </w:numPr>
        <w:kinsoku/>
        <w:wordWrap/>
        <w:overflowPunct/>
        <w:topLinePunct w:val="0"/>
        <w:bidi w:val="0"/>
        <w:snapToGrid/>
        <w:spacing w:line="240" w:lineRule="auto"/>
        <w:ind w:firstLine="640" w:firstLineChars="200"/>
        <w:jc w:val="left"/>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存在的问题及原因分析</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1.强化预算约束。要牢固树立先有预算后有支出的理念，各项支出预算必须严格按照批复项目、科目和金额执行，不得随意改变内容，严格控制不同预算科目、预算级次。</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2.加强绩效管理。全面推行预算绩效管理，强化支出责任意识，将绩效理念贯穿于预算编制与执行的全过程，确保完成绩效目标，切实提高财政资金使用效益。</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3.基础设施改造不足，特别是环卫和森林防火设施设备的改造升级。</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color w:val="000000"/>
          <w:kern w:val="0"/>
          <w:sz w:val="32"/>
          <w:szCs w:val="32"/>
          <w:lang w:val="en-US" w:eastAsia="zh-CN" w:bidi="ar-SA"/>
        </w:rPr>
      </w:pPr>
    </w:p>
    <w:p>
      <w:pPr>
        <w:keepNext w:val="0"/>
        <w:keepLines w:val="0"/>
        <w:pageBreakBefore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color w:val="000000"/>
          <w:kern w:val="0"/>
          <w:sz w:val="32"/>
          <w:szCs w:val="32"/>
          <w:lang w:val="en-US" w:eastAsia="zh-CN" w:bidi="ar-SA"/>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both"/>
        <w:textAlignment w:val="auto"/>
        <w:rPr>
          <w:rFonts w:hint="default" w:ascii="Times New Roman" w:hAnsi="Times New Roman" w:eastAsia="方正小标宋_GBK"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sz w:val="52"/>
          <w:szCs w:val="52"/>
        </w:rPr>
      </w:pPr>
      <w:r>
        <w:rPr>
          <w:rFonts w:hint="default" w:ascii="Times New Roman" w:hAnsi="Times New Roman" w:eastAsia="方正小标宋_GBK" w:cs="Times New Roman"/>
          <w:sz w:val="52"/>
          <w:szCs w:val="52"/>
        </w:rPr>
        <w:t>第四部分</w:t>
      </w: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color w:val="000000"/>
          <w:kern w:val="0"/>
          <w:sz w:val="52"/>
          <w:szCs w:val="52"/>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方正小标宋_GBK" w:cs="Times New Roman"/>
          <w:color w:val="000000"/>
          <w:kern w:val="0"/>
          <w:sz w:val="52"/>
          <w:szCs w:val="52"/>
        </w:rPr>
      </w:pPr>
      <w:r>
        <w:rPr>
          <w:rFonts w:hint="default" w:ascii="Times New Roman" w:hAnsi="Times New Roman" w:eastAsia="方正小标宋_GBK" w:cs="Times New Roman"/>
          <w:color w:val="000000"/>
          <w:kern w:val="0"/>
          <w:sz w:val="52"/>
          <w:szCs w:val="52"/>
        </w:rPr>
        <w:t>名词解释</w:t>
      </w:r>
    </w:p>
    <w:p>
      <w:pPr>
        <w:keepNext w:val="0"/>
        <w:keepLines w:val="0"/>
        <w:pageBreakBefore w:val="0"/>
        <w:widowControl/>
        <w:kinsoku/>
        <w:wordWrap/>
        <w:overflowPunct/>
        <w:topLinePunct w:val="0"/>
        <w:bidi w:val="0"/>
        <w:snapToGrid/>
        <w:spacing w:line="240" w:lineRule="auto"/>
        <w:jc w:val="left"/>
        <w:textAlignment w:val="auto"/>
        <w:rPr>
          <w:rFonts w:hint="default" w:ascii="Times New Roman" w:hAnsi="Times New Roman" w:cs="Times New Roman"/>
          <w:color w:val="000000"/>
          <w:kern w:val="0"/>
          <w:sz w:val="32"/>
          <w:szCs w:val="32"/>
        </w:rPr>
      </w:pPr>
      <w:r>
        <w:rPr>
          <w:rFonts w:hint="default" w:ascii="Times New Roman" w:hAnsi="Times New Roman" w:cs="Times New Roman"/>
        </w:rPr>
        <w:br w:type="page"/>
      </w:r>
    </w:p>
    <w:p>
      <w:pPr>
        <w:pStyle w:val="12"/>
        <w:keepNext w:val="0"/>
        <w:keepLines w:val="0"/>
        <w:pageBreakBefore w:val="0"/>
        <w:kinsoku/>
        <w:wordWrap/>
        <w:overflowPunct/>
        <w:topLinePunct w:val="0"/>
        <w:bidi w:val="0"/>
        <w:snapToGrid/>
        <w:spacing w:line="240" w:lineRule="auto"/>
        <w:ind w:firstLine="640" w:firstLineChars="200"/>
        <w:jc w:val="both"/>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1.财政拨款收入：指单位从同级财政部门取得的财政预算资金。</w:t>
      </w:r>
    </w:p>
    <w:p>
      <w:pPr>
        <w:pStyle w:val="12"/>
        <w:keepNext w:val="0"/>
        <w:keepLines w:val="0"/>
        <w:pageBreakBefore w:val="0"/>
        <w:kinsoku/>
        <w:wordWrap/>
        <w:overflowPunct/>
        <w:topLinePunct w:val="0"/>
        <w:bidi w:val="0"/>
        <w:snapToGrid/>
        <w:spacing w:line="240" w:lineRule="auto"/>
        <w:jc w:val="both"/>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　　2.事业收入：指事业单位开展专业业务活动及辅助活动取得的收入。</w:t>
      </w:r>
    </w:p>
    <w:p>
      <w:pPr>
        <w:pStyle w:val="12"/>
        <w:keepNext w:val="0"/>
        <w:keepLines w:val="0"/>
        <w:pageBreakBefore w:val="0"/>
        <w:kinsoku/>
        <w:wordWrap/>
        <w:overflowPunct/>
        <w:topLinePunct w:val="0"/>
        <w:bidi w:val="0"/>
        <w:snapToGrid/>
        <w:spacing w:line="240" w:lineRule="auto"/>
        <w:jc w:val="both"/>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　　3.经营收入：指事业单位在专业业务活动及其辅助活动之外开展非独立核算经营活动取得的收入。</w:t>
      </w:r>
    </w:p>
    <w:p>
      <w:pPr>
        <w:pStyle w:val="12"/>
        <w:keepNext w:val="0"/>
        <w:keepLines w:val="0"/>
        <w:pageBreakBefore w:val="0"/>
        <w:kinsoku/>
        <w:wordWrap/>
        <w:overflowPunct/>
        <w:topLinePunct w:val="0"/>
        <w:bidi w:val="0"/>
        <w:snapToGrid/>
        <w:spacing w:line="240" w:lineRule="auto"/>
        <w:jc w:val="both"/>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　　4.其他收入：指单位取得的除上述收入以外的各项收入。如捐赠收入、利息收入等。</w:t>
      </w:r>
    </w:p>
    <w:p>
      <w:pPr>
        <w:pStyle w:val="12"/>
        <w:keepNext w:val="0"/>
        <w:keepLines w:val="0"/>
        <w:pageBreakBefore w:val="0"/>
        <w:kinsoku/>
        <w:wordWrap/>
        <w:overflowPunct/>
        <w:topLinePunct w:val="0"/>
        <w:bidi w:val="0"/>
        <w:snapToGrid/>
        <w:spacing w:line="240" w:lineRule="auto"/>
        <w:jc w:val="both"/>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　　5.年初结转和结余：指单位以前年度尚未完成、结转到本年按有关规定继续使用的资金。</w:t>
      </w:r>
    </w:p>
    <w:p>
      <w:pPr>
        <w:pStyle w:val="12"/>
        <w:keepNext w:val="0"/>
        <w:keepLines w:val="0"/>
        <w:pageBreakBefore w:val="0"/>
        <w:kinsoku/>
        <w:wordWrap/>
        <w:overflowPunct/>
        <w:topLinePunct w:val="0"/>
        <w:bidi w:val="0"/>
        <w:snapToGrid/>
        <w:spacing w:line="240" w:lineRule="auto"/>
        <w:jc w:val="both"/>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　　6.年末结转和结余：指本年度或以前年度预算安排、因客观条件发生变化无法按原计划实施，需延迟到以后年度按有关规定继续使用的资金。</w:t>
      </w:r>
    </w:p>
    <w:p>
      <w:pPr>
        <w:pStyle w:val="12"/>
        <w:keepNext w:val="0"/>
        <w:keepLines w:val="0"/>
        <w:pageBreakBefore w:val="0"/>
        <w:kinsoku/>
        <w:wordWrap/>
        <w:overflowPunct/>
        <w:topLinePunct w:val="0"/>
        <w:bidi w:val="0"/>
        <w:snapToGrid/>
        <w:spacing w:line="240" w:lineRule="auto"/>
        <w:jc w:val="both"/>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　　7.用事业基金弥补收支差额：指事业单位在当年的“财政拨款收入”、“事业收入”、“经营收入”和“其他收入”不足以安排当年支出的情况下，使用以前年度积累的事业基金(即事业单位以前各年度收支相抵后，按国家规定提取、用于弥补以后年度收支差额的基金)弥补本年收支缺口的资金。</w:t>
      </w:r>
    </w:p>
    <w:p>
      <w:pPr>
        <w:pStyle w:val="12"/>
        <w:keepNext w:val="0"/>
        <w:keepLines w:val="0"/>
        <w:pageBreakBefore w:val="0"/>
        <w:kinsoku/>
        <w:wordWrap/>
        <w:overflowPunct/>
        <w:topLinePunct w:val="0"/>
        <w:bidi w:val="0"/>
        <w:snapToGrid/>
        <w:spacing w:line="240" w:lineRule="auto"/>
        <w:jc w:val="both"/>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　　8.基本支出：指为保障机构正常运转、完成日常工作任务而发生的人员支出和公用支出。</w:t>
      </w:r>
    </w:p>
    <w:p>
      <w:pPr>
        <w:pStyle w:val="12"/>
        <w:keepNext w:val="0"/>
        <w:keepLines w:val="0"/>
        <w:pageBreakBefore w:val="0"/>
        <w:kinsoku/>
        <w:wordWrap/>
        <w:overflowPunct/>
        <w:topLinePunct w:val="0"/>
        <w:bidi w:val="0"/>
        <w:snapToGrid/>
        <w:spacing w:line="240" w:lineRule="auto"/>
        <w:jc w:val="both"/>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cs="Times New Roman" w:eastAsiaTheme="minorEastAsia"/>
          <w:color w:val="000000"/>
          <w:kern w:val="0"/>
          <w:sz w:val="32"/>
          <w:szCs w:val="32"/>
          <w:lang w:val="en-US" w:eastAsia="zh-CN" w:bidi="ar-SA"/>
        </w:rPr>
        <w:t>　　</w:t>
      </w:r>
      <w:r>
        <w:rPr>
          <w:rFonts w:hint="default" w:ascii="Times New Roman" w:hAnsi="Times New Roman" w:eastAsia="仿宋_GB2312" w:cs="Times New Roman"/>
          <w:color w:val="000000"/>
          <w:kern w:val="0"/>
          <w:sz w:val="32"/>
          <w:szCs w:val="32"/>
          <w:lang w:val="en-US" w:eastAsia="zh-CN" w:bidi="ar-SA"/>
        </w:rPr>
        <w:t>9.项目支出：指在基本支出之外，为完成特定行政任务和事业发展目标所发生的支出。</w:t>
      </w:r>
    </w:p>
    <w:p>
      <w:pPr>
        <w:pStyle w:val="12"/>
        <w:keepNext w:val="0"/>
        <w:keepLines w:val="0"/>
        <w:pageBreakBefore w:val="0"/>
        <w:kinsoku/>
        <w:wordWrap/>
        <w:overflowPunct/>
        <w:topLinePunct w:val="0"/>
        <w:bidi w:val="0"/>
        <w:snapToGrid/>
        <w:spacing w:line="240" w:lineRule="auto"/>
        <w:jc w:val="both"/>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　　10.机关运行经费：指各部门的公用经费，包括办公及印刷费、邮电费、差旅费、会议费、福利费、日常维修费、专用资料及一般设备购置费、办公用房水电费、办公用房取暖费、办公用房物业管理费、公务用车运行维护费以及其他费用。</w:t>
      </w:r>
    </w:p>
    <w:p>
      <w:pPr>
        <w:pStyle w:val="12"/>
        <w:keepNext w:val="0"/>
        <w:keepLines w:val="0"/>
        <w:pageBreakBefore w:val="0"/>
        <w:kinsoku/>
        <w:wordWrap/>
        <w:overflowPunct/>
        <w:topLinePunct w:val="0"/>
        <w:bidi w:val="0"/>
        <w:snapToGrid/>
        <w:spacing w:line="240" w:lineRule="auto"/>
        <w:jc w:val="both"/>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　　11.“三公”经费：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52"/>
          <w:szCs w:val="52"/>
        </w:rPr>
      </w:pPr>
      <w:r>
        <w:rPr>
          <w:rFonts w:hint="default" w:ascii="Times New Roman" w:hAnsi="Times New Roman" w:cs="Times New Roman"/>
          <w:sz w:val="52"/>
          <w:szCs w:val="52"/>
        </w:rPr>
        <w:t>第五部分</w:t>
      </w: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黑体" w:cs="Times New Roman"/>
          <w:color w:val="000000"/>
          <w:kern w:val="0"/>
          <w:sz w:val="52"/>
          <w:szCs w:val="52"/>
        </w:rPr>
      </w:pPr>
    </w:p>
    <w:p>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eastAsia="黑体" w:cs="Times New Roman"/>
          <w:color w:val="000000"/>
          <w:kern w:val="0"/>
          <w:sz w:val="52"/>
          <w:szCs w:val="52"/>
        </w:rPr>
      </w:pPr>
      <w:r>
        <w:rPr>
          <w:rFonts w:hint="default" w:ascii="Times New Roman" w:hAnsi="Times New Roman" w:eastAsia="黑体" w:cs="Times New Roman"/>
          <w:color w:val="000000"/>
          <w:kern w:val="0"/>
          <w:sz w:val="52"/>
          <w:szCs w:val="52"/>
        </w:rPr>
        <w:t>附件</w:t>
      </w:r>
    </w:p>
    <w:p>
      <w:pPr>
        <w:keepNext w:val="0"/>
        <w:keepLines w:val="0"/>
        <w:pageBreakBefore w:val="0"/>
        <w:widowControl/>
        <w:kinsoku/>
        <w:wordWrap/>
        <w:overflowPunct/>
        <w:topLinePunct w:val="0"/>
        <w:bidi w:val="0"/>
        <w:snapToGrid/>
        <w:spacing w:line="240" w:lineRule="auto"/>
        <w:jc w:val="left"/>
        <w:textAlignment w:val="auto"/>
        <w:rPr>
          <w:rFonts w:hint="default" w:ascii="Times New Roman" w:hAnsi="Times New Roman" w:eastAsia="黑体" w:cs="Times New Roman"/>
          <w:color w:val="000000"/>
          <w:kern w:val="0"/>
          <w:sz w:val="52"/>
          <w:szCs w:val="52"/>
        </w:rPr>
      </w:pPr>
      <w:r>
        <w:rPr>
          <w:rFonts w:hint="default" w:ascii="Times New Roman" w:hAnsi="Times New Roman" w:eastAsia="黑体" w:cs="Times New Roman"/>
          <w:color w:val="000000"/>
          <w:kern w:val="0"/>
          <w:sz w:val="52"/>
          <w:szCs w:val="52"/>
        </w:rPr>
        <w:br w:type="page"/>
      </w:r>
    </w:p>
    <w:p>
      <w:pPr>
        <w:keepNext w:val="0"/>
        <w:keepLines w:val="0"/>
        <w:pageBreakBefore w:val="0"/>
        <w:kinsoku/>
        <w:wordWrap/>
        <w:overflowPunct/>
        <w:topLinePunct w:val="0"/>
        <w:bidi w:val="0"/>
        <w:snapToGrid/>
        <w:spacing w:line="240" w:lineRule="auto"/>
        <w:jc w:val="both"/>
        <w:textAlignment w:val="auto"/>
        <w:rPr>
          <w:rFonts w:hint="default" w:ascii="Times New Roman" w:hAnsi="Times New Roman" w:cs="Times New Roman"/>
          <w:b/>
          <w:color w:val="000000"/>
          <w:kern w:val="0"/>
          <w:sz w:val="32"/>
          <w:szCs w:val="32"/>
        </w:rPr>
      </w:pPr>
    </w:p>
    <w:p>
      <w:pPr>
        <w:keepNext w:val="0"/>
        <w:keepLines w:val="0"/>
        <w:pageBreakBefore w:val="0"/>
        <w:kinsoku/>
        <w:wordWrap/>
        <w:overflowPunct/>
        <w:topLinePunct w:val="0"/>
        <w:bidi w:val="0"/>
        <w:snapToGrid/>
        <w:spacing w:line="240" w:lineRule="auto"/>
        <w:ind w:firstLine="640" w:firstLineChars="200"/>
        <w:jc w:val="both"/>
        <w:textAlignment w:val="auto"/>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lang w:eastAsia="zh-CN"/>
        </w:rPr>
        <w:t>附件</w:t>
      </w:r>
      <w:r>
        <w:rPr>
          <w:rFonts w:hint="eastAsia" w:ascii="仿宋_GB2312" w:hAnsi="仿宋_GB2312" w:eastAsia="仿宋_GB2312" w:cs="仿宋_GB2312"/>
          <w:b w:val="0"/>
          <w:bCs/>
          <w:color w:val="000000"/>
          <w:kern w:val="0"/>
          <w:sz w:val="32"/>
          <w:szCs w:val="32"/>
          <w:lang w:val="en-US" w:eastAsia="zh-CN"/>
        </w:rPr>
        <w:t>1.</w:t>
      </w:r>
      <w:r>
        <w:rPr>
          <w:rFonts w:hint="eastAsia" w:ascii="仿宋_GB2312" w:hAnsi="仿宋_GB2312" w:eastAsia="仿宋_GB2312" w:cs="仿宋_GB2312"/>
          <w:b w:val="0"/>
          <w:bCs/>
          <w:color w:val="000000"/>
          <w:kern w:val="0"/>
          <w:sz w:val="32"/>
          <w:szCs w:val="32"/>
          <w:lang w:eastAsia="zh-CN"/>
        </w:rPr>
        <w:t>湖南省韶山管理局园林环卫管理处</w:t>
      </w:r>
      <w:r>
        <w:rPr>
          <w:rFonts w:hint="eastAsia" w:ascii="仿宋_GB2312" w:hAnsi="仿宋_GB2312" w:eastAsia="仿宋_GB2312" w:cs="仿宋_GB2312"/>
          <w:b w:val="0"/>
          <w:bCs/>
          <w:color w:val="000000"/>
          <w:kern w:val="0"/>
          <w:sz w:val="32"/>
          <w:szCs w:val="32"/>
        </w:rPr>
        <w:t>202</w:t>
      </w:r>
      <w:r>
        <w:rPr>
          <w:rFonts w:hint="eastAsia" w:ascii="仿宋_GB2312" w:hAnsi="仿宋_GB2312" w:eastAsia="仿宋_GB2312" w:cs="仿宋_GB2312"/>
          <w:b w:val="0"/>
          <w:bCs/>
          <w:color w:val="000000"/>
          <w:kern w:val="0"/>
          <w:sz w:val="32"/>
          <w:szCs w:val="32"/>
          <w:lang w:val="en-US" w:eastAsia="zh-CN"/>
        </w:rPr>
        <w:t>2</w:t>
      </w:r>
      <w:r>
        <w:rPr>
          <w:rFonts w:hint="eastAsia" w:ascii="仿宋_GB2312" w:hAnsi="仿宋_GB2312" w:eastAsia="仿宋_GB2312" w:cs="仿宋_GB2312"/>
          <w:b w:val="0"/>
          <w:bCs/>
          <w:color w:val="000000"/>
          <w:kern w:val="0"/>
          <w:sz w:val="32"/>
          <w:szCs w:val="32"/>
        </w:rPr>
        <w:t>年度部门整体支出绩效评价报告</w:t>
      </w:r>
    </w:p>
    <w:p>
      <w:pPr>
        <w:keepNext w:val="0"/>
        <w:keepLines w:val="0"/>
        <w:pageBreakBefore w:val="0"/>
        <w:kinsoku/>
        <w:wordWrap/>
        <w:overflowPunct/>
        <w:topLinePunct w:val="0"/>
        <w:bidi w:val="0"/>
        <w:snapToGrid/>
        <w:spacing w:line="240" w:lineRule="auto"/>
        <w:ind w:firstLine="640" w:firstLineChars="200"/>
        <w:jc w:val="both"/>
        <w:textAlignment w:val="auto"/>
        <w:rPr>
          <w:rFonts w:hint="eastAsia" w:ascii="仿宋_GB2312" w:hAnsi="仿宋_GB2312" w:eastAsia="仿宋_GB2312" w:cs="仿宋_GB2312"/>
          <w:b w:val="0"/>
          <w:bCs/>
          <w:color w:val="000000"/>
          <w:kern w:val="0"/>
          <w:sz w:val="32"/>
          <w:szCs w:val="32"/>
          <w:lang w:val="en-US" w:eastAsia="zh-CN"/>
        </w:rPr>
      </w:pPr>
      <w:r>
        <w:rPr>
          <w:rFonts w:hint="eastAsia" w:ascii="仿宋_GB2312" w:hAnsi="仿宋_GB2312" w:eastAsia="仿宋_GB2312" w:cs="仿宋_GB2312"/>
          <w:b w:val="0"/>
          <w:bCs/>
          <w:color w:val="000000"/>
          <w:kern w:val="0"/>
          <w:sz w:val="32"/>
          <w:szCs w:val="32"/>
          <w:lang w:eastAsia="zh-CN"/>
        </w:rPr>
        <w:t>附件</w:t>
      </w:r>
      <w:r>
        <w:rPr>
          <w:rFonts w:hint="eastAsia" w:ascii="仿宋_GB2312" w:hAnsi="仿宋_GB2312" w:eastAsia="仿宋_GB2312" w:cs="仿宋_GB2312"/>
          <w:b w:val="0"/>
          <w:bCs/>
          <w:color w:val="000000"/>
          <w:kern w:val="0"/>
          <w:sz w:val="32"/>
          <w:szCs w:val="32"/>
          <w:lang w:val="en-US" w:eastAsia="zh-CN"/>
        </w:rPr>
        <w:t>2.</w:t>
      </w:r>
      <w:r>
        <w:rPr>
          <w:rFonts w:hint="eastAsia" w:ascii="仿宋_GB2312" w:hAnsi="仿宋_GB2312" w:eastAsia="仿宋_GB2312" w:cs="仿宋_GB2312"/>
          <w:b w:val="0"/>
          <w:bCs/>
          <w:color w:val="000000"/>
          <w:kern w:val="0"/>
          <w:sz w:val="32"/>
          <w:szCs w:val="32"/>
          <w:lang w:eastAsia="zh-CN"/>
        </w:rPr>
        <w:t>湖南省韶山管理局园林环卫管理处</w:t>
      </w:r>
      <w:r>
        <w:rPr>
          <w:rFonts w:hint="eastAsia" w:ascii="仿宋_GB2312" w:hAnsi="仿宋_GB2312" w:eastAsia="仿宋_GB2312" w:cs="仿宋_GB2312"/>
          <w:b w:val="0"/>
          <w:bCs/>
          <w:color w:val="000000"/>
          <w:kern w:val="0"/>
          <w:sz w:val="32"/>
          <w:szCs w:val="32"/>
          <w:lang w:val="en-US" w:eastAsia="zh-CN"/>
        </w:rPr>
        <w:t>2022年度决算公开表</w:t>
      </w: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pStyle w:val="12"/>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72"/>
          <w:szCs w:val="72"/>
        </w:rPr>
      </w:pPr>
    </w:p>
    <w:p>
      <w:pPr>
        <w:keepNext w:val="0"/>
        <w:keepLines w:val="0"/>
        <w:pageBreakBefore w:val="0"/>
        <w:kinsoku/>
        <w:wordWrap/>
        <w:overflowPunct/>
        <w:topLinePunct w:val="0"/>
        <w:bidi w:val="0"/>
        <w:snapToGrid/>
        <w:spacing w:line="240" w:lineRule="auto"/>
        <w:jc w:val="left"/>
        <w:textAlignment w:val="auto"/>
        <w:rPr>
          <w:rFonts w:hint="default" w:ascii="Times New Roman" w:hAnsi="Times New Roman" w:cs="Times New Roman"/>
          <w:color w:val="000000"/>
          <w:kern w:val="0"/>
          <w:sz w:val="32"/>
          <w:szCs w:val="32"/>
        </w:rPr>
      </w:pPr>
    </w:p>
    <w:sectPr>
      <w:pgSz w:w="11906" w:h="16838"/>
      <w:pgMar w:top="2098" w:right="1417" w:bottom="2098" w:left="141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方正小标宋_GBK">
    <w:altName w:val="Arial Unicode MS"/>
    <w:panose1 w:val="02000000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78B9E7"/>
    <w:multiLevelType w:val="singleLevel"/>
    <w:tmpl w:val="B178B9E7"/>
    <w:lvl w:ilvl="0" w:tentative="0">
      <w:start w:val="2"/>
      <w:numFmt w:val="chineseCounting"/>
      <w:suff w:val="nothing"/>
      <w:lvlText w:val="（%1）"/>
      <w:lvlJc w:val="left"/>
      <w:rPr>
        <w:rFonts w:hint="eastAsia"/>
      </w:rPr>
    </w:lvl>
  </w:abstractNum>
  <w:abstractNum w:abstractNumId="1">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72F6E8F"/>
    <w:multiLevelType w:val="singleLevel"/>
    <w:tmpl w:val="472F6E8F"/>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wMzk3MWM2MWUwOTFiODc5MzliMGU2OTFmYmMxNDgifQ=="/>
  </w:docVars>
  <w:rsids>
    <w:rsidRoot w:val="00000000"/>
    <w:rsid w:val="00F51553"/>
    <w:rsid w:val="11DF131B"/>
    <w:rsid w:val="13422A16"/>
    <w:rsid w:val="25A61007"/>
    <w:rsid w:val="29413C87"/>
    <w:rsid w:val="29F571DA"/>
    <w:rsid w:val="35885371"/>
    <w:rsid w:val="37AE6F16"/>
    <w:rsid w:val="40095632"/>
    <w:rsid w:val="47BD1E6A"/>
    <w:rsid w:val="4A6551D1"/>
    <w:rsid w:val="4CE82B32"/>
    <w:rsid w:val="4E1C29D4"/>
    <w:rsid w:val="62817D43"/>
    <w:rsid w:val="68B44B54"/>
    <w:rsid w:val="720C32A7"/>
    <w:rsid w:val="740F076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6">
    <w:name w:val="Title"/>
    <w:basedOn w:val="1"/>
    <w:next w:val="1"/>
    <w:qFormat/>
    <w:uiPriority w:val="10"/>
    <w:pPr>
      <w:spacing w:before="60" w:after="60"/>
      <w:jc w:val="left"/>
      <w:outlineLvl w:val="2"/>
    </w:pPr>
    <w:rPr>
      <w:rFonts w:ascii="Calibri Light" w:hAnsi="Calibri Light" w:eastAsia="宋体" w:cs="Times New Roman"/>
      <w:b/>
      <w:bCs/>
      <w:sz w:val="28"/>
      <w:szCs w:val="32"/>
    </w:rPr>
  </w:style>
  <w:style w:type="table" w:styleId="8">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0">
    <w:name w:val="页眉 Char"/>
    <w:basedOn w:val="9"/>
    <w:link w:val="4"/>
    <w:qFormat/>
    <w:uiPriority w:val="99"/>
    <w:rPr>
      <w:sz w:val="18"/>
      <w:szCs w:val="18"/>
    </w:rPr>
  </w:style>
  <w:style w:type="character" w:customStyle="1" w:styleId="11">
    <w:name w:val="页脚 Char"/>
    <w:basedOn w:val="9"/>
    <w:link w:val="3"/>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2"/>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5.xml"/><Relationship Id="rId8" Type="http://schemas.openxmlformats.org/officeDocument/2006/relationships/customXml" Target="../customXml/item4.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0.xml"/><Relationship Id="rId13" Type="http://schemas.openxmlformats.org/officeDocument/2006/relationships/customXml" Target="../customXml/item9.xml"/><Relationship Id="rId12" Type="http://schemas.openxmlformats.org/officeDocument/2006/relationships/customXml" Target="../customXml/item8.xml"/><Relationship Id="rId11" Type="http://schemas.openxmlformats.org/officeDocument/2006/relationships/customXml" Target="../customXml/item7.xml"/><Relationship Id="rId10" Type="http://schemas.openxmlformats.org/officeDocument/2006/relationships/customXml" Target="../customXml/item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2020-07-05T10:32:00Z</dcterms:created>
  <dc:creator>李航 null</dc:creator>
  <cp:lastModifiedBy>greatwall</cp:lastModifiedBy>
  <cp:lastPrinted>2023-08-16T01:28:00Z</cp:lastPrinted>
  <dcterms:modified xsi:type="dcterms:W3CDTF">2023-08-25T10:33:09Z</dcterms:modified>
  <cp:revision>67</cp:revision>
</cp:coreProperties>
</file>

<file path=customXml/item2.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Office_11.8.2.10195_F1E327BC-269C-435d-A152-05C5408002CA</Application>
  <DocSecurity>0</DocSecurity>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2020-07-05T10:32:00Z</dcterms:created>
  <dc:creator>李航 null</dc:creator>
  <cp:lastModifiedBy>greatwall</cp:lastModifiedBy>
  <cp:lastPrinted>2023-08-16T01:28:00Z</cp:lastPrinted>
  <dcterms:modified xsi:type="dcterms:W3CDTF">2023-08-25T10:33:09Z</dcterms:modified>
  <cp:revision>67</cp:revision>
</cp:coreProperties>
</file>

<file path=customXml/item4.xml><?xml version="1.0" encoding="utf-8"?>
<Properties xmlns:vt="http://schemas.openxmlformats.org/officeDocument/2006/docPropsVTypes" xmlns="http://schemas.openxmlformats.org/officeDocument/2006/custom-properties">
  <property fmtid="{D5CDD505-2E9C-101B-9397-08002B2CF9AE}" pid="2" name="KSOProductBuildVer">
    <vt:lpstr>2052-11.8.2.10195</vt:lpstr>
  </property>
</Properties>
</file>

<file path=customXml/item5.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Office_11.8.2.10195_F1E327BC-269C-435d-A152-05C5408002CA</Application>
  <DocSecurity>0</DocSecurity>
  <Lines>63</Lines>
  <Paragraphs>18</Paragraphs>
  <Company>Microsoft</Company>
  <CharactersWithSpaces>9008</CharactersWithSpaces>
  <AppVersion>14.0000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2023-08-16T01:28:00Z</cp:lastPrinted>
  <dcterms:created xsi:type="dcterms:W3CDTF">2020-07-05T10:32:00Z</dcterms:created>
  <dcterms:modified xsi:type="dcterms:W3CDTF">2023-08-25T10:33:09Z</dcterms:modified>
</cp:coreProperties>
</file>

<file path=customXml/item7.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

<file path=customXml/item8.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Office_11.8.2.10195_F1E327BC-269C-435d-A152-05C5408002CA</Application>
  <DocSecurity>0</DocSecurity>
</Properties>
</file>

<file path=customXml/item9.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b0cc6981-48df-417e-80b6-80e9274dfba5}">
  <ds:schemaRefs/>
</ds:datastoreItem>
</file>

<file path=customXml/itemProps2.xml><?xml version="1.0" encoding="utf-8"?>
<ds:datastoreItem xmlns:ds="http://schemas.openxmlformats.org/officeDocument/2006/customXml" ds:itemID="{5091671c-2e0c-409f-bc20-db302a149074}">
  <ds:schemaRefs/>
</ds:datastoreItem>
</file>

<file path=customXml/itemProps3.xml><?xml version="1.0" encoding="utf-8"?>
<ds:datastoreItem xmlns:ds="http://schemas.openxmlformats.org/officeDocument/2006/customXml" ds:itemID="{a4ac9d5d-d668-4951-8c73-f49d8625c372}">
  <ds:schemaRefs/>
</ds:datastoreItem>
</file>

<file path=customXml/itemProps4.xml><?xml version="1.0" encoding="utf-8"?>
<ds:datastoreItem xmlns:ds="http://schemas.openxmlformats.org/officeDocument/2006/customXml" ds:itemID="{bf15c1f9-e2e8-49fc-badf-4e9eb4daa11c}">
  <ds:schemaRefs/>
</ds:datastoreItem>
</file>

<file path=customXml/itemProps5.xml><?xml version="1.0" encoding="utf-8"?>
<ds:datastoreItem xmlns:ds="http://schemas.openxmlformats.org/officeDocument/2006/customXml" ds:itemID="{6655e355-f070-46d4-aa44-c080631f5d6e}">
  <ds:schemaRefs/>
</ds:datastoreItem>
</file>

<file path=customXml/itemProps6.xml><?xml version="1.0" encoding="utf-8"?>
<ds:datastoreItem xmlns:ds="http://schemas.openxmlformats.org/officeDocument/2006/customXml" ds:itemID="{d7ae0286-fc4e-42d9-a56d-7d6f4132534c}">
  <ds:schemaRefs/>
</ds:datastoreItem>
</file>

<file path=customXml/itemProps7.xml><?xml version="1.0" encoding="utf-8"?>
<ds:datastoreItem xmlns:ds="http://schemas.openxmlformats.org/officeDocument/2006/customXml" ds:itemID="{11d6e817-55c4-4769-b223-b33c177a1074}">
  <ds:schemaRefs/>
</ds:datastoreItem>
</file>

<file path=customXml/itemProps8.xml><?xml version="1.0" encoding="utf-8"?>
<ds:datastoreItem xmlns:ds="http://schemas.openxmlformats.org/officeDocument/2006/customXml" ds:itemID="{a2b47a97-1fdd-42bb-8663-4a07687da06f}">
  <ds:schemaRefs/>
</ds:datastoreItem>
</file>

<file path=customXml/itemProps9.xml><?xml version="1.0" encoding="utf-8"?>
<ds:datastoreItem xmlns:ds="http://schemas.openxmlformats.org/officeDocument/2006/customXml" ds:itemID="{1d1c373b-d911-4ba3-a459-90a4c37fe50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18</TotalTime>
  <ScaleCrop>false</ScaleCrop>
  <LinksUpToDate>false</LinksUpToDate>
  <CharactersWithSpaces>9008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2020-07-05T10:32:00Z</dcterms:created>
  <dc:creator>李航 null</dc:creator>
  <cp:lastModifiedBy>Administrator</cp:lastModifiedBy>
  <cp:lastPrinted>2023-09-07T00:24:43Z</cp:lastPrinted>
  <dcterms:modified xsi:type="dcterms:W3CDTF">2023-09-07T00:34:48Z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87E7B56E9BA8419088902DFC69E60F0F_12</vt:lpwstr>
  </property>
</Properties>
</file>