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jc w:val="both"/>
        <w:rPr>
          <w:sz w:val="56"/>
          <w:szCs w:val="56"/>
        </w:rPr>
      </w:pPr>
      <w:bookmarkStart w:id="0" w:name="_GoBack"/>
      <w:bookmarkEnd w:id="0"/>
      <w:r>
        <w:rPr>
          <w:sz w:val="56"/>
        </w:rPr>
        <mc:AlternateContent>
          <mc:Choice Requires="wps">
            <w:drawing>
              <wp:anchor distT="0" distB="0" distL="114300" distR="114300" simplePos="0" relativeHeight="251659264" behindDoc="0" locked="0" layoutInCell="1" allowOverlap="1">
                <wp:simplePos x="0" y="0"/>
                <wp:positionH relativeFrom="column">
                  <wp:posOffset>-236220</wp:posOffset>
                </wp:positionH>
                <wp:positionV relativeFrom="paragraph">
                  <wp:posOffset>-297180</wp:posOffset>
                </wp:positionV>
                <wp:extent cx="1523365" cy="517525"/>
                <wp:effectExtent l="0" t="0" r="635" b="15875"/>
                <wp:wrapNone/>
                <wp:docPr id="756" name="文本框 1"/>
                <wp:cNvGraphicFramePr/>
                <a:graphic xmlns:a="http://schemas.openxmlformats.org/drawingml/2006/main">
                  <a:graphicData uri="http://schemas.microsoft.com/office/word/2010/wordprocessingShape">
                    <wps:wsp>
                      <wps:cNvSpPr/>
                      <wps:spPr>
                        <a:xfrm>
                          <a:off x="0" y="0"/>
                          <a:ext cx="1523365" cy="517525"/>
                        </a:xfrm>
                        <a:prstGeom prst="rect">
                          <a:avLst/>
                        </a:prstGeom>
                        <a:solidFill>
                          <a:schemeClr val="lt1"/>
                        </a:solidFill>
                        <a:ln>
                          <a:noFill/>
                        </a:ln>
                      </wps:spPr>
                      <wps:style>
                        <a:lnRef idx="0">
                          <a:srgbClr val="FFFFFF"/>
                        </a:lnRef>
                        <a:fillRef idx="0">
                          <a:schemeClr val="lt1"/>
                        </a:fillRef>
                        <a:effectRef idx="0">
                          <a:schemeClr val="accent1"/>
                        </a:effectRef>
                        <a:fontRef idx="minor">
                          <a:schemeClr val="dk1"/>
                        </a:fontRef>
                      </wps:style>
                      <wps:txbx>
                        <w:txbxContent>
                          <w:p>
                            <w:pPr>
                              <w:rPr>
                                <w:rFonts w:hint="eastAsia" w:ascii="楷体" w:hAnsi="楷体" w:eastAsia="楷体" w:cs="楷体"/>
                                <w:sz w:val="30"/>
                                <w:szCs w:val="30"/>
                                <w:lang w:val="en-US" w:eastAsia="zh-CN"/>
                              </w:rPr>
                            </w:pPr>
                            <w:r>
                              <w:rPr>
                                <w:rFonts w:hint="eastAsia" w:ascii="楷体" w:hAnsi="楷体" w:eastAsia="楷体" w:cs="楷体"/>
                                <w:sz w:val="30"/>
                                <w:szCs w:val="30"/>
                                <w:lang w:eastAsia="zh-CN"/>
                              </w:rPr>
                              <w:t>附件</w:t>
                            </w:r>
                            <w:r>
                              <w:rPr>
                                <w:rFonts w:hint="eastAsia" w:ascii="楷体" w:hAnsi="楷体" w:eastAsia="楷体" w:cs="楷体"/>
                                <w:sz w:val="30"/>
                                <w:szCs w:val="30"/>
                                <w:lang w:val="en-US" w:eastAsia="zh-CN"/>
                              </w:rPr>
                              <w:t>2：</w:t>
                            </w:r>
                          </w:p>
                        </w:txbxContent>
                      </wps:txbx>
                      <wps:bodyPr rot="0" spcFirstLastPara="0" vertOverflow="overflow" horzOverflow="overflow" vert="horz" wrap="square" lIns="91440" tIns="45720" rIns="91440" bIns="45720" numCol="1" rtlCol="0" anchor="t" upright="0">
                        <a:noAutofit/>
                      </wps:bodyPr>
                    </wps:wsp>
                  </a:graphicData>
                </a:graphic>
              </wp:anchor>
            </w:drawing>
          </mc:Choice>
          <mc:Fallback>
            <w:pict>
              <v:rect id="文本框 1" o:spid="_x0000_s1026" o:spt="1" style="position:absolute;left:0pt;margin-left:-18.6pt;margin-top:-23.4pt;height:40.75pt;width:119.95pt;z-index:251659264;mso-width-relative:page;mso-height-relative:page;" fillcolor="#FFFFFF [3201]" filled="t" stroked="f" coordsize="21600,21600" o:gfxdata="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6XHrgdgAAAAKAQAADwAAAAAAAAABACAAAAAiAAAAZHJzL2Rvd25yZXYueG1sUEsBAhQAFAAAAAgA&#10;h07iQK2AHEglAgAARQQAAA4AAAAAAAAAAQAgAAAAJwEAAGRycy9lMm9Eb2MueG1sUEsFBgAAAAAG&#10;AAYAWQEAAL4FAAAAAA==&#10;">
                <v:fill on="t" focussize="0,0"/>
                <v:stroke on="f"/>
                <v:imagedata o:title=""/>
                <o:lock v:ext="edit" aspectratio="f"/>
                <v:textbox>
                  <w:txbxContent>
                    <w:p>
                      <w:pPr>
                        <w:rPr>
                          <w:rFonts w:hint="eastAsia" w:ascii="楷体" w:hAnsi="楷体" w:eastAsia="楷体" w:cs="楷体"/>
                          <w:sz w:val="30"/>
                          <w:szCs w:val="30"/>
                          <w:lang w:val="en-US" w:eastAsia="zh-CN"/>
                        </w:rPr>
                      </w:pPr>
                      <w:r>
                        <w:rPr>
                          <w:rFonts w:hint="eastAsia" w:ascii="楷体" w:hAnsi="楷体" w:eastAsia="楷体" w:cs="楷体"/>
                          <w:sz w:val="30"/>
                          <w:szCs w:val="30"/>
                          <w:lang w:eastAsia="zh-CN"/>
                        </w:rPr>
                        <w:t>附件</w:t>
                      </w:r>
                      <w:r>
                        <w:rPr>
                          <w:rFonts w:hint="eastAsia" w:ascii="楷体" w:hAnsi="楷体" w:eastAsia="楷体" w:cs="楷体"/>
                          <w:sz w:val="30"/>
                          <w:szCs w:val="30"/>
                          <w:lang w:val="en-US" w:eastAsia="zh-CN"/>
                        </w:rPr>
                        <w:t>2：</w:t>
                      </w:r>
                    </w:p>
                  </w:txbxContent>
                </v:textbox>
              </v:rect>
            </w:pict>
          </mc:Fallback>
        </mc:AlternateContent>
      </w:r>
    </w:p>
    <w:p>
      <w:pPr>
        <w:pStyle w:val="14"/>
        <w:jc w:val="center"/>
        <w:rPr>
          <w:sz w:val="56"/>
          <w:szCs w:val="56"/>
        </w:rPr>
      </w:pPr>
    </w:p>
    <w:p>
      <w:pPr>
        <w:pStyle w:val="14"/>
        <w:jc w:val="center"/>
        <w:rPr>
          <w:sz w:val="84"/>
          <w:szCs w:val="84"/>
        </w:rPr>
      </w:pPr>
    </w:p>
    <w:p>
      <w:pPr>
        <w:pStyle w:val="14"/>
        <w:jc w:val="center"/>
        <w:rPr>
          <w:sz w:val="84"/>
          <w:szCs w:val="84"/>
        </w:rPr>
      </w:pPr>
    </w:p>
    <w:p>
      <w:pPr>
        <w:pStyle w:val="14"/>
        <w:jc w:val="center"/>
        <w:rPr>
          <w:sz w:val="84"/>
          <w:szCs w:val="84"/>
        </w:rPr>
      </w:pPr>
    </w:p>
    <w:p>
      <w:pPr>
        <w:widowControl/>
        <w:kinsoku w:val="0"/>
        <w:autoSpaceDE w:val="0"/>
        <w:autoSpaceDN w:val="0"/>
        <w:adjustRightInd w:val="0"/>
        <w:snapToGrid w:val="0"/>
        <w:spacing w:before="169" w:line="252" w:lineRule="auto"/>
        <w:ind w:right="345"/>
        <w:jc w:val="center"/>
        <w:textAlignment w:val="baseline"/>
        <w:rPr>
          <w:rFonts w:hint="eastAsia" w:ascii="宋体" w:hAnsi="宋体" w:eastAsia="宋体" w:cs="宋体"/>
          <w:snapToGrid w:val="0"/>
          <w:color w:val="000000"/>
          <w:spacing w:val="-10"/>
          <w:kern w:val="0"/>
          <w:sz w:val="52"/>
          <w:szCs w:val="52"/>
          <w:lang w:eastAsia="zh-CN"/>
          <w14:textOutline w14:w="9448" w14:cap="flat" w14:cmpd="sng">
            <w14:solidFill>
              <w14:srgbClr w14:val="000000"/>
            </w14:solidFill>
            <w14:prstDash w14:val="solid"/>
            <w14:miter w14:val="0"/>
          </w14:textOutline>
        </w:rPr>
      </w:pPr>
      <w:r>
        <w:rPr>
          <w:rFonts w:hint="eastAsia" w:ascii="宋体" w:hAnsi="宋体" w:eastAsia="宋体" w:cs="宋体"/>
          <w:snapToGrid w:val="0"/>
          <w:color w:val="000000"/>
          <w:spacing w:val="-10"/>
          <w:kern w:val="0"/>
          <w:sz w:val="52"/>
          <w:szCs w:val="52"/>
          <w14:textOutline w14:w="9448" w14:cap="flat" w14:cmpd="sng">
            <w14:solidFill>
              <w14:srgbClr w14:val="000000"/>
            </w14:solidFill>
            <w14:prstDash w14:val="solid"/>
            <w14:miter w14:val="0"/>
          </w14:textOutline>
        </w:rPr>
        <w:t>202</w:t>
      </w:r>
      <w:r>
        <w:rPr>
          <w:rFonts w:hint="eastAsia" w:ascii="宋体" w:hAnsi="宋体" w:eastAsia="宋体" w:cs="宋体"/>
          <w:snapToGrid w:val="0"/>
          <w:color w:val="000000"/>
          <w:spacing w:val="-10"/>
          <w:kern w:val="0"/>
          <w:sz w:val="52"/>
          <w:szCs w:val="52"/>
          <w:lang w:val="en-US" w:eastAsia="zh-CN"/>
          <w14:textOutline w14:w="9448" w14:cap="flat" w14:cmpd="sng">
            <w14:solidFill>
              <w14:srgbClr w14:val="000000"/>
            </w14:solidFill>
            <w14:prstDash w14:val="solid"/>
            <w14:miter w14:val="0"/>
          </w14:textOutline>
        </w:rPr>
        <w:t>2</w:t>
      </w:r>
      <w:r>
        <w:rPr>
          <w:rFonts w:hint="eastAsia" w:ascii="宋体" w:hAnsi="宋体" w:eastAsia="宋体" w:cs="宋体"/>
          <w:snapToGrid w:val="0"/>
          <w:color w:val="000000"/>
          <w:spacing w:val="-10"/>
          <w:kern w:val="0"/>
          <w:sz w:val="52"/>
          <w:szCs w:val="52"/>
          <w14:textOutline w14:w="9448" w14:cap="flat" w14:cmpd="sng">
            <w14:solidFill>
              <w14:srgbClr w14:val="000000"/>
            </w14:solidFill>
            <w14:prstDash w14:val="solid"/>
            <w14:miter w14:val="0"/>
          </w14:textOutline>
        </w:rPr>
        <w:t>年度</w:t>
      </w:r>
      <w:r>
        <w:rPr>
          <w:rFonts w:hint="eastAsia" w:ascii="宋体" w:hAnsi="宋体" w:eastAsia="宋体" w:cs="宋体"/>
          <w:snapToGrid w:val="0"/>
          <w:color w:val="000000"/>
          <w:spacing w:val="-10"/>
          <w:kern w:val="0"/>
          <w:sz w:val="52"/>
          <w:szCs w:val="52"/>
          <w:lang w:eastAsia="zh-CN"/>
          <w14:textOutline w14:w="9448" w14:cap="flat" w14:cmpd="sng">
            <w14:solidFill>
              <w14:srgbClr w14:val="000000"/>
            </w14:solidFill>
            <w14:prstDash w14:val="solid"/>
            <w14:miter w14:val="0"/>
          </w14:textOutline>
        </w:rPr>
        <w:t>韶山毛泽东广场管理处</w:t>
      </w:r>
    </w:p>
    <w:p>
      <w:pPr>
        <w:widowControl/>
        <w:kinsoku w:val="0"/>
        <w:autoSpaceDE w:val="0"/>
        <w:autoSpaceDN w:val="0"/>
        <w:adjustRightInd w:val="0"/>
        <w:snapToGrid w:val="0"/>
        <w:spacing w:before="169" w:line="252" w:lineRule="auto"/>
        <w:ind w:right="345"/>
        <w:jc w:val="center"/>
        <w:textAlignment w:val="baseline"/>
        <w:rPr>
          <w:rFonts w:hint="eastAsia" w:ascii="宋体" w:hAnsi="宋体" w:eastAsia="宋体" w:cs="宋体"/>
          <w:snapToGrid w:val="0"/>
          <w:color w:val="000000"/>
          <w:spacing w:val="-10"/>
          <w:kern w:val="0"/>
          <w:sz w:val="52"/>
          <w:szCs w:val="52"/>
          <w14:textOutline w14:w="9448" w14:cap="flat" w14:cmpd="sng">
            <w14:solidFill>
              <w14:srgbClr w14:val="000000"/>
            </w14:solidFill>
            <w14:prstDash w14:val="solid"/>
            <w14:miter w14:val="0"/>
          </w14:textOutline>
        </w:rPr>
      </w:pPr>
      <w:r>
        <w:rPr>
          <w:rFonts w:hint="eastAsia" w:ascii="宋体" w:hAnsi="宋体" w:eastAsia="宋体" w:cs="宋体"/>
          <w:snapToGrid w:val="0"/>
          <w:color w:val="000000"/>
          <w:spacing w:val="-10"/>
          <w:kern w:val="0"/>
          <w:sz w:val="52"/>
          <w:szCs w:val="52"/>
          <w14:textOutline w14:w="9448" w14:cap="flat" w14:cmpd="sng">
            <w14:solidFill>
              <w14:srgbClr w14:val="000000"/>
            </w14:solidFill>
            <w14:prstDash w14:val="solid"/>
            <w14:miter w14:val="0"/>
          </w14:textOutline>
        </w:rPr>
        <w:t>部门决算</w:t>
      </w:r>
    </w:p>
    <w:p>
      <w:pPr>
        <w:pStyle w:val="14"/>
        <w:jc w:val="center"/>
        <w:rPr>
          <w:rFonts w:hint="eastAsia" w:ascii="方正小标宋_GBK" w:hAnsi="方正小标宋_GBK" w:eastAsia="方正小标宋_GBK" w:cs="方正小标宋_GBK"/>
          <w:sz w:val="56"/>
          <w:szCs w:val="56"/>
        </w:rPr>
      </w:pPr>
    </w:p>
    <w:p>
      <w:pPr>
        <w:pStyle w:val="14"/>
        <w:jc w:val="center"/>
        <w:rPr>
          <w:sz w:val="56"/>
          <w:szCs w:val="56"/>
        </w:rPr>
      </w:pPr>
    </w:p>
    <w:p>
      <w:pPr>
        <w:pStyle w:val="14"/>
        <w:jc w:val="center"/>
        <w:rPr>
          <w:sz w:val="56"/>
          <w:szCs w:val="56"/>
        </w:rPr>
      </w:pPr>
    </w:p>
    <w:p>
      <w:pPr>
        <w:pStyle w:val="14"/>
        <w:jc w:val="center"/>
        <w:rPr>
          <w:sz w:val="56"/>
          <w:szCs w:val="56"/>
        </w:rPr>
      </w:pPr>
    </w:p>
    <w:p>
      <w:pPr>
        <w:pStyle w:val="14"/>
        <w:jc w:val="center"/>
        <w:rPr>
          <w:sz w:val="32"/>
          <w:szCs w:val="32"/>
        </w:rPr>
      </w:pPr>
    </w:p>
    <w:p>
      <w:pPr>
        <w:pStyle w:val="14"/>
        <w:jc w:val="center"/>
        <w:rPr>
          <w:sz w:val="32"/>
          <w:szCs w:val="32"/>
        </w:rPr>
      </w:pPr>
    </w:p>
    <w:p>
      <w:pPr>
        <w:pStyle w:val="14"/>
        <w:spacing w:line="500" w:lineRule="exact"/>
        <w:jc w:val="both"/>
        <w:rPr>
          <w:b/>
          <w:sz w:val="36"/>
          <w:szCs w:val="28"/>
        </w:rPr>
      </w:pPr>
    </w:p>
    <w:p>
      <w:pPr>
        <w:pStyle w:val="14"/>
        <w:spacing w:line="500" w:lineRule="exact"/>
        <w:jc w:val="center"/>
        <w:rPr>
          <w:rFonts w:hint="eastAsia" w:ascii="黑体" w:hAnsi="黑体" w:eastAsia="黑体" w:cs="黑体"/>
          <w:b w:val="0"/>
          <w:bCs/>
          <w:sz w:val="32"/>
          <w:szCs w:val="32"/>
        </w:rPr>
      </w:pPr>
      <w:r>
        <w:rPr>
          <w:rFonts w:hint="eastAsia"/>
          <w:b/>
          <w:sz w:val="36"/>
          <w:szCs w:val="28"/>
        </w:rPr>
        <w:t>目</w:t>
      </w:r>
      <w:r>
        <w:rPr>
          <w:rFonts w:hint="eastAsia"/>
          <w:b/>
          <w:sz w:val="36"/>
          <w:szCs w:val="28"/>
          <w:lang w:val="en-US" w:eastAsia="zh-CN"/>
        </w:rPr>
        <w:t xml:space="preserve">  </w:t>
      </w:r>
      <w:r>
        <w:rPr>
          <w:rFonts w:hint="eastAsia"/>
          <w:b/>
          <w:sz w:val="36"/>
          <w:szCs w:val="28"/>
        </w:rPr>
        <w:t>录</w:t>
      </w:r>
    </w:p>
    <w:p>
      <w:pPr>
        <w:pStyle w:val="14"/>
        <w:spacing w:line="500" w:lineRule="exact"/>
        <w:ind w:firstLine="640" w:firstLineChars="200"/>
        <w:rPr>
          <w:rFonts w:hint="eastAsia" w:ascii="黑体" w:hAnsi="黑体" w:eastAsia="黑体" w:cs="黑体"/>
          <w:b w:val="0"/>
          <w:bCs/>
          <w:sz w:val="32"/>
          <w:szCs w:val="32"/>
        </w:rPr>
      </w:pPr>
    </w:p>
    <w:p>
      <w:pPr>
        <w:pStyle w:val="14"/>
        <w:spacing w:line="500" w:lineRule="exact"/>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第一部分</w:t>
      </w:r>
      <w:r>
        <w:rPr>
          <w:rFonts w:hint="eastAsia" w:ascii="黑体" w:hAnsi="黑体" w:eastAsia="黑体" w:cs="黑体"/>
          <w:b w:val="0"/>
          <w:bCs/>
          <w:sz w:val="32"/>
          <w:szCs w:val="32"/>
          <w:lang w:val="en-US" w:eastAsia="zh-CN"/>
        </w:rPr>
        <w:t xml:space="preserve"> 韶山毛泽东广场管理处</w:t>
      </w:r>
      <w:r>
        <w:rPr>
          <w:rFonts w:hint="eastAsia" w:ascii="黑体" w:hAnsi="黑体" w:eastAsia="黑体" w:cs="黑体"/>
          <w:b w:val="0"/>
          <w:bCs/>
          <w:sz w:val="32"/>
          <w:szCs w:val="32"/>
        </w:rPr>
        <w:t>概况</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一、部门职责</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二、机构设置</w:t>
      </w:r>
    </w:p>
    <w:p>
      <w:pPr>
        <w:pStyle w:val="14"/>
        <w:spacing w:line="500" w:lineRule="exact"/>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第二部分</w:t>
      </w:r>
      <w:r>
        <w:rPr>
          <w:rFonts w:hint="eastAsia" w:ascii="黑体" w:hAnsi="黑体" w:eastAsia="黑体" w:cs="黑体"/>
          <w:b w:val="0"/>
          <w:bCs/>
          <w:sz w:val="32"/>
          <w:szCs w:val="32"/>
          <w:lang w:val="en-US" w:eastAsia="zh-CN"/>
        </w:rPr>
        <w:t xml:space="preserve"> </w:t>
      </w:r>
      <w:r>
        <w:rPr>
          <w:rFonts w:hint="eastAsia" w:ascii="黑体" w:hAnsi="黑体" w:eastAsia="黑体" w:cs="黑体"/>
          <w:b w:val="0"/>
          <w:bCs/>
          <w:sz w:val="32"/>
          <w:szCs w:val="32"/>
        </w:rPr>
        <w:t>部门决算表</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一、收入支出决算总表</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二、收入决算表</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三、支出决算表</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四、财政拨款收入支出决算总表</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五、一般公共预算财政拨款支出决算表</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六、一般公共预算财政拨款基本支出决算明细表</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七、政府性基金预算财政拨款收入支出决算表</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八、国有资本经营预算财政拨款支出决算表</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九、财政拨款“三公”经费支出决算表</w:t>
      </w:r>
    </w:p>
    <w:p>
      <w:pPr>
        <w:pStyle w:val="14"/>
        <w:spacing w:line="500" w:lineRule="exact"/>
        <w:ind w:firstLine="640" w:firstLineChars="200"/>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第三部分 部门决算情况说明</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一、收入支出决算总体情况说明</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二、收入决算情况说明</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三、支出决算情况说明</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四、财政拨款收入支出决算总体情况说明</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五、一般公共预算财政拨款支出决算情况说明</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六、一般公共预算财政拨款基本支出决算情况说明</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七、财政拨款三公经费支出决算情况说明</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八、政府性基金预算收入支出决算情况</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九、关于机关运行经费支出说明</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十、一般性支出情况说明</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十一、关于政府采购支出说明</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十二、关于国有资产占用情况说明</w:t>
      </w:r>
    </w:p>
    <w:p>
      <w:pPr>
        <w:pStyle w:val="14"/>
        <w:spacing w:line="500" w:lineRule="exact"/>
        <w:ind w:firstLine="800" w:firstLineChars="25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十三、关于预算绩效情况的说明</w:t>
      </w:r>
    </w:p>
    <w:p>
      <w:pPr>
        <w:pStyle w:val="14"/>
        <w:spacing w:line="500" w:lineRule="exact"/>
        <w:ind w:firstLine="640" w:firstLineChars="200"/>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第四部分 名词解释</w:t>
      </w:r>
    </w:p>
    <w:p>
      <w:pPr>
        <w:pStyle w:val="14"/>
        <w:spacing w:line="500" w:lineRule="exact"/>
        <w:ind w:firstLine="640" w:firstLineChars="200"/>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第五部分 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rFonts w:hint="eastAsia" w:ascii="方正小标宋_GBK" w:hAnsi="方正小标宋_GBK" w:eastAsia="方正小标宋_GBK" w:cs="方正小标宋_GBK"/>
          <w:sz w:val="72"/>
          <w:szCs w:val="72"/>
        </w:rPr>
      </w:pPr>
    </w:p>
    <w:p>
      <w:pPr>
        <w:pStyle w:val="2"/>
        <w:rPr>
          <w:rFonts w:hint="eastAsia" w:ascii="方正小标宋_GBK" w:hAnsi="方正小标宋_GBK" w:eastAsia="方正小标宋_GBK" w:cs="方正小标宋_GBK"/>
          <w:sz w:val="72"/>
          <w:szCs w:val="72"/>
        </w:rPr>
      </w:pPr>
    </w:p>
    <w:p>
      <w:pPr>
        <w:rPr>
          <w:rFonts w:hint="eastAsia" w:ascii="方正小标宋_GBK" w:hAnsi="方正小标宋_GBK" w:eastAsia="方正小标宋_GBK" w:cs="方正小标宋_GBK"/>
          <w:sz w:val="72"/>
          <w:szCs w:val="72"/>
        </w:rPr>
      </w:pPr>
    </w:p>
    <w:p>
      <w:pPr>
        <w:pStyle w:val="2"/>
        <w:rPr>
          <w:rFonts w:hint="eastAsia" w:ascii="方正小标宋_GBK" w:hAnsi="方正小标宋_GBK" w:eastAsia="方正小标宋_GBK" w:cs="方正小标宋_GBK"/>
          <w:sz w:val="72"/>
          <w:szCs w:val="72"/>
        </w:rPr>
      </w:pPr>
    </w:p>
    <w:p>
      <w:pPr>
        <w:rPr>
          <w:rFonts w:hint="eastAsia" w:ascii="方正小标宋_GBK" w:hAnsi="方正小标宋_GBK" w:eastAsia="方正小标宋_GBK" w:cs="方正小标宋_GBK"/>
          <w:sz w:val="72"/>
          <w:szCs w:val="72"/>
        </w:rPr>
      </w:pPr>
    </w:p>
    <w:p>
      <w:pPr>
        <w:pStyle w:val="2"/>
        <w:rPr>
          <w:rFonts w:hint="eastAsia" w:ascii="方正小标宋_GBK" w:hAnsi="方正小标宋_GBK" w:eastAsia="方正小标宋_GBK" w:cs="方正小标宋_GBK"/>
          <w:sz w:val="72"/>
          <w:szCs w:val="72"/>
        </w:rPr>
      </w:pPr>
    </w:p>
    <w:p>
      <w:pPr>
        <w:rPr>
          <w:rFonts w:hint="eastAsia" w:ascii="方正小标宋_GBK" w:hAnsi="方正小标宋_GBK" w:eastAsia="方正小标宋_GBK" w:cs="方正小标宋_GBK"/>
          <w:sz w:val="72"/>
          <w:szCs w:val="72"/>
        </w:rPr>
      </w:pPr>
    </w:p>
    <w:p>
      <w:pPr>
        <w:pStyle w:val="2"/>
        <w:rPr>
          <w:rFonts w:hint="eastAsia" w:ascii="方正小标宋_GBK" w:hAnsi="方正小标宋_GBK" w:eastAsia="方正小标宋_GBK" w:cs="方正小标宋_GBK"/>
          <w:sz w:val="72"/>
          <w:szCs w:val="72"/>
        </w:rPr>
      </w:pPr>
    </w:p>
    <w:p>
      <w:pPr>
        <w:pStyle w:val="2"/>
        <w:rPr>
          <w:rFonts w:hint="eastAsia"/>
        </w:rPr>
      </w:pPr>
    </w:p>
    <w:p>
      <w:pPr>
        <w:pStyle w:val="14"/>
        <w:jc w:val="cente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pPr>
      <w: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t xml:space="preserve">第一部分 </w:t>
      </w:r>
    </w:p>
    <w:p>
      <w:pPr>
        <w:pStyle w:val="14"/>
        <w:jc w:val="cente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pPr>
      <w: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t>韶山毛泽东广场管理处概况</w:t>
      </w: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jc w:val="both"/>
        <w:rPr>
          <w:sz w:val="72"/>
          <w:szCs w:val="72"/>
        </w:rPr>
      </w:pPr>
    </w:p>
    <w:p>
      <w:pPr>
        <w:pStyle w:val="2"/>
        <w:rPr>
          <w:sz w:val="72"/>
          <w:szCs w:val="72"/>
        </w:rPr>
      </w:pPr>
    </w:p>
    <w:p/>
    <w:p>
      <w:pPr>
        <w:jc w:val="center"/>
        <w:rPr>
          <w:sz w:val="72"/>
          <w:szCs w:val="72"/>
        </w:rPr>
      </w:pPr>
    </w:p>
    <w:p>
      <w:pPr>
        <w:pStyle w:val="2"/>
      </w:pPr>
    </w:p>
    <w:p>
      <w:pPr>
        <w:pStyle w:val="15"/>
        <w:numPr>
          <w:ilvl w:val="0"/>
          <w:numId w:val="0"/>
        </w:numPr>
        <w:ind w:leftChars="0" w:firstLine="640" w:firstLineChars="200"/>
        <w:jc w:val="left"/>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一、</w:t>
      </w:r>
      <w:r>
        <w:rPr>
          <w:rFonts w:hint="eastAsia" w:ascii="黑体" w:hAnsi="黑体" w:eastAsia="黑体" w:cs="黑体"/>
          <w:b w:val="0"/>
          <w:bCs w:val="0"/>
          <w:sz w:val="32"/>
          <w:szCs w:val="32"/>
        </w:rPr>
        <w:t>部门职责</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仿宋_GB2312" w:hAnsi="仿宋_GB2312" w:eastAsia="仿宋_GB2312" w:cs="仿宋_GB2312"/>
          <w:b w:val="0"/>
          <w:bCs w:val="0"/>
          <w:snapToGrid/>
          <w:color w:val="000000"/>
          <w:kern w:val="2"/>
          <w:sz w:val="32"/>
          <w:szCs w:val="32"/>
          <w:lang w:val="en-US" w:eastAsia="zh-CN" w:bidi="ar-SA"/>
        </w:rPr>
        <w:t>单位的主要职能：负责来韶瞻仰主席铜像的重宾和游客的接待服务工作、负责毛泽东同志铜像及广场设施设备、花草苗木的保护和管理工作。</w:t>
      </w:r>
    </w:p>
    <w:p>
      <w:pPr>
        <w:widowControl/>
        <w:spacing w:line="600" w:lineRule="exact"/>
        <w:ind w:firstLine="640" w:firstLineChars="200"/>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pStyle w:val="14"/>
        <w:keepNext w:val="0"/>
        <w:keepLines w:val="0"/>
        <w:pageBreakBefore w:val="0"/>
        <w:widowControl w:val="0"/>
        <w:kinsoku/>
        <w:wordWrap/>
        <w:overflowPunct/>
        <w:topLinePunct w:val="0"/>
        <w:bidi w:val="0"/>
        <w:snapToGrid/>
        <w:spacing w:line="600" w:lineRule="exact"/>
        <w:ind w:firstLine="643" w:firstLineChars="200"/>
        <w:textAlignment w:val="auto"/>
        <w:rPr>
          <w:rFonts w:hint="eastAsia" w:ascii="楷体" w:hAnsi="楷体" w:eastAsia="楷体" w:cs="楷体"/>
          <w:b/>
          <w:bCs/>
          <w:snapToGrid/>
          <w:color w:val="000000"/>
          <w:kern w:val="2"/>
          <w:sz w:val="32"/>
          <w:szCs w:val="32"/>
          <w:lang w:val="en-US" w:eastAsia="zh-CN" w:bidi="ar-SA"/>
        </w:rPr>
      </w:pPr>
      <w:r>
        <w:rPr>
          <w:rFonts w:hint="eastAsia" w:ascii="楷体" w:hAnsi="楷体" w:eastAsia="楷体" w:cs="楷体"/>
          <w:b/>
          <w:bCs/>
          <w:snapToGrid/>
          <w:color w:val="000000"/>
          <w:kern w:val="2"/>
          <w:sz w:val="32"/>
          <w:szCs w:val="32"/>
          <w:lang w:val="en-US" w:eastAsia="zh-CN" w:bidi="ar-SA"/>
        </w:rPr>
        <w:t>（一）内设机构设置。</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机构情况：韶山毛泽东广场管理处是经省委同意和省编办批准新设立的全额拨款公益一类事业单位，省编办以湘编办函【2008】64号文件对韶山毛泽东广场管理处的名称及编制给予了确认。下设办公室、游客服务部、保安保洁部、园林工程管理部四个职能部室。</w:t>
      </w:r>
    </w:p>
    <w:p>
      <w:pPr>
        <w:pStyle w:val="14"/>
        <w:keepNext w:val="0"/>
        <w:keepLines w:val="0"/>
        <w:pageBreakBefore w:val="0"/>
        <w:widowControl w:val="0"/>
        <w:kinsoku/>
        <w:wordWrap/>
        <w:overflowPunct/>
        <w:topLinePunct w:val="0"/>
        <w:bidi w:val="0"/>
        <w:snapToGrid/>
        <w:spacing w:line="600" w:lineRule="exact"/>
        <w:ind w:firstLine="643" w:firstLineChars="200"/>
        <w:textAlignment w:val="auto"/>
        <w:rPr>
          <w:rFonts w:hint="eastAsia" w:ascii="楷体" w:hAnsi="楷体" w:eastAsia="楷体" w:cs="楷体"/>
          <w:b/>
          <w:bCs/>
          <w:snapToGrid/>
          <w:color w:val="000000"/>
          <w:kern w:val="2"/>
          <w:sz w:val="32"/>
          <w:szCs w:val="32"/>
          <w:lang w:val="en-US" w:eastAsia="zh-CN" w:bidi="ar-SA"/>
        </w:rPr>
      </w:pPr>
      <w:r>
        <w:rPr>
          <w:rFonts w:hint="eastAsia" w:ascii="楷体" w:hAnsi="楷体" w:eastAsia="楷体" w:cs="楷体"/>
          <w:b/>
          <w:bCs/>
          <w:snapToGrid/>
          <w:color w:val="000000"/>
          <w:kern w:val="2"/>
          <w:sz w:val="32"/>
          <w:szCs w:val="32"/>
          <w:lang w:val="en-US" w:eastAsia="zh-CN" w:bidi="ar-SA"/>
        </w:rPr>
        <w:t>（二）决算单位构成。</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韶山毛泽东广场管理处2022年部门决算汇总公开单位构成包括：韶山毛泽东广场管理处本级。</w:t>
      </w:r>
    </w:p>
    <w:p>
      <w:pPr>
        <w:widowControl/>
        <w:numPr>
          <w:ilvl w:val="0"/>
          <w:numId w:val="0"/>
        </w:numPr>
        <w:spacing w:line="600" w:lineRule="exact"/>
        <w:jc w:val="both"/>
        <w:rPr>
          <w:rFonts w:hint="eastAsia" w:ascii="Times New Roman" w:hAnsi="Times New Roman" w:eastAsia="仿宋_GB2312" w:cs="仿宋_GB2312"/>
          <w:bCs/>
          <w:kern w:val="0"/>
          <w:sz w:val="32"/>
          <w:szCs w:val="32"/>
        </w:rPr>
      </w:pPr>
    </w:p>
    <w:p>
      <w:pPr>
        <w:widowControl/>
        <w:numPr>
          <w:ilvl w:val="0"/>
          <w:numId w:val="0"/>
        </w:numPr>
        <w:spacing w:line="600" w:lineRule="exact"/>
        <w:jc w:val="both"/>
        <w:rPr>
          <w:rFonts w:hint="eastAsia" w:ascii="Times New Roman" w:hAnsi="Times New Roman" w:eastAsia="仿宋_GB2312" w:cs="仿宋_GB2312"/>
          <w:bCs/>
          <w:kern w:val="0"/>
          <w:sz w:val="32"/>
          <w:szCs w:val="32"/>
        </w:rPr>
      </w:pPr>
    </w:p>
    <w:p>
      <w:pPr>
        <w:widowControl/>
        <w:numPr>
          <w:ilvl w:val="0"/>
          <w:numId w:val="0"/>
        </w:numPr>
        <w:spacing w:line="600" w:lineRule="exact"/>
        <w:jc w:val="both"/>
        <w:rPr>
          <w:rFonts w:hint="eastAsia" w:ascii="Times New Roman" w:hAnsi="Times New Roman" w:eastAsia="仿宋_GB2312" w:cs="仿宋_GB2312"/>
          <w:bCs/>
          <w:kern w:val="0"/>
          <w:sz w:val="32"/>
          <w:szCs w:val="32"/>
        </w:rPr>
      </w:pPr>
    </w:p>
    <w:p>
      <w:pPr>
        <w:widowControl/>
        <w:numPr>
          <w:ilvl w:val="0"/>
          <w:numId w:val="0"/>
        </w:numPr>
        <w:spacing w:line="600" w:lineRule="exact"/>
        <w:jc w:val="both"/>
        <w:rPr>
          <w:rFonts w:hint="eastAsia" w:ascii="Times New Roman" w:hAnsi="Times New Roman" w:eastAsia="仿宋_GB2312" w:cs="仿宋_GB2312"/>
          <w:bCs/>
          <w:kern w:val="0"/>
          <w:sz w:val="32"/>
          <w:szCs w:val="32"/>
        </w:rPr>
      </w:pPr>
    </w:p>
    <w:p>
      <w:pPr>
        <w:widowControl/>
        <w:numPr>
          <w:ilvl w:val="0"/>
          <w:numId w:val="0"/>
        </w:numPr>
        <w:spacing w:line="600" w:lineRule="exact"/>
        <w:jc w:val="both"/>
        <w:rPr>
          <w:rFonts w:hint="eastAsia" w:ascii="Times New Roman" w:hAnsi="Times New Roman" w:eastAsia="仿宋_GB2312" w:cs="仿宋_GB2312"/>
          <w:bCs/>
          <w:kern w:val="0"/>
          <w:sz w:val="32"/>
          <w:szCs w:val="32"/>
        </w:rPr>
      </w:pPr>
    </w:p>
    <w:p>
      <w:pPr>
        <w:widowControl/>
        <w:numPr>
          <w:ilvl w:val="0"/>
          <w:numId w:val="0"/>
        </w:numPr>
        <w:spacing w:line="600" w:lineRule="exact"/>
        <w:jc w:val="both"/>
        <w:rPr>
          <w:rFonts w:hint="eastAsia" w:ascii="Times New Roman" w:hAnsi="Times New Roman" w:eastAsia="仿宋_GB2312" w:cs="仿宋_GB2312"/>
          <w:bCs/>
          <w:kern w:val="0"/>
          <w:sz w:val="32"/>
          <w:szCs w:val="32"/>
        </w:rPr>
      </w:pPr>
    </w:p>
    <w:p>
      <w:pPr>
        <w:widowControl/>
        <w:numPr>
          <w:ilvl w:val="0"/>
          <w:numId w:val="0"/>
        </w:numPr>
        <w:spacing w:line="600" w:lineRule="exact"/>
        <w:jc w:val="both"/>
        <w:rPr>
          <w:rFonts w:hint="eastAsia" w:ascii="Times New Roman" w:hAnsi="Times New Roman" w:eastAsia="仿宋_GB2312" w:cs="仿宋_GB2312"/>
          <w:bCs/>
          <w:kern w:val="0"/>
          <w:sz w:val="32"/>
          <w:szCs w:val="32"/>
        </w:rPr>
      </w:pPr>
    </w:p>
    <w:p>
      <w:pPr>
        <w:widowControl/>
        <w:numPr>
          <w:ilvl w:val="0"/>
          <w:numId w:val="0"/>
        </w:numPr>
        <w:spacing w:line="600" w:lineRule="exact"/>
        <w:jc w:val="both"/>
        <w:rPr>
          <w:rFonts w:hint="eastAsia" w:ascii="Times New Roman" w:hAnsi="Times New Roman" w:eastAsia="仿宋_GB2312" w:cs="仿宋_GB2312"/>
          <w:bCs/>
          <w:kern w:val="0"/>
          <w:sz w:val="32"/>
          <w:szCs w:val="32"/>
        </w:rPr>
      </w:pPr>
    </w:p>
    <w:p>
      <w:pPr>
        <w:widowControl/>
        <w:numPr>
          <w:ilvl w:val="0"/>
          <w:numId w:val="0"/>
        </w:numPr>
        <w:spacing w:line="600" w:lineRule="exact"/>
        <w:jc w:val="both"/>
        <w:rPr>
          <w:rFonts w:hint="eastAsia" w:ascii="Times New Roman" w:hAnsi="Times New Roman" w:eastAsia="仿宋_GB2312" w:cs="仿宋_GB2312"/>
          <w:bCs/>
          <w:kern w:val="0"/>
          <w:sz w:val="32"/>
          <w:szCs w:val="32"/>
        </w:rPr>
      </w:pPr>
    </w:p>
    <w:p>
      <w:pPr>
        <w:pStyle w:val="14"/>
        <w:jc w:val="cente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pPr>
      <w: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t>第二部分</w:t>
      </w:r>
    </w:p>
    <w:p>
      <w:pPr>
        <w:pStyle w:val="14"/>
        <w:jc w:val="center"/>
        <w:rPr>
          <w:rFonts w:hint="eastAsia" w:ascii="方正小标宋_GBK" w:hAnsi="方正小标宋_GBK" w:eastAsia="方正小标宋_GBK" w:cs="方正小标宋_GBK"/>
          <w:sz w:val="84"/>
          <w:szCs w:val="84"/>
        </w:rPr>
      </w:pP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一、收入支出决算总表</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二、收入决算表</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三、支出决算表</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四、财政拨款收入支出决算总表</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五、一般公共预算财政拨款支出决算表</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六、一般公共预算财政拨款基本支出决算明细表</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七、政府性基金预算财政拨款收入支出决算表</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八、国有资本经营预算财政拨款支出决算表</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九、财政拨款“三公”经费支出决算表</w:t>
      </w:r>
    </w:p>
    <w:p>
      <w:pPr>
        <w:pStyle w:val="14"/>
        <w:jc w:val="center"/>
        <w:rPr>
          <w:rFonts w:hint="eastAsia" w:ascii="方正小标宋_GBK" w:hAnsi="方正小标宋_GBK" w:eastAsia="方正小标宋_GBK" w:cs="方正小标宋_GBK"/>
          <w:sz w:val="84"/>
          <w:szCs w:val="84"/>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2007" w:right="1536" w:bottom="1553" w:left="1536" w:header="851" w:footer="992" w:gutter="0"/>
          <w:cols w:space="0" w:num="1"/>
          <w:rtlGutter w:val="0"/>
          <w:docGrid w:type="lines" w:linePitch="312" w:charSpace="0"/>
        </w:sectPr>
      </w:pPr>
    </w:p>
    <w:p>
      <w:pPr>
        <w:pStyle w:val="14"/>
        <w:rPr>
          <w:sz w:val="72"/>
          <w:szCs w:val="72"/>
        </w:rPr>
      </w:pPr>
    </w:p>
    <w:p>
      <w:pPr>
        <w:pStyle w:val="14"/>
        <w:jc w:val="cente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pPr>
    </w:p>
    <w:p>
      <w:pPr>
        <w:pStyle w:val="14"/>
        <w:jc w:val="cente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pPr>
    </w:p>
    <w:p>
      <w:pPr>
        <w:pStyle w:val="14"/>
        <w:jc w:val="both"/>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pPr>
    </w:p>
    <w:p>
      <w:pPr>
        <w:pStyle w:val="14"/>
        <w:jc w:val="cente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pPr>
    </w:p>
    <w:p>
      <w:pPr>
        <w:pStyle w:val="14"/>
        <w:jc w:val="cente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pPr>
    </w:p>
    <w:p>
      <w:pPr>
        <w:pStyle w:val="14"/>
        <w:jc w:val="cente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pPr>
      <w: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t>第三部分</w:t>
      </w:r>
    </w:p>
    <w:p>
      <w:pPr>
        <w:pStyle w:val="14"/>
        <w:jc w:val="cente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pPr>
      <w: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t>2022年度部门决算情况说明</w:t>
      </w:r>
    </w:p>
    <w:p>
      <w:pPr>
        <w:widowControl/>
        <w:jc w:val="left"/>
        <w:rPr>
          <w:rFonts w:asciiTheme="minorEastAsia" w:hAnsiTheme="minorEastAsia" w:eastAsiaTheme="minorEastAsia"/>
          <w:sz w:val="32"/>
          <w:szCs w:val="32"/>
        </w:rPr>
      </w:pPr>
      <w:r>
        <w:br w:type="page"/>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2022年度收入总计886.63万元，与上年相比基本持平。2022年度支出总计907.62万元，与上年相比，增加了161.05万元，增长21%，主要是因为与上年相比经营支出增长了。</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2022年度收入合计886.63万元，其中：财政拨款收入266.38万元，占30%；上级补助收入0万元，占0%；事业收入20万元，占2%；经营收入600万元，占68%；附属单位上缴收入0万元，占0%；其他收入0.25万元。</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2022年度支出合计907.62万元，其中：基本支出286.63万元，占32%；项目支出0万元，占0%；上缴上级支出0万元，占0%；经营支出620.99万元，占68%；对附属单位补助支出0万元，占0%。</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6"/>
        <w:widowControl/>
        <w:spacing w:before="180" w:beforeAutospacing="0" w:after="180" w:afterAutospacing="0" w:line="336" w:lineRule="atLeast"/>
        <w:ind w:left="0" w:right="0"/>
        <w:rPr>
          <w:rFonts w:ascii="Times New Roman" w:hAnsi="Times New Roman" w:eastAsia="仿宋_GB2312"/>
          <w:sz w:val="32"/>
          <w:szCs w:val="32"/>
        </w:rPr>
      </w:pPr>
      <w:r>
        <w:rPr>
          <w:rFonts w:hint="eastAsia" w:ascii="Times New Roman" w:hAnsi="Times New Roman" w:eastAsia="仿宋_GB2312"/>
          <w:sz w:val="32"/>
          <w:szCs w:val="32"/>
        </w:rPr>
        <w:t xml:space="preserve">    </w:t>
      </w:r>
      <w:r>
        <w:rPr>
          <w:rFonts w:hint="eastAsia" w:ascii="仿宋_GB2312" w:hAnsi="仿宋_GB2312" w:eastAsia="仿宋_GB2312" w:cs="仿宋_GB2312"/>
          <w:b w:val="0"/>
          <w:bCs w:val="0"/>
          <w:snapToGrid/>
          <w:color w:val="000000"/>
          <w:kern w:val="2"/>
          <w:sz w:val="32"/>
          <w:szCs w:val="32"/>
          <w:lang w:val="en-US" w:eastAsia="zh-CN" w:bidi="ar-SA"/>
        </w:rPr>
        <w:t>2022年度财政拨款收入总计266.38万元，与上年相比，增加18.37万元,增长7%，主要是因为增加了人头经费。2022年度财政拨款支出总计266.38万元，与上年相比，增加18.37万元,增长7%，主要是因为增加了人头经费支出。</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lang w:val="en-US" w:eastAsia="zh-CN"/>
        </w:rPr>
      </w:pPr>
      <w:r>
        <w:rPr>
          <w:rFonts w:hint="eastAsia" w:ascii="楷体" w:hAnsi="楷体" w:eastAsia="楷体" w:cs="楷体"/>
          <w:b/>
          <w:bCs w:val="0"/>
          <w:sz w:val="32"/>
          <w:szCs w:val="32"/>
          <w:lang w:val="en-US" w:eastAsia="zh-CN"/>
        </w:rPr>
        <w:t>（一）财政拨款支出决算总体情况</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2022年度财政拨款支出266.38万元，占本年支出合计的30%，与上年相比，财政拨款支出增加18.37万元，增长7%，主要是因为增加了人头经费。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lang w:val="en-US" w:eastAsia="zh-CN"/>
        </w:rPr>
      </w:pPr>
      <w:r>
        <w:rPr>
          <w:rFonts w:hint="eastAsia" w:ascii="楷体" w:hAnsi="楷体" w:eastAsia="楷体" w:cs="楷体"/>
          <w:b/>
          <w:bCs w:val="0"/>
          <w:sz w:val="32"/>
          <w:szCs w:val="32"/>
          <w:lang w:val="en-US" w:eastAsia="zh-CN"/>
        </w:rPr>
        <w:t>（二）财政拨款支出决算结构情况</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2022年度财政拨款支出266.38万元，主要用于以下方面：一般公共服务（类）支出266.38万元，占100%。</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lang w:val="en-US" w:eastAsia="zh-CN"/>
        </w:rPr>
      </w:pPr>
      <w:r>
        <w:rPr>
          <w:rFonts w:hint="eastAsia" w:ascii="楷体" w:hAnsi="楷体" w:eastAsia="楷体" w:cs="楷体"/>
          <w:b/>
          <w:bCs w:val="0"/>
          <w:sz w:val="32"/>
          <w:szCs w:val="32"/>
          <w:lang w:val="en-US" w:eastAsia="zh-CN"/>
        </w:rPr>
        <w:t>（三）财政拨款支出决算具体情况</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2022年度财政拨款支出年初预算数为248.81万元，支出决算数为266.38万元，完成年初预算的107%，其中：</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1、一般公共服务（类）其他共产党事务支出（款）事业运行（项）。</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年初预算为228.81万元，支出决算为246.38万元，完成年初预算的107%。</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2、社会保障和就业支出(类)行政事业单位养老支出(款)机关事业单位基本养老保险缴费(项)。年初预算为20万元，支出决算为20万元，完成年初预算的100%，决算与年初预算数一致。</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2022年度财政拨款基本支出266.38万元，其中：</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人员经费196.68万元，占基本支出的73%,主要包括基本工资、津贴补贴、奖金、绩效工资、各项保险费用、住房公积金。</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公用经费69.7万元，占基本支出的27%，主要包括办公费、水费、邮电费、物业管理费、差旅费、维（修）护费、劳务费、工会经费、其他商品服务支出。</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ascii="黑体" w:hAnsi="黑体" w:eastAsia="黑体" w:cs="黑体"/>
          <w:b w:val="0"/>
          <w:bCs/>
          <w:sz w:val="32"/>
          <w:szCs w:val="32"/>
        </w:rPr>
        <w:t>七、财政拨款三公经费支出决算情况说明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lang w:val="en-US" w:eastAsia="zh-CN"/>
        </w:rPr>
      </w:pPr>
      <w:r>
        <w:rPr>
          <w:rFonts w:hint="eastAsia" w:ascii="楷体" w:hAnsi="楷体" w:eastAsia="楷体" w:cs="楷体"/>
          <w:b/>
          <w:bCs w:val="0"/>
          <w:sz w:val="32"/>
          <w:szCs w:val="32"/>
          <w:lang w:val="en-US" w:eastAsia="zh-CN"/>
        </w:rPr>
        <w:t>（一）“三公”经费财政拨款支出决算总体情况说明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“三公”经费财政拨款支出预算为0万元，支出决算为0万元，其中：</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因公出国（境）费支出预算为0万元，支出决算为0万元，与上年相比持平。</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公务接待费支出预算为0万元，支出决算为0万元，与上年相比持平。</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公务用车购置费支出预算为0万元，支出决算为0万元，与上年相比持平。</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公务用车运行维护费支出预算为0万元，支出决算为0万元，与上年相比持平。</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2022年度“三公”经费财政拨款支出决算中，公务接待费支出决算0万元，占0%,因公出国（境）费支出决算0万元，占0%,公务用车购置费及运行维护费支出决算0万元，占0%。其中：</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1、因公出国（境）费支出决算为0万元，全年安排因公出国（境）团组0个，累计0人次。</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2、公务接待费支出决算为0万元，全年共接待来访团组0个、来宾0人次。</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3、公务用车购置费及运行维护费支出决算为0万元，其中：公务用车购置费0万元。公务用车运行维护费0万元，截止2022年12月31日，我单位开支财政拨款的公务用车保有量为0辆。</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八、政府性基金预算收入支出决算情况</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2022年度政府性基金预算财政拨款收入0万元；年初结转和结余0万元；支出0万元，其中基本支出0万元，项目支出0万元；年末结转和结余0万元。具体情况如下：本单位无政府性奖金支出。</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ascii="Times New Roman" w:hAnsi="Times New Roman" w:eastAsia="仿宋_GB2312"/>
          <w:b/>
          <w:sz w:val="32"/>
          <w:szCs w:val="32"/>
        </w:rPr>
        <w:t>九、关于机关运行经费支出说明</w:t>
      </w:r>
    </w:p>
    <w:p>
      <w:pPr>
        <w:pStyle w:val="14"/>
        <w:spacing w:line="500" w:lineRule="exact"/>
        <w:ind w:firstLine="640" w:firstLineChars="20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本部门2022年度机关运行经费支出0万元。</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b/>
          <w:sz w:val="32"/>
          <w:szCs w:val="32"/>
        </w:rPr>
      </w:pPr>
      <w:r>
        <w:rPr>
          <w:rFonts w:hint="eastAsia" w:ascii="Times New Roman" w:hAnsi="Times New Roman" w:eastAsia="仿宋_GB2312"/>
          <w:b/>
          <w:sz w:val="32"/>
          <w:szCs w:val="32"/>
        </w:rPr>
        <w:t>十、一般性支出情况说明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2022年本部门开支会议费0万元，开支培训费0万元，举办节庆、晚会、论坛、赛事活动，开支0元。</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b/>
          <w:sz w:val="32"/>
          <w:szCs w:val="32"/>
        </w:rPr>
      </w:pPr>
      <w:r>
        <w:rPr>
          <w:rFonts w:hint="eastAsia" w:ascii="Times New Roman" w:hAnsi="Times New Roman" w:eastAsia="仿宋_GB2312"/>
          <w:b/>
          <w:sz w:val="32"/>
          <w:szCs w:val="32"/>
        </w:rPr>
        <w:t>十一、关于政府采购支出说明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本部门2022年度政府采购支出总额0万元，其中：政府采购货物支出0万元、政府采购工程支出0万元、政府采购服务支出0万元。授予中小企业合同金额0万元，占政府采购支出总额的0%，其中：授予小微企业合同金额0万元，占政府采购支出总额的0%。货物采购授予中小企业合同金额占货物支出金额的0%，工程采购授予中小企业合同金额占工程支出金额的0%，服务采购授予中小企业合同金额占服务支出金额的0%。</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b/>
          <w:sz w:val="32"/>
          <w:szCs w:val="32"/>
        </w:rPr>
      </w:pPr>
      <w:r>
        <w:rPr>
          <w:rFonts w:hint="eastAsia" w:ascii="Times New Roman" w:hAnsi="Times New Roman" w:eastAsia="仿宋_GB2312"/>
          <w:b/>
          <w:sz w:val="32"/>
          <w:szCs w:val="32"/>
        </w:rPr>
        <w:t>十二、关于国有资产占用情况说明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截至2022年12月31日，本单位共有车辆3辆，其中，主要领导干部用车0辆，机要通信用车0辆、应急保障用车0辆、执法执勤用车0辆、特种专业技术用车0辆、其他用车3辆，；单位价值50万元以上通用设备1台（套）；单位价值100万元以上专用设备0台（套）。</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b/>
          <w:sz w:val="32"/>
          <w:szCs w:val="32"/>
        </w:rPr>
      </w:pPr>
      <w:r>
        <w:rPr>
          <w:rFonts w:hint="eastAsia" w:ascii="Times New Roman" w:hAnsi="Times New Roman" w:eastAsia="仿宋_GB2312"/>
          <w:b/>
          <w:sz w:val="32"/>
          <w:szCs w:val="32"/>
        </w:rPr>
        <w:t>十三、关于202</w:t>
      </w:r>
      <w:r>
        <w:rPr>
          <w:rFonts w:hint="eastAsia" w:ascii="Times New Roman" w:hAnsi="Times New Roman" w:eastAsia="仿宋_GB2312"/>
          <w:b/>
          <w:sz w:val="32"/>
          <w:szCs w:val="32"/>
          <w:lang w:val="en-US" w:eastAsia="zh-CN"/>
        </w:rPr>
        <w:t>2</w:t>
      </w:r>
      <w:r>
        <w:rPr>
          <w:rFonts w:hint="eastAsia" w:ascii="Times New Roman" w:hAnsi="Times New Roman" w:eastAsia="仿宋_GB2312"/>
          <w:b/>
          <w:sz w:val="32"/>
          <w:szCs w:val="32"/>
        </w:rPr>
        <w:t>年度预算绩效情况的说明</w:t>
      </w:r>
    </w:p>
    <w:p>
      <w:pPr>
        <w:pStyle w:val="1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（一）</w:t>
      </w:r>
      <w:r>
        <w:rPr>
          <w:rFonts w:hint="eastAsia" w:ascii="楷体" w:hAnsi="楷体" w:eastAsia="楷体" w:cs="楷体"/>
          <w:b/>
          <w:bCs/>
          <w:sz w:val="32"/>
          <w:szCs w:val="32"/>
        </w:rPr>
        <w:t>部门整体支出绩效情况</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根据预算绩效管理要求，我部门组织对2022 年度一般公共预算项目支出全面开展绩效自评，其中，二级项目0个，共涉及资金0万元，占一般公共预算项目支出总额的0%。2022年度本部门无政府性基金及国有资本经营收支。</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组织对本单位开展整体支出绩效评价，涉及一般公共预算支出266.38万元。从评价情况来看，我处2022年基本支出财政资金年底无结余，已全部用于职工工资、保险支出、住房公积金支出、公用支出，资金执行率100%。</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整体支出规模、使用方向和主要内容、涉及范围主要是：人员工资的支出、主席铜像的维护和保养、广场园林绿化及花卉摆放、广场的安全保卫、广场的日常保洁、广场硬化设施的维护和管理、水、电费用的支出、网络高清监控设施的支出、其他费用等。2022年我处实际完成支出907.62万元，其中人员经费支出196.68万元、日常公用经费支出710.94万元；全年没有发生“三公经费”支出，与上年持平。加大综治维稳资金投入，全年共投入180余万元安保经费，其中保安人员费用140万，设备添置维护保养20万，各种临时安保人员费用20万余元；坚持人防、物防、技防相结合，升级完善广场主入口、人行道路口、绿化带、迎宾桥路口等相关设施；参加消防安全知识培训1次和森林火灾应急演练1次，承办局市反恐演习1次，聘请湖南省消协教官开展2次消防培训，实际操练1次，重要时期实行全封闭安检管理，如主席诞辰日、春节除夕重大时间节点，全时段禁止非法照相、喊客、拉客，维护广场瞻仰秩序，树立”平安广场、和谐广场”良好形象。</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完善广场基础设施，推进广场公共厕所提质改造、绿化带建设，推进广场休闲区景观灯改造，更换音响设施设备，持续抓好广场环卫净化工作。今年以来，完成广场绿化枯枝修剪及苗木防寒防冻和罗汉松、玉龙草的定期养护、花坛花卉更换等工作，加强对园林绿化喷药杀虫、修建整形；改善广场残疾通道护栏及瞻仰区岗亭，更换红日饭店道闸，对游步道进行防滑处理；广场入口前坪大面积沉塌积水修复，广场入口新增广场铭牌石，原建设铭牌石移位；及时对办公区域、儿童桥水坝闸门、监控室设施检质维修，营造优良的旅游环境，有效提升景区品质。</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挖掘红色文化内涵，充分利用红色教育资源，推进“党性教育+主题陈展+研学旅行”深度融合，有效提升教育功能；支持在景区开展多种形式的文化汇演，塑造共建共享共创文化发展新格局；净化旅游环境和风貌，做好旅游环境整顿、环境卫生工作，合理引导景观绿化、灯光照明、公共设施等要素管控；推进游客休闲廊道建设，实现广场旅游环境有机更新，优化旅游服务体验。</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部门评价报告已按照文件要求全部向社会公开。</w:t>
      </w:r>
    </w:p>
    <w:p>
      <w:pPr>
        <w:pStyle w:val="1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存在的问题及原因分析</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预算编制是根据单位可预见的工作任务，确定单位预算目标，但是在实际过程中，个别时候可能与预算执行存在偏差。</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both"/>
        <w:rPr>
          <w:rFonts w:hint="eastAsia" w:ascii="方正小标宋_GBK" w:hAnsi="方正小标宋_GBK" w:eastAsia="方正小标宋_GBK" w:cs="方正小标宋_GBK"/>
          <w:sz w:val="72"/>
          <w:szCs w:val="72"/>
        </w:rPr>
      </w:pPr>
    </w:p>
    <w:p>
      <w:pPr>
        <w:pStyle w:val="14"/>
        <w:jc w:val="both"/>
        <w:rPr>
          <w:rFonts w:hint="eastAsia" w:ascii="方正小标宋_GBK" w:hAnsi="方正小标宋_GBK" w:eastAsia="方正小标宋_GBK" w:cs="方正小标宋_GBK"/>
          <w:sz w:val="72"/>
          <w:szCs w:val="72"/>
        </w:rPr>
      </w:pPr>
    </w:p>
    <w:p>
      <w:pPr>
        <w:pStyle w:val="14"/>
        <w:jc w:val="both"/>
        <w:rPr>
          <w:rFonts w:hint="eastAsia" w:ascii="方正小标宋_GBK" w:hAnsi="方正小标宋_GBK" w:eastAsia="方正小标宋_GBK" w:cs="方正小标宋_GBK"/>
          <w:sz w:val="72"/>
          <w:szCs w:val="72"/>
        </w:rPr>
      </w:pPr>
    </w:p>
    <w:p>
      <w:pPr>
        <w:pStyle w:val="14"/>
        <w:jc w:val="both"/>
        <w:rPr>
          <w:rFonts w:hint="eastAsia" w:ascii="方正小标宋_GBK" w:hAnsi="方正小标宋_GBK" w:eastAsia="方正小标宋_GBK" w:cs="方正小标宋_GBK"/>
          <w:sz w:val="72"/>
          <w:szCs w:val="72"/>
        </w:rPr>
      </w:pPr>
    </w:p>
    <w:p>
      <w:pPr>
        <w:pStyle w:val="14"/>
        <w:jc w:val="both"/>
        <w:rPr>
          <w:rFonts w:hint="eastAsia" w:ascii="方正小标宋_GBK" w:hAnsi="方正小标宋_GBK" w:eastAsia="方正小标宋_GBK" w:cs="方正小标宋_GBK"/>
          <w:sz w:val="72"/>
          <w:szCs w:val="72"/>
        </w:rPr>
      </w:pPr>
    </w:p>
    <w:p>
      <w:pPr>
        <w:pStyle w:val="14"/>
        <w:jc w:val="both"/>
        <w:rPr>
          <w:rFonts w:hint="eastAsia" w:ascii="方正小标宋_GBK" w:hAnsi="方正小标宋_GBK" w:eastAsia="方正小标宋_GBK" w:cs="方正小标宋_GBK"/>
          <w:sz w:val="72"/>
          <w:szCs w:val="72"/>
        </w:rPr>
      </w:pPr>
    </w:p>
    <w:p>
      <w:pPr>
        <w:pStyle w:val="14"/>
        <w:jc w:val="both"/>
        <w:rPr>
          <w:rFonts w:hint="eastAsia" w:ascii="方正小标宋_GBK" w:hAnsi="方正小标宋_GBK" w:eastAsia="方正小标宋_GBK" w:cs="方正小标宋_GBK"/>
          <w:sz w:val="72"/>
          <w:szCs w:val="72"/>
        </w:rPr>
      </w:pPr>
    </w:p>
    <w:p>
      <w:pPr>
        <w:pStyle w:val="14"/>
        <w:jc w:val="both"/>
        <w:rPr>
          <w:rFonts w:hint="eastAsia" w:ascii="方正小标宋_GBK" w:hAnsi="方正小标宋_GBK" w:eastAsia="方正小标宋_GBK" w:cs="方正小标宋_GBK"/>
          <w:sz w:val="72"/>
          <w:szCs w:val="72"/>
        </w:rPr>
      </w:pPr>
    </w:p>
    <w:p>
      <w:pPr>
        <w:pStyle w:val="14"/>
        <w:jc w:val="both"/>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pPr>
    </w:p>
    <w:p>
      <w:pPr>
        <w:pStyle w:val="14"/>
        <w:jc w:val="cente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pPr>
      <w: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t>第四部分</w:t>
      </w:r>
    </w:p>
    <w:p>
      <w:pPr>
        <w:pStyle w:val="14"/>
        <w:jc w:val="cente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pPr>
      <w: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t>名词解释</w:t>
      </w:r>
    </w:p>
    <w:p>
      <w:pPr>
        <w:widowControl/>
        <w:jc w:val="left"/>
        <w:rPr>
          <w:rFonts w:cs="黑体" w:asciiTheme="minorEastAsia" w:hAnsiTheme="minorEastAsia"/>
          <w:color w:val="000000"/>
          <w:kern w:val="0"/>
          <w:sz w:val="32"/>
          <w:szCs w:val="32"/>
        </w:rPr>
      </w:pPr>
      <w:r>
        <w:br w:type="page"/>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1.财政拨款收入：指单位从同级财政部门取得的财政预算资金。</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2.事业收入：指事业单位开展专业业务活动及辅助活动取得的收入。</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3.经营收入：指事业单位在专业业务活动及其辅助活动之外开展非独立核算经营活动取得的收入。</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4.其他收入：指单位取得的除上述收入以外的各项收入。如捐赠收入、利息收入等。</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5.年初结转和结余：指单位以前年度尚未完成、结转到本年按有关规定继续使用的资金。</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6.年末结转和结余：指本年度或以前年度预算安排、因客观条件发生变化无法按原计划实施，需延迟到以后年度按有关规定继续使用的资金。</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7.用事业基金弥补收支差额：指事业单位在当年的“财政拨款收入”、“事业收入”、“经营收入”和“其他收入”不足以安排当年支出的情况下，使用以前年度积累的事业基金(即事业单位以前各年度收支相抵后，按国家规定提取、用于弥补以后年度收支差额的基金)弥补本年收支缺口的资金。</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8.基本支出：指为保障机构正常运转、完成日常工作任务而发生的人员支出和公用支出。</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9.项目支出：指在基本支出之外，为完成特定行政任务和事业发展目标所发生的支出。</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10.机关运行经费：指各部门的公用经费，包括办公及印刷费、邮电费、差旅费、会议费、福利费、日常维修费、专用资料及一般设备购置费、办公用房水电费、办公用房取暖费、办公用房物业管理费、公务用车运行维护费以及其他费用。</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11.“三公”经费：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　　</w:t>
      </w:r>
    </w:p>
    <w:p>
      <w:pPr>
        <w:jc w:val="left"/>
        <w:rPr>
          <w:rFonts w:hint="default" w:cs="黑体" w:asciiTheme="minorEastAsia" w:hAnsiTheme="minorEastAsia" w:eastAsiaTheme="minorEastAsia"/>
          <w:color w:val="000000"/>
          <w:kern w:val="0"/>
          <w:sz w:val="32"/>
          <w:szCs w:val="32"/>
          <w:lang w:val="en-US" w:eastAsia="zh-CN" w:bidi="ar-SA"/>
        </w:rPr>
      </w:pPr>
    </w:p>
    <w:p>
      <w:pPr>
        <w:pStyle w:val="14"/>
        <w:keepNext w:val="0"/>
        <w:keepLines w:val="0"/>
        <w:pageBreakBefore w:val="0"/>
        <w:widowControl w:val="0"/>
        <w:kinsoku/>
        <w:wordWrap/>
        <w:overflowPunct/>
        <w:topLinePunct w:val="0"/>
        <w:bidi w:val="0"/>
        <w:snapToGrid/>
        <w:spacing w:line="600" w:lineRule="exact"/>
        <w:textAlignment w:val="auto"/>
        <w:rPr>
          <w:rFonts w:hint="eastAsia" w:ascii="楷体" w:hAnsi="楷体" w:eastAsia="楷体" w:cs="楷体"/>
          <w:b/>
          <w:bCs/>
          <w:i/>
          <w:color w:val="auto"/>
          <w:kern w:val="0"/>
          <w:sz w:val="32"/>
          <w:szCs w:val="32"/>
          <w:lang w:val="en-US" w:eastAsia="zh-CN" w:bidi="ar-SA"/>
        </w:rPr>
      </w:pPr>
    </w:p>
    <w:p>
      <w:pPr>
        <w:pStyle w:val="14"/>
        <w:keepNext w:val="0"/>
        <w:keepLines w:val="0"/>
        <w:pageBreakBefore w:val="0"/>
        <w:widowControl w:val="0"/>
        <w:kinsoku/>
        <w:wordWrap/>
        <w:overflowPunct/>
        <w:topLinePunct w:val="0"/>
        <w:bidi w:val="0"/>
        <w:snapToGrid/>
        <w:spacing w:line="600" w:lineRule="exact"/>
        <w:textAlignment w:val="auto"/>
        <w:rPr>
          <w:rFonts w:hint="eastAsia" w:ascii="楷体" w:hAnsi="楷体" w:eastAsia="楷体" w:cs="楷体"/>
          <w:b/>
          <w:bCs/>
          <w:i/>
          <w:color w:val="auto"/>
          <w:kern w:val="0"/>
          <w:sz w:val="32"/>
          <w:szCs w:val="32"/>
          <w:lang w:val="en-US" w:eastAsia="zh-CN" w:bidi="ar-SA"/>
        </w:rPr>
      </w:pPr>
    </w:p>
    <w:p>
      <w:pPr>
        <w:pStyle w:val="14"/>
        <w:keepNext w:val="0"/>
        <w:keepLines w:val="0"/>
        <w:pageBreakBefore w:val="0"/>
        <w:widowControl w:val="0"/>
        <w:kinsoku/>
        <w:wordWrap/>
        <w:overflowPunct/>
        <w:topLinePunct w:val="0"/>
        <w:bidi w:val="0"/>
        <w:snapToGrid/>
        <w:spacing w:line="600" w:lineRule="exact"/>
        <w:textAlignment w:val="auto"/>
        <w:rPr>
          <w:rFonts w:hint="eastAsia" w:ascii="楷体" w:hAnsi="楷体" w:eastAsia="楷体" w:cs="楷体"/>
          <w:b/>
          <w:bCs/>
          <w:i/>
          <w:color w:val="auto"/>
          <w:kern w:val="0"/>
          <w:sz w:val="32"/>
          <w:szCs w:val="32"/>
          <w:lang w:val="en-US" w:eastAsia="zh-CN" w:bidi="ar-SA"/>
        </w:rPr>
      </w:pPr>
    </w:p>
    <w:p>
      <w:pPr>
        <w:pStyle w:val="14"/>
        <w:keepNext w:val="0"/>
        <w:keepLines w:val="0"/>
        <w:pageBreakBefore w:val="0"/>
        <w:widowControl w:val="0"/>
        <w:kinsoku/>
        <w:wordWrap/>
        <w:overflowPunct/>
        <w:topLinePunct w:val="0"/>
        <w:bidi w:val="0"/>
        <w:snapToGrid/>
        <w:spacing w:line="600" w:lineRule="exact"/>
        <w:textAlignment w:val="auto"/>
        <w:rPr>
          <w:rFonts w:hint="eastAsia" w:ascii="楷体" w:hAnsi="楷体" w:eastAsia="楷体" w:cs="楷体"/>
          <w:b/>
          <w:bCs/>
          <w:i/>
          <w:color w:val="auto"/>
          <w:kern w:val="0"/>
          <w:sz w:val="32"/>
          <w:szCs w:val="32"/>
          <w:lang w:val="en-US" w:eastAsia="zh-CN" w:bidi="ar-SA"/>
        </w:rPr>
      </w:pPr>
    </w:p>
    <w:p>
      <w:pPr>
        <w:pStyle w:val="14"/>
        <w:keepNext w:val="0"/>
        <w:keepLines w:val="0"/>
        <w:pageBreakBefore w:val="0"/>
        <w:widowControl w:val="0"/>
        <w:kinsoku/>
        <w:wordWrap/>
        <w:overflowPunct/>
        <w:topLinePunct w:val="0"/>
        <w:bidi w:val="0"/>
        <w:snapToGrid/>
        <w:spacing w:line="600" w:lineRule="exact"/>
        <w:textAlignment w:val="auto"/>
        <w:rPr>
          <w:rFonts w:hint="eastAsia" w:ascii="楷体" w:hAnsi="楷体" w:eastAsia="楷体" w:cs="楷体"/>
          <w:b/>
          <w:bCs/>
          <w:i/>
          <w:color w:val="auto"/>
          <w:kern w:val="0"/>
          <w:sz w:val="32"/>
          <w:szCs w:val="32"/>
          <w:lang w:val="en-US" w:eastAsia="zh-CN" w:bidi="ar-SA"/>
        </w:rPr>
      </w:pPr>
    </w:p>
    <w:p>
      <w:pPr>
        <w:pStyle w:val="14"/>
        <w:keepNext w:val="0"/>
        <w:keepLines w:val="0"/>
        <w:pageBreakBefore w:val="0"/>
        <w:widowControl w:val="0"/>
        <w:kinsoku/>
        <w:wordWrap/>
        <w:overflowPunct/>
        <w:topLinePunct w:val="0"/>
        <w:bidi w:val="0"/>
        <w:snapToGrid/>
        <w:spacing w:line="600" w:lineRule="exact"/>
        <w:textAlignment w:val="auto"/>
        <w:rPr>
          <w:rFonts w:hint="eastAsia" w:ascii="楷体" w:hAnsi="楷体" w:eastAsia="楷体" w:cs="楷体"/>
          <w:b/>
          <w:bCs/>
          <w:i/>
          <w:color w:val="auto"/>
          <w:kern w:val="0"/>
          <w:sz w:val="32"/>
          <w:szCs w:val="32"/>
          <w:lang w:val="en-US" w:eastAsia="zh-CN" w:bidi="ar-SA"/>
        </w:rPr>
      </w:pPr>
    </w:p>
    <w:p>
      <w:pPr>
        <w:pStyle w:val="14"/>
        <w:keepNext w:val="0"/>
        <w:keepLines w:val="0"/>
        <w:pageBreakBefore w:val="0"/>
        <w:widowControl w:val="0"/>
        <w:kinsoku/>
        <w:wordWrap/>
        <w:overflowPunct/>
        <w:topLinePunct w:val="0"/>
        <w:bidi w:val="0"/>
        <w:snapToGrid/>
        <w:spacing w:line="600" w:lineRule="exact"/>
        <w:textAlignment w:val="auto"/>
        <w:rPr>
          <w:rFonts w:hint="eastAsia" w:ascii="楷体" w:hAnsi="楷体" w:eastAsia="楷体" w:cs="楷体"/>
          <w:b/>
          <w:bCs/>
          <w:i/>
          <w:color w:val="auto"/>
          <w:kern w:val="0"/>
          <w:sz w:val="32"/>
          <w:szCs w:val="32"/>
          <w:lang w:val="en-US" w:eastAsia="zh-CN" w:bidi="ar-SA"/>
        </w:rPr>
      </w:pPr>
    </w:p>
    <w:p>
      <w:pPr>
        <w:pStyle w:val="14"/>
        <w:keepNext w:val="0"/>
        <w:keepLines w:val="0"/>
        <w:pageBreakBefore w:val="0"/>
        <w:widowControl w:val="0"/>
        <w:kinsoku/>
        <w:wordWrap/>
        <w:overflowPunct/>
        <w:topLinePunct w:val="0"/>
        <w:bidi w:val="0"/>
        <w:snapToGrid/>
        <w:spacing w:line="600" w:lineRule="exact"/>
        <w:textAlignment w:val="auto"/>
        <w:rPr>
          <w:rFonts w:hint="eastAsia" w:ascii="楷体" w:hAnsi="楷体" w:eastAsia="楷体" w:cs="楷体"/>
          <w:b/>
          <w:bCs/>
          <w:i/>
          <w:color w:val="auto"/>
          <w:kern w:val="0"/>
          <w:sz w:val="32"/>
          <w:szCs w:val="32"/>
          <w:lang w:val="en-US" w:eastAsia="zh-CN" w:bidi="ar-SA"/>
        </w:rPr>
      </w:pPr>
    </w:p>
    <w:p>
      <w:pPr>
        <w:pStyle w:val="14"/>
        <w:keepNext w:val="0"/>
        <w:keepLines w:val="0"/>
        <w:pageBreakBefore w:val="0"/>
        <w:widowControl w:val="0"/>
        <w:kinsoku/>
        <w:wordWrap/>
        <w:overflowPunct/>
        <w:topLinePunct w:val="0"/>
        <w:bidi w:val="0"/>
        <w:snapToGrid/>
        <w:spacing w:line="600" w:lineRule="exact"/>
        <w:textAlignment w:val="auto"/>
        <w:rPr>
          <w:rFonts w:hint="eastAsia" w:ascii="楷体" w:hAnsi="楷体" w:eastAsia="楷体" w:cs="楷体"/>
          <w:b/>
          <w:bCs/>
          <w:i/>
          <w:color w:val="auto"/>
          <w:kern w:val="0"/>
          <w:sz w:val="32"/>
          <w:szCs w:val="32"/>
          <w:lang w:val="en-US" w:eastAsia="zh-CN" w:bidi="ar-SA"/>
        </w:rPr>
      </w:pPr>
    </w:p>
    <w:p>
      <w:pPr>
        <w:pStyle w:val="14"/>
        <w:jc w:val="cente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pPr>
    </w:p>
    <w:p>
      <w:pPr>
        <w:pStyle w:val="14"/>
        <w:jc w:val="cente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pPr>
    </w:p>
    <w:p>
      <w:pPr>
        <w:pStyle w:val="14"/>
        <w:jc w:val="cente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pPr>
    </w:p>
    <w:p>
      <w:pPr>
        <w:pStyle w:val="14"/>
        <w:jc w:val="cente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pPr>
    </w:p>
    <w:p>
      <w:pPr>
        <w:pStyle w:val="14"/>
        <w:jc w:val="cente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pPr>
    </w:p>
    <w:p>
      <w:pPr>
        <w:pStyle w:val="14"/>
        <w:jc w:val="both"/>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pPr>
    </w:p>
    <w:p>
      <w:pPr>
        <w:pStyle w:val="14"/>
        <w:jc w:val="cente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pPr>
      <w: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t>　第五部分</w:t>
      </w:r>
    </w:p>
    <w:p>
      <w:pPr>
        <w:pStyle w:val="14"/>
        <w:jc w:val="cente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pPr>
      <w:r>
        <w:rPr>
          <w:rFonts w:hint="eastAsia" w:ascii="宋体" w:hAnsi="宋体" w:eastAsia="宋体" w:cs="宋体"/>
          <w:snapToGrid w:val="0"/>
          <w:color w:val="000000"/>
          <w:spacing w:val="-10"/>
          <w:kern w:val="0"/>
          <w:sz w:val="52"/>
          <w:szCs w:val="52"/>
          <w:lang w:val="en-US" w:eastAsia="zh-CN" w:bidi="ar-SA"/>
          <w14:textOutline w14:w="9448" w14:cap="flat" w14:cmpd="sng">
            <w14:solidFill>
              <w14:srgbClr w14:val="000000"/>
            </w14:solidFill>
            <w14:prstDash w14:val="solid"/>
            <w14:miter w14:val="0"/>
          </w14:textOutline>
        </w:rPr>
        <w:t xml:space="preserve"> 附件</w:t>
      </w:r>
    </w:p>
    <w:p>
      <w:pPr>
        <w:pStyle w:val="14"/>
        <w:spacing w:line="500" w:lineRule="exact"/>
        <w:rPr>
          <w:rFonts w:hint="eastAsia" w:ascii="仿宋_GB2312" w:hAnsi="仿宋_GB2312" w:eastAsia="仿宋_GB2312" w:cs="仿宋_GB2312"/>
          <w:b w:val="0"/>
          <w:bCs w:val="0"/>
          <w:snapToGrid/>
          <w:color w:val="000000"/>
          <w:kern w:val="2"/>
          <w:sz w:val="32"/>
          <w:szCs w:val="32"/>
          <w:lang w:val="en-US" w:eastAsia="zh-CN" w:bidi="ar-SA"/>
        </w:rPr>
      </w:pPr>
    </w:p>
    <w:p>
      <w:pPr>
        <w:pStyle w:val="14"/>
        <w:spacing w:line="500" w:lineRule="exact"/>
        <w:rPr>
          <w:rFonts w:hint="eastAsia" w:ascii="仿宋_GB2312" w:hAnsi="仿宋_GB2312" w:eastAsia="仿宋_GB2312" w:cs="仿宋_GB2312"/>
          <w:b w:val="0"/>
          <w:bCs w:val="0"/>
          <w:snapToGrid/>
          <w:color w:val="000000"/>
          <w:kern w:val="2"/>
          <w:sz w:val="32"/>
          <w:szCs w:val="32"/>
          <w:lang w:val="en-US" w:eastAsia="zh-CN" w:bidi="ar-SA"/>
        </w:rPr>
      </w:pPr>
    </w:p>
    <w:p>
      <w:pPr>
        <w:pStyle w:val="14"/>
        <w:spacing w:line="500" w:lineRule="exact"/>
        <w:rPr>
          <w:rFonts w:hint="eastAsia" w:ascii="仿宋_GB2312" w:hAnsi="仿宋_GB2312" w:eastAsia="仿宋_GB2312" w:cs="仿宋_GB2312"/>
          <w:b w:val="0"/>
          <w:bCs w:val="0"/>
          <w:snapToGrid/>
          <w:color w:val="000000"/>
          <w:kern w:val="2"/>
          <w:sz w:val="32"/>
          <w:szCs w:val="32"/>
          <w:lang w:val="en-US" w:eastAsia="zh-CN" w:bidi="ar-SA"/>
        </w:rPr>
      </w:pPr>
    </w:p>
    <w:p>
      <w:pPr>
        <w:pStyle w:val="14"/>
        <w:spacing w:line="500" w:lineRule="exact"/>
        <w:rPr>
          <w:rFonts w:hint="eastAsia" w:ascii="仿宋_GB2312" w:hAnsi="仿宋_GB2312" w:eastAsia="仿宋_GB2312" w:cs="仿宋_GB2312"/>
          <w:b w:val="0"/>
          <w:bCs w:val="0"/>
          <w:snapToGrid/>
          <w:color w:val="000000"/>
          <w:kern w:val="2"/>
          <w:sz w:val="32"/>
          <w:szCs w:val="32"/>
          <w:lang w:val="en-US" w:eastAsia="zh-CN" w:bidi="ar-SA"/>
        </w:rPr>
      </w:pPr>
    </w:p>
    <w:p>
      <w:pPr>
        <w:pStyle w:val="14"/>
        <w:spacing w:line="500" w:lineRule="exact"/>
        <w:rPr>
          <w:rFonts w:hint="eastAsia" w:ascii="仿宋_GB2312" w:hAnsi="仿宋_GB2312" w:eastAsia="仿宋_GB2312" w:cs="仿宋_GB2312"/>
          <w:b w:val="0"/>
          <w:bCs w:val="0"/>
          <w:snapToGrid/>
          <w:color w:val="000000"/>
          <w:kern w:val="2"/>
          <w:sz w:val="32"/>
          <w:szCs w:val="32"/>
          <w:lang w:val="en-US" w:eastAsia="zh-CN" w:bidi="ar-SA"/>
        </w:rPr>
      </w:pPr>
    </w:p>
    <w:p>
      <w:pPr>
        <w:pStyle w:val="14"/>
        <w:spacing w:line="500" w:lineRule="exact"/>
        <w:rPr>
          <w:rFonts w:hint="eastAsia" w:ascii="仿宋_GB2312" w:hAnsi="仿宋_GB2312" w:eastAsia="仿宋_GB2312" w:cs="仿宋_GB2312"/>
          <w:b w:val="0"/>
          <w:bCs w:val="0"/>
          <w:snapToGrid/>
          <w:color w:val="000000"/>
          <w:kern w:val="2"/>
          <w:sz w:val="32"/>
          <w:szCs w:val="32"/>
          <w:lang w:val="en-US" w:eastAsia="zh-CN" w:bidi="ar-SA"/>
        </w:rPr>
      </w:pPr>
    </w:p>
    <w:p>
      <w:pPr>
        <w:pStyle w:val="14"/>
        <w:spacing w:line="500" w:lineRule="exact"/>
        <w:rPr>
          <w:rFonts w:hint="eastAsia" w:ascii="仿宋_GB2312" w:hAnsi="仿宋_GB2312" w:eastAsia="仿宋_GB2312" w:cs="仿宋_GB2312"/>
          <w:b w:val="0"/>
          <w:bCs w:val="0"/>
          <w:snapToGrid/>
          <w:color w:val="000000"/>
          <w:kern w:val="2"/>
          <w:sz w:val="32"/>
          <w:szCs w:val="32"/>
          <w:lang w:val="en-US" w:eastAsia="zh-CN" w:bidi="ar-SA"/>
        </w:rPr>
      </w:pPr>
    </w:p>
    <w:p>
      <w:pPr>
        <w:pStyle w:val="14"/>
        <w:spacing w:line="500" w:lineRule="exact"/>
        <w:rPr>
          <w:rFonts w:hint="eastAsia" w:ascii="仿宋_GB2312" w:hAnsi="仿宋_GB2312" w:eastAsia="仿宋_GB2312" w:cs="仿宋_GB2312"/>
          <w:b w:val="0"/>
          <w:bCs w:val="0"/>
          <w:snapToGrid/>
          <w:color w:val="000000"/>
          <w:kern w:val="2"/>
          <w:sz w:val="32"/>
          <w:szCs w:val="32"/>
          <w:lang w:val="en-US" w:eastAsia="zh-CN" w:bidi="ar-SA"/>
        </w:rPr>
      </w:pPr>
    </w:p>
    <w:p>
      <w:pPr>
        <w:pStyle w:val="14"/>
        <w:spacing w:line="500" w:lineRule="exact"/>
        <w:rPr>
          <w:rFonts w:hint="eastAsia" w:ascii="仿宋_GB2312" w:hAnsi="仿宋_GB2312" w:eastAsia="仿宋_GB2312" w:cs="仿宋_GB2312"/>
          <w:b w:val="0"/>
          <w:bCs w:val="0"/>
          <w:snapToGrid/>
          <w:color w:val="000000"/>
          <w:kern w:val="2"/>
          <w:sz w:val="32"/>
          <w:szCs w:val="32"/>
          <w:lang w:val="en-US" w:eastAsia="zh-CN" w:bidi="ar-SA"/>
        </w:rPr>
      </w:pPr>
    </w:p>
    <w:p>
      <w:pPr>
        <w:pStyle w:val="14"/>
        <w:spacing w:line="500" w:lineRule="exact"/>
        <w:rPr>
          <w:rFonts w:hint="eastAsia" w:ascii="仿宋_GB2312" w:hAnsi="仿宋_GB2312" w:eastAsia="仿宋_GB2312" w:cs="仿宋_GB2312"/>
          <w:b w:val="0"/>
          <w:bCs w:val="0"/>
          <w:snapToGrid/>
          <w:color w:val="000000"/>
          <w:kern w:val="2"/>
          <w:sz w:val="32"/>
          <w:szCs w:val="32"/>
          <w:lang w:val="en-US" w:eastAsia="zh-CN" w:bidi="ar-SA"/>
        </w:rPr>
      </w:pPr>
    </w:p>
    <w:p>
      <w:pPr>
        <w:pStyle w:val="14"/>
        <w:spacing w:line="500" w:lineRule="exact"/>
        <w:rPr>
          <w:rFonts w:hint="eastAsia" w:ascii="仿宋_GB2312" w:hAnsi="仿宋_GB2312" w:eastAsia="仿宋_GB2312" w:cs="仿宋_GB2312"/>
          <w:b w:val="0"/>
          <w:bCs w:val="0"/>
          <w:snapToGrid/>
          <w:color w:val="000000"/>
          <w:kern w:val="2"/>
          <w:sz w:val="32"/>
          <w:szCs w:val="32"/>
          <w:lang w:val="en-US" w:eastAsia="zh-CN" w:bidi="ar-SA"/>
        </w:rPr>
      </w:pPr>
    </w:p>
    <w:p>
      <w:pPr>
        <w:pStyle w:val="14"/>
        <w:spacing w:line="500" w:lineRule="exact"/>
        <w:rPr>
          <w:rFonts w:hint="default"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附件：</w:t>
      </w:r>
    </w:p>
    <w:p>
      <w:pPr>
        <w:pStyle w:val="14"/>
        <w:spacing w:line="500" w:lineRule="exact"/>
        <w:ind w:firstLine="640" w:firstLineChars="20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1.</w:t>
      </w:r>
      <w:r>
        <w:rPr>
          <w:rFonts w:hint="eastAsia" w:ascii="仿宋_GB2312" w:hAnsi="仿宋_GB2312" w:eastAsia="仿宋_GB2312" w:cs="仿宋_GB2312"/>
          <w:b w:val="0"/>
          <w:bCs w:val="0"/>
          <w:snapToGrid/>
          <w:color w:val="000000"/>
          <w:kern w:val="2"/>
          <w:sz w:val="32"/>
          <w:szCs w:val="32"/>
          <w:lang w:val="en-US" w:eastAsia="zh-CN" w:bidi="ar-SA"/>
        </w:rPr>
        <w:fldChar w:fldCharType="begin"/>
      </w:r>
      <w:r>
        <w:rPr>
          <w:rFonts w:hint="eastAsia" w:ascii="仿宋_GB2312" w:hAnsi="仿宋_GB2312" w:eastAsia="仿宋_GB2312" w:cs="仿宋_GB2312"/>
          <w:b w:val="0"/>
          <w:bCs w:val="0"/>
          <w:snapToGrid/>
          <w:color w:val="000000"/>
          <w:kern w:val="2"/>
          <w:sz w:val="32"/>
          <w:szCs w:val="32"/>
          <w:lang w:val="en-US" w:eastAsia="zh-CN" w:bidi="ar-SA"/>
        </w:rPr>
        <w:instrText xml:space="preserve"> HYPERLINK "http://zt.txssw.com/upload/news/202209/20220914034750171938.zip" </w:instrText>
      </w:r>
      <w:r>
        <w:rPr>
          <w:rFonts w:hint="eastAsia" w:ascii="仿宋_GB2312" w:hAnsi="仿宋_GB2312" w:eastAsia="仿宋_GB2312" w:cs="仿宋_GB2312"/>
          <w:b w:val="0"/>
          <w:bCs w:val="0"/>
          <w:snapToGrid/>
          <w:color w:val="000000"/>
          <w:kern w:val="2"/>
          <w:sz w:val="32"/>
          <w:szCs w:val="32"/>
          <w:lang w:val="en-US" w:eastAsia="zh-CN" w:bidi="ar-SA"/>
        </w:rPr>
        <w:fldChar w:fldCharType="separate"/>
      </w:r>
      <w:r>
        <w:rPr>
          <w:rFonts w:hint="eastAsia" w:ascii="仿宋_GB2312" w:hAnsi="仿宋_GB2312" w:eastAsia="仿宋_GB2312" w:cs="仿宋_GB2312"/>
          <w:b w:val="0"/>
          <w:bCs w:val="0"/>
          <w:snapToGrid/>
          <w:color w:val="000000"/>
          <w:kern w:val="2"/>
          <w:sz w:val="32"/>
          <w:szCs w:val="32"/>
          <w:lang w:val="en-US" w:eastAsia="zh-CN" w:bidi="ar-SA"/>
        </w:rPr>
        <w:t>韶山毛泽东广场管理处2022年度部门整体支出绩效自评报告</w:t>
      </w:r>
      <w:r>
        <w:rPr>
          <w:rFonts w:hint="eastAsia" w:ascii="仿宋_GB2312" w:hAnsi="仿宋_GB2312" w:eastAsia="仿宋_GB2312" w:cs="仿宋_GB2312"/>
          <w:b w:val="0"/>
          <w:bCs w:val="0"/>
          <w:snapToGrid/>
          <w:color w:val="000000"/>
          <w:kern w:val="2"/>
          <w:sz w:val="32"/>
          <w:szCs w:val="32"/>
          <w:lang w:val="en-US" w:eastAsia="zh-CN" w:bidi="ar-SA"/>
        </w:rPr>
        <w:fldChar w:fldCharType="end"/>
      </w:r>
    </w:p>
    <w:p>
      <w:pPr>
        <w:pStyle w:val="14"/>
        <w:spacing w:line="500" w:lineRule="exact"/>
        <w:ind w:firstLine="640" w:firstLineChars="200"/>
        <w:rPr>
          <w:rFonts w:hint="eastAsia" w:ascii="仿宋_GB2312" w:hAnsi="仿宋_GB2312" w:eastAsia="仿宋_GB2312" w:cs="仿宋_GB2312"/>
          <w:b w:val="0"/>
          <w:bCs w:val="0"/>
          <w:snapToGrid/>
          <w:color w:val="000000"/>
          <w:kern w:val="2"/>
          <w:sz w:val="32"/>
          <w:szCs w:val="32"/>
          <w:lang w:val="en-US" w:eastAsia="zh-CN" w:bidi="ar-SA"/>
        </w:rPr>
      </w:pPr>
      <w:r>
        <w:rPr>
          <w:rFonts w:hint="eastAsia" w:ascii="仿宋_GB2312" w:hAnsi="仿宋_GB2312" w:eastAsia="仿宋_GB2312" w:cs="仿宋_GB2312"/>
          <w:b w:val="0"/>
          <w:bCs w:val="0"/>
          <w:snapToGrid/>
          <w:color w:val="000000"/>
          <w:kern w:val="2"/>
          <w:sz w:val="32"/>
          <w:szCs w:val="32"/>
          <w:lang w:val="en-US" w:eastAsia="zh-CN" w:bidi="ar-SA"/>
        </w:rPr>
        <w:t>2.</w:t>
      </w:r>
      <w:r>
        <w:rPr>
          <w:rFonts w:hint="eastAsia" w:ascii="仿宋_GB2312" w:hAnsi="仿宋_GB2312" w:eastAsia="仿宋_GB2312" w:cs="仿宋_GB2312"/>
          <w:b w:val="0"/>
          <w:bCs w:val="0"/>
          <w:snapToGrid/>
          <w:color w:val="000000"/>
          <w:kern w:val="2"/>
          <w:sz w:val="32"/>
          <w:szCs w:val="32"/>
          <w:lang w:val="en-US" w:eastAsia="zh-CN" w:bidi="ar-SA"/>
        </w:rPr>
        <w:fldChar w:fldCharType="begin"/>
      </w:r>
      <w:r>
        <w:rPr>
          <w:rFonts w:hint="eastAsia" w:ascii="仿宋_GB2312" w:hAnsi="仿宋_GB2312" w:eastAsia="仿宋_GB2312" w:cs="仿宋_GB2312"/>
          <w:b w:val="0"/>
          <w:bCs w:val="0"/>
          <w:snapToGrid/>
          <w:color w:val="000000"/>
          <w:kern w:val="2"/>
          <w:sz w:val="32"/>
          <w:szCs w:val="32"/>
          <w:lang w:val="en-US" w:eastAsia="zh-CN" w:bidi="ar-SA"/>
        </w:rPr>
        <w:instrText xml:space="preserve"> HYPERLINK "http://zt.txssw.com/upload/news/202209/20220914034759609452.xls" </w:instrText>
      </w:r>
      <w:r>
        <w:rPr>
          <w:rFonts w:hint="eastAsia" w:ascii="仿宋_GB2312" w:hAnsi="仿宋_GB2312" w:eastAsia="仿宋_GB2312" w:cs="仿宋_GB2312"/>
          <w:b w:val="0"/>
          <w:bCs w:val="0"/>
          <w:snapToGrid/>
          <w:color w:val="000000"/>
          <w:kern w:val="2"/>
          <w:sz w:val="32"/>
          <w:szCs w:val="32"/>
          <w:lang w:val="en-US" w:eastAsia="zh-CN" w:bidi="ar-SA"/>
        </w:rPr>
        <w:fldChar w:fldCharType="separate"/>
      </w:r>
      <w:r>
        <w:rPr>
          <w:rFonts w:hint="eastAsia" w:ascii="仿宋_GB2312" w:hAnsi="仿宋_GB2312" w:eastAsia="仿宋_GB2312" w:cs="仿宋_GB2312"/>
          <w:b w:val="0"/>
          <w:bCs w:val="0"/>
          <w:snapToGrid/>
          <w:color w:val="000000"/>
          <w:kern w:val="2"/>
          <w:sz w:val="32"/>
          <w:szCs w:val="32"/>
          <w:lang w:val="en-US" w:eastAsia="zh-CN" w:bidi="ar-SA"/>
        </w:rPr>
        <w:t>韶山毛泽东广场管理处2022年决算公开表</w:t>
      </w:r>
      <w:r>
        <w:rPr>
          <w:rFonts w:hint="eastAsia" w:ascii="仿宋_GB2312" w:hAnsi="仿宋_GB2312" w:eastAsia="仿宋_GB2312" w:cs="仿宋_GB2312"/>
          <w:b w:val="0"/>
          <w:bCs w:val="0"/>
          <w:snapToGrid/>
          <w:color w:val="000000"/>
          <w:kern w:val="2"/>
          <w:sz w:val="32"/>
          <w:szCs w:val="32"/>
          <w:lang w:val="en-US" w:eastAsia="zh-CN" w:bidi="ar-SA"/>
        </w:rPr>
        <w:fldChar w:fldCharType="end"/>
      </w: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jc w:val="left"/>
        <w:rPr>
          <w:rFonts w:cs="黑体" w:asciiTheme="minorEastAsia" w:hAnsiTheme="minorEastAsia"/>
          <w:color w:val="000000"/>
          <w:kern w:val="0"/>
          <w:sz w:val="32"/>
          <w:szCs w:val="32"/>
        </w:rPr>
      </w:pPr>
    </w:p>
    <w:sectPr>
      <w:pgSz w:w="11906" w:h="16838"/>
      <w:pgMar w:top="2007" w:right="1536" w:bottom="1553" w:left="1536"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楷体">
    <w:panose1 w:val="02010609060101010101"/>
    <w:charset w:val="86"/>
    <w:family w:val="auto"/>
    <w:pitch w:val="default"/>
    <w:sig w:usb0="800002BF" w:usb1="38CF7CFA" w:usb2="00000016" w:usb3="00000000" w:csb0="00040001" w:csb1="00000000"/>
  </w:font>
  <w:font w:name="方正小标宋_GBK">
    <w:altName w:val="微软雅黑"/>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4MDMzMWE0ZmVhNjFhZDRmZjc3MjRmMGNmZmM5YjkifQ=="/>
  </w:docVars>
  <w:rsids>
    <w:rsidRoot w:val="00000000"/>
    <w:rsid w:val="03CB5588"/>
    <w:rsid w:val="089A0372"/>
    <w:rsid w:val="0B7078E0"/>
    <w:rsid w:val="0F11612D"/>
    <w:rsid w:val="13FD1D04"/>
    <w:rsid w:val="14BA1BCC"/>
    <w:rsid w:val="1C13628A"/>
    <w:rsid w:val="1D7E5E8C"/>
    <w:rsid w:val="1DB974FC"/>
    <w:rsid w:val="24CC7D2C"/>
    <w:rsid w:val="2CF241A1"/>
    <w:rsid w:val="302E703E"/>
    <w:rsid w:val="333E1EEE"/>
    <w:rsid w:val="3A940645"/>
    <w:rsid w:val="418F1B67"/>
    <w:rsid w:val="455F7AA2"/>
    <w:rsid w:val="4C705E7A"/>
    <w:rsid w:val="53285BE5"/>
    <w:rsid w:val="533C03B9"/>
    <w:rsid w:val="59AB1EEB"/>
    <w:rsid w:val="5DF90EFF"/>
    <w:rsid w:val="5FDC479C"/>
    <w:rsid w:val="6219675B"/>
    <w:rsid w:val="66650F64"/>
    <w:rsid w:val="6B961BC0"/>
    <w:rsid w:val="6C0134DD"/>
    <w:rsid w:val="6E625D89"/>
    <w:rsid w:val="7012558D"/>
    <w:rsid w:val="71750066"/>
    <w:rsid w:val="781520BE"/>
    <w:rsid w:val="79F857F4"/>
    <w:rsid w:val="7B143AEA"/>
    <w:rsid w:val="7B5A7855"/>
    <w:rsid w:val="7CCE23E4"/>
    <w:rsid w:val="7EA61CC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Calibri"/>
      <w:kern w:val="2"/>
      <w:sz w:val="21"/>
      <w:szCs w:val="22"/>
    </w:rPr>
    <w:tblPr>
      <w:tblCellMar>
        <w:top w:w="0" w:type="dxa"/>
        <w:left w:w="108" w:type="dxa"/>
        <w:bottom w:w="0" w:type="dxa"/>
        <w:right w:w="108" w:type="dxa"/>
      </w:tblCellMar>
    </w:tblPr>
  </w:style>
  <w:style w:type="paragraph" w:styleId="2">
    <w:name w:val="Title"/>
    <w:basedOn w:val="1"/>
    <w:next w:val="1"/>
    <w:qFormat/>
    <w:uiPriority w:val="10"/>
    <w:pPr>
      <w:spacing w:before="60" w:after="60"/>
      <w:jc w:val="left"/>
      <w:outlineLvl w:val="2"/>
    </w:pPr>
    <w:rPr>
      <w:rFonts w:ascii="Calibri Light" w:hAnsi="Calibri Light" w:eastAsia="宋体" w:cs="Times New Roman"/>
      <w:b/>
      <w:bCs/>
      <w:sz w:val="28"/>
      <w:szCs w:val="32"/>
    </w:r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table" w:styleId="8">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
    <w:name w:val="Strong"/>
    <w:basedOn w:val="9"/>
    <w:qFormat/>
    <w:uiPriority w:val="22"/>
    <w:rPr>
      <w:b/>
    </w:rPr>
  </w:style>
  <w:style w:type="character" w:styleId="11">
    <w:name w:val="Hyperlink"/>
    <w:basedOn w:val="9"/>
    <w:semiHidden/>
    <w:unhideWhenUsed/>
    <w:uiPriority w:val="99"/>
    <w:rPr>
      <w:color w:val="0000FF"/>
      <w:u w:val="single"/>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paragraph" w:customStyle="1" w:styleId="14">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5">
    <w:name w:val="List Paragraph"/>
    <w:basedOn w:val="1"/>
    <w:qFormat/>
    <w:uiPriority w:val="34"/>
    <w:pPr>
      <w:ind w:firstLine="420" w:firstLineChars="200"/>
    </w:pPr>
  </w:style>
  <w:style w:type="character" w:customStyle="1" w:styleId="16">
    <w:name w:val="批注框文本 Char"/>
    <w:basedOn w:val="9"/>
    <w:link w:val="3"/>
    <w:semiHidden/>
    <w:qFormat/>
    <w:uiPriority w:val="99"/>
    <w:rPr>
      <w:sz w:val="18"/>
      <w:szCs w:val="18"/>
    </w:rPr>
  </w:style>
  <w:style w:type="character" w:customStyle="1" w:styleId="17">
    <w:name w:val="font01"/>
    <w:basedOn w:val="9"/>
    <w:qFormat/>
    <w:uiPriority w:val="0"/>
    <w:rPr>
      <w:rFonts w:hint="eastAsia" w:ascii="宋体" w:hAnsi="宋体" w:eastAsia="宋体" w:cs="宋体"/>
      <w:color w:val="000000"/>
      <w:sz w:val="22"/>
      <w:szCs w:val="22"/>
      <w:u w:val="none"/>
    </w:rPr>
  </w:style>
  <w:style w:type="character" w:customStyle="1" w:styleId="18">
    <w:name w:val="font21"/>
    <w:basedOn w:val="9"/>
    <w:qFormat/>
    <w:uiPriority w:val="0"/>
    <w:rPr>
      <w:rFonts w:hint="eastAsia" w:ascii="宋体" w:hAnsi="宋体" w:eastAsia="宋体" w:cs="宋体"/>
      <w:color w:val="000000"/>
      <w:sz w:val="24"/>
      <w:szCs w:val="24"/>
      <w:u w:val="none"/>
    </w:rPr>
  </w:style>
  <w:style w:type="character" w:customStyle="1" w:styleId="19">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6.xml"/><Relationship Id="rId8" Type="http://schemas.openxmlformats.org/officeDocument/2006/relationships/customXml" Target="../customXml/item5.xml"/><Relationship Id="rId7" Type="http://schemas.openxmlformats.org/officeDocument/2006/relationships/customXml" Target="../customXml/item4.xml"/><Relationship Id="rId6" Type="http://schemas.openxmlformats.org/officeDocument/2006/relationships/customXml" Target="../customXml/item3.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0.xml"/><Relationship Id="rId12" Type="http://schemas.openxmlformats.org/officeDocument/2006/relationships/customXml" Target="../customXml/item9.xml"/><Relationship Id="rId11" Type="http://schemas.openxmlformats.org/officeDocument/2006/relationships/customXml" Target="../customXml/item8.xml"/><Relationship Id="rId10" Type="http://schemas.openxmlformats.org/officeDocument/2006/relationships/customXml" Target="../customXml/item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2020-07-05T10:32:00Z</dcterms:created>
  <dc:creator>李航 null</dc:creator>
  <cp:lastModifiedBy>greatwall</cp:lastModifiedBy>
  <cp:lastPrinted>2023-08-16T01:28:00Z</cp:lastPrinted>
  <dcterms:modified xsi:type="dcterms:W3CDTF">2023-08-25T10:33:09Z</dcterms:modified>
  <cp:revision>67</cp:revision>
</cp:coreProperties>
</file>

<file path=customXml/item2.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Office_11.8.2.10195_F1E327BC-269C-435d-A152-05C5408002CA</Application>
  <DocSecurity>0</DocSecurity>
</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2020-07-05T10:32:00Z</dcterms:created>
  <dc:creator>李航 null</dc:creator>
  <cp:lastModifiedBy>greatwall</cp:lastModifiedBy>
  <cp:lastPrinted>2023-08-16T01:28:00Z</cp:lastPrinted>
  <dcterms:modified xsi:type="dcterms:W3CDTF">2023-08-25T10:33:09Z</dcterms:modified>
  <cp:revision>67</cp:revision>
</cp:coreProperties>
</file>

<file path=customXml/item4.xml><?xml version="1.0" encoding="utf-8"?>
<Properties xmlns:vt="http://schemas.openxmlformats.org/officeDocument/2006/docPropsVTypes" xmlns="http://schemas.openxmlformats.org/officeDocument/2006/custom-properties">
  <property fmtid="{D5CDD505-2E9C-101B-9397-08002B2CF9AE}" pid="2" name="KSOProductBuildVer">
    <vt:lpstr>2052-11.8.2.10195</vt:lpstr>
  </property>
</Properties>
</file>

<file path=customXml/item5.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Office_11.8.2.10195_F1E327BC-269C-435d-A152-05C5408002CA</Application>
  <DocSecurity>0</DocSecurity>
  <Lines>63</Lines>
  <Paragraphs>18</Paragraphs>
  <Company>Microsoft</Company>
  <CharactersWithSpaces>9008</CharactersWithSpaces>
  <AppVersion>14.0000</AppVersion>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2023-08-16T01:28:00Z</cp:lastPrinted>
  <dcterms:created xsi:type="dcterms:W3CDTF">2020-07-05T10:32:00Z</dcterms:created>
  <dcterms:modified xsi:type="dcterms:W3CDTF">2023-08-25T10:33:09Z</dcterms:modified>
</cp:coreProperties>
</file>

<file path=customXml/item7.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ies>
</file>

<file path=customXml/item8.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Office_11.8.2.10195_F1E327BC-269C-435d-A152-05C5408002CA</Application>
  <DocSecurity>0</DocSecurity>
</Properties>
</file>

<file path=customXml/item9.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b3d4d068-d8b3-47e6-916e-0976373f55ac}">
  <ds:schemaRefs/>
</ds:datastoreItem>
</file>

<file path=customXml/itemProps2.xml><?xml version="1.0" encoding="utf-8"?>
<ds:datastoreItem xmlns:ds="http://schemas.openxmlformats.org/officeDocument/2006/customXml" ds:itemID="{bd8f6d38-5b5d-4873-8583-5bed3e439be9}">
  <ds:schemaRefs/>
</ds:datastoreItem>
</file>

<file path=customXml/itemProps3.xml><?xml version="1.0" encoding="utf-8"?>
<ds:datastoreItem xmlns:ds="http://schemas.openxmlformats.org/officeDocument/2006/customXml" ds:itemID="{c7b3b469-9248-40df-86e0-955e7c9edc5b}">
  <ds:schemaRefs/>
</ds:datastoreItem>
</file>

<file path=customXml/itemProps4.xml><?xml version="1.0" encoding="utf-8"?>
<ds:datastoreItem xmlns:ds="http://schemas.openxmlformats.org/officeDocument/2006/customXml" ds:itemID="{fcaafd66-46ba-4e1a-a32f-e8ef61ce4045}">
  <ds:schemaRefs/>
</ds:datastoreItem>
</file>

<file path=customXml/itemProps5.xml><?xml version="1.0" encoding="utf-8"?>
<ds:datastoreItem xmlns:ds="http://schemas.openxmlformats.org/officeDocument/2006/customXml" ds:itemID="{f3d1678b-7eaa-4acc-82d8-ce80efe56544}">
  <ds:schemaRefs/>
</ds:datastoreItem>
</file>

<file path=customXml/itemProps6.xml><?xml version="1.0" encoding="utf-8"?>
<ds:datastoreItem xmlns:ds="http://schemas.openxmlformats.org/officeDocument/2006/customXml" ds:itemID="{5f2a508e-db39-4788-9266-8b80cc8d04db}">
  <ds:schemaRefs/>
</ds:datastoreItem>
</file>

<file path=customXml/itemProps7.xml><?xml version="1.0" encoding="utf-8"?>
<ds:datastoreItem xmlns:ds="http://schemas.openxmlformats.org/officeDocument/2006/customXml" ds:itemID="{d718c873-5ed5-4a20-98aa-0c2cd898e699}">
  <ds:schemaRefs/>
</ds:datastoreItem>
</file>

<file path=customXml/itemProps8.xml><?xml version="1.0" encoding="utf-8"?>
<ds:datastoreItem xmlns:ds="http://schemas.openxmlformats.org/officeDocument/2006/customXml" ds:itemID="{b301694f-812d-4114-b656-ff5393181486}">
  <ds:schemaRefs/>
</ds:datastoreItem>
</file>

<file path=customXml/itemProps9.xml><?xml version="1.0" encoding="utf-8"?>
<ds:datastoreItem xmlns:ds="http://schemas.openxmlformats.org/officeDocument/2006/customXml" ds:itemID="{6394701b-20e8-41fe-8ea9-a1b34cc2662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4606</Words>
  <Characters>4909</Characters>
  <Lines>63</Lines>
  <Paragraphs>18</Paragraphs>
  <TotalTime>89</TotalTime>
  <ScaleCrop>false</ScaleCrop>
  <LinksUpToDate>false</LinksUpToDate>
  <CharactersWithSpaces>4926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2020-07-05T10:32:00Z</dcterms:created>
  <dc:creator>李航 null</dc:creator>
  <cp:lastModifiedBy>Administrator</cp:lastModifiedBy>
  <cp:lastPrinted>2023-08-16T01:28:00Z</cp:lastPrinted>
  <dcterms:modified xsi:type="dcterms:W3CDTF">2023-09-15T02:18:23Z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B5A2B3D632724E1CB2341BA95DDE3A0A_13</vt:lpwstr>
  </property>
</Properties>
</file>