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hint="default" w:ascii="Times New Roman" w:hAnsi="Times New Roman" w:eastAsia="仿宋_GB2312" w:cs="Times New Roman"/>
          <w:bCs/>
          <w:kern w:val="0"/>
          <w:sz w:val="32"/>
          <w:szCs w:val="32"/>
        </w:rPr>
      </w:pPr>
    </w:p>
    <w:p>
      <w:pPr>
        <w:widowControl/>
        <w:spacing w:line="600" w:lineRule="exact"/>
        <w:jc w:val="center"/>
        <w:rPr>
          <w:rFonts w:hint="default" w:ascii="Times New Roman" w:hAnsi="Times New Roman" w:eastAsia="方正小标宋_GBK" w:cs="Times New Roman"/>
          <w:bCs/>
          <w:kern w:val="0"/>
          <w:sz w:val="44"/>
          <w:szCs w:val="44"/>
        </w:rPr>
      </w:pPr>
      <w:r>
        <w:rPr>
          <w:rFonts w:hint="default" w:ascii="Times New Roman" w:hAnsi="Times New Roman" w:eastAsia="方正小标宋_GBK" w:cs="Times New Roman"/>
          <w:bCs/>
          <w:kern w:val="0"/>
          <w:sz w:val="44"/>
          <w:szCs w:val="44"/>
          <w:lang w:eastAsia="zh-CN"/>
        </w:rPr>
        <w:t>2023</w:t>
      </w:r>
      <w:r>
        <w:rPr>
          <w:rFonts w:hint="default" w:ascii="Times New Roman" w:hAnsi="Times New Roman" w:eastAsia="方正小标宋_GBK" w:cs="Times New Roman"/>
          <w:bCs/>
          <w:kern w:val="0"/>
          <w:sz w:val="44"/>
          <w:szCs w:val="44"/>
        </w:rPr>
        <w:t>年</w:t>
      </w:r>
      <w:r>
        <w:rPr>
          <w:rFonts w:hint="eastAsia" w:ascii="Times New Roman" w:hAnsi="Times New Roman" w:eastAsia="方正小标宋_GBK" w:cs="Times New Roman"/>
          <w:bCs/>
          <w:kern w:val="0"/>
          <w:sz w:val="44"/>
          <w:szCs w:val="44"/>
          <w:lang w:eastAsia="zh-CN"/>
        </w:rPr>
        <w:t>韶山毛泽东广场管理处</w:t>
      </w:r>
      <w:r>
        <w:rPr>
          <w:rFonts w:hint="default" w:ascii="Times New Roman" w:hAnsi="Times New Roman" w:eastAsia="方正小标宋_GBK" w:cs="Times New Roman"/>
          <w:bCs/>
          <w:kern w:val="0"/>
          <w:sz w:val="44"/>
          <w:szCs w:val="44"/>
        </w:rPr>
        <w:t>单位预算</w:t>
      </w:r>
    </w:p>
    <w:p>
      <w:pPr>
        <w:widowControl/>
        <w:spacing w:line="600" w:lineRule="exact"/>
        <w:jc w:val="both"/>
        <w:rPr>
          <w:rFonts w:hint="default" w:ascii="Times New Roman" w:hAnsi="Times New Roman" w:eastAsia="黑体" w:cs="Times New Roman"/>
          <w:bCs/>
          <w:kern w:val="0"/>
          <w:sz w:val="32"/>
          <w:szCs w:val="32"/>
        </w:rPr>
      </w:pPr>
    </w:p>
    <w:p>
      <w:pPr>
        <w:widowControl/>
        <w:spacing w:line="600" w:lineRule="exact"/>
        <w:ind w:firstLine="2880" w:firstLineChars="900"/>
        <w:jc w:val="both"/>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目 录</w:t>
      </w:r>
    </w:p>
    <w:p>
      <w:pPr>
        <w:widowControl/>
        <w:spacing w:line="600" w:lineRule="exact"/>
        <w:ind w:firstLine="643" w:firstLineChars="200"/>
        <w:rPr>
          <w:rFonts w:hint="default" w:ascii="Times New Roman" w:hAnsi="Times New Roman" w:eastAsia="方正小标宋_GBK" w:cs="Times New Roman"/>
          <w:b/>
          <w:bCs/>
          <w:kern w:val="0"/>
          <w:sz w:val="32"/>
          <w:szCs w:val="32"/>
        </w:rPr>
      </w:pPr>
      <w:r>
        <w:rPr>
          <w:rFonts w:hint="default" w:ascii="Times New Roman" w:hAnsi="Times New Roman" w:eastAsia="仿宋_GB2312" w:cs="Times New Roman"/>
          <w:b/>
          <w:bCs/>
          <w:kern w:val="0"/>
          <w:sz w:val="32"/>
          <w:szCs w:val="32"/>
        </w:rPr>
        <w:t xml:space="preserve">第一部分 </w:t>
      </w:r>
      <w:r>
        <w:rPr>
          <w:rFonts w:hint="default" w:ascii="Times New Roman" w:hAnsi="Times New Roman" w:eastAsia="方正小标宋_GBK" w:cs="Times New Roman"/>
          <w:b/>
          <w:bCs/>
          <w:kern w:val="0"/>
          <w:sz w:val="32"/>
          <w:szCs w:val="32"/>
          <w:lang w:eastAsia="zh-CN"/>
        </w:rPr>
        <w:t>2023</w:t>
      </w:r>
      <w:r>
        <w:rPr>
          <w:rFonts w:hint="default" w:ascii="Times New Roman" w:hAnsi="Times New Roman" w:eastAsia="仿宋_GB2312" w:cs="Times New Roman"/>
          <w:b/>
          <w:bCs/>
          <w:kern w:val="0"/>
          <w:sz w:val="32"/>
          <w:szCs w:val="32"/>
        </w:rPr>
        <w:t>年单位预算说明</w:t>
      </w:r>
    </w:p>
    <w:p>
      <w:pPr>
        <w:widowControl/>
        <w:spacing w:line="600" w:lineRule="exact"/>
        <w:ind w:firstLine="643" w:firstLineChars="200"/>
        <w:jc w:val="left"/>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 xml:space="preserve">第二部分 </w:t>
      </w:r>
      <w:r>
        <w:rPr>
          <w:rFonts w:hint="default" w:ascii="Times New Roman" w:hAnsi="Times New Roman" w:eastAsia="仿宋_GB2312" w:cs="Times New Roman"/>
          <w:b/>
          <w:bCs/>
          <w:kern w:val="0"/>
          <w:sz w:val="32"/>
          <w:szCs w:val="32"/>
          <w:lang w:eastAsia="zh-CN"/>
        </w:rPr>
        <w:t>2023</w:t>
      </w:r>
      <w:r>
        <w:rPr>
          <w:rFonts w:hint="default" w:ascii="Times New Roman" w:hAnsi="Times New Roman" w:eastAsia="仿宋_GB2312" w:cs="Times New Roman"/>
          <w:b/>
          <w:bCs/>
          <w:kern w:val="0"/>
          <w:sz w:val="32"/>
          <w:szCs w:val="32"/>
        </w:rPr>
        <w:t>年单位预算表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1、收支总表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2、收入总表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3、支出总表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4、支出预算分类汇总表（按政府预算经济分类）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5、支出预算分类汇总表（按部门预算经济分类）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6、财政拨款收支总表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7、一般公共预算支出表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8、一般公共预算基本支出表-人员经费（工资福利支出）（按政府预算经济分类）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9、一般公共预算基本支出表-人员经费（工资福利支出）（按部门预算经济分类）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10、一般公共预算基本支出表-人员经费（对个人和家庭的补助）（按政府预算经济分类）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11、一般公共预算基本支出表-人员经费（对个人和家庭的补助）（按部门预算经济分类）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12、一般公共预算基本支出表-公用经费（商品和服务支出）（按政府预算经济分类）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13、一般公共预算基本支出表-公用经费（商品和服务支出）（按部门预算经济分类）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14、一般公共预算“三公”经费支出表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15、政府性基金预算支出表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16、政府性基金预算支出分类汇总表（按政府预算经济分类）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17、政府性基金预算支出分类汇总表（按部门预算经济分类）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18、国有资本经营预算支出表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19、财政专户管理资金预算支出表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20、省级专项资金预算汇总表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21、省级专项资金绩效目标表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22、其他项目支出绩效目标表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23、部门整体支出绩效目标表</w:t>
      </w:r>
    </w:p>
    <w:p>
      <w:pPr>
        <w:widowControl/>
        <w:spacing w:line="600" w:lineRule="exact"/>
        <w:ind w:firstLine="640" w:firstLineChars="200"/>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注：以上部门预算报表中，</w:t>
      </w:r>
      <w:r>
        <w:rPr>
          <w:rFonts w:hint="default" w:ascii="Times New Roman" w:hAnsi="Times New Roman" w:eastAsia="仿宋_GB2312" w:cs="Times New Roman"/>
          <w:bCs/>
          <w:kern w:val="0"/>
          <w:sz w:val="32"/>
          <w:szCs w:val="32"/>
          <w:lang w:eastAsia="zh-CN"/>
        </w:rPr>
        <w:t>如</w:t>
      </w:r>
      <w:r>
        <w:rPr>
          <w:rFonts w:hint="default" w:ascii="Times New Roman" w:hAnsi="Times New Roman" w:eastAsia="仿宋_GB2312" w:cs="Times New Roman"/>
          <w:bCs/>
          <w:kern w:val="0"/>
          <w:sz w:val="32"/>
          <w:szCs w:val="32"/>
        </w:rPr>
        <w:t>本部门无相关收支情况</w:t>
      </w:r>
      <w:r>
        <w:rPr>
          <w:rFonts w:hint="default" w:ascii="Times New Roman" w:hAnsi="Times New Roman" w:eastAsia="仿宋_GB2312" w:cs="Times New Roman"/>
          <w:bCs/>
          <w:kern w:val="0"/>
          <w:sz w:val="32"/>
          <w:szCs w:val="32"/>
          <w:lang w:eastAsia="zh-CN"/>
        </w:rPr>
        <w:t>，也需公开空表</w:t>
      </w:r>
      <w:r>
        <w:rPr>
          <w:rFonts w:hint="default" w:ascii="Times New Roman" w:hAnsi="Times New Roman" w:eastAsia="仿宋_GB2312" w:cs="Times New Roman"/>
          <w:bCs/>
          <w:kern w:val="0"/>
          <w:sz w:val="32"/>
          <w:szCs w:val="32"/>
        </w:rPr>
        <w:t>。</w:t>
      </w:r>
    </w:p>
    <w:p>
      <w:pPr>
        <w:widowControl/>
        <w:spacing w:line="600" w:lineRule="exact"/>
        <w:ind w:firstLine="640" w:firstLineChars="200"/>
        <w:rPr>
          <w:rFonts w:hint="default" w:ascii="Times New Roman" w:hAnsi="Times New Roman" w:eastAsia="仿宋_GB2312" w:cs="Times New Roman"/>
          <w:bCs/>
          <w:kern w:val="0"/>
          <w:sz w:val="32"/>
          <w:szCs w:val="32"/>
        </w:rPr>
      </w:pPr>
    </w:p>
    <w:p>
      <w:pPr>
        <w:widowControl/>
        <w:spacing w:line="600" w:lineRule="exact"/>
        <w:rPr>
          <w:rFonts w:hint="default" w:ascii="Times New Roman" w:hAnsi="Times New Roman" w:eastAsia="仿宋_GB2312" w:cs="Times New Roman"/>
          <w:bCs/>
          <w:kern w:val="0"/>
          <w:sz w:val="32"/>
          <w:szCs w:val="32"/>
        </w:rPr>
      </w:pPr>
    </w:p>
    <w:p>
      <w:pPr>
        <w:widowControl/>
        <w:spacing w:line="600" w:lineRule="exact"/>
        <w:ind w:firstLine="1080" w:firstLineChars="300"/>
        <w:jc w:val="both"/>
        <w:rPr>
          <w:rFonts w:hint="default" w:ascii="Times New Roman" w:hAnsi="Times New Roman" w:eastAsia="方正小标宋_GBK" w:cs="Times New Roman"/>
          <w:bCs/>
          <w:kern w:val="0"/>
          <w:sz w:val="36"/>
          <w:szCs w:val="36"/>
        </w:rPr>
      </w:pPr>
      <w:r>
        <w:rPr>
          <w:rFonts w:hint="default" w:ascii="Times New Roman" w:hAnsi="Times New Roman" w:eastAsia="方正小标宋_GBK" w:cs="Times New Roman"/>
          <w:bCs/>
          <w:kern w:val="0"/>
          <w:sz w:val="36"/>
          <w:szCs w:val="36"/>
        </w:rPr>
        <w:t>第一部分</w:t>
      </w:r>
      <w:r>
        <w:rPr>
          <w:rFonts w:hint="default" w:ascii="Times New Roman" w:hAnsi="Times New Roman" w:eastAsia="方正小标宋_GBK" w:cs="Times New Roman"/>
          <w:bCs/>
          <w:kern w:val="0"/>
          <w:sz w:val="36"/>
          <w:szCs w:val="36"/>
          <w:lang w:eastAsia="zh-CN"/>
        </w:rPr>
        <w:t>2023</w:t>
      </w:r>
      <w:r>
        <w:rPr>
          <w:rFonts w:hint="default" w:ascii="Times New Roman" w:hAnsi="Times New Roman" w:eastAsia="方正小标宋_GBK" w:cs="Times New Roman"/>
          <w:bCs/>
          <w:kern w:val="0"/>
          <w:sz w:val="36"/>
          <w:szCs w:val="36"/>
        </w:rPr>
        <w:t>年</w:t>
      </w:r>
      <w:r>
        <w:rPr>
          <w:rFonts w:hint="default" w:ascii="Times New Roman" w:hAnsi="Times New Roman" w:eastAsia="方正小标宋_GBK" w:cs="Times New Roman"/>
          <w:bCs/>
          <w:kern w:val="0"/>
          <w:sz w:val="36"/>
          <w:szCs w:val="36"/>
          <w:highlight w:val="none"/>
        </w:rPr>
        <w:t>单位</w:t>
      </w:r>
      <w:r>
        <w:rPr>
          <w:rFonts w:hint="default" w:ascii="Times New Roman" w:hAnsi="Times New Roman" w:eastAsia="方正小标宋_GBK" w:cs="Times New Roman"/>
          <w:bCs/>
          <w:kern w:val="0"/>
          <w:sz w:val="36"/>
          <w:szCs w:val="36"/>
        </w:rPr>
        <w:t>预算说明</w:t>
      </w:r>
    </w:p>
    <w:p>
      <w:pPr>
        <w:widowControl/>
        <w:spacing w:line="600" w:lineRule="exact"/>
        <w:jc w:val="left"/>
        <w:rPr>
          <w:rFonts w:hint="default" w:ascii="Times New Roman" w:hAnsi="Times New Roman" w:eastAsia="仿宋_GB2312" w:cs="Times New Roman"/>
          <w:b/>
          <w:bCs/>
          <w:kern w:val="0"/>
          <w:sz w:val="32"/>
          <w:szCs w:val="32"/>
        </w:rPr>
      </w:pPr>
    </w:p>
    <w:p>
      <w:pPr>
        <w:widowControl/>
        <w:spacing w:line="600" w:lineRule="exact"/>
        <w:ind w:firstLine="627" w:firstLineChars="196"/>
        <w:jc w:val="left"/>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一、单位基本概况</w:t>
      </w:r>
    </w:p>
    <w:p>
      <w:pPr>
        <w:widowControl/>
        <w:spacing w:line="600" w:lineRule="exact"/>
        <w:ind w:firstLine="630" w:firstLineChars="196"/>
        <w:jc w:val="left"/>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（一）职能职责。</w:t>
      </w:r>
    </w:p>
    <w:p>
      <w:pPr>
        <w:widowControl/>
        <w:spacing w:line="600" w:lineRule="exact"/>
        <w:ind w:firstLine="627" w:firstLineChars="196"/>
        <w:jc w:val="both"/>
        <w:rPr>
          <w:rFonts w:hint="default" w:ascii="Times New Roman" w:hAnsi="Times New Roman" w:eastAsia="楷体_GB2312" w:cs="Times New Roman"/>
          <w:b/>
          <w:sz w:val="32"/>
          <w:szCs w:val="32"/>
        </w:rPr>
      </w:pPr>
      <w:r>
        <w:rPr>
          <w:rFonts w:hint="eastAsia" w:ascii="Times New Roman" w:hAnsi="Times New Roman" w:eastAsia="仿宋_GB2312" w:cs="Times New Roman"/>
          <w:sz w:val="32"/>
          <w:szCs w:val="32"/>
        </w:rPr>
        <w:t>单位的主要职能：负责来韶瞻仰主席铜像的重宾和游客的接待服务工作、负责毛泽东同志铜像及广场设施设备、花草苗木的保护和管理工作。</w:t>
      </w:r>
    </w:p>
    <w:p>
      <w:pPr>
        <w:widowControl/>
        <w:numPr>
          <w:ilvl w:val="0"/>
          <w:numId w:val="1"/>
        </w:numPr>
        <w:spacing w:line="600" w:lineRule="exact"/>
        <w:ind w:firstLine="643" w:firstLineChars="200"/>
        <w:jc w:val="left"/>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机构设置。</w:t>
      </w:r>
    </w:p>
    <w:p>
      <w:pPr>
        <w:widowControl/>
        <w:spacing w:line="600" w:lineRule="exact"/>
        <w:ind w:firstLine="627" w:firstLineChars="196"/>
        <w:jc w:val="both"/>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机构情况：韶山毛泽东广场管理处是经省委同意和省编办批准新设立的全额拨款事业单位，省编办以湘编办函【2008】64号文件对韶山毛泽东广场管理处的名称及编制给予了确认。下设办公室、游客服务部、保安保洁部、园林管理部四个职能部室。</w:t>
      </w:r>
    </w:p>
    <w:p>
      <w:pPr>
        <w:widowControl/>
        <w:spacing w:line="600" w:lineRule="exact"/>
        <w:ind w:firstLine="627" w:firstLineChars="196"/>
        <w:jc w:val="both"/>
        <w:rPr>
          <w:rFonts w:hint="eastAsia" w:ascii="Times New Roman" w:hAnsi="Times New Roman" w:eastAsia="仿宋_GB2312" w:cs="Times New Roman"/>
          <w:b w:val="0"/>
          <w:bCs w:val="0"/>
          <w:sz w:val="32"/>
          <w:szCs w:val="32"/>
          <w:lang w:eastAsia="zh-CN"/>
        </w:rPr>
      </w:pPr>
      <w:r>
        <w:rPr>
          <w:rFonts w:hint="eastAsia" w:ascii="Times New Roman" w:hAnsi="Times New Roman" w:eastAsia="仿宋_GB2312" w:cs="Times New Roman"/>
          <w:sz w:val="32"/>
          <w:szCs w:val="32"/>
        </w:rPr>
        <w:t>人员情况： 核定编制</w:t>
      </w:r>
      <w:r>
        <w:rPr>
          <w:rFonts w:hint="eastAsia" w:ascii="Times New Roman" w:hAnsi="Times New Roman" w:eastAsia="仿宋_GB2312" w:cs="Times New Roman"/>
          <w:b w:val="0"/>
          <w:bCs w:val="0"/>
          <w:sz w:val="32"/>
          <w:szCs w:val="32"/>
        </w:rPr>
        <w:t>15名,</w:t>
      </w:r>
      <w:r>
        <w:rPr>
          <w:rFonts w:hint="eastAsia" w:eastAsia="仿宋_GB2312" w:cs="Times New Roman"/>
          <w:b w:val="0"/>
          <w:bCs w:val="0"/>
          <w:sz w:val="32"/>
          <w:szCs w:val="32"/>
          <w:lang w:val="en-US" w:eastAsia="zh-CN"/>
        </w:rPr>
        <w:t xml:space="preserve"> </w:t>
      </w:r>
      <w:r>
        <w:rPr>
          <w:rFonts w:hint="eastAsia" w:ascii="Times New Roman" w:hAnsi="Times New Roman" w:eastAsia="仿宋_GB2312" w:cs="Times New Roman"/>
          <w:b w:val="0"/>
          <w:bCs w:val="0"/>
          <w:sz w:val="32"/>
          <w:szCs w:val="32"/>
        </w:rPr>
        <w:t>现有正式在职职工1</w:t>
      </w:r>
      <w:r>
        <w:rPr>
          <w:rFonts w:hint="eastAsia" w:ascii="Times New Roman" w:hAnsi="Times New Roman" w:eastAsia="仿宋_GB2312" w:cs="Times New Roman"/>
          <w:b w:val="0"/>
          <w:bCs w:val="0"/>
          <w:sz w:val="32"/>
          <w:szCs w:val="32"/>
          <w:lang w:val="en-US" w:eastAsia="zh-CN"/>
        </w:rPr>
        <w:t>3</w:t>
      </w:r>
      <w:r>
        <w:rPr>
          <w:rFonts w:hint="eastAsia" w:ascii="Times New Roman" w:hAnsi="Times New Roman" w:eastAsia="仿宋_GB2312" w:cs="Times New Roman"/>
          <w:b w:val="0"/>
          <w:bCs w:val="0"/>
          <w:sz w:val="32"/>
          <w:szCs w:val="32"/>
        </w:rPr>
        <w:t>人，退休职工2人，聘用员工</w:t>
      </w:r>
      <w:r>
        <w:rPr>
          <w:rFonts w:hint="eastAsia" w:ascii="Times New Roman" w:hAnsi="Times New Roman" w:eastAsia="仿宋_GB2312" w:cs="Times New Roman"/>
          <w:b w:val="0"/>
          <w:bCs w:val="0"/>
          <w:sz w:val="32"/>
          <w:szCs w:val="32"/>
          <w:lang w:val="en-US" w:eastAsia="zh-CN"/>
        </w:rPr>
        <w:t>40</w:t>
      </w:r>
      <w:r>
        <w:rPr>
          <w:rFonts w:hint="eastAsia" w:ascii="Times New Roman" w:hAnsi="Times New Roman" w:eastAsia="仿宋_GB2312" w:cs="Times New Roman"/>
          <w:b w:val="0"/>
          <w:bCs w:val="0"/>
          <w:sz w:val="32"/>
          <w:szCs w:val="32"/>
        </w:rPr>
        <w:t>人，外聘保安人员</w:t>
      </w:r>
      <w:r>
        <w:rPr>
          <w:rFonts w:hint="eastAsia" w:ascii="Times New Roman" w:hAnsi="Times New Roman" w:eastAsia="仿宋_GB2312" w:cs="Times New Roman"/>
          <w:b w:val="0"/>
          <w:bCs w:val="0"/>
          <w:sz w:val="32"/>
          <w:szCs w:val="32"/>
          <w:lang w:val="en-US" w:eastAsia="zh-CN"/>
        </w:rPr>
        <w:t>33</w:t>
      </w:r>
      <w:r>
        <w:rPr>
          <w:rFonts w:hint="eastAsia" w:ascii="Times New Roman" w:hAnsi="Times New Roman" w:eastAsia="仿宋_GB2312" w:cs="Times New Roman"/>
          <w:b w:val="0"/>
          <w:bCs w:val="0"/>
          <w:sz w:val="32"/>
          <w:szCs w:val="32"/>
        </w:rPr>
        <w:t>人，外聘保洁人员16人,</w:t>
      </w:r>
      <w:r>
        <w:rPr>
          <w:rFonts w:hint="eastAsia" w:eastAsia="仿宋_GB2312" w:cs="Times New Roman"/>
          <w:b w:val="0"/>
          <w:bCs w:val="0"/>
          <w:sz w:val="32"/>
          <w:szCs w:val="32"/>
          <w:lang w:val="en-US" w:eastAsia="zh-CN"/>
        </w:rPr>
        <w:t xml:space="preserve"> </w:t>
      </w:r>
      <w:r>
        <w:rPr>
          <w:rFonts w:hint="eastAsia" w:ascii="Times New Roman" w:hAnsi="Times New Roman" w:eastAsia="仿宋_GB2312" w:cs="Times New Roman"/>
          <w:b w:val="0"/>
          <w:bCs w:val="0"/>
          <w:sz w:val="32"/>
          <w:szCs w:val="32"/>
        </w:rPr>
        <w:t>外聘绿化养护人员</w:t>
      </w:r>
      <w:r>
        <w:rPr>
          <w:rFonts w:hint="eastAsia" w:ascii="Times New Roman" w:hAnsi="Times New Roman" w:eastAsia="仿宋_GB2312" w:cs="Times New Roman"/>
          <w:b w:val="0"/>
          <w:bCs w:val="0"/>
          <w:sz w:val="32"/>
          <w:szCs w:val="32"/>
          <w:lang w:val="en-US" w:eastAsia="zh-CN"/>
        </w:rPr>
        <w:t>7</w:t>
      </w:r>
      <w:r>
        <w:rPr>
          <w:rFonts w:hint="eastAsia" w:ascii="Times New Roman" w:hAnsi="Times New Roman" w:eastAsia="仿宋_GB2312" w:cs="Times New Roman"/>
          <w:b w:val="0"/>
          <w:bCs w:val="0"/>
          <w:sz w:val="32"/>
          <w:szCs w:val="32"/>
        </w:rPr>
        <w:t>人</w:t>
      </w:r>
      <w:r>
        <w:rPr>
          <w:rFonts w:hint="eastAsia" w:ascii="Times New Roman" w:hAnsi="Times New Roman" w:eastAsia="仿宋_GB2312" w:cs="Times New Roman"/>
          <w:b w:val="0"/>
          <w:bCs w:val="0"/>
          <w:sz w:val="32"/>
          <w:szCs w:val="32"/>
          <w:lang w:eastAsia="zh-CN"/>
        </w:rPr>
        <w:t>。</w:t>
      </w:r>
    </w:p>
    <w:p>
      <w:pPr>
        <w:widowControl/>
        <w:numPr>
          <w:ilvl w:val="0"/>
          <w:numId w:val="2"/>
        </w:numPr>
        <w:spacing w:line="600" w:lineRule="exact"/>
        <w:ind w:firstLine="627" w:firstLineChars="196"/>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部门预算</w:t>
      </w:r>
      <w:bookmarkStart w:id="0" w:name="_GoBack"/>
      <w:bookmarkEnd w:id="0"/>
      <w:r>
        <w:rPr>
          <w:rFonts w:hint="eastAsia" w:ascii="黑体" w:hAnsi="黑体" w:eastAsia="黑体" w:cs="黑体"/>
          <w:b w:val="0"/>
          <w:bCs w:val="0"/>
          <w:sz w:val="32"/>
          <w:szCs w:val="32"/>
          <w:lang w:val="en-US" w:eastAsia="zh-CN"/>
        </w:rPr>
        <w:t>单位构成</w:t>
      </w:r>
    </w:p>
    <w:p>
      <w:pPr>
        <w:widowControl/>
        <w:numPr>
          <w:ilvl w:val="0"/>
          <w:numId w:val="0"/>
        </w:numPr>
        <w:spacing w:line="600" w:lineRule="exact"/>
        <w:jc w:val="both"/>
        <w:rPr>
          <w:rFonts w:hint="eastAsia" w:ascii="仿宋" w:hAnsi="仿宋" w:eastAsia="仿宋" w:cs="仿宋"/>
          <w:b w:val="0"/>
          <w:bCs w:val="0"/>
          <w:sz w:val="32"/>
          <w:szCs w:val="32"/>
          <w:lang w:val="en-US" w:eastAsia="zh-CN"/>
        </w:rPr>
      </w:pPr>
      <w:r>
        <w:rPr>
          <w:rFonts w:hint="eastAsia" w:ascii="黑体" w:hAnsi="黑体" w:eastAsia="黑体" w:cs="黑体"/>
          <w:b w:val="0"/>
          <w:bCs w:val="0"/>
          <w:sz w:val="32"/>
          <w:szCs w:val="32"/>
          <w:lang w:val="en-US" w:eastAsia="zh-CN"/>
        </w:rPr>
        <w:t xml:space="preserve">    </w:t>
      </w:r>
      <w:r>
        <w:rPr>
          <w:rFonts w:hint="eastAsia" w:ascii="仿宋" w:hAnsi="仿宋" w:eastAsia="仿宋" w:cs="仿宋"/>
          <w:b w:val="0"/>
          <w:bCs w:val="0"/>
          <w:sz w:val="32"/>
          <w:szCs w:val="32"/>
          <w:lang w:val="en-US" w:eastAsia="zh-CN"/>
        </w:rPr>
        <w:t>韶山毛泽东广场管理处只有本级，没有其他预算单位，因此韶山毛泽东广场管理处预算仅含本级预算。</w:t>
      </w:r>
    </w:p>
    <w:p>
      <w:pPr>
        <w:widowControl/>
        <w:spacing w:line="600" w:lineRule="exact"/>
        <w:ind w:firstLine="627" w:firstLineChars="196"/>
        <w:jc w:val="left"/>
        <w:rPr>
          <w:rFonts w:hint="default" w:ascii="Times New Roman" w:hAnsi="Times New Roman" w:eastAsia="黑体" w:cs="Times New Roman"/>
          <w:bCs/>
          <w:kern w:val="0"/>
          <w:sz w:val="32"/>
          <w:szCs w:val="32"/>
        </w:rPr>
      </w:pPr>
      <w:r>
        <w:rPr>
          <w:rFonts w:hint="eastAsia" w:eastAsia="黑体" w:cs="Times New Roman"/>
          <w:bCs/>
          <w:kern w:val="0"/>
          <w:sz w:val="32"/>
          <w:szCs w:val="32"/>
          <w:lang w:eastAsia="zh-CN"/>
        </w:rPr>
        <w:t>三</w:t>
      </w:r>
      <w:r>
        <w:rPr>
          <w:rFonts w:hint="default" w:ascii="Times New Roman" w:hAnsi="Times New Roman" w:eastAsia="黑体" w:cs="Times New Roman"/>
          <w:bCs/>
          <w:kern w:val="0"/>
          <w:sz w:val="32"/>
          <w:szCs w:val="32"/>
        </w:rPr>
        <w:t>、单位收支总体情况</w:t>
      </w:r>
    </w:p>
    <w:p>
      <w:pPr>
        <w:widowControl/>
        <w:spacing w:line="600" w:lineRule="exact"/>
        <w:ind w:firstLine="630" w:firstLineChars="196"/>
        <w:jc w:val="both"/>
        <w:rPr>
          <w:rFonts w:hint="default" w:ascii="Times New Roman" w:hAnsi="Times New Roman" w:eastAsia="楷体_GB2312" w:cs="Times New Roman"/>
          <w:b w:val="0"/>
          <w:bCs/>
          <w:sz w:val="32"/>
          <w:szCs w:val="32"/>
          <w:u w:val="none"/>
        </w:rPr>
      </w:pPr>
      <w:r>
        <w:rPr>
          <w:rFonts w:hint="default" w:ascii="Times New Roman" w:hAnsi="Times New Roman" w:eastAsia="楷体_GB2312" w:cs="Times New Roman"/>
          <w:b/>
          <w:sz w:val="32"/>
          <w:szCs w:val="32"/>
        </w:rPr>
        <w:t>（一）收入预算：</w:t>
      </w:r>
      <w:r>
        <w:rPr>
          <w:rFonts w:hint="default" w:ascii="Times New Roman" w:hAnsi="Times New Roman" w:eastAsia="仿宋_GB2312" w:cs="Times New Roman"/>
          <w:sz w:val="32"/>
          <w:szCs w:val="32"/>
        </w:rPr>
        <w:t>包括一般公共预算、政府性基金、国有资本经营预算等财政拨款收入，以及经营收入、事业收入等单位资金。</w:t>
      </w:r>
      <w:r>
        <w:rPr>
          <w:rFonts w:hint="default" w:ascii="Times New Roman" w:hAnsi="Times New Roman" w:eastAsia="仿宋_GB2312" w:cs="Times New Roman"/>
          <w:b w:val="0"/>
          <w:bCs w:val="0"/>
          <w:sz w:val="32"/>
          <w:szCs w:val="32"/>
          <w:u w:val="none"/>
          <w:lang w:eastAsia="zh-CN"/>
        </w:rPr>
        <w:t>2023</w:t>
      </w:r>
      <w:r>
        <w:rPr>
          <w:rFonts w:hint="default" w:ascii="Times New Roman" w:hAnsi="Times New Roman" w:eastAsia="仿宋_GB2312" w:cs="Times New Roman"/>
          <w:sz w:val="32"/>
          <w:szCs w:val="32"/>
          <w:u w:val="none"/>
        </w:rPr>
        <w:t>年本单位收入预算</w:t>
      </w:r>
      <w:r>
        <w:rPr>
          <w:rFonts w:hint="eastAsia" w:ascii="Times New Roman" w:hAnsi="Times New Roman" w:eastAsia="仿宋_GB2312" w:cs="Times New Roman"/>
          <w:sz w:val="32"/>
          <w:szCs w:val="32"/>
          <w:u w:val="none"/>
          <w:lang w:val="en-US" w:eastAsia="zh-CN"/>
        </w:rPr>
        <w:t>806.61</w:t>
      </w:r>
      <w:r>
        <w:rPr>
          <w:rFonts w:hint="default" w:ascii="Times New Roman" w:hAnsi="Times New Roman" w:eastAsia="仿宋_GB2312" w:cs="Times New Roman"/>
          <w:sz w:val="32"/>
          <w:szCs w:val="32"/>
          <w:u w:val="none"/>
        </w:rPr>
        <w:t>万元，其中，一般公共预算拨款</w:t>
      </w:r>
      <w:r>
        <w:rPr>
          <w:rFonts w:hint="eastAsia" w:ascii="Times New Roman" w:hAnsi="Times New Roman" w:eastAsia="仿宋_GB2312" w:cs="Times New Roman"/>
          <w:sz w:val="32"/>
          <w:szCs w:val="32"/>
          <w:u w:val="none"/>
          <w:lang w:val="en-US" w:eastAsia="zh-CN"/>
        </w:rPr>
        <w:t>256.61</w:t>
      </w:r>
      <w:r>
        <w:rPr>
          <w:rFonts w:hint="default" w:ascii="Times New Roman" w:hAnsi="Times New Roman" w:eastAsia="仿宋_GB2312" w:cs="Times New Roman"/>
          <w:sz w:val="32"/>
          <w:szCs w:val="32"/>
          <w:u w:val="none"/>
        </w:rPr>
        <w:t>万元，政府性基金预算拨款</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万元，国有资本经营预算拨款</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万元，纳入专户管理的非税收入</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 万元，</w:t>
      </w:r>
      <w:r>
        <w:rPr>
          <w:rFonts w:hint="eastAsia" w:ascii="Times New Roman" w:hAnsi="Times New Roman" w:eastAsia="仿宋_GB2312" w:cs="Times New Roman"/>
          <w:sz w:val="32"/>
          <w:szCs w:val="32"/>
          <w:u w:val="none"/>
          <w:lang w:eastAsia="zh-CN"/>
        </w:rPr>
        <w:t>事业单位经营收入</w:t>
      </w:r>
      <w:r>
        <w:rPr>
          <w:rFonts w:hint="eastAsia" w:ascii="Times New Roman" w:hAnsi="Times New Roman" w:eastAsia="仿宋_GB2312" w:cs="Times New Roman"/>
          <w:sz w:val="32"/>
          <w:szCs w:val="32"/>
          <w:u w:val="none"/>
          <w:lang w:val="en-US" w:eastAsia="zh-CN"/>
        </w:rPr>
        <w:t>550万元</w:t>
      </w:r>
      <w:r>
        <w:rPr>
          <w:rFonts w:hint="default" w:ascii="Times New Roman" w:hAnsi="Times New Roman" w:eastAsia="仿宋_GB2312" w:cs="Times New Roman"/>
          <w:sz w:val="32"/>
          <w:szCs w:val="32"/>
          <w:u w:val="none"/>
        </w:rPr>
        <w:t>。</w:t>
      </w:r>
      <w:r>
        <w:rPr>
          <w:rFonts w:hint="default" w:ascii="Times New Roman" w:hAnsi="Times New Roman" w:eastAsia="楷体_GB2312" w:cs="Times New Roman"/>
          <w:b w:val="0"/>
          <w:bCs/>
          <w:sz w:val="32"/>
          <w:szCs w:val="32"/>
          <w:u w:val="none"/>
        </w:rPr>
        <w:t>收入较减少</w:t>
      </w:r>
      <w:r>
        <w:rPr>
          <w:rFonts w:hint="eastAsia" w:ascii="Times New Roman" w:hAnsi="Times New Roman" w:eastAsia="楷体_GB2312" w:cs="Times New Roman"/>
          <w:b w:val="0"/>
          <w:bCs/>
          <w:sz w:val="32"/>
          <w:szCs w:val="32"/>
          <w:u w:val="none"/>
          <w:lang w:val="en-US" w:eastAsia="zh-CN"/>
        </w:rPr>
        <w:t>93</w:t>
      </w:r>
      <w:r>
        <w:rPr>
          <w:rFonts w:hint="default" w:ascii="Times New Roman" w:hAnsi="Times New Roman" w:eastAsia="楷体_GB2312" w:cs="Times New Roman"/>
          <w:b w:val="0"/>
          <w:bCs/>
          <w:sz w:val="32"/>
          <w:szCs w:val="32"/>
          <w:u w:val="none"/>
        </w:rPr>
        <w:t>万元，主要是</w:t>
      </w:r>
      <w:r>
        <w:rPr>
          <w:rFonts w:hint="eastAsia" w:ascii="Times New Roman" w:hAnsi="Times New Roman" w:eastAsia="楷体_GB2312" w:cs="Times New Roman"/>
          <w:b w:val="0"/>
          <w:bCs/>
          <w:sz w:val="32"/>
          <w:szCs w:val="32"/>
          <w:u w:val="none"/>
          <w:lang w:val="en-US" w:eastAsia="zh-CN"/>
        </w:rPr>
        <w:t>经营收入减少100万</w:t>
      </w:r>
      <w:r>
        <w:rPr>
          <w:rFonts w:hint="default" w:ascii="Times New Roman" w:hAnsi="Times New Roman" w:eastAsia="楷体_GB2312" w:cs="Times New Roman"/>
          <w:b w:val="0"/>
          <w:bCs/>
          <w:sz w:val="32"/>
          <w:szCs w:val="32"/>
          <w:u w:val="none"/>
        </w:rPr>
        <w:t>。</w:t>
      </w:r>
    </w:p>
    <w:p>
      <w:pPr>
        <w:widowControl/>
        <w:spacing w:line="600" w:lineRule="exact"/>
        <w:ind w:firstLine="630" w:firstLineChars="196"/>
        <w:jc w:val="both"/>
        <w:rPr>
          <w:rFonts w:hint="default" w:ascii="Times New Roman" w:hAnsi="Times New Roman" w:eastAsia="仿宋_GB2312" w:cs="Times New Roman"/>
          <w:b/>
          <w:sz w:val="32"/>
          <w:szCs w:val="32"/>
          <w:u w:val="none"/>
        </w:rPr>
      </w:pPr>
      <w:r>
        <w:rPr>
          <w:rFonts w:hint="default" w:ascii="Times New Roman" w:hAnsi="Times New Roman" w:eastAsia="楷体_GB2312" w:cs="Times New Roman"/>
          <w:b/>
          <w:sz w:val="32"/>
          <w:szCs w:val="32"/>
        </w:rPr>
        <w:t>（二）支出预算：</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年本单位支出预算</w:t>
      </w:r>
      <w:r>
        <w:rPr>
          <w:rFonts w:hint="eastAsia" w:ascii="Times New Roman" w:hAnsi="Times New Roman" w:eastAsia="仿宋_GB2312" w:cs="Times New Roman"/>
          <w:sz w:val="32"/>
          <w:szCs w:val="32"/>
          <w:u w:val="none"/>
          <w:lang w:val="en-US" w:eastAsia="zh-CN"/>
        </w:rPr>
        <w:t>806.61</w:t>
      </w:r>
      <w:r>
        <w:rPr>
          <w:rFonts w:hint="default" w:ascii="Times New Roman" w:hAnsi="Times New Roman" w:eastAsia="仿宋_GB2312" w:cs="Times New Roman"/>
          <w:sz w:val="32"/>
          <w:szCs w:val="32"/>
          <w:u w:val="none"/>
        </w:rPr>
        <w:t>万元，其中，一般公共服务</w:t>
      </w:r>
      <w:r>
        <w:rPr>
          <w:rFonts w:hint="eastAsia" w:ascii="Times New Roman" w:hAnsi="Times New Roman" w:eastAsia="仿宋_GB2312" w:cs="Times New Roman"/>
          <w:sz w:val="32"/>
          <w:szCs w:val="32"/>
          <w:u w:val="none"/>
          <w:lang w:val="en-US" w:eastAsia="zh-CN"/>
        </w:rPr>
        <w:t>766.61</w:t>
      </w:r>
      <w:r>
        <w:rPr>
          <w:rFonts w:hint="default" w:ascii="Times New Roman" w:hAnsi="Times New Roman" w:eastAsia="仿宋_GB2312" w:cs="Times New Roman"/>
          <w:sz w:val="32"/>
          <w:szCs w:val="32"/>
          <w:u w:val="none"/>
        </w:rPr>
        <w:t>万元，</w:t>
      </w:r>
      <w:r>
        <w:rPr>
          <w:rFonts w:hint="eastAsia" w:ascii="Times New Roman" w:hAnsi="Times New Roman" w:eastAsia="仿宋_GB2312" w:cs="Times New Roman"/>
          <w:sz w:val="32"/>
          <w:szCs w:val="32"/>
          <w:u w:val="none"/>
          <w:lang w:eastAsia="zh-CN"/>
        </w:rPr>
        <w:t>社会保障和就业支出</w:t>
      </w:r>
      <w:r>
        <w:rPr>
          <w:rFonts w:hint="eastAsia" w:ascii="Times New Roman" w:hAnsi="Times New Roman" w:eastAsia="仿宋_GB2312" w:cs="Times New Roman"/>
          <w:sz w:val="32"/>
          <w:szCs w:val="32"/>
          <w:u w:val="none"/>
          <w:lang w:val="en-US" w:eastAsia="zh-CN"/>
        </w:rPr>
        <w:t>20万元，住房保障支出20万元，</w:t>
      </w:r>
      <w:r>
        <w:rPr>
          <w:rFonts w:hint="default" w:ascii="Times New Roman" w:hAnsi="Times New Roman" w:eastAsia="仿宋_GB2312" w:cs="Times New Roman"/>
          <w:sz w:val="32"/>
          <w:szCs w:val="32"/>
          <w:u w:val="none"/>
        </w:rPr>
        <w:t>公共安全</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万元，教育</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万元，科学技术</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w:t>
      </w:r>
      <w:r>
        <w:rPr>
          <w:rFonts w:hint="default" w:ascii="Times New Roman" w:hAnsi="Times New Roman" w:eastAsia="楷体_GB2312" w:cs="Times New Roman"/>
          <w:b w:val="0"/>
          <w:bCs/>
          <w:sz w:val="32"/>
          <w:szCs w:val="32"/>
          <w:u w:val="none"/>
        </w:rPr>
        <w:t>支出较去年减少</w:t>
      </w:r>
      <w:r>
        <w:rPr>
          <w:rFonts w:hint="eastAsia" w:ascii="Times New Roman" w:hAnsi="Times New Roman" w:eastAsia="楷体_GB2312" w:cs="Times New Roman"/>
          <w:b w:val="0"/>
          <w:bCs/>
          <w:sz w:val="32"/>
          <w:szCs w:val="32"/>
          <w:u w:val="none"/>
          <w:lang w:val="en-US" w:eastAsia="zh-CN"/>
        </w:rPr>
        <w:t>93</w:t>
      </w:r>
      <w:r>
        <w:rPr>
          <w:rFonts w:hint="default" w:ascii="Times New Roman" w:hAnsi="Times New Roman" w:eastAsia="楷体_GB2312" w:cs="Times New Roman"/>
          <w:b w:val="0"/>
          <w:bCs/>
          <w:sz w:val="32"/>
          <w:szCs w:val="32"/>
          <w:u w:val="none"/>
        </w:rPr>
        <w:t>万元，主要是</w:t>
      </w:r>
      <w:r>
        <w:rPr>
          <w:rFonts w:hint="eastAsia" w:ascii="Times New Roman" w:hAnsi="Times New Roman" w:eastAsia="楷体_GB2312" w:cs="Times New Roman"/>
          <w:b w:val="0"/>
          <w:bCs/>
          <w:sz w:val="32"/>
          <w:szCs w:val="32"/>
          <w:u w:val="none"/>
          <w:lang w:val="en-US" w:eastAsia="zh-CN"/>
        </w:rPr>
        <w:t>经营收入减少100万</w:t>
      </w:r>
      <w:r>
        <w:rPr>
          <w:rFonts w:hint="default" w:ascii="Times New Roman" w:hAnsi="Times New Roman" w:eastAsia="楷体_GB2312" w:cs="Times New Roman"/>
          <w:b w:val="0"/>
          <w:bCs/>
          <w:sz w:val="32"/>
          <w:szCs w:val="32"/>
          <w:u w:val="none"/>
        </w:rPr>
        <w:t>。</w:t>
      </w:r>
    </w:p>
    <w:p>
      <w:pPr>
        <w:widowControl/>
        <w:spacing w:line="600" w:lineRule="exact"/>
        <w:ind w:firstLine="660"/>
        <w:jc w:val="left"/>
        <w:rPr>
          <w:rFonts w:hint="default" w:ascii="Times New Roman" w:hAnsi="Times New Roman" w:eastAsia="黑体" w:cs="Times New Roman"/>
          <w:sz w:val="32"/>
          <w:szCs w:val="32"/>
        </w:rPr>
      </w:pPr>
      <w:r>
        <w:rPr>
          <w:rFonts w:hint="eastAsia" w:eastAsia="黑体" w:cs="Times New Roman"/>
          <w:sz w:val="32"/>
          <w:szCs w:val="32"/>
          <w:lang w:eastAsia="zh-CN"/>
        </w:rPr>
        <w:t>四</w:t>
      </w:r>
      <w:r>
        <w:rPr>
          <w:rFonts w:hint="default" w:ascii="Times New Roman" w:hAnsi="Times New Roman" w:eastAsia="黑体" w:cs="Times New Roman"/>
          <w:sz w:val="32"/>
          <w:szCs w:val="32"/>
        </w:rPr>
        <w:t>、一般公共预算拨款支出</w:t>
      </w:r>
    </w:p>
    <w:p>
      <w:pPr>
        <w:widowControl/>
        <w:spacing w:line="600" w:lineRule="exact"/>
        <w:ind w:firstLine="627" w:firstLineChars="196"/>
        <w:jc w:val="both"/>
        <w:rPr>
          <w:rFonts w:hint="eastAsia" w:ascii="Times New Roman" w:hAnsi="Times New Roman" w:eastAsia="仿宋_GB2312" w:cs="Times New Roman"/>
          <w:sz w:val="32"/>
          <w:szCs w:val="32"/>
          <w:u w:val="none"/>
          <w:lang w:eastAsia="zh-CN"/>
        </w:rPr>
      </w:pP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年本单位一般公共预算拨款支出预算</w:t>
      </w:r>
      <w:r>
        <w:rPr>
          <w:rFonts w:hint="eastAsia" w:ascii="Times New Roman" w:hAnsi="Times New Roman" w:eastAsia="仿宋_GB2312" w:cs="Times New Roman"/>
          <w:sz w:val="32"/>
          <w:szCs w:val="32"/>
          <w:u w:val="none"/>
          <w:lang w:val="en-US" w:eastAsia="zh-CN"/>
        </w:rPr>
        <w:t>806.61</w:t>
      </w:r>
      <w:r>
        <w:rPr>
          <w:rFonts w:hint="default" w:ascii="Times New Roman" w:hAnsi="Times New Roman" w:eastAsia="仿宋_GB2312" w:cs="Times New Roman"/>
          <w:sz w:val="32"/>
          <w:szCs w:val="32"/>
          <w:u w:val="none"/>
        </w:rPr>
        <w:t>万元，其中，一般公共服务支出</w:t>
      </w:r>
      <w:r>
        <w:rPr>
          <w:rFonts w:hint="eastAsia" w:ascii="Times New Roman" w:hAnsi="Times New Roman" w:eastAsia="仿宋_GB2312" w:cs="Times New Roman"/>
          <w:sz w:val="32"/>
          <w:szCs w:val="32"/>
          <w:u w:val="none"/>
          <w:lang w:val="en-US" w:eastAsia="zh-CN"/>
        </w:rPr>
        <w:t>766.61</w:t>
      </w:r>
      <w:r>
        <w:rPr>
          <w:rFonts w:hint="default" w:ascii="Times New Roman" w:hAnsi="Times New Roman" w:eastAsia="仿宋_GB2312" w:cs="Times New Roman"/>
          <w:sz w:val="32"/>
          <w:szCs w:val="32"/>
          <w:u w:val="none"/>
        </w:rPr>
        <w:t>万元，占</w:t>
      </w:r>
      <w:r>
        <w:rPr>
          <w:rFonts w:hint="eastAsia" w:ascii="Times New Roman" w:hAnsi="Times New Roman" w:eastAsia="仿宋_GB2312" w:cs="Times New Roman"/>
          <w:sz w:val="32"/>
          <w:szCs w:val="32"/>
          <w:u w:val="none"/>
          <w:lang w:val="en-US" w:eastAsia="zh-CN"/>
        </w:rPr>
        <w:t xml:space="preserve">96 </w:t>
      </w:r>
      <w:r>
        <w:rPr>
          <w:rFonts w:hint="default" w:ascii="Times New Roman" w:hAnsi="Times New Roman" w:eastAsia="仿宋_GB2312" w:cs="Times New Roman"/>
          <w:sz w:val="32"/>
          <w:szCs w:val="32"/>
          <w:u w:val="none"/>
        </w:rPr>
        <w:t>%；</w:t>
      </w:r>
      <w:r>
        <w:rPr>
          <w:rFonts w:hint="eastAsia" w:ascii="Times New Roman" w:hAnsi="Times New Roman" w:eastAsia="仿宋_GB2312" w:cs="Times New Roman"/>
          <w:sz w:val="32"/>
          <w:szCs w:val="32"/>
          <w:u w:val="none"/>
          <w:lang w:eastAsia="zh-CN"/>
        </w:rPr>
        <w:t>社会保障和就业支出</w:t>
      </w:r>
      <w:r>
        <w:rPr>
          <w:rFonts w:hint="eastAsia" w:ascii="Times New Roman" w:hAnsi="Times New Roman" w:eastAsia="仿宋_GB2312" w:cs="Times New Roman"/>
          <w:sz w:val="32"/>
          <w:szCs w:val="32"/>
          <w:u w:val="none"/>
          <w:lang w:val="en-US" w:eastAsia="zh-CN"/>
        </w:rPr>
        <w:t>20万元，</w:t>
      </w:r>
      <w:r>
        <w:rPr>
          <w:rFonts w:hint="default" w:ascii="Times New Roman" w:hAnsi="Times New Roman" w:eastAsia="仿宋_GB2312" w:cs="Times New Roman"/>
          <w:sz w:val="32"/>
          <w:szCs w:val="32"/>
          <w:u w:val="none"/>
        </w:rPr>
        <w:t>占</w:t>
      </w:r>
      <w:r>
        <w:rPr>
          <w:rFonts w:hint="eastAsia" w:ascii="Times New Roman" w:hAnsi="Times New Roman" w:eastAsia="仿宋_GB2312" w:cs="Times New Roman"/>
          <w:sz w:val="32"/>
          <w:szCs w:val="32"/>
          <w:u w:val="none"/>
          <w:lang w:val="en-US" w:eastAsia="zh-CN"/>
        </w:rPr>
        <w:t>2</w:t>
      </w:r>
      <w:r>
        <w:rPr>
          <w:rFonts w:hint="default" w:ascii="Times New Roman" w:hAnsi="Times New Roman" w:eastAsia="仿宋_GB2312" w:cs="Times New Roman"/>
          <w:sz w:val="32"/>
          <w:szCs w:val="32"/>
          <w:u w:val="none"/>
        </w:rPr>
        <w:t xml:space="preserve"> %；</w:t>
      </w:r>
      <w:r>
        <w:rPr>
          <w:rFonts w:hint="eastAsia" w:ascii="Times New Roman" w:hAnsi="Times New Roman" w:eastAsia="仿宋_GB2312" w:cs="Times New Roman"/>
          <w:sz w:val="32"/>
          <w:szCs w:val="32"/>
          <w:u w:val="none"/>
          <w:lang w:val="en-US" w:eastAsia="zh-CN"/>
        </w:rPr>
        <w:t>住房保障支出20万元，</w:t>
      </w:r>
      <w:r>
        <w:rPr>
          <w:rFonts w:hint="default" w:ascii="Times New Roman" w:hAnsi="Times New Roman" w:eastAsia="仿宋_GB2312" w:cs="Times New Roman"/>
          <w:sz w:val="32"/>
          <w:szCs w:val="32"/>
          <w:u w:val="none"/>
        </w:rPr>
        <w:t>占</w:t>
      </w:r>
      <w:r>
        <w:rPr>
          <w:rFonts w:hint="eastAsia" w:ascii="Times New Roman" w:hAnsi="Times New Roman" w:eastAsia="仿宋_GB2312" w:cs="Times New Roman"/>
          <w:sz w:val="32"/>
          <w:szCs w:val="32"/>
          <w:u w:val="none"/>
          <w:lang w:val="en-US" w:eastAsia="zh-CN"/>
        </w:rPr>
        <w:t>2</w:t>
      </w:r>
      <w:r>
        <w:rPr>
          <w:rFonts w:hint="default" w:ascii="Times New Roman" w:hAnsi="Times New Roman" w:eastAsia="仿宋_GB2312" w:cs="Times New Roman"/>
          <w:sz w:val="32"/>
          <w:szCs w:val="32"/>
          <w:u w:val="none"/>
        </w:rPr>
        <w:t xml:space="preserve"> %</w:t>
      </w:r>
      <w:r>
        <w:rPr>
          <w:rFonts w:hint="eastAsia"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公共安全支出</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万元，占</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 %</w:t>
      </w:r>
      <w:r>
        <w:rPr>
          <w:rFonts w:hint="eastAsia" w:eastAsia="仿宋_GB2312" w:cs="Times New Roman"/>
          <w:sz w:val="32"/>
          <w:szCs w:val="32"/>
          <w:u w:val="none"/>
          <w:lang w:eastAsia="zh-CN"/>
        </w:rPr>
        <w:t>。</w:t>
      </w:r>
    </w:p>
    <w:p>
      <w:pPr>
        <w:widowControl/>
        <w:spacing w:line="600" w:lineRule="exact"/>
        <w:ind w:firstLine="630" w:firstLineChars="196"/>
        <w:jc w:val="both"/>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rPr>
        <w:t>（一）基本支出：</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年本单位基本支出预算数</w:t>
      </w:r>
      <w:r>
        <w:rPr>
          <w:rFonts w:hint="eastAsia" w:ascii="Times New Roman" w:hAnsi="Times New Roman" w:eastAsia="仿宋_GB2312" w:cs="Times New Roman"/>
          <w:sz w:val="32"/>
          <w:szCs w:val="32"/>
          <w:u w:val="none"/>
          <w:lang w:val="en-US" w:eastAsia="zh-CN"/>
        </w:rPr>
        <w:t>806.61</w:t>
      </w:r>
      <w:r>
        <w:rPr>
          <w:rFonts w:hint="default" w:ascii="Times New Roman" w:hAnsi="Times New Roman" w:eastAsia="仿宋_GB2312" w:cs="Times New Roman"/>
          <w:sz w:val="32"/>
          <w:szCs w:val="32"/>
          <w:u w:val="none"/>
        </w:rPr>
        <w:t xml:space="preserve">  万元，主要是为保障单位机构正常运转、完成日常工作任务而发生的各项支出，包括用于基本工资、津贴补贴等人员经费以及办公费、印刷费、水电费、办公设备购置等公用经费</w:t>
      </w:r>
      <w:r>
        <w:rPr>
          <w:rFonts w:hint="default" w:ascii="Times New Roman" w:hAnsi="Times New Roman" w:eastAsia="仿宋_GB2312" w:cs="Times New Roman"/>
          <w:sz w:val="32"/>
          <w:szCs w:val="32"/>
        </w:rPr>
        <w:t>。</w:t>
      </w:r>
    </w:p>
    <w:p>
      <w:pPr>
        <w:widowControl/>
        <w:spacing w:line="600" w:lineRule="exact"/>
        <w:ind w:firstLine="630" w:firstLineChars="196"/>
        <w:jc w:val="both"/>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rPr>
        <w:t>（二）项目支出：</w:t>
      </w:r>
      <w:r>
        <w:rPr>
          <w:rFonts w:hint="default" w:ascii="Times New Roman" w:hAnsi="Times New Roman" w:eastAsia="仿宋_GB2312" w:cs="Times New Roman"/>
          <w:sz w:val="32"/>
          <w:szCs w:val="32"/>
          <w:lang w:eastAsia="zh-CN"/>
        </w:rPr>
        <w:t>2023</w:t>
      </w:r>
      <w:r>
        <w:rPr>
          <w:rFonts w:hint="default" w:ascii="Times New Roman" w:hAnsi="Times New Roman" w:eastAsia="仿宋_GB2312" w:cs="Times New Roman"/>
          <w:sz w:val="32"/>
          <w:szCs w:val="32"/>
        </w:rPr>
        <w:t>年本单位项目支出预算</w:t>
      </w:r>
      <w:r>
        <w:rPr>
          <w:rFonts w:hint="default" w:ascii="Times New Roman" w:hAnsi="Times New Roman" w:eastAsia="仿宋_GB2312" w:cs="Times New Roman"/>
          <w:sz w:val="32"/>
          <w:szCs w:val="32"/>
          <w:u w:val="none"/>
        </w:rPr>
        <w:t xml:space="preserve"> </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 万元，主要是部门为完成特定行政工作任务或事业发展目标而发</w:t>
      </w:r>
      <w:r>
        <w:rPr>
          <w:rFonts w:hint="default" w:ascii="Times New Roman" w:hAnsi="Times New Roman" w:eastAsia="仿宋_GB2312" w:cs="Times New Roman"/>
          <w:sz w:val="32"/>
          <w:szCs w:val="32"/>
        </w:rPr>
        <w:t>生的支出，包括有关事业发展专项、专项业务费、基本建设支出等。</w:t>
      </w:r>
    </w:p>
    <w:p>
      <w:pPr>
        <w:widowControl/>
        <w:spacing w:line="600" w:lineRule="exact"/>
        <w:ind w:firstLine="640" w:firstLineChars="200"/>
        <w:jc w:val="left"/>
        <w:rPr>
          <w:rFonts w:hint="default" w:ascii="Times New Roman" w:hAnsi="Times New Roman" w:eastAsia="黑体" w:cs="Times New Roman"/>
          <w:sz w:val="32"/>
          <w:szCs w:val="32"/>
        </w:rPr>
      </w:pPr>
      <w:r>
        <w:rPr>
          <w:rFonts w:hint="eastAsia" w:eastAsia="黑体" w:cs="Times New Roman"/>
          <w:sz w:val="32"/>
          <w:szCs w:val="32"/>
          <w:lang w:eastAsia="zh-CN"/>
        </w:rPr>
        <w:t>五</w:t>
      </w:r>
      <w:r>
        <w:rPr>
          <w:rFonts w:hint="default" w:ascii="Times New Roman" w:hAnsi="Times New Roman" w:eastAsia="黑体" w:cs="Times New Roman"/>
          <w:sz w:val="32"/>
          <w:szCs w:val="32"/>
        </w:rPr>
        <w:t>、政府性基金预算支出</w:t>
      </w:r>
    </w:p>
    <w:p>
      <w:pPr>
        <w:widowControl/>
        <w:spacing w:line="600" w:lineRule="exact"/>
        <w:ind w:firstLine="627" w:firstLineChars="196"/>
        <w:jc w:val="both"/>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年本单位政府性基金支出预算</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万元，其中，科学技术支出</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万元，占</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 %；文化旅游体育与传媒支出</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万元，占</w:t>
      </w:r>
      <w:r>
        <w:rPr>
          <w:rFonts w:hint="eastAsia" w:ascii="Times New Roman" w:hAnsi="Times New Roman" w:eastAsia="仿宋_GB2312" w:cs="Times New Roman"/>
          <w:sz w:val="32"/>
          <w:szCs w:val="32"/>
          <w:u w:val="none"/>
          <w:lang w:val="en-US" w:eastAsia="zh-CN"/>
        </w:rPr>
        <w:t xml:space="preserve">0 </w:t>
      </w:r>
      <w:r>
        <w:rPr>
          <w:rFonts w:hint="default" w:ascii="Times New Roman" w:hAnsi="Times New Roman" w:eastAsia="仿宋_GB2312" w:cs="Times New Roman"/>
          <w:sz w:val="32"/>
          <w:szCs w:val="32"/>
          <w:u w:val="none"/>
        </w:rPr>
        <w:t>%。</w:t>
      </w:r>
    </w:p>
    <w:p>
      <w:pPr>
        <w:widowControl/>
        <w:spacing w:line="600" w:lineRule="exact"/>
        <w:ind w:firstLine="627" w:firstLineChars="196"/>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本部门无政府性基金安排的支出</w:t>
      </w:r>
    </w:p>
    <w:p>
      <w:pPr>
        <w:widowControl/>
        <w:spacing w:line="600" w:lineRule="exact"/>
        <w:ind w:firstLine="660"/>
        <w:jc w:val="left"/>
        <w:rPr>
          <w:rFonts w:hint="default" w:ascii="Times New Roman" w:hAnsi="Times New Roman" w:eastAsia="黑体" w:cs="Times New Roman"/>
          <w:sz w:val="32"/>
          <w:szCs w:val="32"/>
        </w:rPr>
      </w:pPr>
      <w:r>
        <w:rPr>
          <w:rFonts w:hint="eastAsia" w:eastAsia="黑体" w:cs="Times New Roman"/>
          <w:sz w:val="32"/>
          <w:szCs w:val="32"/>
          <w:lang w:eastAsia="zh-CN"/>
        </w:rPr>
        <w:t>六</w:t>
      </w:r>
      <w:r>
        <w:rPr>
          <w:rFonts w:hint="default" w:ascii="Times New Roman" w:hAnsi="Times New Roman" w:eastAsia="黑体" w:cs="Times New Roman"/>
          <w:sz w:val="32"/>
          <w:szCs w:val="32"/>
        </w:rPr>
        <w:t>、其他重要事项的情况说明</w:t>
      </w:r>
    </w:p>
    <w:p>
      <w:pPr>
        <w:widowControl/>
        <w:spacing w:line="600" w:lineRule="exact"/>
        <w:ind w:firstLine="630" w:firstLineChars="196"/>
        <w:jc w:val="both"/>
        <w:rPr>
          <w:rFonts w:hint="default" w:ascii="Times New Roman" w:hAnsi="Times New Roman" w:eastAsia="仿宋_GB2312" w:cs="Times New Roman"/>
          <w:sz w:val="32"/>
          <w:szCs w:val="32"/>
          <w:u w:val="none"/>
        </w:rPr>
      </w:pPr>
      <w:r>
        <w:rPr>
          <w:rFonts w:hint="default" w:ascii="Times New Roman" w:hAnsi="Times New Roman" w:eastAsia="楷体_GB2312" w:cs="Times New Roman"/>
          <w:b/>
          <w:sz w:val="32"/>
          <w:szCs w:val="32"/>
        </w:rPr>
        <w:t>（一）机关运行经费：</w:t>
      </w:r>
      <w:r>
        <w:rPr>
          <w:rFonts w:hint="default" w:ascii="Times New Roman" w:hAnsi="Times New Roman" w:eastAsia="仿宋_GB2312" w:cs="Times New Roman"/>
          <w:sz w:val="32"/>
          <w:szCs w:val="32"/>
          <w:lang w:eastAsia="zh-CN"/>
        </w:rPr>
        <w:t>2023</w:t>
      </w:r>
      <w:r>
        <w:rPr>
          <w:rFonts w:hint="default" w:ascii="Times New Roman" w:hAnsi="Times New Roman" w:eastAsia="仿宋_GB2312" w:cs="Times New Roman"/>
          <w:sz w:val="32"/>
          <w:szCs w:val="32"/>
        </w:rPr>
        <w:t xml:space="preserve">年本单位机关运行经费 </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 xml:space="preserve"> 万元，比上年预算减少（增加或持平）</w:t>
      </w:r>
      <w:r>
        <w:rPr>
          <w:rFonts w:hint="eastAsia" w:ascii="Times New Roman" w:hAnsi="Times New Roman" w:eastAsia="仿宋_GB2312" w:cs="Times New Roman"/>
          <w:sz w:val="32"/>
          <w:szCs w:val="32"/>
          <w:u w:val="single"/>
          <w:lang w:val="en-US" w:eastAsia="zh-CN"/>
        </w:rPr>
        <w:t>0</w:t>
      </w:r>
      <w:r>
        <w:rPr>
          <w:rFonts w:hint="default" w:ascii="Times New Roman" w:hAnsi="Times New Roman" w:eastAsia="仿宋_GB2312" w:cs="Times New Roman"/>
          <w:sz w:val="32"/>
          <w:szCs w:val="32"/>
        </w:rPr>
        <w:t>万元，下降（上升）</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 %。</w:t>
      </w:r>
    </w:p>
    <w:p>
      <w:pPr>
        <w:widowControl/>
        <w:spacing w:line="600" w:lineRule="exact"/>
        <w:ind w:firstLine="630" w:firstLineChars="196"/>
        <w:jc w:val="both"/>
        <w:rPr>
          <w:rFonts w:hint="default" w:ascii="Times New Roman" w:hAnsi="Times New Roman" w:eastAsia="仿宋_GB2312" w:cs="Times New Roman"/>
          <w:sz w:val="32"/>
          <w:szCs w:val="32"/>
          <w:u w:val="none"/>
        </w:rPr>
      </w:pPr>
      <w:r>
        <w:rPr>
          <w:rFonts w:hint="default" w:ascii="Times New Roman" w:hAnsi="Times New Roman" w:eastAsia="楷体_GB2312" w:cs="Times New Roman"/>
          <w:b/>
          <w:sz w:val="32"/>
          <w:szCs w:val="32"/>
          <w:u w:val="none"/>
        </w:rPr>
        <w:t>（二）“三公”经费预算：</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年本单位“三公”经费预算数为</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万元，其中，公务接待费</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万元，公务用车购置及运行费</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万元（其中，公务用车购置费</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万元，公务用车运行费</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 万元），因公出国（境）费</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年“三公”经费预算较上年减少（增加或持平）</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 万元。</w:t>
      </w:r>
    </w:p>
    <w:p>
      <w:pPr>
        <w:widowControl/>
        <w:spacing w:line="600" w:lineRule="exact"/>
        <w:ind w:firstLine="630" w:firstLineChars="196"/>
        <w:jc w:val="both"/>
        <w:rPr>
          <w:rFonts w:hint="default" w:ascii="Times New Roman" w:hAnsi="Times New Roman" w:eastAsia="仿宋_GB2312" w:cs="Times New Roman"/>
          <w:sz w:val="32"/>
          <w:szCs w:val="32"/>
          <w:u w:val="none"/>
        </w:rPr>
      </w:pPr>
      <w:r>
        <w:rPr>
          <w:rFonts w:hint="default" w:ascii="Times New Roman" w:hAnsi="Times New Roman" w:eastAsia="楷体_GB2312" w:cs="Times New Roman"/>
          <w:b/>
          <w:sz w:val="32"/>
          <w:szCs w:val="32"/>
        </w:rPr>
        <w:t>（三）一般性支出情况：</w:t>
      </w:r>
      <w:r>
        <w:rPr>
          <w:rFonts w:hint="default" w:ascii="Times New Roman" w:hAnsi="Times New Roman" w:eastAsia="仿宋_GB2312" w:cs="Times New Roman"/>
          <w:sz w:val="32"/>
          <w:szCs w:val="32"/>
          <w:lang w:eastAsia="zh-CN"/>
        </w:rPr>
        <w:t>2023</w:t>
      </w:r>
      <w:r>
        <w:rPr>
          <w:rFonts w:hint="default" w:ascii="Times New Roman" w:hAnsi="Times New Roman" w:eastAsia="仿宋_GB2312" w:cs="Times New Roman"/>
          <w:sz w:val="32"/>
          <w:szCs w:val="32"/>
        </w:rPr>
        <w:t>年本单位会议费</w:t>
      </w:r>
      <w:r>
        <w:rPr>
          <w:rFonts w:hint="default" w:ascii="Times New Roman" w:hAnsi="Times New Roman" w:eastAsia="仿宋_GB2312" w:cs="Times New Roman"/>
          <w:sz w:val="32"/>
          <w:szCs w:val="32"/>
          <w:u w:val="none"/>
        </w:rPr>
        <w:t>预算</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 万元，拟召开</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会议，人数</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人；培训费预算</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 万元，拟开展</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培训，人数</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人，内容为</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；拟举办</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等节庆、晚会、论坛、赛事活动，经费预算</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w:t>
      </w:r>
    </w:p>
    <w:p>
      <w:pPr>
        <w:widowControl/>
        <w:spacing w:line="600" w:lineRule="exact"/>
        <w:ind w:firstLine="630" w:firstLineChars="196"/>
        <w:jc w:val="both"/>
        <w:rPr>
          <w:rFonts w:hint="default" w:ascii="Times New Roman" w:hAnsi="Times New Roman" w:eastAsia="仿宋_GB2312" w:cs="Times New Roman"/>
          <w:sz w:val="32"/>
          <w:szCs w:val="32"/>
          <w:u w:val="none"/>
        </w:rPr>
      </w:pPr>
      <w:r>
        <w:rPr>
          <w:rFonts w:hint="default" w:ascii="Times New Roman" w:hAnsi="Times New Roman" w:eastAsia="楷体_GB2312" w:cs="Times New Roman"/>
          <w:b/>
          <w:sz w:val="32"/>
          <w:szCs w:val="32"/>
        </w:rPr>
        <w:t>（四）政府采购情况：</w:t>
      </w:r>
      <w:r>
        <w:rPr>
          <w:rFonts w:hint="default" w:ascii="Times New Roman" w:hAnsi="Times New Roman" w:eastAsia="仿宋_GB2312" w:cs="Times New Roman"/>
          <w:sz w:val="32"/>
          <w:szCs w:val="32"/>
          <w:lang w:eastAsia="zh-CN"/>
        </w:rPr>
        <w:t>2023</w:t>
      </w:r>
      <w:r>
        <w:rPr>
          <w:rFonts w:hint="default" w:ascii="Times New Roman" w:hAnsi="Times New Roman" w:eastAsia="仿宋_GB2312" w:cs="Times New Roman"/>
          <w:sz w:val="32"/>
          <w:szCs w:val="32"/>
        </w:rPr>
        <w:t xml:space="preserve">年本部门政府采购预算总额   </w:t>
      </w:r>
      <w:r>
        <w:rPr>
          <w:rFonts w:hint="default" w:ascii="Times New Roman" w:hAnsi="Times New Roman" w:eastAsia="仿宋_GB2312" w:cs="Times New Roman"/>
          <w:sz w:val="32"/>
          <w:szCs w:val="32"/>
          <w:u w:val="none"/>
        </w:rPr>
        <w:t>万元，其中，货物类采购预算</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万元；工程类采购预算</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万元；服务类采购预算</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w:t>
      </w:r>
    </w:p>
    <w:p>
      <w:pPr>
        <w:widowControl/>
        <w:spacing w:line="600" w:lineRule="exact"/>
        <w:ind w:firstLine="630" w:firstLineChars="196"/>
        <w:jc w:val="both"/>
        <w:rPr>
          <w:rFonts w:hint="default" w:ascii="Times New Roman" w:hAnsi="Times New Roman" w:eastAsia="仿宋_GB2312" w:cs="Times New Roman"/>
          <w:sz w:val="32"/>
          <w:szCs w:val="32"/>
          <w:u w:val="none"/>
        </w:rPr>
      </w:pPr>
      <w:r>
        <w:rPr>
          <w:rFonts w:hint="default" w:ascii="Times New Roman" w:hAnsi="Times New Roman" w:eastAsia="楷体_GB2312" w:cs="Times New Roman"/>
          <w:b/>
          <w:sz w:val="32"/>
          <w:szCs w:val="32"/>
        </w:rPr>
        <w:t>（五）国有资产占用使用及新增资产配置情况：</w:t>
      </w:r>
      <w:r>
        <w:rPr>
          <w:rFonts w:hint="default" w:ascii="Times New Roman" w:hAnsi="Times New Roman" w:eastAsia="仿宋_GB2312" w:cs="Times New Roman"/>
          <w:sz w:val="32"/>
          <w:szCs w:val="32"/>
        </w:rPr>
        <w:t>截至202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年12月底，</w:t>
      </w:r>
      <w:r>
        <w:rPr>
          <w:rFonts w:hint="default" w:ascii="Times New Roman" w:hAnsi="Times New Roman" w:eastAsia="仿宋_GB2312" w:cs="Times New Roman"/>
          <w:sz w:val="32"/>
          <w:szCs w:val="32"/>
          <w:u w:val="none"/>
        </w:rPr>
        <w:t>本单位共有公务用车</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辆，其中，机要通信用车 </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辆，应急保障用车</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辆，执法执勤用车</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辆，特种专业技术用车</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辆，其他按照规定配备的公务用车</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辆；单位价值50万元以上通用设备</w:t>
      </w:r>
      <w:r>
        <w:rPr>
          <w:rFonts w:hint="eastAsia" w:ascii="Times New Roman" w:hAnsi="Times New Roman" w:eastAsia="仿宋_GB2312" w:cs="Times New Roman"/>
          <w:sz w:val="32"/>
          <w:szCs w:val="32"/>
          <w:u w:val="none"/>
          <w:lang w:val="en-US" w:eastAsia="zh-CN"/>
        </w:rPr>
        <w:t>1</w:t>
      </w:r>
      <w:r>
        <w:rPr>
          <w:rFonts w:hint="default" w:ascii="Times New Roman" w:hAnsi="Times New Roman" w:eastAsia="仿宋_GB2312" w:cs="Times New Roman"/>
          <w:sz w:val="32"/>
          <w:szCs w:val="32"/>
          <w:u w:val="none"/>
        </w:rPr>
        <w:t xml:space="preserve">台，单位价值100万元以上专用设备  </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台。</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年拟新增配置公务用车</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 辆，其中，机要通信用车</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辆，应急保障用车</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辆，执法执勤用车</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辆，特种专业技术用车</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 辆，其他按照规定配备的公务用车</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辆；新增配备单位价值50万元以上通用设备</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台，单位价值100万元以上专用设备</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台。</w:t>
      </w:r>
    </w:p>
    <w:p>
      <w:pPr>
        <w:widowControl/>
        <w:spacing w:line="600" w:lineRule="exact"/>
        <w:ind w:firstLine="630" w:firstLineChars="196"/>
        <w:jc w:val="both"/>
        <w:rPr>
          <w:rFonts w:hint="default" w:ascii="Times New Roman" w:hAnsi="Times New Roman" w:eastAsia="仿宋_GB2312" w:cs="Times New Roman"/>
          <w:sz w:val="32"/>
          <w:szCs w:val="32"/>
          <w:u w:val="none"/>
        </w:rPr>
      </w:pPr>
      <w:r>
        <w:rPr>
          <w:rFonts w:hint="default" w:ascii="Times New Roman" w:hAnsi="Times New Roman" w:eastAsia="楷体_GB2312" w:cs="Times New Roman"/>
          <w:b/>
          <w:sz w:val="32"/>
          <w:szCs w:val="32"/>
        </w:rPr>
        <w:t>（六）预算绩效目标说明：</w:t>
      </w:r>
      <w:r>
        <w:rPr>
          <w:rFonts w:hint="default" w:ascii="Times New Roman" w:hAnsi="Times New Roman" w:eastAsia="仿宋_GB2312" w:cs="Times New Roman"/>
          <w:sz w:val="32"/>
          <w:szCs w:val="32"/>
        </w:rPr>
        <w:t>本单位所有支出实行绩效目</w:t>
      </w:r>
      <w:r>
        <w:rPr>
          <w:rFonts w:hint="default" w:ascii="Times New Roman" w:hAnsi="Times New Roman" w:eastAsia="仿宋_GB2312" w:cs="Times New Roman"/>
          <w:sz w:val="32"/>
          <w:szCs w:val="32"/>
          <w:u w:val="none"/>
        </w:rPr>
        <w:t>标管理。纳入</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年单位整体支出绩效目标的金额为</w:t>
      </w:r>
      <w:r>
        <w:rPr>
          <w:rFonts w:hint="eastAsia" w:ascii="Times New Roman" w:hAnsi="Times New Roman" w:eastAsia="仿宋_GB2312" w:cs="Times New Roman"/>
          <w:sz w:val="32"/>
          <w:szCs w:val="32"/>
          <w:u w:val="none"/>
          <w:lang w:val="en-US" w:eastAsia="zh-CN"/>
        </w:rPr>
        <w:t>806.61</w:t>
      </w:r>
      <w:r>
        <w:rPr>
          <w:rFonts w:hint="default" w:ascii="Times New Roman" w:hAnsi="Times New Roman" w:eastAsia="仿宋_GB2312" w:cs="Times New Roman"/>
          <w:sz w:val="32"/>
          <w:szCs w:val="32"/>
          <w:u w:val="none"/>
        </w:rPr>
        <w:t xml:space="preserve"> 万元，其中，基本支出</w:t>
      </w:r>
      <w:r>
        <w:rPr>
          <w:rFonts w:hint="eastAsia" w:ascii="Times New Roman" w:hAnsi="Times New Roman" w:eastAsia="仿宋_GB2312" w:cs="Times New Roman"/>
          <w:sz w:val="32"/>
          <w:szCs w:val="32"/>
          <w:u w:val="none"/>
          <w:lang w:val="en-US" w:eastAsia="zh-CN"/>
        </w:rPr>
        <w:t>806.61</w:t>
      </w:r>
      <w:r>
        <w:rPr>
          <w:rFonts w:hint="default" w:ascii="Times New Roman" w:hAnsi="Times New Roman" w:eastAsia="仿宋_GB2312" w:cs="Times New Roman"/>
          <w:sz w:val="32"/>
          <w:szCs w:val="32"/>
          <w:u w:val="none"/>
        </w:rPr>
        <w:t>万元，项目支出</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万元，具体绩效目标详见报表。</w:t>
      </w:r>
    </w:p>
    <w:p>
      <w:pPr>
        <w:widowControl/>
        <w:spacing w:line="600" w:lineRule="exact"/>
        <w:ind w:firstLine="627" w:firstLineChars="196"/>
        <w:jc w:val="both"/>
        <w:rPr>
          <w:rFonts w:hint="eastAsia" w:ascii="黑体" w:hAnsi="黑体" w:eastAsia="黑体" w:cs="黑体"/>
          <w:sz w:val="32"/>
          <w:szCs w:val="32"/>
        </w:rPr>
      </w:pPr>
      <w:r>
        <w:rPr>
          <w:rFonts w:hint="eastAsia" w:ascii="黑体" w:hAnsi="黑体" w:eastAsia="黑体" w:cs="黑体"/>
          <w:sz w:val="32"/>
          <w:szCs w:val="32"/>
          <w:lang w:eastAsia="zh-CN"/>
        </w:rPr>
        <w:t>七</w:t>
      </w:r>
      <w:r>
        <w:rPr>
          <w:rFonts w:hint="eastAsia" w:ascii="黑体" w:hAnsi="黑体" w:eastAsia="黑体" w:cs="黑体"/>
          <w:sz w:val="32"/>
          <w:szCs w:val="32"/>
        </w:rPr>
        <w:t>、名词解释</w:t>
      </w:r>
    </w:p>
    <w:p>
      <w:pPr>
        <w:widowControl/>
        <w:spacing w:line="600" w:lineRule="exact"/>
        <w:ind w:firstLine="627" w:firstLineChars="196"/>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27" w:firstLineChars="196"/>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ind w:firstLine="627" w:firstLineChars="196"/>
        <w:jc w:val="both"/>
        <w:rPr>
          <w:rFonts w:hint="default" w:ascii="Times New Roman" w:hAnsi="Times New Roman" w:eastAsia="仿宋_GB2312" w:cs="Times New Roman"/>
          <w:sz w:val="32"/>
          <w:szCs w:val="32"/>
        </w:rPr>
      </w:pPr>
    </w:p>
    <w:p>
      <w:pPr>
        <w:widowControl/>
        <w:spacing w:line="600" w:lineRule="exact"/>
        <w:ind w:firstLine="627" w:firstLineChars="196"/>
        <w:jc w:val="both"/>
        <w:rPr>
          <w:rFonts w:hint="default" w:ascii="Times New Roman" w:hAnsi="Times New Roman" w:eastAsia="仿宋_GB2312" w:cs="Times New Roman"/>
          <w:sz w:val="32"/>
          <w:szCs w:val="32"/>
        </w:rPr>
      </w:pPr>
    </w:p>
    <w:p>
      <w:pPr>
        <w:widowControl/>
        <w:spacing w:line="600" w:lineRule="exact"/>
        <w:ind w:firstLine="627" w:firstLineChars="196"/>
        <w:jc w:val="both"/>
        <w:rPr>
          <w:rFonts w:hint="default" w:ascii="Times New Roman" w:hAnsi="Times New Roman" w:eastAsia="仿宋_GB2312" w:cs="Times New Roman"/>
          <w:sz w:val="32"/>
          <w:szCs w:val="32"/>
        </w:rPr>
      </w:pPr>
    </w:p>
    <w:p>
      <w:pPr>
        <w:widowControl/>
        <w:spacing w:line="600" w:lineRule="exact"/>
        <w:ind w:firstLine="627" w:firstLineChars="196"/>
        <w:jc w:val="both"/>
        <w:rPr>
          <w:rFonts w:hint="default" w:ascii="Times New Roman" w:hAnsi="Times New Roman" w:eastAsia="仿宋_GB2312" w:cs="Times New Roman"/>
          <w:sz w:val="32"/>
          <w:szCs w:val="32"/>
        </w:rPr>
      </w:pPr>
    </w:p>
    <w:p>
      <w:pPr>
        <w:widowControl/>
        <w:spacing w:line="600" w:lineRule="exact"/>
        <w:ind w:firstLine="627" w:firstLineChars="196"/>
        <w:jc w:val="both"/>
        <w:rPr>
          <w:rFonts w:hint="default" w:ascii="Times New Roman" w:hAnsi="Times New Roman" w:eastAsia="仿宋_GB2312" w:cs="Times New Roman"/>
          <w:sz w:val="32"/>
          <w:szCs w:val="32"/>
        </w:rPr>
      </w:pPr>
    </w:p>
    <w:p>
      <w:pPr>
        <w:widowControl/>
        <w:spacing w:line="600" w:lineRule="exact"/>
        <w:ind w:firstLine="627" w:firstLineChars="196"/>
        <w:jc w:val="both"/>
        <w:rPr>
          <w:rFonts w:hint="default" w:ascii="Times New Roman" w:hAnsi="Times New Roman" w:eastAsia="仿宋_GB2312" w:cs="Times New Roman"/>
          <w:sz w:val="32"/>
          <w:szCs w:val="32"/>
        </w:rPr>
      </w:pPr>
    </w:p>
    <w:p>
      <w:pPr>
        <w:widowControl/>
        <w:spacing w:line="600" w:lineRule="exact"/>
        <w:ind w:firstLine="627" w:firstLineChars="196"/>
        <w:jc w:val="both"/>
        <w:rPr>
          <w:rFonts w:hint="default" w:ascii="Times New Roman" w:hAnsi="Times New Roman" w:eastAsia="仿宋_GB2312" w:cs="Times New Roman"/>
          <w:sz w:val="32"/>
          <w:szCs w:val="32"/>
        </w:rPr>
      </w:pPr>
    </w:p>
    <w:p>
      <w:pPr>
        <w:widowControl/>
        <w:numPr>
          <w:ilvl w:val="0"/>
          <w:numId w:val="3"/>
        </w:numPr>
        <w:spacing w:line="600" w:lineRule="exact"/>
        <w:ind w:firstLine="720" w:firstLineChars="200"/>
        <w:jc w:val="center"/>
        <w:rPr>
          <w:rFonts w:hint="default" w:ascii="Times New Roman" w:hAnsi="Times New Roman" w:eastAsia="方正小标宋_GBK" w:cs="Times New Roman"/>
          <w:bCs/>
          <w:kern w:val="0"/>
          <w:sz w:val="36"/>
          <w:szCs w:val="36"/>
        </w:rPr>
      </w:pPr>
      <w:r>
        <w:rPr>
          <w:rFonts w:hint="default" w:ascii="Times New Roman" w:hAnsi="Times New Roman" w:eastAsia="方正小标宋_GBK" w:cs="Times New Roman"/>
          <w:bCs/>
          <w:kern w:val="0"/>
          <w:sz w:val="36"/>
          <w:szCs w:val="36"/>
          <w:lang w:eastAsia="zh-CN"/>
        </w:rPr>
        <w:t>2023</w:t>
      </w:r>
      <w:r>
        <w:rPr>
          <w:rFonts w:hint="default" w:ascii="Times New Roman" w:hAnsi="Times New Roman" w:eastAsia="方正小标宋_GBK" w:cs="Times New Roman"/>
          <w:bCs/>
          <w:kern w:val="0"/>
          <w:sz w:val="36"/>
          <w:szCs w:val="36"/>
        </w:rPr>
        <w:t>年</w:t>
      </w:r>
      <w:r>
        <w:rPr>
          <w:rFonts w:hint="eastAsia" w:eastAsia="方正小标宋_GBK" w:cs="Times New Roman"/>
          <w:bCs/>
          <w:kern w:val="0"/>
          <w:sz w:val="36"/>
          <w:szCs w:val="36"/>
          <w:lang w:eastAsia="zh-CN"/>
        </w:rPr>
        <w:t>单位</w:t>
      </w:r>
      <w:r>
        <w:rPr>
          <w:rFonts w:hint="default" w:ascii="Times New Roman" w:hAnsi="Times New Roman" w:eastAsia="方正小标宋_GBK" w:cs="Times New Roman"/>
          <w:bCs/>
          <w:kern w:val="0"/>
          <w:sz w:val="36"/>
          <w:szCs w:val="36"/>
        </w:rPr>
        <w:t>预算表</w:t>
      </w:r>
    </w:p>
    <w:p>
      <w:pPr>
        <w:widowControl/>
        <w:numPr>
          <w:ilvl w:val="0"/>
          <w:numId w:val="0"/>
        </w:numPr>
        <w:spacing w:line="600" w:lineRule="exact"/>
        <w:jc w:val="center"/>
        <w:rPr>
          <w:rFonts w:hint="default" w:ascii="Times New Roman" w:hAnsi="Times New Roman" w:eastAsia="方正小标宋_GBK" w:cs="Times New Roman"/>
          <w:bCs/>
          <w:kern w:val="0"/>
          <w:sz w:val="36"/>
          <w:szCs w:val="36"/>
        </w:rPr>
      </w:pPr>
    </w:p>
    <w:p>
      <w:pPr>
        <w:widowControl/>
        <w:numPr>
          <w:ilvl w:val="0"/>
          <w:numId w:val="0"/>
        </w:numPr>
        <w:spacing w:line="600" w:lineRule="exact"/>
        <w:jc w:val="center"/>
        <w:rPr>
          <w:rFonts w:hint="default" w:ascii="Times New Roman" w:hAnsi="Times New Roman" w:eastAsia="方正小标宋_GBK" w:cs="Times New Roman"/>
          <w:bCs/>
          <w:kern w:val="0"/>
          <w:sz w:val="36"/>
          <w:szCs w:val="36"/>
        </w:rPr>
      </w:pPr>
    </w:p>
    <w:p>
      <w:pPr>
        <w:widowControl/>
        <w:numPr>
          <w:ilvl w:val="0"/>
          <w:numId w:val="0"/>
        </w:numPr>
        <w:spacing w:line="600" w:lineRule="exact"/>
        <w:ind w:firstLine="640" w:firstLineChars="200"/>
        <w:jc w:val="both"/>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附件：2023年韶山毛泽东广场管理处预算公开表</w:t>
      </w:r>
    </w:p>
    <w:p>
      <w:pPr>
        <w:widowControl/>
        <w:spacing w:line="600" w:lineRule="exact"/>
        <w:jc w:val="left"/>
        <w:rPr>
          <w:rFonts w:hint="eastAsia" w:ascii="仿宋" w:hAnsi="仿宋" w:eastAsia="仿宋" w:cs="仿宋"/>
          <w:sz w:val="32"/>
          <w:szCs w:val="32"/>
        </w:rPr>
      </w:pPr>
    </w:p>
    <w:p>
      <w:pPr>
        <w:widowControl/>
        <w:spacing w:line="600" w:lineRule="exact"/>
        <w:ind w:firstLine="627" w:firstLineChars="196"/>
        <w:jc w:val="both"/>
        <w:rPr>
          <w:rFonts w:hint="default" w:ascii="Times New Roman" w:hAnsi="Times New Roman" w:eastAsia="仿宋_GB2312" w:cs="Times New Roman"/>
          <w:sz w:val="32"/>
          <w:szCs w:val="32"/>
        </w:rPr>
      </w:pPr>
    </w:p>
    <w:p>
      <w:pPr>
        <w:widowControl/>
        <w:spacing w:line="600" w:lineRule="exact"/>
        <w:jc w:val="both"/>
        <w:rPr>
          <w:rFonts w:hint="default" w:ascii="Times New Roman" w:hAnsi="Times New Roman" w:eastAsia="仿宋_GB2312" w:cs="Times New Roman"/>
          <w:sz w:val="32"/>
          <w:szCs w:val="32"/>
        </w:rPr>
      </w:pPr>
    </w:p>
    <w:p/>
    <w:p/>
    <w:p/>
    <w:p/>
    <w:p/>
    <w:p/>
    <w:p>
      <w:pPr>
        <w:rPr>
          <w:rFonts w:hint="eastAsia"/>
          <w:lang w:val="en-US" w:eastAsia="zh-CN"/>
        </w:rPr>
      </w:pPr>
      <w:r>
        <w:rPr>
          <w:rFonts w:hint="eastAsia"/>
          <w:lang w:val="en-US" w:eastAsia="zh-CN"/>
        </w:rPr>
        <w:t xml:space="preserve">                                    </w:t>
      </w:r>
    </w:p>
    <w:p>
      <w:pPr>
        <w:rPr>
          <w:rFonts w:hint="default"/>
          <w:lang w:val="en-US" w:eastAsia="zh-CN"/>
        </w:rPr>
      </w:pPr>
      <w:r>
        <w:rPr>
          <w:rFonts w:hint="eastAsia"/>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F5A937"/>
    <w:multiLevelType w:val="singleLevel"/>
    <w:tmpl w:val="D9F5A937"/>
    <w:lvl w:ilvl="0" w:tentative="0">
      <w:start w:val="2"/>
      <w:numFmt w:val="chineseCounting"/>
      <w:suff w:val="nothing"/>
      <w:lvlText w:val="%1、"/>
      <w:lvlJc w:val="left"/>
      <w:rPr>
        <w:rFonts w:hint="eastAsia"/>
      </w:rPr>
    </w:lvl>
  </w:abstractNum>
  <w:abstractNum w:abstractNumId="1">
    <w:nsid w:val="6931A592"/>
    <w:multiLevelType w:val="singleLevel"/>
    <w:tmpl w:val="6931A592"/>
    <w:lvl w:ilvl="0" w:tentative="0">
      <w:start w:val="2"/>
      <w:numFmt w:val="chineseCounting"/>
      <w:suff w:val="space"/>
      <w:lvlText w:val="第%1部分"/>
      <w:lvlJc w:val="left"/>
      <w:rPr>
        <w:rFonts w:hint="eastAsia"/>
      </w:rPr>
    </w:lvl>
  </w:abstractNum>
  <w:abstractNum w:abstractNumId="2">
    <w:nsid w:val="7B4A0193"/>
    <w:multiLevelType w:val="singleLevel"/>
    <w:tmpl w:val="7B4A0193"/>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4MDMzMWE0ZmVhNjFhZDRmZjc3MjRmMGNmZmM5YjkifQ=="/>
    <w:docVar w:name="KSO_WPS_MARK_KEY" w:val="1e6e7056-0ffa-486c-acad-2152c0e1257f"/>
  </w:docVars>
  <w:rsids>
    <w:rsidRoot w:val="113C3C3B"/>
    <w:rsid w:val="05B15602"/>
    <w:rsid w:val="113C3C3B"/>
    <w:rsid w:val="129C155F"/>
    <w:rsid w:val="236848BE"/>
    <w:rsid w:val="2D726D17"/>
    <w:rsid w:val="2FD37D68"/>
    <w:rsid w:val="325A3B8F"/>
    <w:rsid w:val="32AB7A21"/>
    <w:rsid w:val="39B65607"/>
    <w:rsid w:val="3E846E3C"/>
    <w:rsid w:val="40ED75F1"/>
    <w:rsid w:val="4D573E80"/>
    <w:rsid w:val="56F72230"/>
    <w:rsid w:val="59255D74"/>
    <w:rsid w:val="65B310C7"/>
    <w:rsid w:val="6EA840E4"/>
    <w:rsid w:val="705E3AF7"/>
    <w:rsid w:val="72E0338E"/>
    <w:rsid w:val="7C3A13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2495</Words>
  <Characters>2643</Characters>
  <Lines>0</Lines>
  <Paragraphs>0</Paragraphs>
  <TotalTime>29</TotalTime>
  <ScaleCrop>false</ScaleCrop>
  <LinksUpToDate>false</LinksUpToDate>
  <CharactersWithSpaces>2753</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2023-02-17T08:04:00Z</dcterms:created>
  <dc:creator>WPS_403938316</dc:creator>
  <cp:lastModifiedBy>Administrator</cp:lastModifiedBy>
  <dcterms:modified xsi:type="dcterms:W3CDTF">2023-03-03T03:07:35Z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CE185D8C875F44E592374FFB93FFBE2A</vt:lpwstr>
  </property>
</Properties>
</file>