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EA1228">
      <w:pPr>
        <w:widowControl/>
        <w:spacing w:line="600" w:lineRule="exact"/>
        <w:jc w:val="center"/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u w:val="none"/>
          <w:lang w:eastAsia="zh-CN"/>
        </w:rPr>
      </w:pP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u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u w:val="none"/>
        </w:rPr>
        <w:t>年</w:t>
      </w:r>
      <w:r>
        <w:rPr>
          <w:rFonts w:hint="eastAsia" w:ascii="Times New Roman" w:hAnsi="Times New Roman" w:eastAsia="方正小标宋_GBK" w:cs="Times New Roman"/>
          <w:bCs/>
          <w:kern w:val="0"/>
          <w:sz w:val="44"/>
          <w:szCs w:val="44"/>
          <w:u w:val="none"/>
          <w:lang w:eastAsia="zh-CN"/>
        </w:rPr>
        <w:t>湖南省消费者权益保护服务中心</w:t>
      </w:r>
    </w:p>
    <w:p w14:paraId="5794DD64"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u w:val="none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44"/>
          <w:szCs w:val="44"/>
          <w:u w:val="none"/>
        </w:rPr>
        <w:t>单位预算</w:t>
      </w:r>
    </w:p>
    <w:p w14:paraId="7E8EB9A7">
      <w:pPr>
        <w:widowControl/>
        <w:spacing w:line="600" w:lineRule="exact"/>
        <w:jc w:val="center"/>
        <w:rPr>
          <w:rFonts w:hint="default" w:ascii="Times New Roman" w:hAnsi="Times New Roman" w:eastAsia="楷体_GB2312" w:cs="Times New Roman"/>
          <w:bCs/>
          <w:kern w:val="0"/>
          <w:sz w:val="32"/>
          <w:szCs w:val="32"/>
          <w:u w:val="none"/>
        </w:rPr>
      </w:pPr>
    </w:p>
    <w:p w14:paraId="77E94619">
      <w:pPr>
        <w:widowControl/>
        <w:spacing w:line="600" w:lineRule="exact"/>
        <w:jc w:val="center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  <w:t>目 录</w:t>
      </w:r>
    </w:p>
    <w:p w14:paraId="5879308D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</w:p>
    <w:p w14:paraId="3CFB6E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方正小标宋_GBK" w:cs="Times New Roman"/>
          <w:b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 xml:space="preserve">第一部分 </w:t>
      </w:r>
      <w:r>
        <w:rPr>
          <w:rFonts w:hint="eastAsia" w:ascii="Times New Roman" w:hAnsi="Times New Roman" w:eastAsia="方正小标宋_GBK" w:cs="Times New Roman"/>
          <w:b/>
          <w:bCs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年单位预算说明</w:t>
      </w:r>
    </w:p>
    <w:p w14:paraId="3E5B14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 xml:space="preserve">第二部分 </w:t>
      </w:r>
      <w:r>
        <w:rPr>
          <w:rFonts w:hint="eastAsia" w:ascii="Times New Roman" w:hAnsi="Times New Roman" w:eastAsia="仿宋_GB2312" w:cs="Times New Roman"/>
          <w:b/>
          <w:bCs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  <w:t>年单位预算表</w:t>
      </w:r>
    </w:p>
    <w:p w14:paraId="523A0FA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1、收支总表</w:t>
      </w:r>
    </w:p>
    <w:p w14:paraId="0C3803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2、收入总表</w:t>
      </w:r>
    </w:p>
    <w:p w14:paraId="66A374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3、支出总表</w:t>
      </w:r>
    </w:p>
    <w:p w14:paraId="3DD6A3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4、支出预算分类汇总表（按政府预算经济分类）</w:t>
      </w:r>
    </w:p>
    <w:p w14:paraId="5ACACF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5、支出预算分类汇总表（按部门预算经济分类）</w:t>
      </w:r>
    </w:p>
    <w:p w14:paraId="6F74E2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6、财政拨款收支总表</w:t>
      </w:r>
    </w:p>
    <w:p w14:paraId="22D4F06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7、一般公共预算支出表</w:t>
      </w:r>
    </w:p>
    <w:p w14:paraId="408C00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8、一般公共预算基本支出表-人员经费（工资福利支出）（按政府预算经济分类）</w:t>
      </w:r>
    </w:p>
    <w:p w14:paraId="3787F73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9、一般公共预算基本支出表-人员经费（工资福利支出）（按部门预算经济分类）</w:t>
      </w:r>
    </w:p>
    <w:p w14:paraId="3652AAA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10、一般公共预算基本支出表-人员经费（对个人和家庭的补助）（按政府预算经济分类）</w:t>
      </w:r>
    </w:p>
    <w:p w14:paraId="6E4C6E8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11、一般公共预算基本支出表-人员经费（对个人和家庭的补助）（按部门预算经济分类）</w:t>
      </w:r>
    </w:p>
    <w:p w14:paraId="4D0FDCB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12、一般公共预算基本支出表-公用经费（商品和服务支出）（按政府预算经济分类）</w:t>
      </w:r>
    </w:p>
    <w:p w14:paraId="504B9BC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13、一般公共预算基本支出表-公用经费（商品和服务支出）（按部门预算经济分类）</w:t>
      </w:r>
    </w:p>
    <w:p w14:paraId="71E4274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14、一般公共预算“三公”经费支出表</w:t>
      </w:r>
    </w:p>
    <w:p w14:paraId="47B8E5B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15、政府性基金预算支出表</w:t>
      </w:r>
    </w:p>
    <w:p w14:paraId="66A969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16、政府性基金预算支出分类汇总表（按政府预算经济分类）</w:t>
      </w:r>
    </w:p>
    <w:p w14:paraId="4E7141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17、政府性基金预算支出分类汇总表（按部门预算经济分类）</w:t>
      </w:r>
    </w:p>
    <w:p w14:paraId="6D4789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18、国有资本经营预算支出表</w:t>
      </w:r>
    </w:p>
    <w:p w14:paraId="032B9D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19、财政专户管理资金预算支出表</w:t>
      </w:r>
    </w:p>
    <w:p w14:paraId="695142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20、省级专项资金预算汇总表</w:t>
      </w:r>
    </w:p>
    <w:p w14:paraId="0FAEC7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21、省级专项资金绩效目标表</w:t>
      </w:r>
    </w:p>
    <w:p w14:paraId="1D8BBC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22、其他项目支出绩效目标表</w:t>
      </w:r>
    </w:p>
    <w:p w14:paraId="3D847D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23、部门整体支出绩效目标表</w:t>
      </w:r>
    </w:p>
    <w:p w14:paraId="75FB6C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eastAsia" w:ascii="Times New Roman" w:hAnsi="Times New Roman" w:eastAsia="仿宋_GB2312" w:cs="Times New Roman"/>
          <w:b/>
          <w:bCs w:val="0"/>
          <w:kern w:val="0"/>
          <w:sz w:val="32"/>
          <w:szCs w:val="32"/>
          <w:u w:val="none"/>
          <w:lang w:val="en-US" w:eastAsia="zh-CN"/>
        </w:rPr>
        <w:sectPr>
          <w:footerReference r:id="rId3" w:type="even"/>
          <w:pgSz w:w="11907" w:h="16840"/>
          <w:pgMar w:top="1134" w:right="1797" w:bottom="1304" w:left="1797" w:header="851" w:footer="992" w:gutter="0"/>
          <w:cols w:space="720" w:num="1"/>
          <w:docGrid w:type="linesAndChars" w:linePitch="495" w:charSpace="-594"/>
        </w:sectPr>
      </w:pPr>
    </w:p>
    <w:p w14:paraId="41875C07">
      <w:pPr>
        <w:widowControl/>
        <w:spacing w:line="600" w:lineRule="exact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 xml:space="preserve">第一部分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u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>年单位预算说明</w:t>
      </w:r>
    </w:p>
    <w:p w14:paraId="722E5A54">
      <w:pPr>
        <w:widowControl/>
        <w:spacing w:line="600" w:lineRule="exact"/>
        <w:jc w:val="left"/>
        <w:rPr>
          <w:rFonts w:hint="default" w:ascii="Times New Roman" w:hAnsi="Times New Roman" w:eastAsia="仿宋_GB2312" w:cs="Times New Roman"/>
          <w:b/>
          <w:bCs/>
          <w:kern w:val="0"/>
          <w:sz w:val="32"/>
          <w:szCs w:val="32"/>
          <w:u w:val="none"/>
        </w:rPr>
      </w:pPr>
    </w:p>
    <w:p w14:paraId="4A74A3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  <w:t>一、单位基本概况</w:t>
      </w:r>
    </w:p>
    <w:p w14:paraId="1A44A8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（一）职能职责。</w:t>
      </w:r>
    </w:p>
    <w:p w14:paraId="6233E8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我中心三定方案职能具体如下：</w:t>
      </w:r>
    </w:p>
    <w:p w14:paraId="707EB5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1.为机关提供支持保障的职能</w:t>
      </w:r>
    </w:p>
    <w:p w14:paraId="73DAE0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（1）承担湖南省消费者权益保护委员会日常工作职责。</w:t>
      </w:r>
    </w:p>
    <w:p w14:paraId="64CF3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（2）协助开展消费者权益保护工作。</w:t>
      </w:r>
    </w:p>
    <w:p w14:paraId="75127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（3）对省以下消费者权益保护组织业务指导。</w:t>
      </w:r>
    </w:p>
    <w:p w14:paraId="40A02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2.面对社会提供公益服务的职能</w:t>
      </w:r>
    </w:p>
    <w:p w14:paraId="212734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承担消费者权益咨询、投诉、调查、调解、援助服务等相关公益性职能。</w:t>
      </w:r>
    </w:p>
    <w:p w14:paraId="53372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3.完成省市场监督管理局交办的其他任务。</w:t>
      </w:r>
    </w:p>
    <w:p w14:paraId="789268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（二）机构设置。</w:t>
      </w:r>
    </w:p>
    <w:p w14:paraId="553E5AB1">
      <w:pPr>
        <w:widowControl/>
        <w:spacing w:line="600" w:lineRule="exact"/>
        <w:ind w:firstLine="624" w:firstLineChars="196"/>
        <w:jc w:val="left"/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单位人员较少，按岗位设置，没有设立内设机构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。设置岗位：</w:t>
      </w:r>
      <w:r>
        <w:rPr>
          <w:rFonts w:hint="eastAsia" w:eastAsia="仿宋_GB2312" w:cs="Times New Roman"/>
          <w:sz w:val="32"/>
          <w:szCs w:val="32"/>
          <w:u w:val="none"/>
        </w:rPr>
        <w:t>综合管理岗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u w:val="none"/>
        </w:rPr>
        <w:t>人事岗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u w:val="none"/>
        </w:rPr>
        <w:t>财务岗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u w:val="none"/>
        </w:rPr>
        <w:t>新闻宣传岗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u w:val="none"/>
        </w:rPr>
        <w:t>组织联络岗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u w:val="none"/>
        </w:rPr>
        <w:t>政策法律岗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u w:val="none"/>
        </w:rPr>
        <w:t>消费投诉岗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u w:val="none"/>
        </w:rPr>
        <w:t>消费指导岗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、</w:t>
      </w:r>
      <w:r>
        <w:rPr>
          <w:rFonts w:hint="eastAsia" w:eastAsia="仿宋_GB2312" w:cs="Times New Roman"/>
          <w:sz w:val="32"/>
          <w:szCs w:val="32"/>
          <w:u w:val="none"/>
        </w:rPr>
        <w:t>消费监督岗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。</w:t>
      </w:r>
    </w:p>
    <w:p w14:paraId="402EDC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  <w:t>二、预算单位构成</w:t>
      </w:r>
    </w:p>
    <w:p w14:paraId="1B7F9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</w:pP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湖南省消费者权益保护服务中心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无下属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预算单位。</w:t>
      </w:r>
    </w:p>
    <w:p w14:paraId="2BA59E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bCs/>
          <w:kern w:val="0"/>
          <w:sz w:val="32"/>
          <w:szCs w:val="32"/>
          <w:u w:val="none"/>
          <w:lang w:eastAsia="zh-CN"/>
        </w:rPr>
        <w:t>三</w:t>
      </w:r>
      <w:r>
        <w:rPr>
          <w:rFonts w:hint="default" w:ascii="Times New Roman" w:hAnsi="Times New Roman" w:eastAsia="黑体" w:cs="Times New Roman"/>
          <w:bCs/>
          <w:kern w:val="0"/>
          <w:sz w:val="32"/>
          <w:szCs w:val="32"/>
          <w:u w:val="none"/>
        </w:rPr>
        <w:t>、单位收支总体情况</w:t>
      </w:r>
    </w:p>
    <w:p w14:paraId="2B8DF5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600" w:lineRule="exact"/>
        <w:ind w:firstLine="561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（一）收入预算：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包括一般公共预算、政府性基金、国有资本经营预算等财政拨款收入，以及经营收入、事业收入等单位资金。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年本单位收入预算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434.24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万元，其中，一般公共预算拨款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429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万元，政府性基金预算拨款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万元，国有资本经营预算拨款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万元，纳入专户管理的非税收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</w:rPr>
        <w:t>上年结转结余5.24万元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收入较去年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eastAsia="zh-CN"/>
        </w:rPr>
        <w:t>减少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val="en-US" w:eastAsia="zh-CN"/>
        </w:rPr>
        <w:t>30.62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万元，主要是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eastAsia="zh-CN"/>
        </w:rPr>
        <w:t>新增退休人员一名，公用经费压减。</w:t>
      </w:r>
    </w:p>
    <w:p w14:paraId="77C786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（二）支出预算：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年本单位支出预算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434.24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万元，其中，一般公共服务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353.78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社会保障和就业支出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33.06，卫生健康支出16.40万元，住房保障支出31万元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支出较去年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eastAsia="zh-CN"/>
        </w:rPr>
        <w:t>减少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val="en-US" w:eastAsia="zh-CN"/>
        </w:rPr>
        <w:t>30.62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万元，主要是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eastAsia="zh-CN"/>
        </w:rPr>
        <w:t>新增退休人员一名，公用经费压减。</w:t>
      </w:r>
    </w:p>
    <w:p w14:paraId="27C36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四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、一般公共预算拨款支出</w:t>
      </w:r>
    </w:p>
    <w:p w14:paraId="511AB7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年本单位一般公共预算拨款支出预算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434.24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万元，其中，一般公共服务支出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353.78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81.47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%；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社会保障和就业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33.06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7.61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%；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卫生健康支出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16.40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万元，占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3.78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%；住房保障支出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31万元，占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7.14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。具体安排情况如下：</w:t>
      </w:r>
    </w:p>
    <w:p w14:paraId="743A17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（一）基本支出：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年本单位基本支出预算数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305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万元，主要是为保障单位机构正常运转、完成日常工作任务而发生的各项支出，包括用于基本工资、津贴补贴等人员经费以及办公费、印刷费、水电费、办公设备购置等公用经费。</w:t>
      </w:r>
    </w:p>
    <w:p w14:paraId="28522C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（二）项目支出：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年本单位项目支出预算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129.24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市场监督管理专项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98.54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万元，主要用于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开展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2024年3•15国际消费者权益日系列活动等方面；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其他事业发展资金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支出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26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万元，主要用于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完成单位业务用车购置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方面。</w:t>
      </w:r>
    </w:p>
    <w:p w14:paraId="2AAF42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五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、政府性基金预算支出</w:t>
      </w:r>
    </w:p>
    <w:p w14:paraId="2F7C6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本</w:t>
      </w:r>
      <w:r>
        <w:rPr>
          <w:rFonts w:hint="eastAsia" w:eastAsia="仿宋_GB2312" w:cs="Times New Roman"/>
          <w:b/>
          <w:sz w:val="32"/>
          <w:szCs w:val="32"/>
          <w:u w:val="none"/>
          <w:lang w:eastAsia="zh-CN"/>
        </w:rPr>
        <w:t>单位</w:t>
      </w:r>
      <w:r>
        <w:rPr>
          <w:rFonts w:hint="default" w:ascii="Times New Roman" w:hAnsi="Times New Roman" w:eastAsia="仿宋_GB2312" w:cs="Times New Roman"/>
          <w:b/>
          <w:sz w:val="32"/>
          <w:szCs w:val="32"/>
          <w:u w:val="none"/>
        </w:rPr>
        <w:t>无政府性基金安排的支出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u w:val="none"/>
          <w:lang w:eastAsia="zh-CN"/>
        </w:rPr>
        <w:t>。</w:t>
      </w:r>
    </w:p>
    <w:p w14:paraId="47593D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六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、其他重要事项的情况说明</w:t>
      </w:r>
    </w:p>
    <w:p w14:paraId="34645AF1">
      <w:pPr>
        <w:widowControl/>
        <w:spacing w:line="600" w:lineRule="exact"/>
        <w:ind w:firstLine="660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（一）运行经费：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年本单位运行经费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31.79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万元，比上年预算减少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4.99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万元，下降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13.56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%，主要是</w:t>
      </w:r>
      <w:r>
        <w:rPr>
          <w:rFonts w:hint="eastAsia" w:eastAsia="仿宋_GB2312"/>
          <w:sz w:val="32"/>
          <w:szCs w:val="32"/>
          <w:u w:val="none"/>
          <w:lang w:eastAsia="zh-CN"/>
        </w:rPr>
        <w:t>认真贯彻落实中央八项规定精神和厉行节约要求，落实过紧日子要求，压减公用经费开支。</w:t>
      </w:r>
    </w:p>
    <w:p w14:paraId="54C78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（二）“三公”经费预算：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年本单位“三公”经费预算数为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20.30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万元，其中，公务接待费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0.30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万元，公务用车购置及运行费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万元（其中，公务用车购置费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18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万元，公务用车运行费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万元），因公出国（境）费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万元。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年“三公”经费预算较上年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增加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19.80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万元，主要是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今年拟购置公务用车一辆，增加了公务用车购置费及公务用车运行费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</w:p>
    <w:p w14:paraId="2AF523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（三）一般性支出情况：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年本单位会议费预算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7.57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万元，拟召开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全省消保委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工作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会议，人数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val="en-US" w:eastAsia="zh-CN"/>
        </w:rPr>
        <w:t>50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人，内容为交流全省消保委工作情况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，分析当前形势，部署重点任务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；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拟召开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省消保委五届四次会议及常委会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eastAsia="zh-CN"/>
        </w:rPr>
        <w:t>会议，人数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val="en-US" w:eastAsia="zh-CN"/>
        </w:rPr>
        <w:t>200人，内容为总结省消保委五届三次会议以来工作，研究安排下一年重点任务，部署省消保委换届工作；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拟开展培训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val="en-US" w:eastAsia="zh-CN"/>
        </w:rPr>
        <w:t>0次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；拟举办节庆、晚会、论坛、赛事活动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u w:val="none"/>
          <w:lang w:val="en-US" w:eastAsia="zh-CN"/>
        </w:rPr>
        <w:t>0次</w:t>
      </w:r>
      <w:r>
        <w:rPr>
          <w:rFonts w:hint="default" w:ascii="Times New Roman" w:hAnsi="Times New Roman" w:eastAsia="仿宋_GB2312" w:cs="Times New Roman"/>
          <w:kern w:val="0"/>
          <w:sz w:val="32"/>
          <w:szCs w:val="32"/>
          <w:u w:val="none"/>
        </w:rPr>
        <w:t>。</w:t>
      </w:r>
    </w:p>
    <w:p w14:paraId="3DE78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（四）政府采购情况：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年本部门政府采购预算总额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 xml:space="preserve"> 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万元，其中，货物类采购预算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万元；工程类采购预算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万元；服务类采购预算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万元。</w:t>
      </w:r>
    </w:p>
    <w:p w14:paraId="430FBB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sz w:val="32"/>
          <w:szCs w:val="32"/>
          <w:u w:val="none"/>
        </w:rPr>
        <w:t>（五）国有资产占用使用及新增资产配置情况：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截至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2024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年12月底，本单位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共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有公务用车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辆，其中，机要通信用车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 xml:space="preserve">   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辆，应急保障用车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辆，执法执勤用车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辆，特种专业技术用车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辆；单位价值100万元以上设备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（不含车辆）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。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年拟新增配置公务用车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辆，其中，机要通信用车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辆，应急保障用车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辆，执法执勤用车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辆，特种专业技术用车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辆，其他按照规定配备的公务用车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辆；新增配备单位价值100万元以上设备</w:t>
      </w:r>
      <w:r>
        <w:rPr>
          <w:rFonts w:hint="eastAsia" w:eastAsia="仿宋_GB2312" w:cs="Times New Roman"/>
          <w:bCs/>
          <w:kern w:val="0"/>
          <w:sz w:val="32"/>
          <w:szCs w:val="32"/>
          <w:highlight w:val="none"/>
          <w:u w:val="none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台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  <w:lang w:eastAsia="zh-CN"/>
        </w:rPr>
        <w:t>（不含车辆）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highlight w:val="none"/>
          <w:u w:val="none"/>
        </w:rPr>
        <w:t>。</w:t>
      </w:r>
    </w:p>
    <w:p w14:paraId="512C4E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jc w:val="left"/>
        <w:textAlignment w:val="auto"/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kern w:val="0"/>
          <w:sz w:val="32"/>
          <w:szCs w:val="32"/>
          <w:u w:val="none"/>
        </w:rPr>
        <w:t>（六）预算绩效目标说明：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本单位所有支出实行绩效目标管理。纳入</w:t>
      </w:r>
      <w:r>
        <w:rPr>
          <w:rFonts w:hint="eastAsia" w:ascii="Times New Roman" w:hAnsi="Times New Roman" w:eastAsia="仿宋_GB2312" w:cs="Times New Roman"/>
          <w:bCs/>
          <w:kern w:val="0"/>
          <w:sz w:val="32"/>
          <w:szCs w:val="32"/>
          <w:u w:val="none"/>
          <w:lang w:eastAsia="zh-CN"/>
        </w:rPr>
        <w:t>2025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年单位整体支出绩效目标的金额为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429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万元，其中，基本支出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305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万元，项目支出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124</w:t>
      </w:r>
      <w:r>
        <w:rPr>
          <w:rFonts w:hint="default" w:ascii="Times New Roman" w:hAnsi="Times New Roman" w:eastAsia="仿宋_GB2312" w:cs="Times New Roman"/>
          <w:bCs/>
          <w:kern w:val="0"/>
          <w:sz w:val="32"/>
          <w:szCs w:val="32"/>
          <w:u w:val="none"/>
        </w:rPr>
        <w:t>元，具体绩效目标详见报表。</w:t>
      </w:r>
    </w:p>
    <w:p w14:paraId="5CCAD9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  <w:r>
        <w:rPr>
          <w:rFonts w:hint="eastAsia" w:ascii="Times New Roman" w:hAnsi="Times New Roman" w:eastAsia="黑体" w:cs="Times New Roman"/>
          <w:sz w:val="32"/>
          <w:szCs w:val="32"/>
          <w:u w:val="none"/>
          <w:lang w:eastAsia="zh-CN"/>
        </w:rPr>
        <w:t>七</w:t>
      </w:r>
      <w:r>
        <w:rPr>
          <w:rFonts w:hint="default" w:ascii="Times New Roman" w:hAnsi="Times New Roman" w:eastAsia="黑体" w:cs="Times New Roman"/>
          <w:sz w:val="32"/>
          <w:szCs w:val="32"/>
          <w:u w:val="none"/>
        </w:rPr>
        <w:t>、名词解释</w:t>
      </w:r>
    </w:p>
    <w:p w14:paraId="314664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1、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1A17AD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36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14:paraId="74178457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77B11584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1DEF47B0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629EAAB7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150FB093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185163B5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40C3232C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773F40C6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41433DDD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36983487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3E5D6305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7B43060C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641657A8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15D1F7A9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1EF5CCCD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100CE71B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2457DA4F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272E08BB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3723CB10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60192078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59D2CCD1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</w:p>
    <w:p w14:paraId="046877E5">
      <w:pPr>
        <w:widowControl/>
        <w:spacing w:line="600" w:lineRule="exact"/>
        <w:ind w:firstLine="716" w:firstLineChars="200"/>
        <w:jc w:val="center"/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</w:pP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 xml:space="preserve">第二部分 </w:t>
      </w:r>
      <w:r>
        <w:rPr>
          <w:rFonts w:hint="eastAsia" w:ascii="Times New Roman" w:hAnsi="Times New Roman" w:eastAsia="方正小标宋_GBK" w:cs="Times New Roman"/>
          <w:bCs/>
          <w:kern w:val="0"/>
          <w:sz w:val="36"/>
          <w:szCs w:val="36"/>
          <w:u w:val="none"/>
          <w:lang w:eastAsia="zh-CN"/>
        </w:rPr>
        <w:t>2025</w:t>
      </w:r>
      <w:r>
        <w:rPr>
          <w:rFonts w:hint="default" w:ascii="Times New Roman" w:hAnsi="Times New Roman" w:eastAsia="方正小标宋_GBK" w:cs="Times New Roman"/>
          <w:bCs/>
          <w:kern w:val="0"/>
          <w:sz w:val="36"/>
          <w:szCs w:val="36"/>
          <w:u w:val="none"/>
        </w:rPr>
        <w:t>年单位预算表</w:t>
      </w:r>
    </w:p>
    <w:p w14:paraId="259C0544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1336545B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21573C9B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18DFBFB3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3785F712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27918A59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528F8044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42DE9DF6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71DCA3CA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30221207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1425A166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589C10CC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5ECF2FE3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49561E68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2D258D1B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14BA5EFB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0F151289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153608EC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393359F4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1710C127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0D1A2828">
      <w:pPr>
        <w:widowControl/>
        <w:spacing w:line="600" w:lineRule="exact"/>
        <w:jc w:val="left"/>
        <w:rPr>
          <w:rFonts w:hint="default" w:ascii="Times New Roman" w:hAnsi="Times New Roman" w:eastAsia="黑体" w:cs="Times New Roman"/>
          <w:sz w:val="32"/>
          <w:szCs w:val="32"/>
          <w:u w:val="none"/>
        </w:rPr>
      </w:pPr>
    </w:p>
    <w:p w14:paraId="5C489CDD">
      <w:pPr>
        <w:tabs>
          <w:tab w:val="left" w:pos="7187"/>
        </w:tabs>
        <w:bidi w:val="0"/>
        <w:jc w:val="left"/>
        <w:rPr>
          <w:rFonts w:ascii="Times New Roman" w:hAnsi="Times New Roman" w:eastAsia="宋体" w:cs="Times New Roman"/>
          <w:kern w:val="2"/>
          <w:sz w:val="28"/>
          <w:lang w:val="en-US" w:eastAsia="zh-CN" w:bidi="ar-SA"/>
        </w:rPr>
      </w:pPr>
      <w:bookmarkStart w:id="0" w:name="_GoBack"/>
      <w:bookmarkEnd w:id="0"/>
    </w:p>
    <w:sectPr>
      <w:pgSz w:w="11907" w:h="16840"/>
      <w:pgMar w:top="1134" w:right="1797" w:bottom="1304" w:left="1797" w:header="851" w:footer="992" w:gutter="0"/>
      <w:cols w:space="720" w:num="1"/>
      <w:docGrid w:type="linesAndChars" w:linePitch="495" w:charSpace="-59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D647B3"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 w14:paraId="1A1EF169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AD5E93"/>
    <w:rsid w:val="05AD5E93"/>
    <w:rsid w:val="25AF4F1B"/>
    <w:rsid w:val="384F0BFD"/>
    <w:rsid w:val="575223DF"/>
    <w:rsid w:val="6A22716C"/>
    <w:rsid w:val="6ED46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GSJ</Company>
  <Pages>8</Pages>
  <Words>2535</Words>
  <Characters>2787</Characters>
  <Lines>0</Lines>
  <Paragraphs>0</Paragraphs>
  <TotalTime>10</TotalTime>
  <ScaleCrop>false</ScaleCrop>
  <LinksUpToDate>false</LinksUpToDate>
  <CharactersWithSpaces>2804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2025-02-19T07:14:00Z</dcterms:created>
  <dc:creator></dc:creator>
  <cp:lastModifiedBy></cp:lastModifiedBy>
  <cp:lastPrinted>2025-02-25T06:56:00Z</cp:lastPrinted>
  <dcterms:modified xsi:type="dcterms:W3CDTF">2025-02-28T01:02:58Z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6704826C30DC403FABDB252D37845ADD_11</vt:lpwstr>
  </property>
  <property fmtid="{D5CDD505-2E9C-101B-9397-08002B2CF9AE}" pid="4" name="KSOTemplateDocerSaveRecord">
    <vt:lpwstr>eyJoZGlkIjoiOWQ1MGMwYjg2Yjk5ZTkyOWY1NDkxMjNhOTNkZjg1MWUiLCJ1c2VySWQiOiI3Mzc5MDcxODcifQ==</vt:lpwstr>
  </property>
</Properties>
</file>