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A1569">
      <w:pPr>
        <w:widowControl/>
        <w:spacing w:line="600" w:lineRule="exact"/>
        <w:jc w:val="both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u w:val="none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u w:val="none"/>
          <w:lang w:eastAsia="zh-CN"/>
        </w:rPr>
        <w:t>2025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u w:val="none"/>
        </w:rPr>
        <w:t>年</w:t>
      </w: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u w:val="none"/>
          <w:lang w:eastAsia="zh-CN"/>
        </w:rPr>
        <w:t>湖南省知识产权保护中心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u w:val="none"/>
        </w:rPr>
        <w:t>单位预算</w:t>
      </w:r>
    </w:p>
    <w:p w14:paraId="6E8877A3">
      <w:pPr>
        <w:widowControl/>
        <w:spacing w:line="600" w:lineRule="exact"/>
        <w:jc w:val="center"/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Times New Roman" w:hAnsi="Times New Roman" w:eastAsia="楷体_GB2312" w:cs="Times New Roman"/>
          <w:bCs/>
          <w:kern w:val="0"/>
          <w:sz w:val="32"/>
          <w:szCs w:val="32"/>
          <w:u w:val="none"/>
          <w:lang w:val="en-US" w:eastAsia="zh-CN"/>
        </w:rPr>
        <w:t xml:space="preserve"> </w:t>
      </w:r>
    </w:p>
    <w:p w14:paraId="659B297D"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  <w:t>目 录</w:t>
      </w:r>
    </w:p>
    <w:p w14:paraId="22B66EB9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</w:pPr>
    </w:p>
    <w:p w14:paraId="3D1049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 xml:space="preserve">第一部分 </w:t>
      </w:r>
      <w:r>
        <w:rPr>
          <w:rFonts w:hint="eastAsia" w:ascii="Times New Roman" w:hAnsi="Times New Roman" w:eastAsia="方正小标宋_GBK" w:cs="Times New Roman"/>
          <w:b/>
          <w:bCs/>
          <w:kern w:val="0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>年单位预算说明</w:t>
      </w:r>
    </w:p>
    <w:p w14:paraId="30912E2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 xml:space="preserve">第二部分 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>年单位预算表</w:t>
      </w:r>
    </w:p>
    <w:p w14:paraId="4920B9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1、收支总表</w:t>
      </w:r>
    </w:p>
    <w:p w14:paraId="75FBCD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2、收入总表</w:t>
      </w:r>
    </w:p>
    <w:p w14:paraId="035965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3、支出总表</w:t>
      </w:r>
    </w:p>
    <w:p w14:paraId="1DE6B9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4、支出预算分类汇总表（按政府预算经济分类）</w:t>
      </w:r>
    </w:p>
    <w:p w14:paraId="018150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5、支出预算分类汇总表（按部门预算经济分类）</w:t>
      </w:r>
    </w:p>
    <w:p w14:paraId="7E2094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6、财政拨款收支总表</w:t>
      </w:r>
    </w:p>
    <w:p w14:paraId="1BE9D89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7、一般公共预算支出表</w:t>
      </w:r>
    </w:p>
    <w:p w14:paraId="2BFBD0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8、一般公共预算基本支出表-人员经费（工资福利支出）（按政府预算经济分类）</w:t>
      </w:r>
    </w:p>
    <w:p w14:paraId="2B45EE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9、一般公共预算基本支出表-人员经费（工资福利支出）（按部门预算经济分类）</w:t>
      </w:r>
    </w:p>
    <w:p w14:paraId="145533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10、一般公共预算基本支出表-人员经费（对个人和家庭的补助）（按政府预算经济分类）</w:t>
      </w:r>
    </w:p>
    <w:p w14:paraId="6C5B6E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11、一般公共预算基本支出表-人员经费（对个人和家庭的补助）（按部门预算经济分类）</w:t>
      </w:r>
    </w:p>
    <w:p w14:paraId="067BE1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12、一般公共预算基本支出表-公用经费（商品和服务支出）（按政府预算经济分类）</w:t>
      </w:r>
    </w:p>
    <w:p w14:paraId="584C6E6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13、一般公共预算基本支出表-公用经费（商品和服务支出）（按部门预算经济分类）</w:t>
      </w:r>
    </w:p>
    <w:p w14:paraId="7D75CA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14、一般公共预算“三公”经费支出表</w:t>
      </w:r>
    </w:p>
    <w:p w14:paraId="4896C9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15、政府性基金预算支出表</w:t>
      </w:r>
    </w:p>
    <w:p w14:paraId="474364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16、政府性基金预算支出分类汇总表（按政府预算经济分类）</w:t>
      </w:r>
    </w:p>
    <w:p w14:paraId="54B054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17、政府性基金预算支出分类汇总表（按部门预算经济分类）</w:t>
      </w:r>
    </w:p>
    <w:p w14:paraId="5CD7CD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18、国有资本经营预算支出表</w:t>
      </w:r>
    </w:p>
    <w:p w14:paraId="379E5A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19、财政专户管理资金预算支出表</w:t>
      </w:r>
    </w:p>
    <w:p w14:paraId="3C9FB1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20、省级专项资金预算汇总表</w:t>
      </w:r>
    </w:p>
    <w:p w14:paraId="6C58A9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21、省级专项资金绩效目标表</w:t>
      </w:r>
    </w:p>
    <w:p w14:paraId="653B1E0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22、其他项目支出绩效目标表</w:t>
      </w:r>
    </w:p>
    <w:p w14:paraId="67CE562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23、部门整体支出绩效目标表</w:t>
      </w:r>
    </w:p>
    <w:p w14:paraId="4B9D38E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eastAsia" w:ascii="Times New Roman" w:hAnsi="Times New Roman" w:eastAsia="仿宋_GB2312" w:cs="Times New Roman"/>
          <w:b/>
          <w:bCs w:val="0"/>
          <w:kern w:val="0"/>
          <w:sz w:val="32"/>
          <w:szCs w:val="32"/>
          <w:u w:val="none"/>
          <w:lang w:val="en-US" w:eastAsia="zh-CN"/>
        </w:rPr>
        <w:sectPr>
          <w:footerReference r:id="rId3" w:type="even"/>
          <w:pgSz w:w="11907" w:h="16840"/>
          <w:pgMar w:top="1134" w:right="1797" w:bottom="1304" w:left="1797" w:header="851" w:footer="992" w:gutter="0"/>
          <w:cols w:space="720" w:num="1"/>
          <w:docGrid w:type="linesAndChars" w:linePitch="495" w:charSpace="-594"/>
        </w:sectPr>
      </w:pPr>
    </w:p>
    <w:p w14:paraId="3C0DD4F0"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  <w:t xml:space="preserve">第一部分 </w:t>
      </w: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u w:val="none"/>
          <w:lang w:eastAsia="zh-CN"/>
        </w:rPr>
        <w:t>2025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  <w:t>年单位预算说明</w:t>
      </w:r>
    </w:p>
    <w:p w14:paraId="13550114"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</w:pPr>
    </w:p>
    <w:p w14:paraId="78FFC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  <w:t>一、单位基本概况</w:t>
      </w:r>
    </w:p>
    <w:p w14:paraId="716A17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（一）职能职责。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我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中心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三定方案职能具体如下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u w:val="none"/>
          <w:shd w:val="clear" w:color="auto" w:fill="FFFFFF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承担全省先进制造和新材料产业等技术领域专利申请快速审查、快速确权、快速维权工作。承担全省知识产权公共服务体系技术指导支持工作；提供知识产权快速协同保护技术支持；开展专利导航，知识产权转化运营、维权援助、鉴定评估等公益性工作。协助省市场监督管理局开展知识产权保护、促进、运用工作，为相关工作提供技术支撑。完成国家知识产权局和省市场监督管理局交办的其他任务。</w:t>
      </w:r>
    </w:p>
    <w:p w14:paraId="72D08D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（二）机构设置。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内设机构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6个：综合部、预审一部、预审二部、维权援助部、公共服务部、预警分析部。</w:t>
      </w:r>
    </w:p>
    <w:p w14:paraId="5610D0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u w:val="none"/>
          <w:lang w:eastAsia="zh-CN"/>
        </w:rPr>
        <w:t>二、预算单位构成</w:t>
      </w:r>
    </w:p>
    <w:p w14:paraId="3344B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黑体" w:cs="Times New Roman"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湖南省知识产权保护中心无下属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预算单位。</w:t>
      </w:r>
    </w:p>
    <w:p w14:paraId="665D9A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u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  <w:t>、单位收支总体情况</w:t>
      </w:r>
    </w:p>
    <w:p w14:paraId="7973C8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（一）收入预算：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包括一般公共预算、政府性基金、国有资本经营预算等财政拨款收入，以及经营收入、事业收入等单位资金。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收入预算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1647.53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万元，其中，一般公共预算拨款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1467.40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万元，政府性基金预算拨款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万元，国有资本经营预算拨款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万元，纳入专户管理的非税收入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，上年结转结余为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180.13万元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u w:val="none"/>
        </w:rPr>
        <w:t>收入较去年减少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u w:val="none"/>
          <w:lang w:val="en-US" w:eastAsia="zh-CN"/>
        </w:rPr>
        <w:t>545.63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u w:val="none"/>
        </w:rPr>
        <w:t>万元，主要是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u w:val="none"/>
          <w:lang w:eastAsia="zh-CN"/>
        </w:rPr>
        <w:t>结转结余资金减少。</w:t>
      </w:r>
    </w:p>
    <w:p w14:paraId="4A0AC0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（二）支出预算：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年本单位支出预算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1647.53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万元，其中，一般公共服务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1332.98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万元，公共安全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万元，教育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64.76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万元，科学技术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</w:t>
      </w:r>
      <w:r>
        <w:rPr>
          <w:rFonts w:hint="eastAsia" w:eastAsia="仿宋_GB2312"/>
          <w:sz w:val="32"/>
          <w:szCs w:val="32"/>
          <w:u w:val="none"/>
        </w:rPr>
        <w:t>社会保障和就业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104.62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，</w:t>
      </w:r>
      <w:r>
        <w:rPr>
          <w:rFonts w:hint="eastAsia" w:eastAsia="仿宋_GB2312"/>
          <w:sz w:val="32"/>
          <w:szCs w:val="32"/>
          <w:u w:val="none"/>
        </w:rPr>
        <w:t>卫生健康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51.29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，住房保障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93.88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</w:t>
      </w:r>
      <w:r>
        <w:rPr>
          <w:rFonts w:hint="default" w:eastAsia="仿宋_GB2312"/>
          <w:sz w:val="32"/>
          <w:szCs w:val="32"/>
          <w:u w:val="none"/>
        </w:rPr>
        <w:t>支出较去年增加减少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u w:val="none"/>
          <w:lang w:val="en-US" w:eastAsia="zh-CN"/>
        </w:rPr>
        <w:t>545.63</w:t>
      </w:r>
      <w:r>
        <w:rPr>
          <w:rFonts w:hint="default" w:eastAsia="仿宋_GB2312"/>
          <w:sz w:val="32"/>
          <w:szCs w:val="32"/>
          <w:u w:val="none"/>
        </w:rPr>
        <w:t>万元，主要是</w:t>
      </w:r>
      <w:r>
        <w:rPr>
          <w:rFonts w:hint="eastAsia" w:eastAsia="仿宋_GB2312"/>
          <w:sz w:val="32"/>
          <w:szCs w:val="32"/>
          <w:u w:val="none"/>
          <w:lang w:eastAsia="zh-CN"/>
        </w:rPr>
        <w:t>结转结余资金支出减少</w:t>
      </w:r>
      <w:r>
        <w:rPr>
          <w:rFonts w:hint="default" w:eastAsia="仿宋_GB2312"/>
          <w:sz w:val="32"/>
          <w:szCs w:val="32"/>
          <w:u w:val="none"/>
        </w:rPr>
        <w:t>。</w:t>
      </w:r>
    </w:p>
    <w:p w14:paraId="1A21A8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u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、一般公共预算拨款支出</w:t>
      </w:r>
    </w:p>
    <w:p w14:paraId="33DA32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一般公共预算拨款支出预算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1647.53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万元，其中，一般公共服务支出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1332.98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80.91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%；公共安全支出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%；教育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64.76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占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3.93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；</w:t>
      </w:r>
      <w:r>
        <w:rPr>
          <w:rFonts w:hint="eastAsia" w:eastAsia="仿宋_GB2312"/>
          <w:sz w:val="32"/>
          <w:szCs w:val="32"/>
          <w:u w:val="none"/>
        </w:rPr>
        <w:t>社会保障和就业</w:t>
      </w:r>
      <w:r>
        <w:rPr>
          <w:rFonts w:eastAsia="仿宋_GB2312"/>
          <w:sz w:val="32"/>
          <w:szCs w:val="32"/>
          <w:u w:val="none"/>
        </w:rPr>
        <w:t>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104.62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，</w:t>
      </w:r>
      <w:r>
        <w:rPr>
          <w:rFonts w:eastAsia="仿宋_GB2312"/>
          <w:sz w:val="32"/>
          <w:szCs w:val="32"/>
          <w:u w:val="none"/>
        </w:rPr>
        <w:t>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6.35</w:t>
      </w:r>
      <w:r>
        <w:rPr>
          <w:rFonts w:eastAsia="仿宋_GB2312"/>
          <w:sz w:val="32"/>
          <w:szCs w:val="32"/>
          <w:u w:val="none"/>
        </w:rPr>
        <w:t>%；</w:t>
      </w:r>
      <w:r>
        <w:rPr>
          <w:rFonts w:hint="eastAsia" w:eastAsia="仿宋_GB2312"/>
          <w:sz w:val="32"/>
          <w:szCs w:val="32"/>
          <w:u w:val="none"/>
        </w:rPr>
        <w:t>卫生健康支出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51.29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，</w:t>
      </w:r>
      <w:r>
        <w:rPr>
          <w:rFonts w:eastAsia="仿宋_GB2312"/>
          <w:sz w:val="32"/>
          <w:szCs w:val="32"/>
          <w:u w:val="none"/>
        </w:rPr>
        <w:t>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3.11</w:t>
      </w:r>
      <w:r>
        <w:rPr>
          <w:rFonts w:eastAsia="仿宋_GB2312"/>
          <w:sz w:val="32"/>
          <w:szCs w:val="32"/>
          <w:u w:val="none"/>
        </w:rPr>
        <w:t>%</w:t>
      </w:r>
      <w:r>
        <w:rPr>
          <w:rFonts w:hint="eastAsia" w:eastAsia="仿宋_GB2312"/>
          <w:sz w:val="32"/>
          <w:szCs w:val="32"/>
          <w:u w:val="none"/>
          <w:lang w:eastAsia="zh-CN"/>
        </w:rPr>
        <w:t>；住房保障支出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93.88</w:t>
      </w:r>
      <w:r>
        <w:rPr>
          <w:rFonts w:eastAsia="仿宋_GB2312"/>
          <w:sz w:val="32"/>
          <w:szCs w:val="32"/>
          <w:u w:val="none"/>
        </w:rPr>
        <w:t>万元</w:t>
      </w:r>
      <w:r>
        <w:rPr>
          <w:rFonts w:hint="eastAsia" w:eastAsia="仿宋_GB2312"/>
          <w:sz w:val="32"/>
          <w:szCs w:val="32"/>
          <w:u w:val="none"/>
          <w:lang w:eastAsia="zh-CN"/>
        </w:rPr>
        <w:t>，</w:t>
      </w:r>
      <w:r>
        <w:rPr>
          <w:rFonts w:eastAsia="仿宋_GB2312"/>
          <w:sz w:val="32"/>
          <w:szCs w:val="32"/>
          <w:u w:val="none"/>
        </w:rPr>
        <w:t>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5.70</w:t>
      </w:r>
      <w:r>
        <w:rPr>
          <w:rFonts w:eastAsia="仿宋_GB2312"/>
          <w:sz w:val="32"/>
          <w:szCs w:val="32"/>
          <w:u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。具体安排情况如下：</w:t>
      </w:r>
    </w:p>
    <w:p w14:paraId="5DE30C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（一）基本支出：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年本单位基本支出预算数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1194.85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14:paraId="0C399C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（二）项目支出：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年本单位项目支出预算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452.68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其他事业发展资金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301.64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万元，主要用于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知识产权专利快速预审及协同保护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等方面；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其他运转类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27.85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万元，主要用于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原知识产权局大院物业服务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等方面；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省级专项资金支出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107.49万元，主要用于国家级知识产权保护中心增质提效、知识产权战略推进项目评审与验收等方面；业务工作经费支出15.70万元，主要用于商业秘密保护示范创建等方面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</w:t>
      </w:r>
    </w:p>
    <w:p w14:paraId="08F6F9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u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、政府性基金预算支出</w:t>
      </w:r>
    </w:p>
    <w:p w14:paraId="0C3826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本单位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政府性基金支出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的安排。</w:t>
      </w:r>
    </w:p>
    <w:p w14:paraId="0104C2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u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、其他重要事项的情况说明</w:t>
      </w:r>
    </w:p>
    <w:p w14:paraId="21E1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（一）运行经费：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年本单位运行经费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150.32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万元，比上年预算减少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0.04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万元，下降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0.03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%，主要是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厉行节约、严控经费开支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</w:t>
      </w:r>
    </w:p>
    <w:p w14:paraId="529C20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（二）“三公”经费预算：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“三公”经费预算数为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13.0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万元，其中，公务接待费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2.0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万元，公务用车购置及运行费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3.0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万元（其中，公务用车购置费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万元，公务用车运行费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3.0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万元），因公出国（境）费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8.0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万元。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年“三公”经费预算较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上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年增加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6.0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万元，主要是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因为根据工作计划今年安排了出国经费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</w:t>
      </w:r>
    </w:p>
    <w:p w14:paraId="7955E7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（三）一般性支出情况：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年本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会议费预算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万元，拟召开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场次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会议，人数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人，内容为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无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；培训费预算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61.2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万元，拟开展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8场次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培训，人数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1930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人，内容为针对备案主体和注册代理机构开展专利预审业务办理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专利申请质量提升相关培训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面向省内外向型企业开展海外知识产权专题培训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开展最新政策宣贯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国家公共服务资源推广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和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知识产权服务专业知识和技能培训；拟举办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场次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节庆、晚会、论坛、赛事活动，经费预算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万元。</w:t>
      </w:r>
    </w:p>
    <w:p w14:paraId="1E37F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（四）政府采购情况：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政府采购预算总额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万元，其中，货物类采购预算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万元；工程类采购预算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万元；服务类采购预算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万元。</w:t>
      </w:r>
    </w:p>
    <w:p w14:paraId="027769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截至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年12月底，本单位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共有公务用车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辆，其中，机要通信用车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辆，应急保障用车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辆，执法执勤用车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辆，特种专业技术用车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辆，其他按照规定配备的公务用车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辆；单位价值100万元以上设备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台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eastAsia="zh-CN"/>
        </w:rPr>
        <w:t>（不含车辆）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。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年拟新增配置公务用车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辆，其中，机要通信用车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辆，应急保障用车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辆，执法执勤用车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辆，特种专业技术用车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辆，其他按照规定配备的公务用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辆；新增配备单位价值100万元以上设备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台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eastAsia="zh-CN"/>
        </w:rPr>
        <w:t>（不含车辆）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。</w:t>
      </w:r>
    </w:p>
    <w:p w14:paraId="6C3A8B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u w:val="none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本单位所有支出实行绩效目标管理。纳入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年单位整体支出绩效目标的金额为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467.40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万元，其中，基本支出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1194.85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万元，项目支出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272.55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万元，具体绩效目标详见报表。</w:t>
      </w:r>
    </w:p>
    <w:p w14:paraId="3C76A5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u w:val="none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、名词解释</w:t>
      </w:r>
    </w:p>
    <w:p w14:paraId="6E5A8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、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5AA12B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14:paraId="23D928C7">
      <w:pPr>
        <w:rPr>
          <w:u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0AFF" w:usb1="40007843" w:usb2="00000001" w:usb3="00000000" w:csb0="400001BF" w:csb1="DFF7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A28F29"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532A3BEE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3Yjg3YTg3MTkxNGFhMDVjYzRmNTc1ODAyZmYzYTcifQ=="/>
  </w:docVars>
  <w:rsids>
    <w:rsidRoot w:val="7F443288"/>
    <w:rsid w:val="059804CD"/>
    <w:rsid w:val="11BF2BFA"/>
    <w:rsid w:val="1B6B1161"/>
    <w:rsid w:val="34753BAB"/>
    <w:rsid w:val="532C5EFB"/>
    <w:rsid w:val="5BC80816"/>
    <w:rsid w:val="7F443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2623</Words>
  <Characters>2878</Characters>
  <Lines>0</Lines>
  <Paragraphs>0</Paragraphs>
  <TotalTime>38</TotalTime>
  <ScaleCrop>false</ScaleCrop>
  <LinksUpToDate>false</LinksUpToDate>
  <CharactersWithSpaces>2884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2025-02-19T08:12:00Z</dcterms:created>
  <dc:creator>马遥</dc:creator>
  <cp:lastModifiedBy>马遥</cp:lastModifiedBy>
  <dcterms:modified xsi:type="dcterms:W3CDTF">2025-03-03T06:47:28Z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C8F63E68F33544F0B6E5B0F9BA251D5B_11</vt:lpwstr>
  </property>
</Properties>
</file>