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10.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7E7AAD">
      <w:pPr>
        <w:pStyle w:val="16"/>
        <w:jc w:val="center"/>
        <w:rPr>
          <w:sz w:val="56"/>
          <w:szCs w:val="56"/>
        </w:rPr>
      </w:pPr>
      <w:r>
        <w:rPr>
          <w:sz w:val="56"/>
        </w:rPr>
        <mc:AlternateContent>
          <mc:Choice Requires="wps">
            <w:drawing>
              <wp:anchor distT="0" distB="0" distL="114300" distR="114300" simplePos="0" relativeHeight="251659264" behindDoc="0" locked="0" layoutInCell="1" allowOverlap="1">
                <wp:simplePos x="0" y="0"/>
                <wp:positionH relativeFrom="column">
                  <wp:posOffset>-236220</wp:posOffset>
                </wp:positionH>
                <wp:positionV relativeFrom="paragraph">
                  <wp:posOffset>-297180</wp:posOffset>
                </wp:positionV>
                <wp:extent cx="1523365" cy="517525"/>
                <wp:effectExtent l="0" t="0" r="635" b="15875"/>
                <wp:wrapNone/>
                <wp:docPr id="428" name="文本框 1"/>
                <wp:cNvGraphicFramePr/>
                <a:graphic xmlns:a="http://schemas.openxmlformats.org/drawingml/2006/main">
                  <a:graphicData uri="http://schemas.microsoft.com/office/word/2010/wordprocessingShape">
                    <wps:wsp>
                      <wps:cNvSpPr/>
                      <wps:spPr>
                        <a:xfrm>
                          <a:off x="0" y="0"/>
                          <a:ext cx="1523365" cy="517525"/>
                        </a:xfrm>
                        <a:prstGeom prst="rect">
                          <a:avLst/>
                        </a:prstGeom>
                        <a:solidFill>
                          <a:schemeClr val="lt1"/>
                        </a:solidFill>
                        <a:ln>
                          <a:noFill/>
                        </a:ln>
                      </wps:spPr>
                      <wps:style>
                        <a:lnRef idx="0">
                          <a:srgbClr val="FFFFFF"/>
                        </a:lnRef>
                        <a:fillRef idx="0">
                          <a:schemeClr val="lt1"/>
                        </a:fillRef>
                        <a:effectRef idx="0">
                          <a:schemeClr val="accent1"/>
                        </a:effectRef>
                        <a:fontRef idx="minor">
                          <a:schemeClr val="dk1"/>
                        </a:fontRef>
                      </wps:style>
                      <wps:txbx>
                        <w:txbxContent>
                          <w:p w14:paraId="4D547AEB">
                            <w:pPr>
                              <w:rPr>
                                <w:rFonts w:hint="eastAsia" w:ascii="楷体" w:hAnsi="楷体" w:eastAsia="楷体" w:cs="楷体"/>
                                <w:sz w:val="30"/>
                                <w:szCs w:val="30"/>
                              </w:rPr>
                            </w:pPr>
                            <w:r>
                              <w:rPr>
                                <w:rFonts w:hint="eastAsia" w:ascii="楷体" w:hAnsi="楷体" w:eastAsia="楷体" w:cs="楷体"/>
                                <w:sz w:val="30"/>
                                <w:szCs w:val="30"/>
                              </w:rPr>
                              <w:t>附件1：</w:t>
                            </w:r>
                          </w:p>
                        </w:txbxContent>
                      </wps:txbx>
                      <wps:bodyPr rot="0" spcFirstLastPara="0" vertOverflow="overflow" horzOverflow="overflow" vert="horz" wrap="square" lIns="91440" tIns="45720" rIns="91440" bIns="45720" numCol="1" rtlCol="0" anchor="t">
                        <a:noAutofit/>
                      </wps:bodyPr>
                    </wps:wsp>
                  </a:graphicData>
                </a:graphic>
              </wp:anchor>
            </w:drawing>
          </mc:Choice>
          <mc:Fallback>
            <w:pict>
              <v:rect id="文本框 1" o:spid="_x0000_s1026" o:spt="1" style="position:absolute;left:0pt;margin-left:-18.6pt;margin-top:-23.4pt;height:40.75pt;width:119.95pt;z-index:251659264;mso-width-relative:page;mso-height-relative:page;" fillcolor="#FFFFFF [3201]" filled="t" stroked="f" coordsize="21600,21600" o:gfxdata="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">
                <v:fill on="t" focussize="0,0"/>
                <v:stroke on="f"/>
                <v:imagedata o:title=""/>
                <o:lock v:ext="edit" aspectratio="f"/>
                <v:textbox>
                  <w:txbxContent>
                    <w:p w14:paraId="4D547AEB">
                      <w:pPr>
                        <w:rPr>
                          <w:rFonts w:hint="eastAsia" w:ascii="楷体" w:hAnsi="楷体" w:eastAsia="楷体" w:cs="楷体"/>
                          <w:sz w:val="30"/>
                          <w:szCs w:val="30"/>
                        </w:rPr>
                      </w:pPr>
                      <w:r>
                        <w:rPr>
                          <w:rFonts w:hint="eastAsia" w:ascii="楷体" w:hAnsi="楷体" w:eastAsia="楷体" w:cs="楷体"/>
                          <w:sz w:val="30"/>
                          <w:szCs w:val="30"/>
                        </w:rPr>
                        <w:t>附件1：</w:t>
                      </w:r>
                    </w:p>
                  </w:txbxContent>
                </v:textbox>
              </v:rect>
            </w:pict>
          </mc:Fallback>
        </mc:AlternateContent>
      </w:r>
    </w:p>
    <w:p w14:paraId="2334FA0B">
      <w:pPr>
        <w:pStyle w:val="16"/>
        <w:jc w:val="center"/>
        <w:rPr>
          <w:sz w:val="56"/>
          <w:szCs w:val="56"/>
        </w:rPr>
      </w:pPr>
    </w:p>
    <w:p w14:paraId="42693E81">
      <w:pPr>
        <w:pStyle w:val="16"/>
        <w:jc w:val="center"/>
        <w:rPr>
          <w:sz w:val="84"/>
          <w:szCs w:val="84"/>
        </w:rPr>
      </w:pPr>
    </w:p>
    <w:p w14:paraId="5A8FB1C7">
      <w:pPr>
        <w:pStyle w:val="16"/>
        <w:jc w:val="center"/>
        <w:rPr>
          <w:sz w:val="84"/>
          <w:szCs w:val="84"/>
        </w:rPr>
      </w:pPr>
    </w:p>
    <w:p w14:paraId="55A4141B">
      <w:pPr>
        <w:pStyle w:val="16"/>
        <w:jc w:val="center"/>
        <w:rPr>
          <w:rFonts w:hint="eastAsia" w:ascii="方正小标宋_GBK" w:hAnsi="方正小标宋_GBK" w:eastAsia="方正小标宋_GBK" w:cs="方正小标宋_GBK"/>
          <w:sz w:val="84"/>
          <w:szCs w:val="84"/>
        </w:rPr>
      </w:pPr>
      <w:r>
        <w:rPr>
          <w:rFonts w:hint="eastAsia" w:ascii="方正小标宋简体" w:hAnsi="方正小标宋简体" w:eastAsia="方正小标宋简体" w:cs="方正小标宋简体"/>
          <w:sz w:val="84"/>
          <w:szCs w:val="84"/>
        </w:rPr>
        <w:t>2023年度国家知识产权局专利局长沙代办处单位决算</w:t>
      </w:r>
    </w:p>
    <w:p w14:paraId="12A43078">
      <w:pPr>
        <w:pStyle w:val="16"/>
        <w:jc w:val="center"/>
        <w:rPr>
          <w:rFonts w:hint="eastAsia" w:ascii="方正小标宋_GBK" w:hAnsi="方正小标宋_GBK" w:eastAsia="方正小标宋_GBK" w:cs="方正小标宋_GBK"/>
          <w:sz w:val="56"/>
          <w:szCs w:val="56"/>
        </w:rPr>
      </w:pPr>
    </w:p>
    <w:p w14:paraId="3FE42B35">
      <w:pPr>
        <w:pStyle w:val="16"/>
        <w:jc w:val="center"/>
        <w:rPr>
          <w:sz w:val="56"/>
          <w:szCs w:val="56"/>
        </w:rPr>
      </w:pPr>
    </w:p>
    <w:p w14:paraId="2F5A7243">
      <w:pPr>
        <w:pStyle w:val="16"/>
        <w:jc w:val="center"/>
        <w:rPr>
          <w:sz w:val="56"/>
          <w:szCs w:val="56"/>
        </w:rPr>
      </w:pPr>
    </w:p>
    <w:p w14:paraId="3BDE3E4B">
      <w:pPr>
        <w:pStyle w:val="16"/>
        <w:jc w:val="center"/>
        <w:rPr>
          <w:sz w:val="56"/>
          <w:szCs w:val="56"/>
        </w:rPr>
      </w:pPr>
    </w:p>
    <w:p w14:paraId="5808A7CC">
      <w:pPr>
        <w:pStyle w:val="16"/>
        <w:jc w:val="center"/>
        <w:rPr>
          <w:sz w:val="32"/>
          <w:szCs w:val="32"/>
        </w:rPr>
      </w:pPr>
    </w:p>
    <w:p w14:paraId="5F1A342B">
      <w:pPr>
        <w:pStyle w:val="16"/>
        <w:jc w:val="both"/>
        <w:rPr>
          <w:sz w:val="32"/>
          <w:szCs w:val="32"/>
        </w:rPr>
      </w:pPr>
    </w:p>
    <w:p w14:paraId="0B504784">
      <w:pPr>
        <w:pStyle w:val="16"/>
        <w:spacing w:line="500" w:lineRule="exact"/>
        <w:jc w:val="both"/>
        <w:rPr>
          <w:b/>
          <w:sz w:val="36"/>
          <w:szCs w:val="28"/>
        </w:rPr>
      </w:pPr>
    </w:p>
    <w:p w14:paraId="21D44A07">
      <w:pPr>
        <w:pStyle w:val="16"/>
        <w:spacing w:line="500" w:lineRule="exact"/>
        <w:jc w:val="center"/>
        <w:rPr>
          <w:b/>
          <w:sz w:val="36"/>
          <w:szCs w:val="28"/>
        </w:rPr>
      </w:pPr>
      <w:r>
        <w:rPr>
          <w:rFonts w:hint="eastAsia"/>
          <w:b/>
          <w:sz w:val="36"/>
          <w:szCs w:val="28"/>
        </w:rPr>
        <w:t>目录</w:t>
      </w:r>
    </w:p>
    <w:p w14:paraId="6828B56C">
      <w:pPr>
        <w:pStyle w:val="16"/>
        <w:spacing w:line="500" w:lineRule="exact"/>
        <w:rPr>
          <w:rFonts w:hint="eastAsia" w:hAnsi="黑体"/>
          <w:bCs/>
          <w:sz w:val="28"/>
          <w:szCs w:val="28"/>
        </w:rPr>
      </w:pPr>
      <w:r>
        <w:rPr>
          <w:rFonts w:hint="eastAsia" w:hAnsi="黑体"/>
          <w:bCs/>
          <w:sz w:val="28"/>
          <w:szCs w:val="28"/>
        </w:rPr>
        <w:t xml:space="preserve">第一部分 </w:t>
      </w:r>
      <w:r>
        <w:rPr>
          <w:rFonts w:hint="eastAsia" w:hAnsi="黑体"/>
          <w:sz w:val="28"/>
          <w:szCs w:val="28"/>
        </w:rPr>
        <w:t>国家知识产权局专利局长沙代办处</w:t>
      </w:r>
      <w:r>
        <w:rPr>
          <w:rFonts w:hAnsi="黑体"/>
          <w:sz w:val="28"/>
          <w:szCs w:val="28"/>
        </w:rPr>
        <w:t>概况</w:t>
      </w:r>
    </w:p>
    <w:p w14:paraId="7CC4E9FD">
      <w:pPr>
        <w:pStyle w:val="16"/>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一、单位职责</w:t>
      </w:r>
    </w:p>
    <w:p w14:paraId="2951957C">
      <w:pPr>
        <w:pStyle w:val="16"/>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二、机构设置</w:t>
      </w:r>
    </w:p>
    <w:p w14:paraId="39E07237">
      <w:pPr>
        <w:pStyle w:val="16"/>
        <w:spacing w:line="500" w:lineRule="exact"/>
        <w:rPr>
          <w:rFonts w:hint="eastAsia" w:hAnsi="黑体"/>
          <w:bCs/>
          <w:sz w:val="28"/>
          <w:szCs w:val="28"/>
        </w:rPr>
      </w:pPr>
      <w:r>
        <w:rPr>
          <w:rFonts w:hint="eastAsia" w:hAnsi="黑体"/>
          <w:bCs/>
          <w:sz w:val="28"/>
          <w:szCs w:val="28"/>
        </w:rPr>
        <w:t>第二部分 单位决算表</w:t>
      </w:r>
    </w:p>
    <w:p w14:paraId="728A7C59">
      <w:pPr>
        <w:pStyle w:val="16"/>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一、收入支出决算总表</w:t>
      </w:r>
    </w:p>
    <w:p w14:paraId="45D15067">
      <w:pPr>
        <w:pStyle w:val="16"/>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二、收入决算表</w:t>
      </w:r>
    </w:p>
    <w:p w14:paraId="0A0652D1">
      <w:pPr>
        <w:pStyle w:val="16"/>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三、支出决算表</w:t>
      </w:r>
    </w:p>
    <w:p w14:paraId="2FA3D5C6">
      <w:pPr>
        <w:pStyle w:val="16"/>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四、财政拨款收入支出决算总表</w:t>
      </w:r>
    </w:p>
    <w:p w14:paraId="3B4CC919">
      <w:pPr>
        <w:pStyle w:val="16"/>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五、一般公共预算财政拨款支出决算表</w:t>
      </w:r>
    </w:p>
    <w:p w14:paraId="0BCB9874">
      <w:pPr>
        <w:pStyle w:val="16"/>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六、一般公共预算财政拨款基本支出决算明细表</w:t>
      </w:r>
    </w:p>
    <w:p w14:paraId="1CA461D9">
      <w:pPr>
        <w:pStyle w:val="16"/>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七、政府性基金预算财政拨款收入支出决算表</w:t>
      </w:r>
    </w:p>
    <w:p w14:paraId="694A9526">
      <w:pPr>
        <w:pStyle w:val="16"/>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八、国有资本经营预算财政拨款支出决算表</w:t>
      </w:r>
    </w:p>
    <w:p w14:paraId="6D48D268">
      <w:pPr>
        <w:pStyle w:val="16"/>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九、财政拨款“三公”经费支出决算表</w:t>
      </w:r>
    </w:p>
    <w:p w14:paraId="1DBCC66F">
      <w:pPr>
        <w:pStyle w:val="16"/>
        <w:spacing w:line="500" w:lineRule="exact"/>
        <w:rPr>
          <w:rFonts w:hint="eastAsia" w:hAnsi="黑体"/>
          <w:bCs/>
          <w:sz w:val="28"/>
          <w:szCs w:val="28"/>
        </w:rPr>
      </w:pPr>
      <w:r>
        <w:rPr>
          <w:rFonts w:hint="eastAsia" w:hAnsi="黑体"/>
          <w:bCs/>
          <w:sz w:val="28"/>
          <w:szCs w:val="28"/>
        </w:rPr>
        <w:t>第三部分 单位决算情况说明</w:t>
      </w:r>
    </w:p>
    <w:p w14:paraId="6E156477">
      <w:pPr>
        <w:pStyle w:val="16"/>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一、收入支出决算总体情况说明</w:t>
      </w:r>
    </w:p>
    <w:p w14:paraId="45BC28C2">
      <w:pPr>
        <w:spacing w:line="500" w:lineRule="exact"/>
        <w:ind w:firstLine="700" w:firstLineChars="25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二、收入决算情况说明</w:t>
      </w:r>
    </w:p>
    <w:p w14:paraId="5E747A4F">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三、支出决算情况说明</w:t>
      </w:r>
    </w:p>
    <w:p w14:paraId="35850EC1">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四、财政拨款收入支出决算总体情况说明</w:t>
      </w:r>
    </w:p>
    <w:p w14:paraId="4C93C4B9">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五、一般公共预算财政拨款支出决算情况说明</w:t>
      </w:r>
    </w:p>
    <w:p w14:paraId="5BEED967">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六、一般公共预算财政拨款基本支出决算情况说明</w:t>
      </w:r>
    </w:p>
    <w:p w14:paraId="75172958">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七、财政拨款三公经费支出决算情况说明</w:t>
      </w:r>
    </w:p>
    <w:p w14:paraId="149A0883">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八、政府性基金预算收入支出决算情况</w:t>
      </w:r>
    </w:p>
    <w:p w14:paraId="744540A9">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九、关于机关运行经费支出说明</w:t>
      </w:r>
    </w:p>
    <w:p w14:paraId="1FCE80A4">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十、一般性支出情况说明</w:t>
      </w:r>
    </w:p>
    <w:p w14:paraId="5029E71F">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十一、关于政府采购支出说明</w:t>
      </w:r>
    </w:p>
    <w:p w14:paraId="72947E67">
      <w:pPr>
        <w:pStyle w:val="16"/>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十二、关于国有资产占用情况说明</w:t>
      </w:r>
    </w:p>
    <w:p w14:paraId="45C23612">
      <w:pPr>
        <w:pStyle w:val="16"/>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十三、关于预算绩效情况的说明</w:t>
      </w:r>
    </w:p>
    <w:p w14:paraId="46A125BC">
      <w:pPr>
        <w:pStyle w:val="16"/>
        <w:spacing w:line="500" w:lineRule="exact"/>
        <w:rPr>
          <w:rFonts w:hint="eastAsia" w:hAnsi="黑体"/>
          <w:bCs/>
          <w:sz w:val="28"/>
          <w:szCs w:val="28"/>
        </w:rPr>
      </w:pPr>
      <w:r>
        <w:rPr>
          <w:rFonts w:hint="eastAsia" w:hAnsi="黑体"/>
          <w:bCs/>
          <w:sz w:val="28"/>
          <w:szCs w:val="28"/>
        </w:rPr>
        <w:t>第四部分 名词解释</w:t>
      </w:r>
    </w:p>
    <w:p w14:paraId="2F3164EE">
      <w:pPr>
        <w:pStyle w:val="16"/>
        <w:spacing w:line="500" w:lineRule="exact"/>
        <w:rPr>
          <w:rFonts w:hint="eastAsia" w:hAnsi="黑体"/>
          <w:bCs/>
          <w:sz w:val="28"/>
          <w:szCs w:val="28"/>
        </w:rPr>
      </w:pPr>
      <w:r>
        <w:rPr>
          <w:rFonts w:hint="eastAsia" w:hAnsi="黑体"/>
          <w:bCs/>
          <w:sz w:val="28"/>
          <w:szCs w:val="28"/>
        </w:rPr>
        <w:t>第五部分 附件</w:t>
      </w:r>
    </w:p>
    <w:p w14:paraId="14F9CAD1">
      <w:pPr>
        <w:jc w:val="center"/>
        <w:rPr>
          <w:sz w:val="72"/>
          <w:szCs w:val="72"/>
        </w:rPr>
      </w:pPr>
    </w:p>
    <w:p w14:paraId="4DE66AEC">
      <w:pPr>
        <w:jc w:val="center"/>
        <w:rPr>
          <w:sz w:val="72"/>
          <w:szCs w:val="72"/>
        </w:rPr>
      </w:pPr>
    </w:p>
    <w:p w14:paraId="1BA0C604">
      <w:pPr>
        <w:jc w:val="center"/>
        <w:rPr>
          <w:sz w:val="72"/>
          <w:szCs w:val="72"/>
        </w:rPr>
      </w:pPr>
    </w:p>
    <w:p w14:paraId="01D9389C">
      <w:pPr>
        <w:jc w:val="center"/>
        <w:rPr>
          <w:sz w:val="72"/>
          <w:szCs w:val="72"/>
        </w:rPr>
      </w:pPr>
    </w:p>
    <w:p w14:paraId="055D7225">
      <w:pP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br w:type="page"/>
      </w:r>
    </w:p>
    <w:p w14:paraId="6CF0B521">
      <w:pPr>
        <w:pStyle w:val="2"/>
      </w:pPr>
    </w:p>
    <w:p w14:paraId="6961B2F4">
      <w:pPr>
        <w:pStyle w:val="16"/>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 xml:space="preserve">第一部分 </w:t>
      </w:r>
    </w:p>
    <w:p w14:paraId="641B34FF">
      <w:pPr>
        <w:pStyle w:val="16"/>
        <w:jc w:val="center"/>
        <w:rPr>
          <w:rFonts w:hint="eastAsia" w:ascii="方正小标宋_GBK" w:hAnsi="方正小标宋_GBK" w:eastAsia="方正小标宋_GBK" w:cs="方正小标宋_GBK"/>
          <w:sz w:val="84"/>
          <w:szCs w:val="84"/>
        </w:rPr>
      </w:pPr>
    </w:p>
    <w:p w14:paraId="02CD0C3B">
      <w:pPr>
        <w:jc w:val="center"/>
        <w:rPr>
          <w:rFonts w:hint="eastAsia" w:ascii="方正小标宋_GBK" w:hAnsi="方正小标宋_GBK" w:eastAsia="方正小标宋_GBK" w:cs="方正小标宋_GBK"/>
          <w:sz w:val="72"/>
          <w:szCs w:val="72"/>
        </w:rPr>
      </w:pPr>
      <w:r>
        <w:rPr>
          <w:rFonts w:hint="eastAsia" w:ascii="方正小标宋简体" w:hAnsi="方正小标宋简体" w:eastAsia="方正小标宋简体" w:cs="方正小标宋简体"/>
          <w:sz w:val="84"/>
          <w:szCs w:val="84"/>
        </w:rPr>
        <w:t>国家知识产权局专利局长沙代办处概况</w:t>
      </w:r>
    </w:p>
    <w:p w14:paraId="0F5AF500">
      <w:pPr>
        <w:rPr>
          <w:sz w:val="72"/>
          <w:szCs w:val="72"/>
        </w:rPr>
      </w:pPr>
      <w:r>
        <w:rPr>
          <w:sz w:val="72"/>
          <w:szCs w:val="72"/>
        </w:rPr>
        <w:br w:type="page"/>
      </w:r>
    </w:p>
    <w:p w14:paraId="2F75B202">
      <w:pPr>
        <w:pStyle w:val="2"/>
      </w:pPr>
    </w:p>
    <w:p w14:paraId="513AB943">
      <w:pPr>
        <w:pStyle w:val="2"/>
      </w:pPr>
    </w:p>
    <w:p w14:paraId="54E22491">
      <w:pPr>
        <w:pStyle w:val="17"/>
        <w:numPr>
          <w:ilvl w:val="0"/>
          <w:numId w:val="1"/>
        </w:numPr>
        <w:ind w:firstLineChars="0"/>
        <w:jc w:val="left"/>
        <w:rPr>
          <w:rFonts w:hint="eastAsia" w:ascii="黑体" w:hAnsi="黑体" w:eastAsia="黑体" w:cs="黑体"/>
          <w:sz w:val="32"/>
          <w:szCs w:val="32"/>
        </w:rPr>
      </w:pPr>
      <w:r>
        <w:rPr>
          <w:rFonts w:hint="eastAsia" w:ascii="黑体" w:hAnsi="黑体" w:eastAsia="黑体" w:cs="黑体"/>
          <w:sz w:val="32"/>
          <w:szCs w:val="32"/>
        </w:rPr>
        <w:t>单位职责</w:t>
      </w:r>
    </w:p>
    <w:p w14:paraId="02A1B7BB">
      <w:pPr>
        <w:snapToGrid w:val="0"/>
        <w:spacing w:line="52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依据专利法及相关法规规章的规定和国家知识产权局的委托，代表国务院专利行政部门为权利人和社会公众办理专利申请与运用相关工作，具体包括受理相关专利申请文件，收缴专利费用，审核费减备案，办理专利登记簿副本、专利权质押登记、专利实施许可合同备案等工作，并承担协助专利办理、指导、咨询等相关公益性事务性职能。</w:t>
      </w:r>
    </w:p>
    <w:p w14:paraId="11122760">
      <w:pPr>
        <w:snapToGrid w:val="0"/>
        <w:spacing w:line="52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承担国家知识产权局商标局授权或委托的商标业务及相关服务性工作。受理商标注册申请，商标续展注册申请，商标使用许可备案，商标注销申请、注册商标专用权质权登记、商标使用许可备案等及相关业务咨询。</w:t>
      </w:r>
    </w:p>
    <w:p w14:paraId="007D4853">
      <w:pPr>
        <w:snapToGrid w:val="0"/>
        <w:spacing w:line="52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（3）承担中央军委装备发展部国防知识产权局授权或委托的国防知识产权业务及相关服务性工作。受理国防专利申请及相关业务咨询。</w:t>
      </w:r>
    </w:p>
    <w:p w14:paraId="614C5657">
      <w:pPr>
        <w:snapToGrid w:val="0"/>
        <w:spacing w:line="52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（4）完成省市场监督管理局交办的其他任务。</w:t>
      </w:r>
    </w:p>
    <w:p w14:paraId="48993EAB">
      <w:pPr>
        <w:widowControl/>
        <w:spacing w:line="600" w:lineRule="exact"/>
        <w:rPr>
          <w:rFonts w:hint="eastAsia" w:ascii="黑体" w:hAnsi="黑体" w:eastAsia="黑体" w:cs="黑体"/>
          <w:bCs/>
          <w:kern w:val="0"/>
          <w:sz w:val="32"/>
          <w:szCs w:val="32"/>
        </w:rPr>
      </w:pPr>
      <w:r>
        <w:rPr>
          <w:rFonts w:hint="eastAsia" w:ascii="黑体" w:hAnsi="黑体" w:eastAsia="黑体" w:cs="黑体"/>
          <w:bCs/>
          <w:kern w:val="0"/>
          <w:sz w:val="32"/>
          <w:szCs w:val="32"/>
        </w:rPr>
        <w:t>二、机构设置及决算单位构成</w:t>
      </w:r>
    </w:p>
    <w:p w14:paraId="3A05FD1D">
      <w:pPr>
        <w:snapToGrid w:val="0"/>
        <w:spacing w:line="52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（一）内设机构设置。国家知识产权局专利局长沙代办处内设机构包括：综合组、业务一组、业务二组。</w:t>
      </w:r>
    </w:p>
    <w:p w14:paraId="12CC16F5">
      <w:pPr>
        <w:snapToGrid w:val="0"/>
        <w:spacing w:line="52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（二）决算单位构成。国家知识产权局专利局长沙代办处2023年决算汇总公开单位构成包括：国家知识产权局专利局长沙代办处本级。</w:t>
      </w:r>
    </w:p>
    <w:p w14:paraId="3A996B2D">
      <w:pPr>
        <w:jc w:val="left"/>
        <w:rPr>
          <w:rFonts w:hint="eastAsia" w:ascii="仿宋_GB2312" w:eastAsia="仿宋_GB2312" w:hAnsiTheme="minorEastAsia"/>
          <w:sz w:val="28"/>
          <w:szCs w:val="32"/>
        </w:rPr>
      </w:pPr>
    </w:p>
    <w:p w14:paraId="2AB183B4">
      <w:pPr>
        <w:jc w:val="center"/>
        <w:rPr>
          <w:rFonts w:hint="eastAsia" w:ascii="黑体" w:hAnsi="黑体" w:eastAsia="黑体"/>
          <w:sz w:val="28"/>
          <w:szCs w:val="28"/>
        </w:rPr>
      </w:pPr>
    </w:p>
    <w:p w14:paraId="77164882">
      <w:pPr>
        <w:jc w:val="center"/>
        <w:rPr>
          <w:rFonts w:hint="eastAsia" w:ascii="黑体" w:hAnsi="黑体" w:eastAsia="黑体"/>
          <w:sz w:val="28"/>
          <w:szCs w:val="28"/>
        </w:rPr>
      </w:pPr>
    </w:p>
    <w:p w14:paraId="2CE8A54E">
      <w:pPr>
        <w:rPr>
          <w:sz w:val="72"/>
          <w:szCs w:val="72"/>
        </w:rPr>
      </w:pPr>
    </w:p>
    <w:p w14:paraId="741A6166">
      <w:pPr>
        <w:jc w:val="center"/>
        <w:rPr>
          <w:sz w:val="72"/>
          <w:szCs w:val="72"/>
        </w:rPr>
      </w:pPr>
    </w:p>
    <w:p w14:paraId="33176B82">
      <w:pPr>
        <w:pStyle w:val="16"/>
        <w:jc w:val="center"/>
        <w:rPr>
          <w:rFonts w:hint="eastAsia" w:ascii="方正小标宋_GBK" w:hAnsi="方正小标宋_GBK" w:eastAsia="方正小标宋_GBK" w:cs="方正小标宋_GBK"/>
          <w:sz w:val="84"/>
          <w:szCs w:val="84"/>
        </w:rPr>
      </w:pPr>
    </w:p>
    <w:p w14:paraId="248431F8">
      <w:pPr>
        <w:pStyle w:val="16"/>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第二部分</w:t>
      </w:r>
    </w:p>
    <w:p w14:paraId="7E7DC577">
      <w:pPr>
        <w:pStyle w:val="16"/>
        <w:jc w:val="center"/>
        <w:rPr>
          <w:rFonts w:hint="eastAsia" w:ascii="方正小标宋_GBK" w:hAnsi="方正小标宋_GBK" w:eastAsia="方正小标宋_GBK" w:cs="方正小标宋_GBK"/>
          <w:sz w:val="84"/>
          <w:szCs w:val="84"/>
        </w:rPr>
      </w:pPr>
    </w:p>
    <w:p w14:paraId="3A0D6649">
      <w:pPr>
        <w:pStyle w:val="16"/>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单位决算表</w:t>
      </w:r>
    </w:p>
    <w:p w14:paraId="2F19C255">
      <w:pPr>
        <w:jc w:val="center"/>
        <w:rPr>
          <w:sz w:val="72"/>
          <w:szCs w:val="72"/>
        </w:rPr>
      </w:pPr>
    </w:p>
    <w:p w14:paraId="0A40F91E">
      <w:pPr>
        <w:rPr>
          <w:sz w:val="72"/>
          <w:szCs w:val="72"/>
        </w:rPr>
      </w:pPr>
    </w:p>
    <w:p w14:paraId="5D8899A0">
      <w:pPr>
        <w:jc w:val="center"/>
        <w:rPr>
          <w:sz w:val="72"/>
          <w:szCs w:val="72"/>
        </w:rPr>
        <w:sectPr>
          <w:pgSz w:w="11906" w:h="16838"/>
          <w:pgMar w:top="1440" w:right="1800" w:bottom="1440" w:left="1800" w:header="851" w:footer="992" w:gutter="0"/>
          <w:cols w:space="0" w:num="1"/>
          <w:docGrid w:type="lines" w:linePitch="312" w:charSpace="0"/>
        </w:sectPr>
      </w:pPr>
    </w:p>
    <w:tbl>
      <w:tblPr>
        <w:tblStyle w:val="10"/>
        <w:tblW w:w="5000" w:type="pct"/>
        <w:tblInd w:w="-1"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Layout w:type="autofit"/>
        <w:tblCellMar>
          <w:top w:w="0" w:type="dxa"/>
          <w:left w:w="108" w:type="dxa"/>
          <w:bottom w:w="0" w:type="dxa"/>
          <w:right w:w="108" w:type="dxa"/>
        </w:tblCellMar>
      </w:tblPr>
      <w:tblGrid>
        <w:gridCol w:w="2301"/>
        <w:gridCol w:w="2261"/>
        <w:gridCol w:w="687"/>
        <w:gridCol w:w="884"/>
        <w:gridCol w:w="1714"/>
        <w:gridCol w:w="6"/>
        <w:gridCol w:w="1521"/>
        <w:gridCol w:w="968"/>
        <w:gridCol w:w="1243"/>
        <w:gridCol w:w="824"/>
        <w:gridCol w:w="447"/>
        <w:gridCol w:w="228"/>
        <w:gridCol w:w="909"/>
        <w:gridCol w:w="1621"/>
      </w:tblGrid>
      <w:tr w14:paraId="39CD366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360" w:hRule="atLeast"/>
        </w:trPr>
        <w:tc>
          <w:tcPr>
            <w:tcW w:w="5000" w:type="pct"/>
            <w:gridSpan w:val="14"/>
            <w:tcBorders>
              <w:top w:val="nil"/>
              <w:left w:val="nil"/>
              <w:bottom w:val="nil"/>
              <w:right w:val="nil"/>
            </w:tcBorders>
            <w:shd w:val="clear" w:color="auto" w:fill="FFFFFF" w:themeFill="background1"/>
            <w:noWrap/>
            <w:vAlign w:val="center"/>
          </w:tcPr>
          <w:p w14:paraId="6EF64804">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宋体" w:hAnsi="宋体" w:eastAsia="宋体" w:cs="宋体"/>
                <w:i w:val="0"/>
                <w:iCs w:val="0"/>
                <w:color w:val="000000"/>
                <w:sz w:val="20"/>
                <w:szCs w:val="20"/>
                <w:u w:val="none"/>
              </w:rPr>
            </w:pPr>
            <w:r>
              <w:rPr>
                <w:rFonts w:hint="eastAsia" w:ascii="方正小标宋_GBK" w:hAnsi="方正小标宋_GBK" w:eastAsia="方正小标宋_GBK" w:cs="方正小标宋_GBK"/>
                <w:i w:val="0"/>
                <w:iCs w:val="0"/>
                <w:color w:val="000000"/>
                <w:kern w:val="0"/>
                <w:sz w:val="30"/>
                <w:szCs w:val="30"/>
                <w:u w:val="none"/>
                <w:lang w:val="en-US" w:eastAsia="zh-CN" w:bidi="ar"/>
              </w:rPr>
              <w:t>收入支出决算总表</w:t>
            </w:r>
          </w:p>
        </w:tc>
      </w:tr>
      <w:tr w14:paraId="361369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1461" w:type="pct"/>
            <w:gridSpan w:val="2"/>
            <w:tcBorders>
              <w:top w:val="nil"/>
              <w:left w:val="nil"/>
              <w:bottom w:val="nil"/>
              <w:right w:val="nil"/>
            </w:tcBorders>
            <w:shd w:val="clear" w:color="auto" w:fill="FFFFFF" w:themeFill="background1"/>
            <w:noWrap/>
            <w:vAlign w:val="center"/>
          </w:tcPr>
          <w:p w14:paraId="1A42D453">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20"/>
                <w:szCs w:val="20"/>
                <w:u w:val="none"/>
              </w:rPr>
            </w:pPr>
          </w:p>
        </w:tc>
        <w:tc>
          <w:tcPr>
            <w:tcW w:w="220" w:type="pct"/>
            <w:tcBorders>
              <w:top w:val="nil"/>
              <w:left w:val="nil"/>
              <w:bottom w:val="nil"/>
              <w:right w:val="nil"/>
            </w:tcBorders>
            <w:shd w:val="clear" w:color="auto" w:fill="FFFFFF" w:themeFill="background1"/>
            <w:noWrap/>
            <w:vAlign w:val="center"/>
          </w:tcPr>
          <w:p w14:paraId="5D79C491">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20"/>
                <w:szCs w:val="20"/>
                <w:u w:val="none"/>
              </w:rPr>
            </w:pPr>
          </w:p>
        </w:tc>
        <w:tc>
          <w:tcPr>
            <w:tcW w:w="833" w:type="pct"/>
            <w:gridSpan w:val="3"/>
            <w:tcBorders>
              <w:top w:val="nil"/>
              <w:left w:val="nil"/>
              <w:bottom w:val="nil"/>
              <w:right w:val="nil"/>
            </w:tcBorders>
            <w:shd w:val="clear" w:color="auto" w:fill="FFFFFF" w:themeFill="background1"/>
            <w:noWrap/>
            <w:vAlign w:val="center"/>
          </w:tcPr>
          <w:p w14:paraId="5EE79D76">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20"/>
                <w:szCs w:val="20"/>
                <w:u w:val="none"/>
              </w:rPr>
            </w:pPr>
          </w:p>
        </w:tc>
        <w:tc>
          <w:tcPr>
            <w:tcW w:w="1459" w:type="pct"/>
            <w:gridSpan w:val="4"/>
            <w:tcBorders>
              <w:top w:val="nil"/>
              <w:left w:val="nil"/>
              <w:bottom w:val="nil"/>
              <w:right w:val="nil"/>
            </w:tcBorders>
            <w:shd w:val="clear" w:color="auto" w:fill="FFFFFF" w:themeFill="background1"/>
            <w:noWrap/>
            <w:vAlign w:val="center"/>
          </w:tcPr>
          <w:p w14:paraId="4395514E">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20"/>
                <w:szCs w:val="20"/>
                <w:u w:val="none"/>
              </w:rPr>
            </w:pPr>
          </w:p>
        </w:tc>
        <w:tc>
          <w:tcPr>
            <w:tcW w:w="216" w:type="pct"/>
            <w:gridSpan w:val="2"/>
            <w:tcBorders>
              <w:top w:val="nil"/>
              <w:left w:val="nil"/>
              <w:bottom w:val="nil"/>
              <w:right w:val="nil"/>
            </w:tcBorders>
            <w:shd w:val="clear" w:color="auto" w:fill="FFFFFF" w:themeFill="background1"/>
            <w:noWrap/>
            <w:vAlign w:val="center"/>
          </w:tcPr>
          <w:p w14:paraId="7249E0C7">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20"/>
                <w:szCs w:val="20"/>
                <w:u w:val="none"/>
              </w:rPr>
            </w:pPr>
          </w:p>
        </w:tc>
        <w:tc>
          <w:tcPr>
            <w:tcW w:w="808" w:type="pct"/>
            <w:gridSpan w:val="2"/>
            <w:tcBorders>
              <w:top w:val="nil"/>
              <w:left w:val="nil"/>
              <w:bottom w:val="nil"/>
              <w:right w:val="nil"/>
            </w:tcBorders>
            <w:shd w:val="clear" w:color="auto" w:fill="FFFFFF" w:themeFill="background1"/>
            <w:noWrap/>
            <w:vAlign w:val="bottom"/>
          </w:tcPr>
          <w:p w14:paraId="18D2AE2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公开01表</w:t>
            </w:r>
          </w:p>
        </w:tc>
      </w:tr>
      <w:tr w14:paraId="6E7B1A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1461" w:type="pct"/>
            <w:gridSpan w:val="2"/>
            <w:tcBorders>
              <w:top w:val="nil"/>
              <w:left w:val="nil"/>
              <w:bottom w:val="single" w:color="auto" w:sz="4" w:space="0"/>
              <w:right w:val="nil"/>
            </w:tcBorders>
            <w:shd w:val="clear" w:color="auto" w:fill="FFFFFF" w:themeFill="background1"/>
            <w:noWrap/>
            <w:vAlign w:val="bottom"/>
          </w:tcPr>
          <w:p w14:paraId="31814B6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单位：国家知识产权局专利局长沙代办处</w:t>
            </w:r>
          </w:p>
        </w:tc>
        <w:tc>
          <w:tcPr>
            <w:tcW w:w="220" w:type="pct"/>
            <w:tcBorders>
              <w:top w:val="nil"/>
              <w:left w:val="nil"/>
              <w:bottom w:val="single" w:color="auto" w:sz="4" w:space="0"/>
              <w:right w:val="nil"/>
            </w:tcBorders>
            <w:shd w:val="clear" w:color="auto" w:fill="FFFFFF" w:themeFill="background1"/>
            <w:noWrap/>
            <w:vAlign w:val="center"/>
          </w:tcPr>
          <w:p w14:paraId="2F84ACAD">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20"/>
                <w:szCs w:val="20"/>
                <w:u w:val="none"/>
              </w:rPr>
            </w:pPr>
          </w:p>
        </w:tc>
        <w:tc>
          <w:tcPr>
            <w:tcW w:w="833" w:type="pct"/>
            <w:gridSpan w:val="3"/>
            <w:tcBorders>
              <w:top w:val="nil"/>
              <w:left w:val="nil"/>
              <w:bottom w:val="single" w:color="auto" w:sz="4" w:space="0"/>
              <w:right w:val="nil"/>
            </w:tcBorders>
            <w:shd w:val="clear" w:color="auto" w:fill="FFFFFF" w:themeFill="background1"/>
            <w:noWrap/>
            <w:vAlign w:val="center"/>
          </w:tcPr>
          <w:p w14:paraId="0B080BA1">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20"/>
                <w:szCs w:val="20"/>
                <w:u w:val="none"/>
              </w:rPr>
            </w:pPr>
          </w:p>
        </w:tc>
        <w:tc>
          <w:tcPr>
            <w:tcW w:w="1459" w:type="pct"/>
            <w:gridSpan w:val="4"/>
            <w:tcBorders>
              <w:top w:val="nil"/>
              <w:left w:val="nil"/>
              <w:bottom w:val="single" w:color="auto" w:sz="4" w:space="0"/>
              <w:right w:val="nil"/>
            </w:tcBorders>
            <w:shd w:val="clear" w:color="auto" w:fill="FFFFFF" w:themeFill="background1"/>
            <w:noWrap/>
            <w:vAlign w:val="center"/>
          </w:tcPr>
          <w:p w14:paraId="5E919201">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20"/>
                <w:szCs w:val="20"/>
                <w:u w:val="none"/>
              </w:rPr>
            </w:pPr>
          </w:p>
        </w:tc>
        <w:tc>
          <w:tcPr>
            <w:tcW w:w="216" w:type="pct"/>
            <w:gridSpan w:val="2"/>
            <w:tcBorders>
              <w:top w:val="nil"/>
              <w:left w:val="nil"/>
              <w:bottom w:val="single" w:color="auto" w:sz="4" w:space="0"/>
              <w:right w:val="nil"/>
            </w:tcBorders>
            <w:shd w:val="clear" w:color="auto" w:fill="FFFFFF" w:themeFill="background1"/>
            <w:noWrap/>
            <w:vAlign w:val="center"/>
          </w:tcPr>
          <w:p w14:paraId="35E0885C">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20"/>
                <w:szCs w:val="20"/>
                <w:u w:val="none"/>
              </w:rPr>
            </w:pPr>
          </w:p>
        </w:tc>
        <w:tc>
          <w:tcPr>
            <w:tcW w:w="808" w:type="pct"/>
            <w:gridSpan w:val="2"/>
            <w:tcBorders>
              <w:top w:val="nil"/>
              <w:left w:val="nil"/>
              <w:bottom w:val="single" w:color="auto" w:sz="4" w:space="0"/>
              <w:right w:val="nil"/>
            </w:tcBorders>
            <w:shd w:val="clear" w:color="auto" w:fill="FFFFFF" w:themeFill="background1"/>
            <w:noWrap/>
            <w:vAlign w:val="bottom"/>
          </w:tcPr>
          <w:p w14:paraId="07F48CD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highlight w:val="none"/>
                <w:u w:val="none"/>
                <w:lang w:val="en-US" w:eastAsia="zh-CN" w:bidi="ar"/>
              </w:rPr>
              <w:t>金额单位：万元</w:t>
            </w:r>
          </w:p>
        </w:tc>
      </w:tr>
      <w:tr w14:paraId="7E4EA9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2515" w:type="pct"/>
            <w:gridSpan w:val="6"/>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0EFE526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收入</w:t>
            </w:r>
          </w:p>
        </w:tc>
        <w:tc>
          <w:tcPr>
            <w:tcW w:w="2484" w:type="pct"/>
            <w:gridSpan w:val="8"/>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598597B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支出</w:t>
            </w:r>
          </w:p>
        </w:tc>
      </w:tr>
      <w:tr w14:paraId="5BF8AE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1461" w:type="pct"/>
            <w:gridSpan w:val="2"/>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0B7D2A0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w:t>
            </w:r>
          </w:p>
        </w:tc>
        <w:tc>
          <w:tcPr>
            <w:tcW w:w="220" w:type="pct"/>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09C2320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行次</w:t>
            </w:r>
          </w:p>
        </w:tc>
        <w:tc>
          <w:tcPr>
            <w:tcW w:w="833" w:type="pct"/>
            <w:gridSpan w:val="3"/>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6D8C839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金额</w:t>
            </w:r>
          </w:p>
        </w:tc>
        <w:tc>
          <w:tcPr>
            <w:tcW w:w="1459" w:type="pct"/>
            <w:gridSpan w:val="4"/>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6EF96E0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w:t>
            </w:r>
          </w:p>
        </w:tc>
        <w:tc>
          <w:tcPr>
            <w:tcW w:w="216" w:type="pct"/>
            <w:gridSpan w:val="2"/>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2A33A9E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行次</w:t>
            </w:r>
          </w:p>
        </w:tc>
        <w:tc>
          <w:tcPr>
            <w:tcW w:w="808" w:type="pct"/>
            <w:gridSpan w:val="2"/>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159A7D7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金额</w:t>
            </w:r>
          </w:p>
        </w:tc>
      </w:tr>
      <w:tr w14:paraId="6DFD34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1461" w:type="pct"/>
            <w:gridSpan w:val="2"/>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5861EDC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栏次</w:t>
            </w:r>
          </w:p>
        </w:tc>
        <w:tc>
          <w:tcPr>
            <w:tcW w:w="220" w:type="pct"/>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760C8266">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20"/>
                <w:szCs w:val="20"/>
                <w:u w:val="none"/>
              </w:rPr>
            </w:pPr>
          </w:p>
        </w:tc>
        <w:tc>
          <w:tcPr>
            <w:tcW w:w="833" w:type="pct"/>
            <w:gridSpan w:val="3"/>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1530111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1459" w:type="pct"/>
            <w:gridSpan w:val="4"/>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41A4C7F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栏次</w:t>
            </w:r>
          </w:p>
        </w:tc>
        <w:tc>
          <w:tcPr>
            <w:tcW w:w="216" w:type="pct"/>
            <w:gridSpan w:val="2"/>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3A35F7B1">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20"/>
                <w:szCs w:val="20"/>
                <w:u w:val="none"/>
              </w:rPr>
            </w:pPr>
          </w:p>
        </w:tc>
        <w:tc>
          <w:tcPr>
            <w:tcW w:w="808" w:type="pct"/>
            <w:gridSpan w:val="2"/>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2BC5283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r>
      <w:tr w14:paraId="7F56F8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1461" w:type="pct"/>
            <w:gridSpan w:val="2"/>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10EF88B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一、一般公共预算财政拨款收入</w:t>
            </w:r>
          </w:p>
        </w:tc>
        <w:tc>
          <w:tcPr>
            <w:tcW w:w="220" w:type="pct"/>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25EC0A5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33" w:type="pct"/>
            <w:gridSpan w:val="3"/>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675E2237">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356.81</w:t>
            </w:r>
          </w:p>
        </w:tc>
        <w:tc>
          <w:tcPr>
            <w:tcW w:w="1459" w:type="pct"/>
            <w:gridSpan w:val="4"/>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0460B6A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一、一般公共服务支出</w:t>
            </w:r>
          </w:p>
        </w:tc>
        <w:tc>
          <w:tcPr>
            <w:tcW w:w="216" w:type="pct"/>
            <w:gridSpan w:val="2"/>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0CE12E0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32</w:t>
            </w:r>
          </w:p>
        </w:tc>
        <w:tc>
          <w:tcPr>
            <w:tcW w:w="808" w:type="pct"/>
            <w:gridSpan w:val="2"/>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58EE9FF8">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346.22</w:t>
            </w:r>
          </w:p>
        </w:tc>
      </w:tr>
      <w:tr w14:paraId="298C95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1461" w:type="pct"/>
            <w:gridSpan w:val="2"/>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09F65D5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二、政府性基金预算财政拨款收入</w:t>
            </w:r>
          </w:p>
        </w:tc>
        <w:tc>
          <w:tcPr>
            <w:tcW w:w="220" w:type="pct"/>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48EBC0E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833" w:type="pct"/>
            <w:gridSpan w:val="3"/>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1B7DF306">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459" w:type="pct"/>
            <w:gridSpan w:val="4"/>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4B636F0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二、外交支出</w:t>
            </w:r>
          </w:p>
        </w:tc>
        <w:tc>
          <w:tcPr>
            <w:tcW w:w="216" w:type="pct"/>
            <w:gridSpan w:val="2"/>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12AE3D4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33</w:t>
            </w:r>
          </w:p>
        </w:tc>
        <w:tc>
          <w:tcPr>
            <w:tcW w:w="808" w:type="pct"/>
            <w:gridSpan w:val="2"/>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33634658">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2EDDF7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1461" w:type="pct"/>
            <w:gridSpan w:val="2"/>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785D71F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三、国有资本经营预算财政拨款收入</w:t>
            </w:r>
          </w:p>
        </w:tc>
        <w:tc>
          <w:tcPr>
            <w:tcW w:w="220" w:type="pct"/>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4C1826F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833" w:type="pct"/>
            <w:gridSpan w:val="3"/>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3EC9B056">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459" w:type="pct"/>
            <w:gridSpan w:val="4"/>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5C70741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三、国防支出</w:t>
            </w:r>
          </w:p>
        </w:tc>
        <w:tc>
          <w:tcPr>
            <w:tcW w:w="216" w:type="pct"/>
            <w:gridSpan w:val="2"/>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5144778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34</w:t>
            </w:r>
          </w:p>
        </w:tc>
        <w:tc>
          <w:tcPr>
            <w:tcW w:w="808" w:type="pct"/>
            <w:gridSpan w:val="2"/>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59F1EBCB">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4635FF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1461" w:type="pct"/>
            <w:gridSpan w:val="2"/>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7B7789A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四、上级补助收入</w:t>
            </w:r>
          </w:p>
        </w:tc>
        <w:tc>
          <w:tcPr>
            <w:tcW w:w="220" w:type="pct"/>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61FC1AA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833" w:type="pct"/>
            <w:gridSpan w:val="3"/>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2BD074B3">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459" w:type="pct"/>
            <w:gridSpan w:val="4"/>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3B27CBF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四、公共安全支出</w:t>
            </w:r>
          </w:p>
        </w:tc>
        <w:tc>
          <w:tcPr>
            <w:tcW w:w="216" w:type="pct"/>
            <w:gridSpan w:val="2"/>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604A038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35</w:t>
            </w:r>
          </w:p>
        </w:tc>
        <w:tc>
          <w:tcPr>
            <w:tcW w:w="808" w:type="pct"/>
            <w:gridSpan w:val="2"/>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284F1934">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5B2122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1461" w:type="pct"/>
            <w:gridSpan w:val="2"/>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1EB6B61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五、事业收入</w:t>
            </w:r>
          </w:p>
        </w:tc>
        <w:tc>
          <w:tcPr>
            <w:tcW w:w="220" w:type="pct"/>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497DB85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833" w:type="pct"/>
            <w:gridSpan w:val="3"/>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1B5D4DDC">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0.00</w:t>
            </w:r>
          </w:p>
        </w:tc>
        <w:tc>
          <w:tcPr>
            <w:tcW w:w="1459" w:type="pct"/>
            <w:gridSpan w:val="4"/>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08470A8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五、教育支出</w:t>
            </w:r>
          </w:p>
        </w:tc>
        <w:tc>
          <w:tcPr>
            <w:tcW w:w="216" w:type="pct"/>
            <w:gridSpan w:val="2"/>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7647ED4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36</w:t>
            </w:r>
          </w:p>
        </w:tc>
        <w:tc>
          <w:tcPr>
            <w:tcW w:w="808" w:type="pct"/>
            <w:gridSpan w:val="2"/>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0583522B">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03FC9D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1461" w:type="pct"/>
            <w:gridSpan w:val="2"/>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40FE989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六、经营收入</w:t>
            </w:r>
          </w:p>
        </w:tc>
        <w:tc>
          <w:tcPr>
            <w:tcW w:w="220" w:type="pct"/>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70F17A6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833" w:type="pct"/>
            <w:gridSpan w:val="3"/>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0D044648">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0.00</w:t>
            </w:r>
          </w:p>
        </w:tc>
        <w:tc>
          <w:tcPr>
            <w:tcW w:w="1459" w:type="pct"/>
            <w:gridSpan w:val="4"/>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3B6F5D8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六、科学技术支出</w:t>
            </w:r>
          </w:p>
        </w:tc>
        <w:tc>
          <w:tcPr>
            <w:tcW w:w="216" w:type="pct"/>
            <w:gridSpan w:val="2"/>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575CC4A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37</w:t>
            </w:r>
          </w:p>
        </w:tc>
        <w:tc>
          <w:tcPr>
            <w:tcW w:w="808" w:type="pct"/>
            <w:gridSpan w:val="2"/>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0A69E037">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0.00</w:t>
            </w:r>
          </w:p>
        </w:tc>
      </w:tr>
      <w:tr w14:paraId="57D678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1461" w:type="pct"/>
            <w:gridSpan w:val="2"/>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4DA6930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七、附属单位上缴收入</w:t>
            </w:r>
          </w:p>
        </w:tc>
        <w:tc>
          <w:tcPr>
            <w:tcW w:w="220" w:type="pct"/>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0ECAAEE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w:t>
            </w:r>
          </w:p>
        </w:tc>
        <w:tc>
          <w:tcPr>
            <w:tcW w:w="833" w:type="pct"/>
            <w:gridSpan w:val="3"/>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27921CCE">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459" w:type="pct"/>
            <w:gridSpan w:val="4"/>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22EAD23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七、文化旅游体育与传媒支出</w:t>
            </w:r>
          </w:p>
        </w:tc>
        <w:tc>
          <w:tcPr>
            <w:tcW w:w="216" w:type="pct"/>
            <w:gridSpan w:val="2"/>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2E9B9D8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38</w:t>
            </w:r>
          </w:p>
        </w:tc>
        <w:tc>
          <w:tcPr>
            <w:tcW w:w="808" w:type="pct"/>
            <w:gridSpan w:val="2"/>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20163B03">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2722C5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1461" w:type="pct"/>
            <w:gridSpan w:val="2"/>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3548535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八、其他收入</w:t>
            </w:r>
          </w:p>
        </w:tc>
        <w:tc>
          <w:tcPr>
            <w:tcW w:w="220" w:type="pct"/>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373C2B2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833" w:type="pct"/>
            <w:gridSpan w:val="3"/>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30C98924">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124.56</w:t>
            </w:r>
          </w:p>
        </w:tc>
        <w:tc>
          <w:tcPr>
            <w:tcW w:w="1459" w:type="pct"/>
            <w:gridSpan w:val="4"/>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701610F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八、社会保障和就业支出</w:t>
            </w:r>
          </w:p>
        </w:tc>
        <w:tc>
          <w:tcPr>
            <w:tcW w:w="216" w:type="pct"/>
            <w:gridSpan w:val="2"/>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186CCB3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39</w:t>
            </w:r>
          </w:p>
        </w:tc>
        <w:tc>
          <w:tcPr>
            <w:tcW w:w="808" w:type="pct"/>
            <w:gridSpan w:val="2"/>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1783D9DF">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10.99</w:t>
            </w:r>
          </w:p>
        </w:tc>
      </w:tr>
      <w:tr w14:paraId="0DA32D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1461" w:type="pct"/>
            <w:gridSpan w:val="2"/>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39300653">
            <w:pPr>
              <w:keepNext w:val="0"/>
              <w:keepLines w:val="0"/>
              <w:pageBreakBefore w:val="0"/>
              <w:widowControl/>
              <w:kinsoku/>
              <w:wordWrap/>
              <w:overflowPunct/>
              <w:topLinePunct w:val="0"/>
              <w:autoSpaceDE/>
              <w:autoSpaceDN/>
              <w:bidi w:val="0"/>
              <w:adjustRightInd/>
              <w:snapToGrid/>
              <w:spacing w:line="240" w:lineRule="exact"/>
              <w:jc w:val="left"/>
              <w:rPr>
                <w:rFonts w:hint="eastAsia" w:ascii="宋体" w:hAnsi="宋体" w:eastAsia="宋体" w:cs="宋体"/>
                <w:i w:val="0"/>
                <w:iCs w:val="0"/>
                <w:color w:val="000000"/>
                <w:sz w:val="20"/>
                <w:szCs w:val="20"/>
                <w:u w:val="none"/>
              </w:rPr>
            </w:pPr>
          </w:p>
        </w:tc>
        <w:tc>
          <w:tcPr>
            <w:tcW w:w="220" w:type="pct"/>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5FB03E1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w:t>
            </w:r>
          </w:p>
        </w:tc>
        <w:tc>
          <w:tcPr>
            <w:tcW w:w="833" w:type="pct"/>
            <w:gridSpan w:val="3"/>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3862827D">
            <w:pPr>
              <w:keepNext w:val="0"/>
              <w:keepLines w:val="0"/>
              <w:pageBreakBefore w:val="0"/>
              <w:widowControl/>
              <w:kinsoku/>
              <w:wordWrap/>
              <w:overflowPunct/>
              <w:topLinePunct w:val="0"/>
              <w:autoSpaceDE/>
              <w:autoSpaceDN/>
              <w:bidi w:val="0"/>
              <w:adjustRightInd/>
              <w:snapToGrid/>
              <w:spacing w:line="240" w:lineRule="exact"/>
              <w:jc w:val="right"/>
              <w:rPr>
                <w:rFonts w:hint="eastAsia" w:ascii="宋体" w:hAnsi="宋体" w:eastAsia="宋体" w:cs="宋体"/>
                <w:i w:val="0"/>
                <w:iCs w:val="0"/>
                <w:color w:val="000000"/>
                <w:sz w:val="20"/>
                <w:szCs w:val="20"/>
                <w:u w:val="none"/>
              </w:rPr>
            </w:pPr>
          </w:p>
        </w:tc>
        <w:tc>
          <w:tcPr>
            <w:tcW w:w="1459" w:type="pct"/>
            <w:gridSpan w:val="4"/>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422B992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九、卫生健康支出</w:t>
            </w:r>
          </w:p>
        </w:tc>
        <w:tc>
          <w:tcPr>
            <w:tcW w:w="216" w:type="pct"/>
            <w:gridSpan w:val="2"/>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3F00755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40</w:t>
            </w:r>
          </w:p>
        </w:tc>
        <w:tc>
          <w:tcPr>
            <w:tcW w:w="808" w:type="pct"/>
            <w:gridSpan w:val="2"/>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5745D1B9">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7.20</w:t>
            </w:r>
          </w:p>
        </w:tc>
      </w:tr>
      <w:tr w14:paraId="36E9C2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1461" w:type="pct"/>
            <w:gridSpan w:val="2"/>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3720C606">
            <w:pPr>
              <w:keepNext w:val="0"/>
              <w:keepLines w:val="0"/>
              <w:pageBreakBefore w:val="0"/>
              <w:widowControl/>
              <w:kinsoku/>
              <w:wordWrap/>
              <w:overflowPunct/>
              <w:topLinePunct w:val="0"/>
              <w:autoSpaceDE/>
              <w:autoSpaceDN/>
              <w:bidi w:val="0"/>
              <w:adjustRightInd/>
              <w:snapToGrid/>
              <w:spacing w:line="240" w:lineRule="exact"/>
              <w:jc w:val="left"/>
              <w:rPr>
                <w:rFonts w:hint="eastAsia" w:ascii="宋体" w:hAnsi="宋体" w:eastAsia="宋体" w:cs="宋体"/>
                <w:i w:val="0"/>
                <w:iCs w:val="0"/>
                <w:color w:val="000000"/>
                <w:sz w:val="20"/>
                <w:szCs w:val="20"/>
                <w:u w:val="none"/>
              </w:rPr>
            </w:pPr>
          </w:p>
        </w:tc>
        <w:tc>
          <w:tcPr>
            <w:tcW w:w="220" w:type="pct"/>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0FA22F9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833" w:type="pct"/>
            <w:gridSpan w:val="3"/>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4F53336B">
            <w:pPr>
              <w:keepNext w:val="0"/>
              <w:keepLines w:val="0"/>
              <w:pageBreakBefore w:val="0"/>
              <w:widowControl/>
              <w:kinsoku/>
              <w:wordWrap/>
              <w:overflowPunct/>
              <w:topLinePunct w:val="0"/>
              <w:autoSpaceDE/>
              <w:autoSpaceDN/>
              <w:bidi w:val="0"/>
              <w:adjustRightInd/>
              <w:snapToGrid/>
              <w:spacing w:line="240" w:lineRule="exact"/>
              <w:jc w:val="right"/>
              <w:rPr>
                <w:rFonts w:hint="eastAsia" w:ascii="宋体" w:hAnsi="宋体" w:eastAsia="宋体" w:cs="宋体"/>
                <w:i w:val="0"/>
                <w:iCs w:val="0"/>
                <w:color w:val="000000"/>
                <w:sz w:val="20"/>
                <w:szCs w:val="20"/>
                <w:u w:val="none"/>
              </w:rPr>
            </w:pPr>
          </w:p>
        </w:tc>
        <w:tc>
          <w:tcPr>
            <w:tcW w:w="1459" w:type="pct"/>
            <w:gridSpan w:val="4"/>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7D76A30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十、节能环保支出</w:t>
            </w:r>
          </w:p>
        </w:tc>
        <w:tc>
          <w:tcPr>
            <w:tcW w:w="216" w:type="pct"/>
            <w:gridSpan w:val="2"/>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208B354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41</w:t>
            </w:r>
          </w:p>
        </w:tc>
        <w:tc>
          <w:tcPr>
            <w:tcW w:w="808" w:type="pct"/>
            <w:gridSpan w:val="2"/>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6D3E2F9C">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2BBBB4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1461" w:type="pct"/>
            <w:gridSpan w:val="2"/>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175F8410">
            <w:pPr>
              <w:keepNext w:val="0"/>
              <w:keepLines w:val="0"/>
              <w:pageBreakBefore w:val="0"/>
              <w:widowControl/>
              <w:kinsoku/>
              <w:wordWrap/>
              <w:overflowPunct/>
              <w:topLinePunct w:val="0"/>
              <w:autoSpaceDE/>
              <w:autoSpaceDN/>
              <w:bidi w:val="0"/>
              <w:adjustRightInd/>
              <w:snapToGrid/>
              <w:spacing w:line="240" w:lineRule="exact"/>
              <w:jc w:val="left"/>
              <w:rPr>
                <w:rFonts w:hint="eastAsia" w:ascii="宋体" w:hAnsi="宋体" w:eastAsia="宋体" w:cs="宋体"/>
                <w:i w:val="0"/>
                <w:iCs w:val="0"/>
                <w:color w:val="000000"/>
                <w:sz w:val="20"/>
                <w:szCs w:val="20"/>
                <w:u w:val="none"/>
              </w:rPr>
            </w:pPr>
          </w:p>
        </w:tc>
        <w:tc>
          <w:tcPr>
            <w:tcW w:w="220" w:type="pct"/>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286166E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w:t>
            </w:r>
          </w:p>
        </w:tc>
        <w:tc>
          <w:tcPr>
            <w:tcW w:w="833" w:type="pct"/>
            <w:gridSpan w:val="3"/>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091BCFF6">
            <w:pPr>
              <w:keepNext w:val="0"/>
              <w:keepLines w:val="0"/>
              <w:pageBreakBefore w:val="0"/>
              <w:widowControl/>
              <w:kinsoku/>
              <w:wordWrap/>
              <w:overflowPunct/>
              <w:topLinePunct w:val="0"/>
              <w:autoSpaceDE/>
              <w:autoSpaceDN/>
              <w:bidi w:val="0"/>
              <w:adjustRightInd/>
              <w:snapToGrid/>
              <w:spacing w:line="240" w:lineRule="exact"/>
              <w:jc w:val="right"/>
              <w:rPr>
                <w:rFonts w:hint="eastAsia" w:ascii="宋体" w:hAnsi="宋体" w:eastAsia="宋体" w:cs="宋体"/>
                <w:i w:val="0"/>
                <w:iCs w:val="0"/>
                <w:color w:val="000000"/>
                <w:sz w:val="20"/>
                <w:szCs w:val="20"/>
                <w:u w:val="none"/>
              </w:rPr>
            </w:pPr>
          </w:p>
        </w:tc>
        <w:tc>
          <w:tcPr>
            <w:tcW w:w="1459" w:type="pct"/>
            <w:gridSpan w:val="4"/>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6F1A0F2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十一、城乡社区支出</w:t>
            </w:r>
          </w:p>
        </w:tc>
        <w:tc>
          <w:tcPr>
            <w:tcW w:w="216" w:type="pct"/>
            <w:gridSpan w:val="2"/>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0FC819A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42</w:t>
            </w:r>
          </w:p>
        </w:tc>
        <w:tc>
          <w:tcPr>
            <w:tcW w:w="808" w:type="pct"/>
            <w:gridSpan w:val="2"/>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037F69F9">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68E9D9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1461" w:type="pct"/>
            <w:gridSpan w:val="2"/>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4CF29E9A">
            <w:pPr>
              <w:keepNext w:val="0"/>
              <w:keepLines w:val="0"/>
              <w:pageBreakBefore w:val="0"/>
              <w:widowControl/>
              <w:kinsoku/>
              <w:wordWrap/>
              <w:overflowPunct/>
              <w:topLinePunct w:val="0"/>
              <w:autoSpaceDE/>
              <w:autoSpaceDN/>
              <w:bidi w:val="0"/>
              <w:adjustRightInd/>
              <w:snapToGrid/>
              <w:spacing w:line="240" w:lineRule="exact"/>
              <w:jc w:val="left"/>
              <w:rPr>
                <w:rFonts w:hint="eastAsia" w:ascii="宋体" w:hAnsi="宋体" w:eastAsia="宋体" w:cs="宋体"/>
                <w:i w:val="0"/>
                <w:iCs w:val="0"/>
                <w:color w:val="000000"/>
                <w:sz w:val="20"/>
                <w:szCs w:val="20"/>
                <w:u w:val="none"/>
              </w:rPr>
            </w:pPr>
          </w:p>
        </w:tc>
        <w:tc>
          <w:tcPr>
            <w:tcW w:w="220" w:type="pct"/>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45A0C7C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w:t>
            </w:r>
          </w:p>
        </w:tc>
        <w:tc>
          <w:tcPr>
            <w:tcW w:w="833" w:type="pct"/>
            <w:gridSpan w:val="3"/>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3CE094CF">
            <w:pPr>
              <w:keepNext w:val="0"/>
              <w:keepLines w:val="0"/>
              <w:pageBreakBefore w:val="0"/>
              <w:widowControl/>
              <w:kinsoku/>
              <w:wordWrap/>
              <w:overflowPunct/>
              <w:topLinePunct w:val="0"/>
              <w:autoSpaceDE/>
              <w:autoSpaceDN/>
              <w:bidi w:val="0"/>
              <w:adjustRightInd/>
              <w:snapToGrid/>
              <w:spacing w:line="240" w:lineRule="exact"/>
              <w:jc w:val="right"/>
              <w:rPr>
                <w:rFonts w:hint="eastAsia" w:ascii="宋体" w:hAnsi="宋体" w:eastAsia="宋体" w:cs="宋体"/>
                <w:i w:val="0"/>
                <w:iCs w:val="0"/>
                <w:color w:val="000000"/>
                <w:sz w:val="20"/>
                <w:szCs w:val="20"/>
                <w:u w:val="none"/>
              </w:rPr>
            </w:pPr>
          </w:p>
        </w:tc>
        <w:tc>
          <w:tcPr>
            <w:tcW w:w="1459" w:type="pct"/>
            <w:gridSpan w:val="4"/>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62BD2A3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十二、农林水支出</w:t>
            </w:r>
          </w:p>
        </w:tc>
        <w:tc>
          <w:tcPr>
            <w:tcW w:w="216" w:type="pct"/>
            <w:gridSpan w:val="2"/>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1930732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w:t>
            </w:r>
          </w:p>
        </w:tc>
        <w:tc>
          <w:tcPr>
            <w:tcW w:w="808" w:type="pct"/>
            <w:gridSpan w:val="2"/>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51F12350">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378B29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1461" w:type="pct"/>
            <w:gridSpan w:val="2"/>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33646250">
            <w:pPr>
              <w:keepNext w:val="0"/>
              <w:keepLines w:val="0"/>
              <w:pageBreakBefore w:val="0"/>
              <w:widowControl/>
              <w:kinsoku/>
              <w:wordWrap/>
              <w:overflowPunct/>
              <w:topLinePunct w:val="0"/>
              <w:autoSpaceDE/>
              <w:autoSpaceDN/>
              <w:bidi w:val="0"/>
              <w:adjustRightInd/>
              <w:snapToGrid/>
              <w:spacing w:line="240" w:lineRule="exact"/>
              <w:jc w:val="left"/>
              <w:rPr>
                <w:rFonts w:hint="eastAsia" w:ascii="宋体" w:hAnsi="宋体" w:eastAsia="宋体" w:cs="宋体"/>
                <w:i w:val="0"/>
                <w:iCs w:val="0"/>
                <w:color w:val="000000"/>
                <w:sz w:val="20"/>
                <w:szCs w:val="20"/>
                <w:u w:val="none"/>
              </w:rPr>
            </w:pPr>
          </w:p>
        </w:tc>
        <w:tc>
          <w:tcPr>
            <w:tcW w:w="220" w:type="pct"/>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3BD587B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w:t>
            </w:r>
          </w:p>
        </w:tc>
        <w:tc>
          <w:tcPr>
            <w:tcW w:w="833" w:type="pct"/>
            <w:gridSpan w:val="3"/>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58A3FA0F">
            <w:pPr>
              <w:keepNext w:val="0"/>
              <w:keepLines w:val="0"/>
              <w:pageBreakBefore w:val="0"/>
              <w:widowControl/>
              <w:kinsoku/>
              <w:wordWrap/>
              <w:overflowPunct/>
              <w:topLinePunct w:val="0"/>
              <w:autoSpaceDE/>
              <w:autoSpaceDN/>
              <w:bidi w:val="0"/>
              <w:adjustRightInd/>
              <w:snapToGrid/>
              <w:spacing w:line="240" w:lineRule="exact"/>
              <w:jc w:val="right"/>
              <w:rPr>
                <w:rFonts w:hint="eastAsia" w:ascii="宋体" w:hAnsi="宋体" w:eastAsia="宋体" w:cs="宋体"/>
                <w:i w:val="0"/>
                <w:iCs w:val="0"/>
                <w:color w:val="000000"/>
                <w:sz w:val="20"/>
                <w:szCs w:val="20"/>
                <w:u w:val="none"/>
              </w:rPr>
            </w:pPr>
          </w:p>
        </w:tc>
        <w:tc>
          <w:tcPr>
            <w:tcW w:w="1459" w:type="pct"/>
            <w:gridSpan w:val="4"/>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2C7E4CE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十三、交通运输支出</w:t>
            </w:r>
          </w:p>
        </w:tc>
        <w:tc>
          <w:tcPr>
            <w:tcW w:w="216" w:type="pct"/>
            <w:gridSpan w:val="2"/>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0CBD3E7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44</w:t>
            </w:r>
          </w:p>
        </w:tc>
        <w:tc>
          <w:tcPr>
            <w:tcW w:w="808" w:type="pct"/>
            <w:gridSpan w:val="2"/>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5B1EEA1A">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2F074B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1461" w:type="pct"/>
            <w:gridSpan w:val="2"/>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182C56D1">
            <w:pPr>
              <w:keepNext w:val="0"/>
              <w:keepLines w:val="0"/>
              <w:pageBreakBefore w:val="0"/>
              <w:widowControl/>
              <w:kinsoku/>
              <w:wordWrap/>
              <w:overflowPunct/>
              <w:topLinePunct w:val="0"/>
              <w:autoSpaceDE/>
              <w:autoSpaceDN/>
              <w:bidi w:val="0"/>
              <w:adjustRightInd/>
              <w:snapToGrid/>
              <w:spacing w:line="240" w:lineRule="exact"/>
              <w:jc w:val="left"/>
              <w:rPr>
                <w:rFonts w:hint="eastAsia" w:ascii="宋体" w:hAnsi="宋体" w:eastAsia="宋体" w:cs="宋体"/>
                <w:i w:val="0"/>
                <w:iCs w:val="0"/>
                <w:color w:val="000000"/>
                <w:sz w:val="20"/>
                <w:szCs w:val="20"/>
                <w:u w:val="none"/>
              </w:rPr>
            </w:pPr>
          </w:p>
        </w:tc>
        <w:tc>
          <w:tcPr>
            <w:tcW w:w="220" w:type="pct"/>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53AD702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w:t>
            </w:r>
          </w:p>
        </w:tc>
        <w:tc>
          <w:tcPr>
            <w:tcW w:w="833" w:type="pct"/>
            <w:gridSpan w:val="3"/>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3A297637">
            <w:pPr>
              <w:keepNext w:val="0"/>
              <w:keepLines w:val="0"/>
              <w:pageBreakBefore w:val="0"/>
              <w:widowControl/>
              <w:kinsoku/>
              <w:wordWrap/>
              <w:overflowPunct/>
              <w:topLinePunct w:val="0"/>
              <w:autoSpaceDE/>
              <w:autoSpaceDN/>
              <w:bidi w:val="0"/>
              <w:adjustRightInd/>
              <w:snapToGrid/>
              <w:spacing w:line="240" w:lineRule="exact"/>
              <w:jc w:val="right"/>
              <w:rPr>
                <w:rFonts w:hint="eastAsia" w:ascii="宋体" w:hAnsi="宋体" w:eastAsia="宋体" w:cs="宋体"/>
                <w:i w:val="0"/>
                <w:iCs w:val="0"/>
                <w:color w:val="000000"/>
                <w:sz w:val="20"/>
                <w:szCs w:val="20"/>
                <w:u w:val="none"/>
              </w:rPr>
            </w:pPr>
          </w:p>
        </w:tc>
        <w:tc>
          <w:tcPr>
            <w:tcW w:w="1459" w:type="pct"/>
            <w:gridSpan w:val="4"/>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4338DA3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十四、资源勘探工业信息等支出</w:t>
            </w:r>
          </w:p>
        </w:tc>
        <w:tc>
          <w:tcPr>
            <w:tcW w:w="216" w:type="pct"/>
            <w:gridSpan w:val="2"/>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32EE0C4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45</w:t>
            </w:r>
          </w:p>
        </w:tc>
        <w:tc>
          <w:tcPr>
            <w:tcW w:w="808" w:type="pct"/>
            <w:gridSpan w:val="2"/>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2E487A55">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161C2B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1461" w:type="pct"/>
            <w:gridSpan w:val="2"/>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67B930A0">
            <w:pPr>
              <w:keepNext w:val="0"/>
              <w:keepLines w:val="0"/>
              <w:pageBreakBefore w:val="0"/>
              <w:widowControl/>
              <w:kinsoku/>
              <w:wordWrap/>
              <w:overflowPunct/>
              <w:topLinePunct w:val="0"/>
              <w:autoSpaceDE/>
              <w:autoSpaceDN/>
              <w:bidi w:val="0"/>
              <w:adjustRightInd/>
              <w:snapToGrid/>
              <w:spacing w:line="240" w:lineRule="exact"/>
              <w:jc w:val="left"/>
              <w:rPr>
                <w:rFonts w:hint="eastAsia" w:ascii="宋体" w:hAnsi="宋体" w:eastAsia="宋体" w:cs="宋体"/>
                <w:i w:val="0"/>
                <w:iCs w:val="0"/>
                <w:color w:val="000000"/>
                <w:sz w:val="20"/>
                <w:szCs w:val="20"/>
                <w:u w:val="none"/>
              </w:rPr>
            </w:pPr>
          </w:p>
        </w:tc>
        <w:tc>
          <w:tcPr>
            <w:tcW w:w="220" w:type="pct"/>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03B6CB6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833" w:type="pct"/>
            <w:gridSpan w:val="3"/>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215DC81E">
            <w:pPr>
              <w:keepNext w:val="0"/>
              <w:keepLines w:val="0"/>
              <w:pageBreakBefore w:val="0"/>
              <w:widowControl/>
              <w:kinsoku/>
              <w:wordWrap/>
              <w:overflowPunct/>
              <w:topLinePunct w:val="0"/>
              <w:autoSpaceDE/>
              <w:autoSpaceDN/>
              <w:bidi w:val="0"/>
              <w:adjustRightInd/>
              <w:snapToGrid/>
              <w:spacing w:line="240" w:lineRule="exact"/>
              <w:jc w:val="right"/>
              <w:rPr>
                <w:rFonts w:hint="eastAsia" w:ascii="宋体" w:hAnsi="宋体" w:eastAsia="宋体" w:cs="宋体"/>
                <w:i w:val="0"/>
                <w:iCs w:val="0"/>
                <w:color w:val="000000"/>
                <w:sz w:val="20"/>
                <w:szCs w:val="20"/>
                <w:u w:val="none"/>
              </w:rPr>
            </w:pPr>
          </w:p>
        </w:tc>
        <w:tc>
          <w:tcPr>
            <w:tcW w:w="1459" w:type="pct"/>
            <w:gridSpan w:val="4"/>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5A5743F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十五、商业服务业等支出</w:t>
            </w:r>
          </w:p>
        </w:tc>
        <w:tc>
          <w:tcPr>
            <w:tcW w:w="216" w:type="pct"/>
            <w:gridSpan w:val="2"/>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1586303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46</w:t>
            </w:r>
          </w:p>
        </w:tc>
        <w:tc>
          <w:tcPr>
            <w:tcW w:w="808" w:type="pct"/>
            <w:gridSpan w:val="2"/>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3976EF93">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3701AF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1461" w:type="pct"/>
            <w:gridSpan w:val="2"/>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4B46C533">
            <w:pPr>
              <w:keepNext w:val="0"/>
              <w:keepLines w:val="0"/>
              <w:pageBreakBefore w:val="0"/>
              <w:widowControl/>
              <w:kinsoku/>
              <w:wordWrap/>
              <w:overflowPunct/>
              <w:topLinePunct w:val="0"/>
              <w:autoSpaceDE/>
              <w:autoSpaceDN/>
              <w:bidi w:val="0"/>
              <w:adjustRightInd/>
              <w:snapToGrid/>
              <w:spacing w:line="240" w:lineRule="exact"/>
              <w:jc w:val="left"/>
              <w:rPr>
                <w:rFonts w:hint="eastAsia" w:ascii="宋体" w:hAnsi="宋体" w:eastAsia="宋体" w:cs="宋体"/>
                <w:i w:val="0"/>
                <w:iCs w:val="0"/>
                <w:color w:val="000000"/>
                <w:sz w:val="20"/>
                <w:szCs w:val="20"/>
                <w:u w:val="none"/>
              </w:rPr>
            </w:pPr>
          </w:p>
        </w:tc>
        <w:tc>
          <w:tcPr>
            <w:tcW w:w="220" w:type="pct"/>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0D00783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w:t>
            </w:r>
          </w:p>
        </w:tc>
        <w:tc>
          <w:tcPr>
            <w:tcW w:w="833" w:type="pct"/>
            <w:gridSpan w:val="3"/>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38C94A7B">
            <w:pPr>
              <w:keepNext w:val="0"/>
              <w:keepLines w:val="0"/>
              <w:pageBreakBefore w:val="0"/>
              <w:widowControl/>
              <w:kinsoku/>
              <w:wordWrap/>
              <w:overflowPunct/>
              <w:topLinePunct w:val="0"/>
              <w:autoSpaceDE/>
              <w:autoSpaceDN/>
              <w:bidi w:val="0"/>
              <w:adjustRightInd/>
              <w:snapToGrid/>
              <w:spacing w:line="240" w:lineRule="exact"/>
              <w:jc w:val="right"/>
              <w:rPr>
                <w:rFonts w:hint="eastAsia" w:ascii="宋体" w:hAnsi="宋体" w:eastAsia="宋体" w:cs="宋体"/>
                <w:i w:val="0"/>
                <w:iCs w:val="0"/>
                <w:color w:val="000000"/>
                <w:sz w:val="20"/>
                <w:szCs w:val="20"/>
                <w:u w:val="none"/>
              </w:rPr>
            </w:pPr>
          </w:p>
        </w:tc>
        <w:tc>
          <w:tcPr>
            <w:tcW w:w="1459" w:type="pct"/>
            <w:gridSpan w:val="4"/>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2746BBF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十六、金融支出</w:t>
            </w:r>
          </w:p>
        </w:tc>
        <w:tc>
          <w:tcPr>
            <w:tcW w:w="216" w:type="pct"/>
            <w:gridSpan w:val="2"/>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247D3AD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47</w:t>
            </w:r>
          </w:p>
        </w:tc>
        <w:tc>
          <w:tcPr>
            <w:tcW w:w="808" w:type="pct"/>
            <w:gridSpan w:val="2"/>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4E88101A">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459583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1461" w:type="pct"/>
            <w:gridSpan w:val="2"/>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6AD9A73A">
            <w:pPr>
              <w:keepNext w:val="0"/>
              <w:keepLines w:val="0"/>
              <w:pageBreakBefore w:val="0"/>
              <w:widowControl/>
              <w:kinsoku/>
              <w:wordWrap/>
              <w:overflowPunct/>
              <w:topLinePunct w:val="0"/>
              <w:autoSpaceDE/>
              <w:autoSpaceDN/>
              <w:bidi w:val="0"/>
              <w:adjustRightInd/>
              <w:snapToGrid/>
              <w:spacing w:line="240" w:lineRule="exact"/>
              <w:jc w:val="left"/>
              <w:rPr>
                <w:rFonts w:hint="eastAsia" w:ascii="宋体" w:hAnsi="宋体" w:eastAsia="宋体" w:cs="宋体"/>
                <w:i w:val="0"/>
                <w:iCs w:val="0"/>
                <w:color w:val="000000"/>
                <w:sz w:val="20"/>
                <w:szCs w:val="20"/>
                <w:u w:val="none"/>
              </w:rPr>
            </w:pPr>
          </w:p>
        </w:tc>
        <w:tc>
          <w:tcPr>
            <w:tcW w:w="220" w:type="pct"/>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33C3AA8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w:t>
            </w:r>
          </w:p>
        </w:tc>
        <w:tc>
          <w:tcPr>
            <w:tcW w:w="833" w:type="pct"/>
            <w:gridSpan w:val="3"/>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7EA6A229">
            <w:pPr>
              <w:keepNext w:val="0"/>
              <w:keepLines w:val="0"/>
              <w:pageBreakBefore w:val="0"/>
              <w:widowControl/>
              <w:kinsoku/>
              <w:wordWrap/>
              <w:overflowPunct/>
              <w:topLinePunct w:val="0"/>
              <w:autoSpaceDE/>
              <w:autoSpaceDN/>
              <w:bidi w:val="0"/>
              <w:adjustRightInd/>
              <w:snapToGrid/>
              <w:spacing w:line="240" w:lineRule="exact"/>
              <w:jc w:val="right"/>
              <w:rPr>
                <w:rFonts w:hint="eastAsia" w:ascii="宋体" w:hAnsi="宋体" w:eastAsia="宋体" w:cs="宋体"/>
                <w:i w:val="0"/>
                <w:iCs w:val="0"/>
                <w:color w:val="000000"/>
                <w:sz w:val="20"/>
                <w:szCs w:val="20"/>
                <w:u w:val="none"/>
              </w:rPr>
            </w:pPr>
          </w:p>
        </w:tc>
        <w:tc>
          <w:tcPr>
            <w:tcW w:w="1459" w:type="pct"/>
            <w:gridSpan w:val="4"/>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108B62A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十七、援助其他地区支出</w:t>
            </w:r>
          </w:p>
        </w:tc>
        <w:tc>
          <w:tcPr>
            <w:tcW w:w="216" w:type="pct"/>
            <w:gridSpan w:val="2"/>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12724DE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48</w:t>
            </w:r>
          </w:p>
        </w:tc>
        <w:tc>
          <w:tcPr>
            <w:tcW w:w="808" w:type="pct"/>
            <w:gridSpan w:val="2"/>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51FFFF0F">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49FA50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1461" w:type="pct"/>
            <w:gridSpan w:val="2"/>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0972D766">
            <w:pPr>
              <w:keepNext w:val="0"/>
              <w:keepLines w:val="0"/>
              <w:pageBreakBefore w:val="0"/>
              <w:widowControl/>
              <w:kinsoku/>
              <w:wordWrap/>
              <w:overflowPunct/>
              <w:topLinePunct w:val="0"/>
              <w:autoSpaceDE/>
              <w:autoSpaceDN/>
              <w:bidi w:val="0"/>
              <w:adjustRightInd/>
              <w:snapToGrid/>
              <w:spacing w:line="240" w:lineRule="exact"/>
              <w:jc w:val="left"/>
              <w:rPr>
                <w:rFonts w:hint="eastAsia" w:ascii="宋体" w:hAnsi="宋体" w:eastAsia="宋体" w:cs="宋体"/>
                <w:i w:val="0"/>
                <w:iCs w:val="0"/>
                <w:color w:val="000000"/>
                <w:sz w:val="20"/>
                <w:szCs w:val="20"/>
                <w:u w:val="none"/>
              </w:rPr>
            </w:pPr>
          </w:p>
        </w:tc>
        <w:tc>
          <w:tcPr>
            <w:tcW w:w="220" w:type="pct"/>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7BEFE85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w:t>
            </w:r>
          </w:p>
        </w:tc>
        <w:tc>
          <w:tcPr>
            <w:tcW w:w="833" w:type="pct"/>
            <w:gridSpan w:val="3"/>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267725C8">
            <w:pPr>
              <w:keepNext w:val="0"/>
              <w:keepLines w:val="0"/>
              <w:pageBreakBefore w:val="0"/>
              <w:widowControl/>
              <w:kinsoku/>
              <w:wordWrap/>
              <w:overflowPunct/>
              <w:topLinePunct w:val="0"/>
              <w:autoSpaceDE/>
              <w:autoSpaceDN/>
              <w:bidi w:val="0"/>
              <w:adjustRightInd/>
              <w:snapToGrid/>
              <w:spacing w:line="240" w:lineRule="exact"/>
              <w:jc w:val="right"/>
              <w:rPr>
                <w:rFonts w:hint="eastAsia" w:ascii="宋体" w:hAnsi="宋体" w:eastAsia="宋体" w:cs="宋体"/>
                <w:i w:val="0"/>
                <w:iCs w:val="0"/>
                <w:color w:val="000000"/>
                <w:sz w:val="20"/>
                <w:szCs w:val="20"/>
                <w:u w:val="none"/>
              </w:rPr>
            </w:pPr>
          </w:p>
        </w:tc>
        <w:tc>
          <w:tcPr>
            <w:tcW w:w="1459" w:type="pct"/>
            <w:gridSpan w:val="4"/>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21C54F4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十八、自然资源海洋气象等支出</w:t>
            </w:r>
          </w:p>
        </w:tc>
        <w:tc>
          <w:tcPr>
            <w:tcW w:w="216" w:type="pct"/>
            <w:gridSpan w:val="2"/>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5BD9B7C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49</w:t>
            </w:r>
          </w:p>
        </w:tc>
        <w:tc>
          <w:tcPr>
            <w:tcW w:w="808" w:type="pct"/>
            <w:gridSpan w:val="2"/>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04BC8219">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1142C5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1461" w:type="pct"/>
            <w:gridSpan w:val="2"/>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30B17258">
            <w:pPr>
              <w:keepNext w:val="0"/>
              <w:keepLines w:val="0"/>
              <w:pageBreakBefore w:val="0"/>
              <w:widowControl/>
              <w:kinsoku/>
              <w:wordWrap/>
              <w:overflowPunct/>
              <w:topLinePunct w:val="0"/>
              <w:autoSpaceDE/>
              <w:autoSpaceDN/>
              <w:bidi w:val="0"/>
              <w:adjustRightInd/>
              <w:snapToGrid/>
              <w:spacing w:line="240" w:lineRule="exact"/>
              <w:jc w:val="left"/>
              <w:rPr>
                <w:rFonts w:hint="eastAsia" w:ascii="宋体" w:hAnsi="宋体" w:eastAsia="宋体" w:cs="宋体"/>
                <w:i w:val="0"/>
                <w:iCs w:val="0"/>
                <w:color w:val="000000"/>
                <w:sz w:val="20"/>
                <w:szCs w:val="20"/>
                <w:u w:val="none"/>
              </w:rPr>
            </w:pPr>
          </w:p>
        </w:tc>
        <w:tc>
          <w:tcPr>
            <w:tcW w:w="220" w:type="pct"/>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01C5EBF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w:t>
            </w:r>
          </w:p>
        </w:tc>
        <w:tc>
          <w:tcPr>
            <w:tcW w:w="833" w:type="pct"/>
            <w:gridSpan w:val="3"/>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0D43D3D2">
            <w:pPr>
              <w:keepNext w:val="0"/>
              <w:keepLines w:val="0"/>
              <w:pageBreakBefore w:val="0"/>
              <w:widowControl/>
              <w:kinsoku/>
              <w:wordWrap/>
              <w:overflowPunct/>
              <w:topLinePunct w:val="0"/>
              <w:autoSpaceDE/>
              <w:autoSpaceDN/>
              <w:bidi w:val="0"/>
              <w:adjustRightInd/>
              <w:snapToGrid/>
              <w:spacing w:line="240" w:lineRule="exact"/>
              <w:jc w:val="right"/>
              <w:rPr>
                <w:rFonts w:hint="eastAsia" w:ascii="宋体" w:hAnsi="宋体" w:eastAsia="宋体" w:cs="宋体"/>
                <w:i w:val="0"/>
                <w:iCs w:val="0"/>
                <w:color w:val="000000"/>
                <w:sz w:val="20"/>
                <w:szCs w:val="20"/>
                <w:u w:val="none"/>
              </w:rPr>
            </w:pPr>
          </w:p>
        </w:tc>
        <w:tc>
          <w:tcPr>
            <w:tcW w:w="1459" w:type="pct"/>
            <w:gridSpan w:val="4"/>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2F3AA3F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十九、住房保障支出</w:t>
            </w:r>
          </w:p>
        </w:tc>
        <w:tc>
          <w:tcPr>
            <w:tcW w:w="216" w:type="pct"/>
            <w:gridSpan w:val="2"/>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45F17C3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w:t>
            </w:r>
          </w:p>
        </w:tc>
        <w:tc>
          <w:tcPr>
            <w:tcW w:w="808" w:type="pct"/>
            <w:gridSpan w:val="2"/>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589EF2BB">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14.72</w:t>
            </w:r>
          </w:p>
        </w:tc>
      </w:tr>
      <w:tr w14:paraId="64488F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1461" w:type="pct"/>
            <w:gridSpan w:val="2"/>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15C16664">
            <w:pPr>
              <w:keepNext w:val="0"/>
              <w:keepLines w:val="0"/>
              <w:pageBreakBefore w:val="0"/>
              <w:widowControl/>
              <w:kinsoku/>
              <w:wordWrap/>
              <w:overflowPunct/>
              <w:topLinePunct w:val="0"/>
              <w:autoSpaceDE/>
              <w:autoSpaceDN/>
              <w:bidi w:val="0"/>
              <w:adjustRightInd/>
              <w:snapToGrid/>
              <w:spacing w:line="240" w:lineRule="exact"/>
              <w:jc w:val="left"/>
              <w:rPr>
                <w:rFonts w:hint="eastAsia" w:ascii="宋体" w:hAnsi="宋体" w:eastAsia="宋体" w:cs="宋体"/>
                <w:i w:val="0"/>
                <w:iCs w:val="0"/>
                <w:color w:val="000000"/>
                <w:sz w:val="20"/>
                <w:szCs w:val="20"/>
                <w:u w:val="none"/>
              </w:rPr>
            </w:pPr>
          </w:p>
        </w:tc>
        <w:tc>
          <w:tcPr>
            <w:tcW w:w="220" w:type="pct"/>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2B476E8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833" w:type="pct"/>
            <w:gridSpan w:val="3"/>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44429BB4">
            <w:pPr>
              <w:keepNext w:val="0"/>
              <w:keepLines w:val="0"/>
              <w:pageBreakBefore w:val="0"/>
              <w:widowControl/>
              <w:kinsoku/>
              <w:wordWrap/>
              <w:overflowPunct/>
              <w:topLinePunct w:val="0"/>
              <w:autoSpaceDE/>
              <w:autoSpaceDN/>
              <w:bidi w:val="0"/>
              <w:adjustRightInd/>
              <w:snapToGrid/>
              <w:spacing w:line="240" w:lineRule="exact"/>
              <w:jc w:val="right"/>
              <w:rPr>
                <w:rFonts w:hint="eastAsia" w:ascii="宋体" w:hAnsi="宋体" w:eastAsia="宋体" w:cs="宋体"/>
                <w:i w:val="0"/>
                <w:iCs w:val="0"/>
                <w:color w:val="000000"/>
                <w:sz w:val="20"/>
                <w:szCs w:val="20"/>
                <w:u w:val="none"/>
              </w:rPr>
            </w:pPr>
          </w:p>
        </w:tc>
        <w:tc>
          <w:tcPr>
            <w:tcW w:w="1459" w:type="pct"/>
            <w:gridSpan w:val="4"/>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1B84CE1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二十、粮油物资储备支出</w:t>
            </w:r>
          </w:p>
        </w:tc>
        <w:tc>
          <w:tcPr>
            <w:tcW w:w="216" w:type="pct"/>
            <w:gridSpan w:val="2"/>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2F5E2F2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51</w:t>
            </w:r>
          </w:p>
        </w:tc>
        <w:tc>
          <w:tcPr>
            <w:tcW w:w="808" w:type="pct"/>
            <w:gridSpan w:val="2"/>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41C7AC7C">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787219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1461" w:type="pct"/>
            <w:gridSpan w:val="2"/>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4E1CC342">
            <w:pPr>
              <w:keepNext w:val="0"/>
              <w:keepLines w:val="0"/>
              <w:pageBreakBefore w:val="0"/>
              <w:widowControl/>
              <w:kinsoku/>
              <w:wordWrap/>
              <w:overflowPunct/>
              <w:topLinePunct w:val="0"/>
              <w:autoSpaceDE/>
              <w:autoSpaceDN/>
              <w:bidi w:val="0"/>
              <w:adjustRightInd/>
              <w:snapToGrid/>
              <w:spacing w:line="240" w:lineRule="exact"/>
              <w:jc w:val="left"/>
              <w:rPr>
                <w:rFonts w:hint="eastAsia" w:ascii="宋体" w:hAnsi="宋体" w:eastAsia="宋体" w:cs="宋体"/>
                <w:i w:val="0"/>
                <w:iCs w:val="0"/>
                <w:color w:val="000000"/>
                <w:sz w:val="20"/>
                <w:szCs w:val="20"/>
                <w:u w:val="none"/>
              </w:rPr>
            </w:pPr>
          </w:p>
        </w:tc>
        <w:tc>
          <w:tcPr>
            <w:tcW w:w="220" w:type="pct"/>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2090382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833" w:type="pct"/>
            <w:gridSpan w:val="3"/>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7CE593F6">
            <w:pPr>
              <w:keepNext w:val="0"/>
              <w:keepLines w:val="0"/>
              <w:pageBreakBefore w:val="0"/>
              <w:widowControl/>
              <w:kinsoku/>
              <w:wordWrap/>
              <w:overflowPunct/>
              <w:topLinePunct w:val="0"/>
              <w:autoSpaceDE/>
              <w:autoSpaceDN/>
              <w:bidi w:val="0"/>
              <w:adjustRightInd/>
              <w:snapToGrid/>
              <w:spacing w:line="240" w:lineRule="exact"/>
              <w:jc w:val="right"/>
              <w:rPr>
                <w:rFonts w:hint="eastAsia" w:ascii="宋体" w:hAnsi="宋体" w:eastAsia="宋体" w:cs="宋体"/>
                <w:i w:val="0"/>
                <w:iCs w:val="0"/>
                <w:color w:val="000000"/>
                <w:sz w:val="20"/>
                <w:szCs w:val="20"/>
                <w:u w:val="none"/>
              </w:rPr>
            </w:pPr>
          </w:p>
        </w:tc>
        <w:tc>
          <w:tcPr>
            <w:tcW w:w="1459" w:type="pct"/>
            <w:gridSpan w:val="4"/>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0790A6F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二十一、国有资本经营预算支出</w:t>
            </w:r>
          </w:p>
        </w:tc>
        <w:tc>
          <w:tcPr>
            <w:tcW w:w="216" w:type="pct"/>
            <w:gridSpan w:val="2"/>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3795E42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52</w:t>
            </w:r>
          </w:p>
        </w:tc>
        <w:tc>
          <w:tcPr>
            <w:tcW w:w="808" w:type="pct"/>
            <w:gridSpan w:val="2"/>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78952FBF">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4A672A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1461" w:type="pct"/>
            <w:gridSpan w:val="2"/>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0D2A293C">
            <w:pPr>
              <w:keepNext w:val="0"/>
              <w:keepLines w:val="0"/>
              <w:pageBreakBefore w:val="0"/>
              <w:widowControl/>
              <w:kinsoku/>
              <w:wordWrap/>
              <w:overflowPunct/>
              <w:topLinePunct w:val="0"/>
              <w:autoSpaceDE/>
              <w:autoSpaceDN/>
              <w:bidi w:val="0"/>
              <w:adjustRightInd/>
              <w:snapToGrid/>
              <w:spacing w:line="240" w:lineRule="exact"/>
              <w:jc w:val="left"/>
              <w:rPr>
                <w:rFonts w:hint="eastAsia" w:ascii="宋体" w:hAnsi="宋体" w:eastAsia="宋体" w:cs="宋体"/>
                <w:i w:val="0"/>
                <w:iCs w:val="0"/>
                <w:color w:val="000000"/>
                <w:sz w:val="20"/>
                <w:szCs w:val="20"/>
                <w:u w:val="none"/>
              </w:rPr>
            </w:pPr>
          </w:p>
        </w:tc>
        <w:tc>
          <w:tcPr>
            <w:tcW w:w="220" w:type="pct"/>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4FB5670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w:t>
            </w:r>
          </w:p>
        </w:tc>
        <w:tc>
          <w:tcPr>
            <w:tcW w:w="833" w:type="pct"/>
            <w:gridSpan w:val="3"/>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0A533F9E">
            <w:pPr>
              <w:keepNext w:val="0"/>
              <w:keepLines w:val="0"/>
              <w:pageBreakBefore w:val="0"/>
              <w:widowControl/>
              <w:kinsoku/>
              <w:wordWrap/>
              <w:overflowPunct/>
              <w:topLinePunct w:val="0"/>
              <w:autoSpaceDE/>
              <w:autoSpaceDN/>
              <w:bidi w:val="0"/>
              <w:adjustRightInd/>
              <w:snapToGrid/>
              <w:spacing w:line="240" w:lineRule="exact"/>
              <w:jc w:val="right"/>
              <w:rPr>
                <w:rFonts w:hint="eastAsia" w:ascii="宋体" w:hAnsi="宋体" w:eastAsia="宋体" w:cs="宋体"/>
                <w:i w:val="0"/>
                <w:iCs w:val="0"/>
                <w:color w:val="000000"/>
                <w:sz w:val="20"/>
                <w:szCs w:val="20"/>
                <w:u w:val="none"/>
              </w:rPr>
            </w:pPr>
          </w:p>
        </w:tc>
        <w:tc>
          <w:tcPr>
            <w:tcW w:w="1459" w:type="pct"/>
            <w:gridSpan w:val="4"/>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3A547FE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二十二、灾害防治及应急管理支出</w:t>
            </w:r>
          </w:p>
        </w:tc>
        <w:tc>
          <w:tcPr>
            <w:tcW w:w="216" w:type="pct"/>
            <w:gridSpan w:val="2"/>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042178D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53</w:t>
            </w:r>
          </w:p>
        </w:tc>
        <w:tc>
          <w:tcPr>
            <w:tcW w:w="808" w:type="pct"/>
            <w:gridSpan w:val="2"/>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69A6B621">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327636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1461" w:type="pct"/>
            <w:gridSpan w:val="2"/>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5AC970AF">
            <w:pPr>
              <w:keepNext w:val="0"/>
              <w:keepLines w:val="0"/>
              <w:pageBreakBefore w:val="0"/>
              <w:widowControl/>
              <w:kinsoku/>
              <w:wordWrap/>
              <w:overflowPunct/>
              <w:topLinePunct w:val="0"/>
              <w:autoSpaceDE/>
              <w:autoSpaceDN/>
              <w:bidi w:val="0"/>
              <w:adjustRightInd/>
              <w:snapToGrid/>
              <w:spacing w:line="240" w:lineRule="exact"/>
              <w:jc w:val="left"/>
              <w:rPr>
                <w:rFonts w:hint="eastAsia" w:ascii="宋体" w:hAnsi="宋体" w:eastAsia="宋体" w:cs="宋体"/>
                <w:i w:val="0"/>
                <w:iCs w:val="0"/>
                <w:color w:val="000000"/>
                <w:sz w:val="20"/>
                <w:szCs w:val="20"/>
                <w:u w:val="none"/>
              </w:rPr>
            </w:pPr>
          </w:p>
        </w:tc>
        <w:tc>
          <w:tcPr>
            <w:tcW w:w="220" w:type="pct"/>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6D08CF5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23</w:t>
            </w:r>
          </w:p>
        </w:tc>
        <w:tc>
          <w:tcPr>
            <w:tcW w:w="833" w:type="pct"/>
            <w:gridSpan w:val="3"/>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004D337C">
            <w:pPr>
              <w:keepNext w:val="0"/>
              <w:keepLines w:val="0"/>
              <w:pageBreakBefore w:val="0"/>
              <w:widowControl/>
              <w:kinsoku/>
              <w:wordWrap/>
              <w:overflowPunct/>
              <w:topLinePunct w:val="0"/>
              <w:autoSpaceDE/>
              <w:autoSpaceDN/>
              <w:bidi w:val="0"/>
              <w:adjustRightInd/>
              <w:snapToGrid/>
              <w:spacing w:line="240" w:lineRule="exact"/>
              <w:jc w:val="right"/>
              <w:rPr>
                <w:rFonts w:hint="eastAsia" w:ascii="宋体" w:hAnsi="宋体" w:eastAsia="宋体" w:cs="宋体"/>
                <w:i w:val="0"/>
                <w:iCs w:val="0"/>
                <w:color w:val="000000"/>
                <w:sz w:val="20"/>
                <w:szCs w:val="20"/>
                <w:u w:val="none"/>
              </w:rPr>
            </w:pPr>
          </w:p>
        </w:tc>
        <w:tc>
          <w:tcPr>
            <w:tcW w:w="1459" w:type="pct"/>
            <w:gridSpan w:val="4"/>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310CCE9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二十三、其他支出</w:t>
            </w:r>
          </w:p>
        </w:tc>
        <w:tc>
          <w:tcPr>
            <w:tcW w:w="216" w:type="pct"/>
            <w:gridSpan w:val="2"/>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7E6BCBA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54</w:t>
            </w:r>
          </w:p>
        </w:tc>
        <w:tc>
          <w:tcPr>
            <w:tcW w:w="808" w:type="pct"/>
            <w:gridSpan w:val="2"/>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3D2A14F9">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49B0DD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1461" w:type="pct"/>
            <w:gridSpan w:val="2"/>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1C57D000">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bCs/>
                <w:i w:val="0"/>
                <w:iCs w:val="0"/>
                <w:color w:val="000000"/>
                <w:sz w:val="20"/>
                <w:szCs w:val="20"/>
                <w:u w:val="none"/>
              </w:rPr>
            </w:pPr>
          </w:p>
        </w:tc>
        <w:tc>
          <w:tcPr>
            <w:tcW w:w="220" w:type="pct"/>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20A4E0C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24</w:t>
            </w:r>
          </w:p>
        </w:tc>
        <w:tc>
          <w:tcPr>
            <w:tcW w:w="833" w:type="pct"/>
            <w:gridSpan w:val="3"/>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695BD768">
            <w:pPr>
              <w:keepNext w:val="0"/>
              <w:keepLines w:val="0"/>
              <w:pageBreakBefore w:val="0"/>
              <w:widowControl/>
              <w:kinsoku/>
              <w:wordWrap/>
              <w:overflowPunct/>
              <w:topLinePunct w:val="0"/>
              <w:autoSpaceDE/>
              <w:autoSpaceDN/>
              <w:bidi w:val="0"/>
              <w:adjustRightInd/>
              <w:snapToGrid/>
              <w:spacing w:line="240" w:lineRule="exact"/>
              <w:jc w:val="right"/>
              <w:rPr>
                <w:rFonts w:hint="eastAsia" w:ascii="宋体" w:hAnsi="宋体" w:eastAsia="宋体" w:cs="宋体"/>
                <w:i w:val="0"/>
                <w:iCs w:val="0"/>
                <w:color w:val="000000"/>
                <w:sz w:val="20"/>
                <w:szCs w:val="20"/>
                <w:u w:val="none"/>
              </w:rPr>
            </w:pPr>
          </w:p>
        </w:tc>
        <w:tc>
          <w:tcPr>
            <w:tcW w:w="1459" w:type="pct"/>
            <w:gridSpan w:val="4"/>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32ED336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二十四、债务还本支出</w:t>
            </w:r>
          </w:p>
        </w:tc>
        <w:tc>
          <w:tcPr>
            <w:tcW w:w="216" w:type="pct"/>
            <w:gridSpan w:val="2"/>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457C54A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55</w:t>
            </w:r>
          </w:p>
        </w:tc>
        <w:tc>
          <w:tcPr>
            <w:tcW w:w="808" w:type="pct"/>
            <w:gridSpan w:val="2"/>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46E51BD0">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656E23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1461" w:type="pct"/>
            <w:gridSpan w:val="2"/>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5D6449EC">
            <w:pPr>
              <w:keepNext w:val="0"/>
              <w:keepLines w:val="0"/>
              <w:pageBreakBefore w:val="0"/>
              <w:widowControl/>
              <w:kinsoku/>
              <w:wordWrap/>
              <w:overflowPunct/>
              <w:topLinePunct w:val="0"/>
              <w:autoSpaceDE/>
              <w:autoSpaceDN/>
              <w:bidi w:val="0"/>
              <w:adjustRightInd/>
              <w:snapToGrid/>
              <w:spacing w:line="240" w:lineRule="exact"/>
              <w:jc w:val="left"/>
              <w:rPr>
                <w:rFonts w:hint="eastAsia" w:ascii="宋体" w:hAnsi="宋体" w:eastAsia="宋体" w:cs="宋体"/>
                <w:i w:val="0"/>
                <w:iCs w:val="0"/>
                <w:color w:val="000000"/>
                <w:sz w:val="20"/>
                <w:szCs w:val="20"/>
                <w:u w:val="none"/>
              </w:rPr>
            </w:pPr>
          </w:p>
        </w:tc>
        <w:tc>
          <w:tcPr>
            <w:tcW w:w="220" w:type="pct"/>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451081D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25</w:t>
            </w:r>
          </w:p>
        </w:tc>
        <w:tc>
          <w:tcPr>
            <w:tcW w:w="833" w:type="pct"/>
            <w:gridSpan w:val="3"/>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7FE879F5">
            <w:pPr>
              <w:keepNext w:val="0"/>
              <w:keepLines w:val="0"/>
              <w:pageBreakBefore w:val="0"/>
              <w:widowControl/>
              <w:kinsoku/>
              <w:wordWrap/>
              <w:overflowPunct/>
              <w:topLinePunct w:val="0"/>
              <w:autoSpaceDE/>
              <w:autoSpaceDN/>
              <w:bidi w:val="0"/>
              <w:adjustRightInd/>
              <w:snapToGrid/>
              <w:spacing w:line="240" w:lineRule="exact"/>
              <w:jc w:val="right"/>
              <w:rPr>
                <w:rFonts w:hint="eastAsia" w:ascii="宋体" w:hAnsi="宋体" w:eastAsia="宋体" w:cs="宋体"/>
                <w:i w:val="0"/>
                <w:iCs w:val="0"/>
                <w:color w:val="000000"/>
                <w:sz w:val="20"/>
                <w:szCs w:val="20"/>
                <w:u w:val="none"/>
              </w:rPr>
            </w:pPr>
          </w:p>
        </w:tc>
        <w:tc>
          <w:tcPr>
            <w:tcW w:w="1459" w:type="pct"/>
            <w:gridSpan w:val="4"/>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0D7F2A5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二十五、债务付息支出</w:t>
            </w:r>
          </w:p>
        </w:tc>
        <w:tc>
          <w:tcPr>
            <w:tcW w:w="216" w:type="pct"/>
            <w:gridSpan w:val="2"/>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75B8C03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56</w:t>
            </w:r>
          </w:p>
        </w:tc>
        <w:tc>
          <w:tcPr>
            <w:tcW w:w="808" w:type="pct"/>
            <w:gridSpan w:val="2"/>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77F173D4">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336C6E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1461" w:type="pct"/>
            <w:gridSpan w:val="2"/>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4CC37512">
            <w:pPr>
              <w:keepNext w:val="0"/>
              <w:keepLines w:val="0"/>
              <w:pageBreakBefore w:val="0"/>
              <w:widowControl/>
              <w:kinsoku/>
              <w:wordWrap/>
              <w:overflowPunct/>
              <w:topLinePunct w:val="0"/>
              <w:autoSpaceDE/>
              <w:autoSpaceDN/>
              <w:bidi w:val="0"/>
              <w:adjustRightInd/>
              <w:snapToGrid/>
              <w:spacing w:line="240" w:lineRule="exact"/>
              <w:jc w:val="left"/>
              <w:rPr>
                <w:rFonts w:hint="eastAsia" w:ascii="宋体" w:hAnsi="宋体" w:eastAsia="宋体" w:cs="宋体"/>
                <w:i w:val="0"/>
                <w:iCs w:val="0"/>
                <w:color w:val="000000"/>
                <w:sz w:val="20"/>
                <w:szCs w:val="20"/>
                <w:u w:val="none"/>
              </w:rPr>
            </w:pPr>
          </w:p>
        </w:tc>
        <w:tc>
          <w:tcPr>
            <w:tcW w:w="220" w:type="pct"/>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6C1D9FF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26</w:t>
            </w:r>
          </w:p>
        </w:tc>
        <w:tc>
          <w:tcPr>
            <w:tcW w:w="833" w:type="pct"/>
            <w:gridSpan w:val="3"/>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77926093">
            <w:pPr>
              <w:keepNext w:val="0"/>
              <w:keepLines w:val="0"/>
              <w:pageBreakBefore w:val="0"/>
              <w:widowControl/>
              <w:kinsoku/>
              <w:wordWrap/>
              <w:overflowPunct/>
              <w:topLinePunct w:val="0"/>
              <w:autoSpaceDE/>
              <w:autoSpaceDN/>
              <w:bidi w:val="0"/>
              <w:adjustRightInd/>
              <w:snapToGrid/>
              <w:spacing w:line="240" w:lineRule="exact"/>
              <w:jc w:val="right"/>
              <w:rPr>
                <w:rFonts w:hint="eastAsia" w:ascii="宋体" w:hAnsi="宋体" w:eastAsia="宋体" w:cs="宋体"/>
                <w:i w:val="0"/>
                <w:iCs w:val="0"/>
                <w:color w:val="000000"/>
                <w:sz w:val="20"/>
                <w:szCs w:val="20"/>
                <w:u w:val="none"/>
              </w:rPr>
            </w:pPr>
          </w:p>
        </w:tc>
        <w:tc>
          <w:tcPr>
            <w:tcW w:w="1459" w:type="pct"/>
            <w:gridSpan w:val="4"/>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0F21A04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二十六、抗疫特别国债安排的支出</w:t>
            </w:r>
          </w:p>
        </w:tc>
        <w:tc>
          <w:tcPr>
            <w:tcW w:w="216" w:type="pct"/>
            <w:gridSpan w:val="2"/>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2B32729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57</w:t>
            </w:r>
          </w:p>
        </w:tc>
        <w:tc>
          <w:tcPr>
            <w:tcW w:w="808" w:type="pct"/>
            <w:gridSpan w:val="2"/>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33E7297A">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246903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1461" w:type="pct"/>
            <w:gridSpan w:val="2"/>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40275F5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本年收入合计</w:t>
            </w:r>
          </w:p>
        </w:tc>
        <w:tc>
          <w:tcPr>
            <w:tcW w:w="220" w:type="pct"/>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503A58C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27</w:t>
            </w:r>
          </w:p>
        </w:tc>
        <w:tc>
          <w:tcPr>
            <w:tcW w:w="833" w:type="pct"/>
            <w:gridSpan w:val="3"/>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3EDC0168">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481.37</w:t>
            </w:r>
          </w:p>
        </w:tc>
        <w:tc>
          <w:tcPr>
            <w:tcW w:w="1459" w:type="pct"/>
            <w:gridSpan w:val="4"/>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4CA0553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本年支出合计</w:t>
            </w:r>
          </w:p>
        </w:tc>
        <w:tc>
          <w:tcPr>
            <w:tcW w:w="216" w:type="pct"/>
            <w:gridSpan w:val="2"/>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242BAE1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58</w:t>
            </w:r>
          </w:p>
        </w:tc>
        <w:tc>
          <w:tcPr>
            <w:tcW w:w="808" w:type="pct"/>
            <w:gridSpan w:val="2"/>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2BA4F00E">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379.12</w:t>
            </w:r>
          </w:p>
        </w:tc>
      </w:tr>
      <w:tr w14:paraId="5A0EF6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1461" w:type="pct"/>
            <w:gridSpan w:val="2"/>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216A100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使用非财政拨款结余和专用结余</w:t>
            </w:r>
          </w:p>
        </w:tc>
        <w:tc>
          <w:tcPr>
            <w:tcW w:w="220" w:type="pct"/>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162E8F6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28</w:t>
            </w:r>
          </w:p>
        </w:tc>
        <w:tc>
          <w:tcPr>
            <w:tcW w:w="833" w:type="pct"/>
            <w:gridSpan w:val="3"/>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732167B7">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459" w:type="pct"/>
            <w:gridSpan w:val="4"/>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2236122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结余分配</w:t>
            </w:r>
          </w:p>
        </w:tc>
        <w:tc>
          <w:tcPr>
            <w:tcW w:w="216" w:type="pct"/>
            <w:gridSpan w:val="2"/>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79B1598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59</w:t>
            </w:r>
          </w:p>
        </w:tc>
        <w:tc>
          <w:tcPr>
            <w:tcW w:w="808" w:type="pct"/>
            <w:gridSpan w:val="2"/>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1C057455">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0.00</w:t>
            </w:r>
          </w:p>
        </w:tc>
      </w:tr>
      <w:tr w14:paraId="4C91D3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1461" w:type="pct"/>
            <w:gridSpan w:val="2"/>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319D3AE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年初结转和结余</w:t>
            </w:r>
          </w:p>
        </w:tc>
        <w:tc>
          <w:tcPr>
            <w:tcW w:w="220" w:type="pct"/>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4B13C14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29</w:t>
            </w:r>
          </w:p>
        </w:tc>
        <w:tc>
          <w:tcPr>
            <w:tcW w:w="833" w:type="pct"/>
            <w:gridSpan w:val="3"/>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0CA9823C">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17.38</w:t>
            </w:r>
          </w:p>
        </w:tc>
        <w:tc>
          <w:tcPr>
            <w:tcW w:w="1459" w:type="pct"/>
            <w:gridSpan w:val="4"/>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01AB5D8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年末结转和结余</w:t>
            </w:r>
          </w:p>
        </w:tc>
        <w:tc>
          <w:tcPr>
            <w:tcW w:w="216" w:type="pct"/>
            <w:gridSpan w:val="2"/>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68DFD16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60</w:t>
            </w:r>
          </w:p>
        </w:tc>
        <w:tc>
          <w:tcPr>
            <w:tcW w:w="808" w:type="pct"/>
            <w:gridSpan w:val="2"/>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72DB50E4">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119.62</w:t>
            </w:r>
          </w:p>
        </w:tc>
      </w:tr>
      <w:tr w14:paraId="210723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1461" w:type="pct"/>
            <w:gridSpan w:val="2"/>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735EC31D">
            <w:pPr>
              <w:keepNext w:val="0"/>
              <w:keepLines w:val="0"/>
              <w:pageBreakBefore w:val="0"/>
              <w:widowControl/>
              <w:kinsoku/>
              <w:wordWrap/>
              <w:overflowPunct/>
              <w:topLinePunct w:val="0"/>
              <w:autoSpaceDE/>
              <w:autoSpaceDN/>
              <w:bidi w:val="0"/>
              <w:adjustRightInd/>
              <w:snapToGrid/>
              <w:spacing w:line="240" w:lineRule="exact"/>
              <w:jc w:val="left"/>
              <w:rPr>
                <w:rFonts w:hint="eastAsia" w:ascii="宋体" w:hAnsi="宋体" w:eastAsia="宋体" w:cs="宋体"/>
                <w:i w:val="0"/>
                <w:iCs w:val="0"/>
                <w:color w:val="000000"/>
                <w:sz w:val="20"/>
                <w:szCs w:val="20"/>
                <w:u w:val="none"/>
              </w:rPr>
            </w:pPr>
          </w:p>
        </w:tc>
        <w:tc>
          <w:tcPr>
            <w:tcW w:w="220" w:type="pct"/>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68CA66F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w:t>
            </w:r>
          </w:p>
        </w:tc>
        <w:tc>
          <w:tcPr>
            <w:tcW w:w="833" w:type="pct"/>
            <w:gridSpan w:val="3"/>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086B1758">
            <w:pPr>
              <w:keepNext w:val="0"/>
              <w:keepLines w:val="0"/>
              <w:pageBreakBefore w:val="0"/>
              <w:widowControl/>
              <w:kinsoku/>
              <w:wordWrap/>
              <w:overflowPunct/>
              <w:topLinePunct w:val="0"/>
              <w:autoSpaceDE/>
              <w:autoSpaceDN/>
              <w:bidi w:val="0"/>
              <w:adjustRightInd/>
              <w:snapToGrid/>
              <w:spacing w:line="240" w:lineRule="exact"/>
              <w:jc w:val="right"/>
              <w:rPr>
                <w:rFonts w:hint="eastAsia" w:ascii="宋体" w:hAnsi="宋体" w:eastAsia="宋体" w:cs="宋体"/>
                <w:i w:val="0"/>
                <w:iCs w:val="0"/>
                <w:color w:val="000000"/>
                <w:sz w:val="20"/>
                <w:szCs w:val="20"/>
                <w:u w:val="none"/>
              </w:rPr>
            </w:pPr>
          </w:p>
        </w:tc>
        <w:tc>
          <w:tcPr>
            <w:tcW w:w="1459" w:type="pct"/>
            <w:gridSpan w:val="4"/>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2B9E24BB">
            <w:pPr>
              <w:keepNext w:val="0"/>
              <w:keepLines w:val="0"/>
              <w:pageBreakBefore w:val="0"/>
              <w:widowControl/>
              <w:kinsoku/>
              <w:wordWrap/>
              <w:overflowPunct/>
              <w:topLinePunct w:val="0"/>
              <w:autoSpaceDE/>
              <w:autoSpaceDN/>
              <w:bidi w:val="0"/>
              <w:adjustRightInd/>
              <w:snapToGrid/>
              <w:spacing w:line="240" w:lineRule="exact"/>
              <w:jc w:val="left"/>
              <w:rPr>
                <w:rFonts w:hint="eastAsia" w:ascii="宋体" w:hAnsi="宋体" w:eastAsia="宋体" w:cs="宋体"/>
                <w:i w:val="0"/>
                <w:iCs w:val="0"/>
                <w:color w:val="000000"/>
                <w:sz w:val="20"/>
                <w:szCs w:val="20"/>
                <w:u w:val="none"/>
              </w:rPr>
            </w:pPr>
          </w:p>
        </w:tc>
        <w:tc>
          <w:tcPr>
            <w:tcW w:w="216" w:type="pct"/>
            <w:gridSpan w:val="2"/>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16330E1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61</w:t>
            </w:r>
          </w:p>
        </w:tc>
        <w:tc>
          <w:tcPr>
            <w:tcW w:w="808" w:type="pct"/>
            <w:gridSpan w:val="2"/>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4329C29E">
            <w:pPr>
              <w:keepNext w:val="0"/>
              <w:keepLines w:val="0"/>
              <w:pageBreakBefore w:val="0"/>
              <w:widowControl/>
              <w:kinsoku/>
              <w:wordWrap/>
              <w:overflowPunct/>
              <w:topLinePunct w:val="0"/>
              <w:autoSpaceDE/>
              <w:autoSpaceDN/>
              <w:bidi w:val="0"/>
              <w:adjustRightInd/>
              <w:snapToGrid/>
              <w:spacing w:line="240" w:lineRule="exact"/>
              <w:jc w:val="left"/>
              <w:rPr>
                <w:rFonts w:hint="eastAsia" w:ascii="宋体" w:hAnsi="宋体" w:eastAsia="宋体" w:cs="宋体"/>
                <w:i w:val="0"/>
                <w:iCs w:val="0"/>
                <w:color w:val="000000"/>
                <w:sz w:val="20"/>
                <w:szCs w:val="20"/>
                <w:u w:val="none"/>
              </w:rPr>
            </w:pPr>
          </w:p>
        </w:tc>
      </w:tr>
      <w:tr w14:paraId="781D38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1461" w:type="pct"/>
            <w:gridSpan w:val="2"/>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7B13C12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总计</w:t>
            </w:r>
          </w:p>
        </w:tc>
        <w:tc>
          <w:tcPr>
            <w:tcW w:w="220" w:type="pct"/>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4157471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w:t>
            </w:r>
          </w:p>
        </w:tc>
        <w:tc>
          <w:tcPr>
            <w:tcW w:w="833" w:type="pct"/>
            <w:gridSpan w:val="3"/>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65931362">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498.74</w:t>
            </w:r>
          </w:p>
        </w:tc>
        <w:tc>
          <w:tcPr>
            <w:tcW w:w="1459" w:type="pct"/>
            <w:gridSpan w:val="4"/>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5C072C4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总计</w:t>
            </w:r>
          </w:p>
        </w:tc>
        <w:tc>
          <w:tcPr>
            <w:tcW w:w="216" w:type="pct"/>
            <w:gridSpan w:val="2"/>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678F3EE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62</w:t>
            </w:r>
          </w:p>
        </w:tc>
        <w:tc>
          <w:tcPr>
            <w:tcW w:w="808" w:type="pct"/>
            <w:gridSpan w:val="2"/>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63ED1937">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498.74</w:t>
            </w:r>
          </w:p>
        </w:tc>
      </w:tr>
      <w:tr w14:paraId="58AB9D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5000" w:type="pct"/>
            <w:gridSpan w:val="14"/>
            <w:tcBorders>
              <w:top w:val="single" w:color="auto" w:sz="4" w:space="0"/>
              <w:left w:val="nil"/>
              <w:bottom w:val="nil"/>
              <w:right w:val="nil"/>
            </w:tcBorders>
            <w:shd w:val="clear" w:color="auto" w:fill="FFFFFF" w:themeFill="background1"/>
            <w:noWrap/>
            <w:vAlign w:val="center"/>
          </w:tcPr>
          <w:p w14:paraId="0F77F1F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注：1.本表反映单位本年度的总收支和年末结转结余情况。</w:t>
            </w:r>
          </w:p>
        </w:tc>
      </w:tr>
      <w:tr w14:paraId="5768F3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5000" w:type="pct"/>
            <w:gridSpan w:val="14"/>
            <w:tcBorders>
              <w:top w:val="nil"/>
              <w:left w:val="nil"/>
              <w:bottom w:val="nil"/>
              <w:right w:val="nil"/>
            </w:tcBorders>
            <w:shd w:val="clear" w:color="auto" w:fill="FFFFFF" w:themeFill="background1"/>
            <w:noWrap/>
            <w:vAlign w:val="center"/>
          </w:tcPr>
          <w:p w14:paraId="672C56B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2.本套报表金额单位转换时存在尾数误差。</w:t>
            </w:r>
          </w:p>
        </w:tc>
      </w:tr>
      <w:tr w14:paraId="1513417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7" w:hRule="atLeast"/>
        </w:trPr>
        <w:tc>
          <w:tcPr>
            <w:tcW w:w="4999" w:type="pct"/>
            <w:gridSpan w:val="14"/>
            <w:tcBorders>
              <w:top w:val="nil"/>
              <w:left w:val="nil"/>
              <w:bottom w:val="nil"/>
              <w:right w:val="nil"/>
            </w:tcBorders>
            <w:shd w:val="clear" w:color="auto" w:fill="auto"/>
            <w:noWrap/>
            <w:vAlign w:val="center"/>
          </w:tcPr>
          <w:p w14:paraId="0751E4E2">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宋体" w:hAnsi="宋体" w:eastAsia="宋体" w:cs="宋体"/>
                <w:i w:val="0"/>
                <w:iCs w:val="0"/>
                <w:color w:val="000000"/>
                <w:sz w:val="22"/>
                <w:szCs w:val="22"/>
                <w:u w:val="none"/>
              </w:rPr>
            </w:pPr>
            <w:r>
              <w:rPr>
                <w:rFonts w:hint="eastAsia" w:ascii="方正小标宋_GBK" w:hAnsi="方正小标宋_GBK" w:eastAsia="方正小标宋_GBK" w:cs="方正小标宋_GBK"/>
                <w:i w:val="0"/>
                <w:iCs w:val="0"/>
                <w:color w:val="000000"/>
                <w:kern w:val="0"/>
                <w:sz w:val="32"/>
                <w:szCs w:val="32"/>
                <w:u w:val="none"/>
                <w:lang w:val="en-US" w:eastAsia="zh-CN" w:bidi="ar"/>
              </w:rPr>
              <w:t>收入决算表</w:t>
            </w:r>
          </w:p>
        </w:tc>
      </w:tr>
      <w:tr w14:paraId="7EDCA6F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964" w:type="pct"/>
            <w:gridSpan w:val="4"/>
            <w:tcBorders>
              <w:top w:val="nil"/>
              <w:left w:val="nil"/>
              <w:bottom w:val="nil"/>
              <w:right w:val="nil"/>
            </w:tcBorders>
            <w:shd w:val="clear" w:color="auto" w:fill="auto"/>
            <w:noWrap/>
            <w:vAlign w:val="center"/>
          </w:tcPr>
          <w:p w14:paraId="3FCD9446">
            <w:pPr>
              <w:rPr>
                <w:rFonts w:hint="eastAsia" w:ascii="宋体" w:hAnsi="宋体" w:eastAsia="宋体" w:cs="宋体"/>
                <w:i w:val="0"/>
                <w:iCs w:val="0"/>
                <w:color w:val="000000"/>
                <w:sz w:val="22"/>
                <w:szCs w:val="22"/>
                <w:u w:val="none"/>
              </w:rPr>
            </w:pPr>
          </w:p>
        </w:tc>
        <w:tc>
          <w:tcPr>
            <w:tcW w:w="549" w:type="pct"/>
            <w:tcBorders>
              <w:top w:val="nil"/>
              <w:left w:val="nil"/>
              <w:bottom w:val="nil"/>
              <w:right w:val="nil"/>
            </w:tcBorders>
            <w:shd w:val="clear" w:color="auto" w:fill="auto"/>
            <w:noWrap/>
            <w:vAlign w:val="center"/>
          </w:tcPr>
          <w:p w14:paraId="7EA69B51">
            <w:pPr>
              <w:rPr>
                <w:rFonts w:hint="eastAsia" w:ascii="宋体" w:hAnsi="宋体" w:eastAsia="宋体" w:cs="宋体"/>
                <w:i w:val="0"/>
                <w:iCs w:val="0"/>
                <w:color w:val="000000"/>
                <w:sz w:val="22"/>
                <w:szCs w:val="22"/>
                <w:u w:val="none"/>
              </w:rPr>
            </w:pPr>
          </w:p>
        </w:tc>
        <w:tc>
          <w:tcPr>
            <w:tcW w:w="489" w:type="pct"/>
            <w:gridSpan w:val="2"/>
            <w:tcBorders>
              <w:top w:val="nil"/>
              <w:left w:val="nil"/>
              <w:bottom w:val="nil"/>
              <w:right w:val="nil"/>
            </w:tcBorders>
            <w:shd w:val="clear" w:color="auto" w:fill="auto"/>
            <w:noWrap/>
            <w:vAlign w:val="center"/>
          </w:tcPr>
          <w:p w14:paraId="08DD7D47">
            <w:pPr>
              <w:rPr>
                <w:rFonts w:hint="eastAsia" w:ascii="宋体" w:hAnsi="宋体" w:eastAsia="宋体" w:cs="宋体"/>
                <w:i w:val="0"/>
                <w:iCs w:val="0"/>
                <w:color w:val="000000"/>
                <w:sz w:val="22"/>
                <w:szCs w:val="22"/>
                <w:u w:val="none"/>
              </w:rPr>
            </w:pPr>
          </w:p>
        </w:tc>
        <w:tc>
          <w:tcPr>
            <w:tcW w:w="310" w:type="pct"/>
            <w:tcBorders>
              <w:top w:val="nil"/>
              <w:left w:val="nil"/>
              <w:bottom w:val="nil"/>
              <w:right w:val="nil"/>
            </w:tcBorders>
            <w:shd w:val="clear" w:color="auto" w:fill="auto"/>
            <w:noWrap/>
            <w:vAlign w:val="center"/>
          </w:tcPr>
          <w:p w14:paraId="07A63A95">
            <w:pPr>
              <w:rPr>
                <w:rFonts w:hint="eastAsia" w:ascii="宋体" w:hAnsi="宋体" w:eastAsia="宋体" w:cs="宋体"/>
                <w:i w:val="0"/>
                <w:iCs w:val="0"/>
                <w:color w:val="000000"/>
                <w:sz w:val="22"/>
                <w:szCs w:val="22"/>
                <w:u w:val="none"/>
              </w:rPr>
            </w:pPr>
          </w:p>
        </w:tc>
        <w:tc>
          <w:tcPr>
            <w:tcW w:w="398" w:type="pct"/>
            <w:tcBorders>
              <w:top w:val="nil"/>
              <w:left w:val="nil"/>
              <w:bottom w:val="nil"/>
              <w:right w:val="nil"/>
            </w:tcBorders>
            <w:shd w:val="clear" w:color="auto" w:fill="auto"/>
            <w:noWrap/>
            <w:vAlign w:val="center"/>
          </w:tcPr>
          <w:p w14:paraId="101481AD">
            <w:pPr>
              <w:rPr>
                <w:rFonts w:hint="eastAsia" w:ascii="宋体" w:hAnsi="宋体" w:eastAsia="宋体" w:cs="宋体"/>
                <w:i w:val="0"/>
                <w:iCs w:val="0"/>
                <w:color w:val="000000"/>
                <w:sz w:val="22"/>
                <w:szCs w:val="22"/>
                <w:u w:val="none"/>
              </w:rPr>
            </w:pPr>
          </w:p>
        </w:tc>
        <w:tc>
          <w:tcPr>
            <w:tcW w:w="407" w:type="pct"/>
            <w:gridSpan w:val="2"/>
            <w:tcBorders>
              <w:top w:val="nil"/>
              <w:left w:val="nil"/>
              <w:bottom w:val="nil"/>
              <w:right w:val="nil"/>
            </w:tcBorders>
            <w:shd w:val="clear" w:color="auto" w:fill="auto"/>
            <w:noWrap/>
            <w:vAlign w:val="center"/>
          </w:tcPr>
          <w:p w14:paraId="34F6AC9B">
            <w:pPr>
              <w:rPr>
                <w:rFonts w:hint="eastAsia" w:ascii="宋体" w:hAnsi="宋体" w:eastAsia="宋体" w:cs="宋体"/>
                <w:i w:val="0"/>
                <w:iCs w:val="0"/>
                <w:color w:val="000000"/>
                <w:sz w:val="22"/>
                <w:szCs w:val="22"/>
                <w:u w:val="none"/>
              </w:rPr>
            </w:pPr>
          </w:p>
        </w:tc>
        <w:tc>
          <w:tcPr>
            <w:tcW w:w="364" w:type="pct"/>
            <w:gridSpan w:val="2"/>
            <w:tcBorders>
              <w:top w:val="nil"/>
              <w:left w:val="nil"/>
              <w:bottom w:val="nil"/>
              <w:right w:val="nil"/>
            </w:tcBorders>
            <w:shd w:val="clear" w:color="auto" w:fill="auto"/>
            <w:noWrap/>
            <w:vAlign w:val="center"/>
          </w:tcPr>
          <w:p w14:paraId="4E9BA429">
            <w:pPr>
              <w:rPr>
                <w:rFonts w:hint="eastAsia" w:ascii="宋体" w:hAnsi="宋体" w:eastAsia="宋体" w:cs="宋体"/>
                <w:i w:val="0"/>
                <w:iCs w:val="0"/>
                <w:color w:val="000000"/>
                <w:sz w:val="22"/>
                <w:szCs w:val="22"/>
                <w:u w:val="none"/>
              </w:rPr>
            </w:pPr>
          </w:p>
        </w:tc>
        <w:tc>
          <w:tcPr>
            <w:tcW w:w="514" w:type="pct"/>
            <w:tcBorders>
              <w:top w:val="nil"/>
              <w:left w:val="nil"/>
              <w:bottom w:val="nil"/>
              <w:right w:val="nil"/>
            </w:tcBorders>
            <w:shd w:val="clear" w:color="auto" w:fill="auto"/>
            <w:noWrap/>
            <w:vAlign w:val="bottom"/>
          </w:tcPr>
          <w:p w14:paraId="382EB9C2">
            <w:pPr>
              <w:keepNext w:val="0"/>
              <w:keepLines w:val="0"/>
              <w:widowControl/>
              <w:suppressLineNumbers w:val="0"/>
              <w:jc w:val="righ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公开02表</w:t>
            </w:r>
          </w:p>
        </w:tc>
      </w:tr>
      <w:tr w14:paraId="16E2009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964" w:type="pct"/>
            <w:gridSpan w:val="4"/>
            <w:tcBorders>
              <w:top w:val="nil"/>
              <w:left w:val="nil"/>
              <w:bottom w:val="single" w:color="auto" w:sz="4" w:space="0"/>
              <w:right w:val="nil"/>
            </w:tcBorders>
            <w:shd w:val="clear" w:color="auto" w:fill="auto"/>
            <w:noWrap/>
            <w:vAlign w:val="bottom"/>
          </w:tcPr>
          <w:p w14:paraId="1374378D">
            <w:pP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0"/>
                <w:szCs w:val="20"/>
                <w:u w:val="none"/>
                <w:lang w:val="en-US" w:eastAsia="zh-CN" w:bidi="ar"/>
              </w:rPr>
              <w:t>单位：国家知识产权局专利局长沙代办处</w:t>
            </w:r>
          </w:p>
        </w:tc>
        <w:tc>
          <w:tcPr>
            <w:tcW w:w="549" w:type="pct"/>
            <w:tcBorders>
              <w:top w:val="nil"/>
              <w:left w:val="nil"/>
              <w:bottom w:val="single" w:color="auto" w:sz="4" w:space="0"/>
              <w:right w:val="nil"/>
            </w:tcBorders>
            <w:shd w:val="clear" w:color="auto" w:fill="auto"/>
            <w:noWrap/>
            <w:vAlign w:val="center"/>
          </w:tcPr>
          <w:p w14:paraId="3608B69A">
            <w:pPr>
              <w:rPr>
                <w:rFonts w:hint="eastAsia" w:ascii="宋体" w:hAnsi="宋体" w:eastAsia="宋体" w:cs="宋体"/>
                <w:i w:val="0"/>
                <w:iCs w:val="0"/>
                <w:color w:val="000000"/>
                <w:sz w:val="22"/>
                <w:szCs w:val="22"/>
                <w:u w:val="none"/>
              </w:rPr>
            </w:pPr>
          </w:p>
        </w:tc>
        <w:tc>
          <w:tcPr>
            <w:tcW w:w="489" w:type="pct"/>
            <w:gridSpan w:val="2"/>
            <w:tcBorders>
              <w:top w:val="nil"/>
              <w:left w:val="nil"/>
              <w:bottom w:val="single" w:color="auto" w:sz="4" w:space="0"/>
              <w:right w:val="nil"/>
            </w:tcBorders>
            <w:shd w:val="clear" w:color="auto" w:fill="auto"/>
            <w:noWrap/>
            <w:vAlign w:val="center"/>
          </w:tcPr>
          <w:p w14:paraId="1A6DC5EC">
            <w:pPr>
              <w:rPr>
                <w:rFonts w:hint="eastAsia" w:ascii="宋体" w:hAnsi="宋体" w:eastAsia="宋体" w:cs="宋体"/>
                <w:i w:val="0"/>
                <w:iCs w:val="0"/>
                <w:color w:val="000000"/>
                <w:sz w:val="22"/>
                <w:szCs w:val="22"/>
                <w:u w:val="none"/>
              </w:rPr>
            </w:pPr>
          </w:p>
        </w:tc>
        <w:tc>
          <w:tcPr>
            <w:tcW w:w="310" w:type="pct"/>
            <w:tcBorders>
              <w:top w:val="nil"/>
              <w:left w:val="nil"/>
              <w:bottom w:val="single" w:color="auto" w:sz="4" w:space="0"/>
              <w:right w:val="nil"/>
            </w:tcBorders>
            <w:shd w:val="clear" w:color="auto" w:fill="auto"/>
            <w:noWrap/>
            <w:vAlign w:val="center"/>
          </w:tcPr>
          <w:p w14:paraId="5787ED57">
            <w:pPr>
              <w:rPr>
                <w:rFonts w:hint="eastAsia" w:ascii="宋体" w:hAnsi="宋体" w:eastAsia="宋体" w:cs="宋体"/>
                <w:i w:val="0"/>
                <w:iCs w:val="0"/>
                <w:color w:val="000000"/>
                <w:sz w:val="22"/>
                <w:szCs w:val="22"/>
                <w:u w:val="none"/>
              </w:rPr>
            </w:pPr>
          </w:p>
        </w:tc>
        <w:tc>
          <w:tcPr>
            <w:tcW w:w="398" w:type="pct"/>
            <w:tcBorders>
              <w:top w:val="nil"/>
              <w:left w:val="nil"/>
              <w:bottom w:val="single" w:color="auto" w:sz="4" w:space="0"/>
              <w:right w:val="nil"/>
            </w:tcBorders>
            <w:shd w:val="clear" w:color="auto" w:fill="auto"/>
            <w:noWrap/>
            <w:vAlign w:val="center"/>
          </w:tcPr>
          <w:p w14:paraId="5307A612">
            <w:pPr>
              <w:rPr>
                <w:rFonts w:hint="eastAsia" w:ascii="宋体" w:hAnsi="宋体" w:eastAsia="宋体" w:cs="宋体"/>
                <w:i w:val="0"/>
                <w:iCs w:val="0"/>
                <w:color w:val="000000"/>
                <w:sz w:val="22"/>
                <w:szCs w:val="22"/>
                <w:u w:val="none"/>
              </w:rPr>
            </w:pPr>
          </w:p>
        </w:tc>
        <w:tc>
          <w:tcPr>
            <w:tcW w:w="407" w:type="pct"/>
            <w:gridSpan w:val="2"/>
            <w:tcBorders>
              <w:top w:val="nil"/>
              <w:left w:val="nil"/>
              <w:bottom w:val="single" w:color="auto" w:sz="4" w:space="0"/>
              <w:right w:val="nil"/>
            </w:tcBorders>
            <w:shd w:val="clear" w:color="auto" w:fill="auto"/>
            <w:noWrap/>
            <w:vAlign w:val="center"/>
          </w:tcPr>
          <w:p w14:paraId="1B5F153C">
            <w:pPr>
              <w:rPr>
                <w:rFonts w:hint="eastAsia" w:ascii="宋体" w:hAnsi="宋体" w:eastAsia="宋体" w:cs="宋体"/>
                <w:i w:val="0"/>
                <w:iCs w:val="0"/>
                <w:color w:val="000000"/>
                <w:sz w:val="22"/>
                <w:szCs w:val="22"/>
                <w:u w:val="none"/>
              </w:rPr>
            </w:pPr>
          </w:p>
        </w:tc>
        <w:tc>
          <w:tcPr>
            <w:tcW w:w="364" w:type="pct"/>
            <w:gridSpan w:val="2"/>
            <w:tcBorders>
              <w:top w:val="nil"/>
              <w:left w:val="nil"/>
              <w:bottom w:val="single" w:color="auto" w:sz="4" w:space="0"/>
              <w:right w:val="nil"/>
            </w:tcBorders>
            <w:shd w:val="clear" w:color="auto" w:fill="auto"/>
            <w:noWrap/>
            <w:vAlign w:val="center"/>
          </w:tcPr>
          <w:p w14:paraId="6F89101E">
            <w:pPr>
              <w:rPr>
                <w:rFonts w:hint="eastAsia" w:ascii="宋体" w:hAnsi="宋体" w:eastAsia="宋体" w:cs="宋体"/>
                <w:i w:val="0"/>
                <w:iCs w:val="0"/>
                <w:color w:val="000000"/>
                <w:sz w:val="22"/>
                <w:szCs w:val="22"/>
                <w:u w:val="none"/>
              </w:rPr>
            </w:pPr>
          </w:p>
        </w:tc>
        <w:tc>
          <w:tcPr>
            <w:tcW w:w="514" w:type="pct"/>
            <w:tcBorders>
              <w:top w:val="nil"/>
              <w:left w:val="nil"/>
              <w:bottom w:val="single" w:color="auto" w:sz="4" w:space="0"/>
              <w:right w:val="nil"/>
            </w:tcBorders>
            <w:shd w:val="clear" w:color="auto" w:fill="auto"/>
            <w:noWrap/>
            <w:vAlign w:val="bottom"/>
          </w:tcPr>
          <w:p w14:paraId="0DF269BE">
            <w:pPr>
              <w:keepNext w:val="0"/>
              <w:keepLines w:val="0"/>
              <w:widowControl/>
              <w:suppressLineNumbers w:val="0"/>
              <w:jc w:val="right"/>
              <w:textAlignment w:val="bottom"/>
              <w:rPr>
                <w:rFonts w:hint="eastAsia" w:ascii="宋体" w:hAnsi="宋体" w:eastAsia="宋体" w:cs="宋体"/>
                <w:i w:val="0"/>
                <w:iCs w:val="0"/>
                <w:color w:val="000000"/>
                <w:sz w:val="20"/>
                <w:szCs w:val="20"/>
                <w:highlight w:val="yellow"/>
                <w:u w:val="none"/>
              </w:rPr>
            </w:pPr>
            <w:r>
              <w:rPr>
                <w:rFonts w:hint="eastAsia" w:ascii="宋体" w:hAnsi="宋体" w:eastAsia="宋体" w:cs="宋体"/>
                <w:i w:val="0"/>
                <w:iCs w:val="0"/>
                <w:color w:val="000000"/>
                <w:kern w:val="0"/>
                <w:sz w:val="20"/>
                <w:szCs w:val="20"/>
                <w:highlight w:val="none"/>
                <w:u w:val="none"/>
                <w:lang w:val="en-US" w:eastAsia="zh-CN" w:bidi="ar"/>
              </w:rPr>
              <w:t>金额单位：万元</w:t>
            </w:r>
          </w:p>
        </w:tc>
      </w:tr>
      <w:tr w14:paraId="2C5E7A2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964" w:type="pct"/>
            <w:gridSpan w:val="4"/>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48D7EE2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w:t>
            </w:r>
          </w:p>
        </w:tc>
        <w:tc>
          <w:tcPr>
            <w:tcW w:w="549" w:type="pct"/>
            <w:vMerge w:val="restart"/>
            <w:tcBorders>
              <w:top w:val="single" w:color="auto" w:sz="4" w:space="0"/>
              <w:left w:val="single" w:color="auto" w:sz="4" w:space="0"/>
              <w:bottom w:val="single" w:color="auto" w:sz="4" w:space="0"/>
              <w:right w:val="single" w:color="auto" w:sz="4" w:space="0"/>
            </w:tcBorders>
            <w:shd w:val="clear" w:color="auto" w:fill="FFFFFF" w:themeFill="background1"/>
            <w:vAlign w:val="center"/>
          </w:tcPr>
          <w:p w14:paraId="7BED39C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本年收入合计</w:t>
            </w:r>
          </w:p>
        </w:tc>
        <w:tc>
          <w:tcPr>
            <w:tcW w:w="489" w:type="pct"/>
            <w:gridSpan w:val="2"/>
            <w:vMerge w:val="restart"/>
            <w:tcBorders>
              <w:top w:val="single" w:color="auto" w:sz="4" w:space="0"/>
              <w:left w:val="single" w:color="auto" w:sz="4" w:space="0"/>
              <w:bottom w:val="single" w:color="auto" w:sz="4" w:space="0"/>
              <w:right w:val="single" w:color="auto" w:sz="4" w:space="0"/>
            </w:tcBorders>
            <w:shd w:val="clear" w:color="auto" w:fill="FFFFFF" w:themeFill="background1"/>
            <w:vAlign w:val="center"/>
          </w:tcPr>
          <w:p w14:paraId="27B4A27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财政拨款收入</w:t>
            </w:r>
          </w:p>
        </w:tc>
        <w:tc>
          <w:tcPr>
            <w:tcW w:w="310" w:type="pct"/>
            <w:vMerge w:val="restart"/>
            <w:tcBorders>
              <w:top w:val="single" w:color="auto" w:sz="4" w:space="0"/>
              <w:left w:val="single" w:color="auto" w:sz="4" w:space="0"/>
              <w:bottom w:val="single" w:color="auto" w:sz="4" w:space="0"/>
              <w:right w:val="single" w:color="auto" w:sz="4" w:space="0"/>
            </w:tcBorders>
            <w:shd w:val="clear" w:color="auto" w:fill="FFFFFF" w:themeFill="background1"/>
            <w:vAlign w:val="center"/>
          </w:tcPr>
          <w:p w14:paraId="289450D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上级补助收入</w:t>
            </w:r>
          </w:p>
        </w:tc>
        <w:tc>
          <w:tcPr>
            <w:tcW w:w="398" w:type="pct"/>
            <w:vMerge w:val="restart"/>
            <w:tcBorders>
              <w:top w:val="single" w:color="auto" w:sz="4" w:space="0"/>
              <w:left w:val="single" w:color="auto" w:sz="4" w:space="0"/>
              <w:bottom w:val="single" w:color="auto" w:sz="4" w:space="0"/>
              <w:right w:val="single" w:color="auto" w:sz="4" w:space="0"/>
            </w:tcBorders>
            <w:shd w:val="clear" w:color="auto" w:fill="FFFFFF" w:themeFill="background1"/>
            <w:vAlign w:val="center"/>
          </w:tcPr>
          <w:p w14:paraId="626A9C0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事业收入</w:t>
            </w:r>
          </w:p>
        </w:tc>
        <w:tc>
          <w:tcPr>
            <w:tcW w:w="407" w:type="pct"/>
            <w:gridSpan w:val="2"/>
            <w:vMerge w:val="restart"/>
            <w:tcBorders>
              <w:top w:val="single" w:color="auto" w:sz="4" w:space="0"/>
              <w:left w:val="single" w:color="auto" w:sz="4" w:space="0"/>
              <w:bottom w:val="single" w:color="auto" w:sz="4" w:space="0"/>
              <w:right w:val="single" w:color="auto" w:sz="4" w:space="0"/>
            </w:tcBorders>
            <w:shd w:val="clear" w:color="auto" w:fill="FFFFFF" w:themeFill="background1"/>
            <w:vAlign w:val="center"/>
          </w:tcPr>
          <w:p w14:paraId="62946FB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经营收入</w:t>
            </w:r>
          </w:p>
        </w:tc>
        <w:tc>
          <w:tcPr>
            <w:tcW w:w="364" w:type="pct"/>
            <w:gridSpan w:val="2"/>
            <w:vMerge w:val="restart"/>
            <w:tcBorders>
              <w:top w:val="single" w:color="auto" w:sz="4" w:space="0"/>
              <w:left w:val="single" w:color="auto" w:sz="4" w:space="0"/>
              <w:bottom w:val="single" w:color="auto" w:sz="4" w:space="0"/>
              <w:right w:val="single" w:color="auto" w:sz="4" w:space="0"/>
            </w:tcBorders>
            <w:shd w:val="clear" w:color="auto" w:fill="FFFFFF" w:themeFill="background1"/>
            <w:vAlign w:val="center"/>
          </w:tcPr>
          <w:p w14:paraId="01DA56D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附属单位上缴收入</w:t>
            </w:r>
          </w:p>
        </w:tc>
        <w:tc>
          <w:tcPr>
            <w:tcW w:w="514" w:type="pct"/>
            <w:vMerge w:val="restart"/>
            <w:tcBorders>
              <w:top w:val="single" w:color="auto" w:sz="4" w:space="0"/>
              <w:left w:val="single" w:color="auto" w:sz="4" w:space="0"/>
              <w:bottom w:val="single" w:color="auto" w:sz="4" w:space="0"/>
              <w:right w:val="single" w:color="auto" w:sz="4" w:space="0"/>
            </w:tcBorders>
            <w:shd w:val="clear" w:color="auto" w:fill="FFFFFF" w:themeFill="background1"/>
            <w:vAlign w:val="center"/>
          </w:tcPr>
          <w:p w14:paraId="6F91AA8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其他收入</w:t>
            </w:r>
          </w:p>
        </w:tc>
      </w:tr>
      <w:tr w14:paraId="1A57FC3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37" w:type="pct"/>
            <w:tcBorders>
              <w:top w:val="single" w:color="auto" w:sz="4" w:space="0"/>
              <w:left w:val="single" w:color="auto" w:sz="4" w:space="0"/>
              <w:bottom w:val="single" w:color="auto" w:sz="4" w:space="0"/>
              <w:right w:val="single" w:color="auto" w:sz="4" w:space="0"/>
            </w:tcBorders>
            <w:shd w:val="clear" w:color="auto" w:fill="FFFFFF" w:themeFill="background1"/>
            <w:vAlign w:val="center"/>
          </w:tcPr>
          <w:p w14:paraId="42AABE4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2"/>
                <w:szCs w:val="22"/>
                <w:u w:val="none"/>
              </w:rPr>
            </w:pPr>
            <w:r>
              <w:rPr>
                <w:rFonts w:hint="eastAsia"/>
              </w:rPr>
              <w:t>功能分类科目编码</w:t>
            </w:r>
          </w:p>
        </w:tc>
        <w:tc>
          <w:tcPr>
            <w:tcW w:w="1227" w:type="pct"/>
            <w:gridSpan w:val="3"/>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68F67B5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科目名称</w:t>
            </w:r>
          </w:p>
        </w:tc>
        <w:tc>
          <w:tcPr>
            <w:tcW w:w="549" w:type="pct"/>
            <w:vMerge w:val="continue"/>
            <w:tcBorders>
              <w:top w:val="single" w:color="auto" w:sz="4" w:space="0"/>
              <w:left w:val="single" w:color="auto" w:sz="4" w:space="0"/>
              <w:bottom w:val="single" w:color="auto" w:sz="4" w:space="0"/>
              <w:right w:val="single" w:color="auto" w:sz="4" w:space="0"/>
            </w:tcBorders>
            <w:shd w:val="clear" w:color="auto" w:fill="FFFFFF" w:themeFill="background1"/>
            <w:vAlign w:val="center"/>
          </w:tcPr>
          <w:p w14:paraId="71BD11B2">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22"/>
                <w:szCs w:val="22"/>
                <w:u w:val="none"/>
              </w:rPr>
            </w:pPr>
          </w:p>
        </w:tc>
        <w:tc>
          <w:tcPr>
            <w:tcW w:w="489" w:type="pct"/>
            <w:gridSpan w:val="2"/>
            <w:vMerge w:val="continue"/>
            <w:tcBorders>
              <w:top w:val="single" w:color="auto" w:sz="4" w:space="0"/>
              <w:left w:val="single" w:color="auto" w:sz="4" w:space="0"/>
              <w:bottom w:val="single" w:color="auto" w:sz="4" w:space="0"/>
              <w:right w:val="single" w:color="auto" w:sz="4" w:space="0"/>
            </w:tcBorders>
            <w:shd w:val="clear" w:color="auto" w:fill="FFFFFF" w:themeFill="background1"/>
            <w:vAlign w:val="center"/>
          </w:tcPr>
          <w:p w14:paraId="13FF2659">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22"/>
                <w:szCs w:val="22"/>
                <w:u w:val="none"/>
              </w:rPr>
            </w:pPr>
          </w:p>
        </w:tc>
        <w:tc>
          <w:tcPr>
            <w:tcW w:w="310" w:type="pct"/>
            <w:vMerge w:val="continue"/>
            <w:tcBorders>
              <w:top w:val="single" w:color="auto" w:sz="4" w:space="0"/>
              <w:left w:val="single" w:color="auto" w:sz="4" w:space="0"/>
              <w:bottom w:val="single" w:color="auto" w:sz="4" w:space="0"/>
              <w:right w:val="single" w:color="auto" w:sz="4" w:space="0"/>
            </w:tcBorders>
            <w:shd w:val="clear" w:color="auto" w:fill="FFFFFF" w:themeFill="background1"/>
            <w:vAlign w:val="center"/>
          </w:tcPr>
          <w:p w14:paraId="64516E01">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22"/>
                <w:szCs w:val="22"/>
                <w:u w:val="none"/>
              </w:rPr>
            </w:pPr>
          </w:p>
        </w:tc>
        <w:tc>
          <w:tcPr>
            <w:tcW w:w="398" w:type="pct"/>
            <w:vMerge w:val="continue"/>
            <w:tcBorders>
              <w:top w:val="single" w:color="auto" w:sz="4" w:space="0"/>
              <w:left w:val="single" w:color="auto" w:sz="4" w:space="0"/>
              <w:bottom w:val="single" w:color="auto" w:sz="4" w:space="0"/>
              <w:right w:val="single" w:color="auto" w:sz="4" w:space="0"/>
            </w:tcBorders>
            <w:shd w:val="clear" w:color="auto" w:fill="FFFFFF" w:themeFill="background1"/>
            <w:vAlign w:val="center"/>
          </w:tcPr>
          <w:p w14:paraId="084E7BE9">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22"/>
                <w:szCs w:val="22"/>
                <w:u w:val="none"/>
              </w:rPr>
            </w:pPr>
          </w:p>
        </w:tc>
        <w:tc>
          <w:tcPr>
            <w:tcW w:w="407" w:type="pct"/>
            <w:gridSpan w:val="2"/>
            <w:vMerge w:val="continue"/>
            <w:tcBorders>
              <w:top w:val="single" w:color="auto" w:sz="4" w:space="0"/>
              <w:left w:val="single" w:color="auto" w:sz="4" w:space="0"/>
              <w:bottom w:val="single" w:color="auto" w:sz="4" w:space="0"/>
              <w:right w:val="single" w:color="auto" w:sz="4" w:space="0"/>
            </w:tcBorders>
            <w:shd w:val="clear" w:color="auto" w:fill="FFFFFF" w:themeFill="background1"/>
            <w:vAlign w:val="center"/>
          </w:tcPr>
          <w:p w14:paraId="76B1B28D">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22"/>
                <w:szCs w:val="22"/>
                <w:u w:val="none"/>
              </w:rPr>
            </w:pPr>
          </w:p>
        </w:tc>
        <w:tc>
          <w:tcPr>
            <w:tcW w:w="364" w:type="pct"/>
            <w:gridSpan w:val="2"/>
            <w:vMerge w:val="continue"/>
            <w:tcBorders>
              <w:top w:val="single" w:color="auto" w:sz="4" w:space="0"/>
              <w:left w:val="single" w:color="auto" w:sz="4" w:space="0"/>
              <w:bottom w:val="single" w:color="auto" w:sz="4" w:space="0"/>
              <w:right w:val="single" w:color="auto" w:sz="4" w:space="0"/>
            </w:tcBorders>
            <w:shd w:val="clear" w:color="auto" w:fill="FFFFFF" w:themeFill="background1"/>
            <w:vAlign w:val="center"/>
          </w:tcPr>
          <w:p w14:paraId="3962B0D9">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22"/>
                <w:szCs w:val="22"/>
                <w:u w:val="none"/>
              </w:rPr>
            </w:pPr>
          </w:p>
        </w:tc>
        <w:tc>
          <w:tcPr>
            <w:tcW w:w="514" w:type="pct"/>
            <w:vMerge w:val="continue"/>
            <w:tcBorders>
              <w:top w:val="single" w:color="auto" w:sz="4" w:space="0"/>
              <w:left w:val="single" w:color="auto" w:sz="4" w:space="0"/>
              <w:bottom w:val="single" w:color="auto" w:sz="4" w:space="0"/>
              <w:right w:val="single" w:color="auto" w:sz="4" w:space="0"/>
            </w:tcBorders>
            <w:shd w:val="clear" w:color="auto" w:fill="FFFFFF" w:themeFill="background1"/>
            <w:vAlign w:val="center"/>
          </w:tcPr>
          <w:p w14:paraId="2EE37329">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22"/>
                <w:szCs w:val="22"/>
                <w:u w:val="none"/>
              </w:rPr>
            </w:pPr>
          </w:p>
        </w:tc>
      </w:tr>
      <w:tr w14:paraId="0C2944C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964" w:type="pct"/>
            <w:gridSpan w:val="4"/>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6D448A5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栏次</w:t>
            </w:r>
          </w:p>
        </w:tc>
        <w:tc>
          <w:tcPr>
            <w:tcW w:w="549" w:type="pct"/>
            <w:tcBorders>
              <w:top w:val="single" w:color="auto" w:sz="4" w:space="0"/>
              <w:left w:val="single" w:color="auto" w:sz="4" w:space="0"/>
              <w:bottom w:val="single" w:color="auto" w:sz="4" w:space="0"/>
              <w:right w:val="single" w:color="auto" w:sz="4" w:space="0"/>
            </w:tcBorders>
            <w:shd w:val="clear" w:color="auto" w:fill="FFFFFF" w:themeFill="background1"/>
            <w:vAlign w:val="center"/>
          </w:tcPr>
          <w:p w14:paraId="7438FE9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489" w:type="pct"/>
            <w:gridSpan w:val="2"/>
            <w:tcBorders>
              <w:top w:val="single" w:color="auto" w:sz="4" w:space="0"/>
              <w:left w:val="single" w:color="auto" w:sz="4" w:space="0"/>
              <w:bottom w:val="single" w:color="auto" w:sz="4" w:space="0"/>
              <w:right w:val="single" w:color="auto" w:sz="4" w:space="0"/>
            </w:tcBorders>
            <w:shd w:val="clear" w:color="auto" w:fill="FFFFFF" w:themeFill="background1"/>
            <w:vAlign w:val="center"/>
          </w:tcPr>
          <w:p w14:paraId="63C2693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310" w:type="pct"/>
            <w:tcBorders>
              <w:top w:val="single" w:color="auto" w:sz="4" w:space="0"/>
              <w:left w:val="single" w:color="auto" w:sz="4" w:space="0"/>
              <w:bottom w:val="single" w:color="auto" w:sz="4" w:space="0"/>
              <w:right w:val="single" w:color="auto" w:sz="4" w:space="0"/>
            </w:tcBorders>
            <w:shd w:val="clear" w:color="auto" w:fill="FFFFFF" w:themeFill="background1"/>
            <w:vAlign w:val="center"/>
          </w:tcPr>
          <w:p w14:paraId="69A85E3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398" w:type="pct"/>
            <w:tcBorders>
              <w:top w:val="single" w:color="auto" w:sz="4" w:space="0"/>
              <w:left w:val="single" w:color="auto" w:sz="4" w:space="0"/>
              <w:bottom w:val="single" w:color="auto" w:sz="4" w:space="0"/>
              <w:right w:val="single" w:color="auto" w:sz="4" w:space="0"/>
            </w:tcBorders>
            <w:shd w:val="clear" w:color="auto" w:fill="FFFFFF" w:themeFill="background1"/>
            <w:vAlign w:val="center"/>
          </w:tcPr>
          <w:p w14:paraId="228FB0F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407" w:type="pct"/>
            <w:gridSpan w:val="2"/>
            <w:tcBorders>
              <w:top w:val="single" w:color="auto" w:sz="4" w:space="0"/>
              <w:left w:val="single" w:color="auto" w:sz="4" w:space="0"/>
              <w:bottom w:val="single" w:color="auto" w:sz="4" w:space="0"/>
              <w:right w:val="single" w:color="auto" w:sz="4" w:space="0"/>
            </w:tcBorders>
            <w:shd w:val="clear" w:color="auto" w:fill="FFFFFF" w:themeFill="background1"/>
            <w:vAlign w:val="center"/>
          </w:tcPr>
          <w:p w14:paraId="468E856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364" w:type="pct"/>
            <w:gridSpan w:val="2"/>
            <w:tcBorders>
              <w:top w:val="single" w:color="auto" w:sz="4" w:space="0"/>
              <w:left w:val="single" w:color="auto" w:sz="4" w:space="0"/>
              <w:bottom w:val="single" w:color="auto" w:sz="4" w:space="0"/>
              <w:right w:val="single" w:color="auto" w:sz="4" w:space="0"/>
            </w:tcBorders>
            <w:shd w:val="clear" w:color="auto" w:fill="FFFFFF" w:themeFill="background1"/>
            <w:vAlign w:val="center"/>
          </w:tcPr>
          <w:p w14:paraId="316DCC5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514" w:type="pct"/>
            <w:tcBorders>
              <w:top w:val="single" w:color="auto" w:sz="4" w:space="0"/>
              <w:left w:val="single" w:color="auto" w:sz="4" w:space="0"/>
              <w:bottom w:val="single" w:color="auto" w:sz="4" w:space="0"/>
              <w:right w:val="single" w:color="auto" w:sz="4" w:space="0"/>
            </w:tcBorders>
            <w:shd w:val="clear" w:color="auto" w:fill="FFFFFF" w:themeFill="background1"/>
            <w:vAlign w:val="center"/>
          </w:tcPr>
          <w:p w14:paraId="2874A97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w:t>
            </w:r>
          </w:p>
        </w:tc>
      </w:tr>
      <w:tr w14:paraId="3DFACC3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964" w:type="pct"/>
            <w:gridSpan w:val="4"/>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43A6DE9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合计</w:t>
            </w:r>
          </w:p>
        </w:tc>
        <w:tc>
          <w:tcPr>
            <w:tcW w:w="549" w:type="pct"/>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59EADA50">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481.37</w:t>
            </w:r>
          </w:p>
        </w:tc>
        <w:tc>
          <w:tcPr>
            <w:tcW w:w="489" w:type="pct"/>
            <w:gridSpan w:val="2"/>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2ACCB940">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356.81</w:t>
            </w:r>
          </w:p>
        </w:tc>
        <w:tc>
          <w:tcPr>
            <w:tcW w:w="310" w:type="pct"/>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522F5517">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0.00</w:t>
            </w:r>
          </w:p>
        </w:tc>
        <w:tc>
          <w:tcPr>
            <w:tcW w:w="398" w:type="pct"/>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0A454A2B">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0.00</w:t>
            </w:r>
          </w:p>
        </w:tc>
        <w:tc>
          <w:tcPr>
            <w:tcW w:w="407" w:type="pct"/>
            <w:gridSpan w:val="2"/>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107D5F15">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0.00</w:t>
            </w:r>
          </w:p>
        </w:tc>
        <w:tc>
          <w:tcPr>
            <w:tcW w:w="364" w:type="pct"/>
            <w:gridSpan w:val="2"/>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077ED3FD">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0.00</w:t>
            </w:r>
          </w:p>
        </w:tc>
        <w:tc>
          <w:tcPr>
            <w:tcW w:w="514" w:type="pct"/>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1077F2DD">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124.56</w:t>
            </w:r>
          </w:p>
        </w:tc>
      </w:tr>
      <w:tr w14:paraId="3304D5C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37"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2680832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w:t>
            </w:r>
          </w:p>
        </w:tc>
        <w:tc>
          <w:tcPr>
            <w:tcW w:w="1227" w:type="pct"/>
            <w:gridSpan w:val="3"/>
            <w:tcBorders>
              <w:top w:val="single" w:color="auto" w:sz="4" w:space="0"/>
              <w:left w:val="single" w:color="auto" w:sz="4" w:space="0"/>
              <w:bottom w:val="single" w:color="auto" w:sz="4" w:space="0"/>
              <w:right w:val="single" w:color="auto" w:sz="4" w:space="0"/>
            </w:tcBorders>
            <w:shd w:val="clear" w:color="auto" w:fill="FFFFFF"/>
            <w:noWrap/>
            <w:vAlign w:val="center"/>
          </w:tcPr>
          <w:p w14:paraId="302DE1E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一般公共服务支出</w:t>
            </w:r>
          </w:p>
        </w:tc>
        <w:tc>
          <w:tcPr>
            <w:tcW w:w="549"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6A054AB8">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447.27</w:t>
            </w:r>
          </w:p>
        </w:tc>
        <w:tc>
          <w:tcPr>
            <w:tcW w:w="489" w:type="pct"/>
            <w:gridSpan w:val="2"/>
            <w:tcBorders>
              <w:top w:val="single" w:color="auto" w:sz="4" w:space="0"/>
              <w:left w:val="single" w:color="auto" w:sz="4" w:space="0"/>
              <w:bottom w:val="single" w:color="auto" w:sz="4" w:space="0"/>
              <w:right w:val="single" w:color="auto" w:sz="4" w:space="0"/>
            </w:tcBorders>
            <w:shd w:val="clear" w:color="auto" w:fill="FFFFFF"/>
            <w:noWrap/>
            <w:vAlign w:val="center"/>
          </w:tcPr>
          <w:p w14:paraId="1ABC3344">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322.71</w:t>
            </w:r>
          </w:p>
        </w:tc>
        <w:tc>
          <w:tcPr>
            <w:tcW w:w="310"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674F8CA4">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398"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09790D2D">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407" w:type="pct"/>
            <w:gridSpan w:val="2"/>
            <w:tcBorders>
              <w:top w:val="single" w:color="auto" w:sz="4" w:space="0"/>
              <w:left w:val="single" w:color="auto" w:sz="4" w:space="0"/>
              <w:bottom w:val="single" w:color="auto" w:sz="4" w:space="0"/>
              <w:right w:val="single" w:color="auto" w:sz="4" w:space="0"/>
            </w:tcBorders>
            <w:shd w:val="clear" w:color="auto" w:fill="FFFFFF"/>
            <w:noWrap/>
            <w:vAlign w:val="center"/>
          </w:tcPr>
          <w:p w14:paraId="653F5E12">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364" w:type="pct"/>
            <w:gridSpan w:val="2"/>
            <w:tcBorders>
              <w:top w:val="single" w:color="auto" w:sz="4" w:space="0"/>
              <w:left w:val="single" w:color="auto" w:sz="4" w:space="0"/>
              <w:bottom w:val="single" w:color="auto" w:sz="4" w:space="0"/>
              <w:right w:val="single" w:color="auto" w:sz="4" w:space="0"/>
            </w:tcBorders>
            <w:shd w:val="clear" w:color="auto" w:fill="FFFFFF"/>
            <w:noWrap/>
            <w:vAlign w:val="center"/>
          </w:tcPr>
          <w:p w14:paraId="27FBDFE1">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514"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5A3CCBA4">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124.56</w:t>
            </w:r>
          </w:p>
        </w:tc>
      </w:tr>
      <w:tr w14:paraId="6F049D8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37"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1AB2C2F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20114</w:t>
            </w:r>
          </w:p>
        </w:tc>
        <w:tc>
          <w:tcPr>
            <w:tcW w:w="1227" w:type="pct"/>
            <w:gridSpan w:val="3"/>
            <w:tcBorders>
              <w:top w:val="single" w:color="auto" w:sz="4" w:space="0"/>
              <w:left w:val="single" w:color="auto" w:sz="4" w:space="0"/>
              <w:bottom w:val="single" w:color="auto" w:sz="4" w:space="0"/>
              <w:right w:val="single" w:color="auto" w:sz="4" w:space="0"/>
            </w:tcBorders>
            <w:shd w:val="clear" w:color="auto" w:fill="FFFFFF"/>
            <w:noWrap/>
            <w:vAlign w:val="center"/>
          </w:tcPr>
          <w:p w14:paraId="0941A6C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知识产权事务</w:t>
            </w:r>
          </w:p>
        </w:tc>
        <w:tc>
          <w:tcPr>
            <w:tcW w:w="549"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623D7A02">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141.44</w:t>
            </w:r>
          </w:p>
        </w:tc>
        <w:tc>
          <w:tcPr>
            <w:tcW w:w="489" w:type="pct"/>
            <w:gridSpan w:val="2"/>
            <w:tcBorders>
              <w:top w:val="single" w:color="auto" w:sz="4" w:space="0"/>
              <w:left w:val="single" w:color="auto" w:sz="4" w:space="0"/>
              <w:bottom w:val="single" w:color="auto" w:sz="4" w:space="0"/>
              <w:right w:val="single" w:color="auto" w:sz="4" w:space="0"/>
            </w:tcBorders>
            <w:shd w:val="clear" w:color="auto" w:fill="FFFFFF"/>
            <w:noWrap/>
            <w:vAlign w:val="center"/>
          </w:tcPr>
          <w:p w14:paraId="1E0FD01C">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140.00</w:t>
            </w:r>
          </w:p>
        </w:tc>
        <w:tc>
          <w:tcPr>
            <w:tcW w:w="310"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5913D818">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398"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0FD3F552">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407" w:type="pct"/>
            <w:gridSpan w:val="2"/>
            <w:tcBorders>
              <w:top w:val="single" w:color="auto" w:sz="4" w:space="0"/>
              <w:left w:val="single" w:color="auto" w:sz="4" w:space="0"/>
              <w:bottom w:val="single" w:color="auto" w:sz="4" w:space="0"/>
              <w:right w:val="single" w:color="auto" w:sz="4" w:space="0"/>
            </w:tcBorders>
            <w:shd w:val="clear" w:color="auto" w:fill="FFFFFF"/>
            <w:noWrap/>
            <w:vAlign w:val="center"/>
          </w:tcPr>
          <w:p w14:paraId="1968DC0C">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364" w:type="pct"/>
            <w:gridSpan w:val="2"/>
            <w:tcBorders>
              <w:top w:val="single" w:color="auto" w:sz="4" w:space="0"/>
              <w:left w:val="single" w:color="auto" w:sz="4" w:space="0"/>
              <w:bottom w:val="single" w:color="auto" w:sz="4" w:space="0"/>
              <w:right w:val="single" w:color="auto" w:sz="4" w:space="0"/>
            </w:tcBorders>
            <w:shd w:val="clear" w:color="auto" w:fill="FFFFFF"/>
            <w:noWrap/>
            <w:vAlign w:val="center"/>
          </w:tcPr>
          <w:p w14:paraId="73610968">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514"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1C244E8D">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1.44</w:t>
            </w:r>
          </w:p>
        </w:tc>
      </w:tr>
      <w:tr w14:paraId="532A98A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37"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5931073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2011499</w:t>
            </w:r>
          </w:p>
        </w:tc>
        <w:tc>
          <w:tcPr>
            <w:tcW w:w="1227" w:type="pct"/>
            <w:gridSpan w:val="3"/>
            <w:tcBorders>
              <w:top w:val="single" w:color="auto" w:sz="4" w:space="0"/>
              <w:left w:val="single" w:color="auto" w:sz="4" w:space="0"/>
              <w:bottom w:val="single" w:color="auto" w:sz="4" w:space="0"/>
              <w:right w:val="single" w:color="auto" w:sz="4" w:space="0"/>
            </w:tcBorders>
            <w:shd w:val="clear" w:color="auto" w:fill="FFFFFF"/>
            <w:noWrap/>
            <w:vAlign w:val="center"/>
          </w:tcPr>
          <w:p w14:paraId="2786645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其他知识产权事务支出</w:t>
            </w:r>
          </w:p>
        </w:tc>
        <w:tc>
          <w:tcPr>
            <w:tcW w:w="549"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7C9E1E12">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141.44</w:t>
            </w:r>
          </w:p>
        </w:tc>
        <w:tc>
          <w:tcPr>
            <w:tcW w:w="489" w:type="pct"/>
            <w:gridSpan w:val="2"/>
            <w:tcBorders>
              <w:top w:val="single" w:color="auto" w:sz="4" w:space="0"/>
              <w:left w:val="single" w:color="auto" w:sz="4" w:space="0"/>
              <w:bottom w:val="single" w:color="auto" w:sz="4" w:space="0"/>
              <w:right w:val="single" w:color="auto" w:sz="4" w:space="0"/>
            </w:tcBorders>
            <w:shd w:val="clear" w:color="auto" w:fill="FFFFFF"/>
            <w:noWrap/>
            <w:vAlign w:val="center"/>
          </w:tcPr>
          <w:p w14:paraId="4749BB30">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140.00</w:t>
            </w:r>
          </w:p>
        </w:tc>
        <w:tc>
          <w:tcPr>
            <w:tcW w:w="310"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1043B6F8">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398"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4BEED09D">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407" w:type="pct"/>
            <w:gridSpan w:val="2"/>
            <w:tcBorders>
              <w:top w:val="single" w:color="auto" w:sz="4" w:space="0"/>
              <w:left w:val="single" w:color="auto" w:sz="4" w:space="0"/>
              <w:bottom w:val="single" w:color="auto" w:sz="4" w:space="0"/>
              <w:right w:val="single" w:color="auto" w:sz="4" w:space="0"/>
            </w:tcBorders>
            <w:shd w:val="clear" w:color="auto" w:fill="FFFFFF"/>
            <w:noWrap/>
            <w:vAlign w:val="center"/>
          </w:tcPr>
          <w:p w14:paraId="5ADE813F">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364" w:type="pct"/>
            <w:gridSpan w:val="2"/>
            <w:tcBorders>
              <w:top w:val="single" w:color="auto" w:sz="4" w:space="0"/>
              <w:left w:val="single" w:color="auto" w:sz="4" w:space="0"/>
              <w:bottom w:val="single" w:color="auto" w:sz="4" w:space="0"/>
              <w:right w:val="single" w:color="auto" w:sz="4" w:space="0"/>
            </w:tcBorders>
            <w:shd w:val="clear" w:color="auto" w:fill="FFFFFF"/>
            <w:noWrap/>
            <w:vAlign w:val="center"/>
          </w:tcPr>
          <w:p w14:paraId="5FDEB3C0">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514"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0229CDAD">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1.44</w:t>
            </w:r>
          </w:p>
        </w:tc>
      </w:tr>
      <w:tr w14:paraId="1FF7B5E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37"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1EFB858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20138</w:t>
            </w:r>
          </w:p>
        </w:tc>
        <w:tc>
          <w:tcPr>
            <w:tcW w:w="1227" w:type="pct"/>
            <w:gridSpan w:val="3"/>
            <w:tcBorders>
              <w:top w:val="single" w:color="auto" w:sz="4" w:space="0"/>
              <w:left w:val="single" w:color="auto" w:sz="4" w:space="0"/>
              <w:bottom w:val="single" w:color="auto" w:sz="4" w:space="0"/>
              <w:right w:val="single" w:color="auto" w:sz="4" w:space="0"/>
            </w:tcBorders>
            <w:shd w:val="clear" w:color="auto" w:fill="FFFFFF"/>
            <w:noWrap/>
            <w:vAlign w:val="center"/>
          </w:tcPr>
          <w:p w14:paraId="240E169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市场监督管理事务</w:t>
            </w:r>
          </w:p>
        </w:tc>
        <w:tc>
          <w:tcPr>
            <w:tcW w:w="549"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1E4AE127">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305.83</w:t>
            </w:r>
          </w:p>
        </w:tc>
        <w:tc>
          <w:tcPr>
            <w:tcW w:w="489" w:type="pct"/>
            <w:gridSpan w:val="2"/>
            <w:tcBorders>
              <w:top w:val="single" w:color="auto" w:sz="4" w:space="0"/>
              <w:left w:val="single" w:color="auto" w:sz="4" w:space="0"/>
              <w:bottom w:val="single" w:color="auto" w:sz="4" w:space="0"/>
              <w:right w:val="single" w:color="auto" w:sz="4" w:space="0"/>
            </w:tcBorders>
            <w:shd w:val="clear" w:color="auto" w:fill="FFFFFF"/>
            <w:noWrap/>
            <w:vAlign w:val="center"/>
          </w:tcPr>
          <w:p w14:paraId="2963BE8B">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182.71</w:t>
            </w:r>
          </w:p>
        </w:tc>
        <w:tc>
          <w:tcPr>
            <w:tcW w:w="310"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2B54BBD3">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398"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5DA52D4F">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407" w:type="pct"/>
            <w:gridSpan w:val="2"/>
            <w:tcBorders>
              <w:top w:val="single" w:color="auto" w:sz="4" w:space="0"/>
              <w:left w:val="single" w:color="auto" w:sz="4" w:space="0"/>
              <w:bottom w:val="single" w:color="auto" w:sz="4" w:space="0"/>
              <w:right w:val="single" w:color="auto" w:sz="4" w:space="0"/>
            </w:tcBorders>
            <w:shd w:val="clear" w:color="auto" w:fill="FFFFFF"/>
            <w:noWrap/>
            <w:vAlign w:val="center"/>
          </w:tcPr>
          <w:p w14:paraId="534657A7">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364" w:type="pct"/>
            <w:gridSpan w:val="2"/>
            <w:tcBorders>
              <w:top w:val="single" w:color="auto" w:sz="4" w:space="0"/>
              <w:left w:val="single" w:color="auto" w:sz="4" w:space="0"/>
              <w:bottom w:val="single" w:color="auto" w:sz="4" w:space="0"/>
              <w:right w:val="single" w:color="auto" w:sz="4" w:space="0"/>
            </w:tcBorders>
            <w:shd w:val="clear" w:color="auto" w:fill="FFFFFF"/>
            <w:noWrap/>
            <w:vAlign w:val="center"/>
          </w:tcPr>
          <w:p w14:paraId="029968B0">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514"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4CF1FD03">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123.12</w:t>
            </w:r>
          </w:p>
        </w:tc>
      </w:tr>
      <w:tr w14:paraId="0DDB859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37"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10DFA1D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2013850</w:t>
            </w:r>
          </w:p>
        </w:tc>
        <w:tc>
          <w:tcPr>
            <w:tcW w:w="1227" w:type="pct"/>
            <w:gridSpan w:val="3"/>
            <w:tcBorders>
              <w:top w:val="single" w:color="auto" w:sz="4" w:space="0"/>
              <w:left w:val="single" w:color="auto" w:sz="4" w:space="0"/>
              <w:bottom w:val="single" w:color="auto" w:sz="4" w:space="0"/>
              <w:right w:val="single" w:color="auto" w:sz="4" w:space="0"/>
            </w:tcBorders>
            <w:shd w:val="clear" w:color="auto" w:fill="FFFFFF"/>
            <w:noWrap/>
            <w:vAlign w:val="center"/>
          </w:tcPr>
          <w:p w14:paraId="65FA1D8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事业运行</w:t>
            </w:r>
          </w:p>
        </w:tc>
        <w:tc>
          <w:tcPr>
            <w:tcW w:w="549"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42F36F01">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305.83</w:t>
            </w:r>
          </w:p>
        </w:tc>
        <w:tc>
          <w:tcPr>
            <w:tcW w:w="489" w:type="pct"/>
            <w:gridSpan w:val="2"/>
            <w:tcBorders>
              <w:top w:val="single" w:color="auto" w:sz="4" w:space="0"/>
              <w:left w:val="single" w:color="auto" w:sz="4" w:space="0"/>
              <w:bottom w:val="single" w:color="auto" w:sz="4" w:space="0"/>
              <w:right w:val="single" w:color="auto" w:sz="4" w:space="0"/>
            </w:tcBorders>
            <w:shd w:val="clear" w:color="auto" w:fill="FFFFFF"/>
            <w:noWrap/>
            <w:vAlign w:val="center"/>
          </w:tcPr>
          <w:p w14:paraId="49956EC4">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182.71</w:t>
            </w:r>
          </w:p>
        </w:tc>
        <w:tc>
          <w:tcPr>
            <w:tcW w:w="310"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1F0E9BD0">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398"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3CF2CBD9">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407" w:type="pct"/>
            <w:gridSpan w:val="2"/>
            <w:tcBorders>
              <w:top w:val="single" w:color="auto" w:sz="4" w:space="0"/>
              <w:left w:val="single" w:color="auto" w:sz="4" w:space="0"/>
              <w:bottom w:val="single" w:color="auto" w:sz="4" w:space="0"/>
              <w:right w:val="single" w:color="auto" w:sz="4" w:space="0"/>
            </w:tcBorders>
            <w:shd w:val="clear" w:color="auto" w:fill="FFFFFF"/>
            <w:noWrap/>
            <w:vAlign w:val="center"/>
          </w:tcPr>
          <w:p w14:paraId="769EDA38">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364" w:type="pct"/>
            <w:gridSpan w:val="2"/>
            <w:tcBorders>
              <w:top w:val="single" w:color="auto" w:sz="4" w:space="0"/>
              <w:left w:val="single" w:color="auto" w:sz="4" w:space="0"/>
              <w:bottom w:val="single" w:color="auto" w:sz="4" w:space="0"/>
              <w:right w:val="single" w:color="auto" w:sz="4" w:space="0"/>
            </w:tcBorders>
            <w:shd w:val="clear" w:color="auto" w:fill="FFFFFF"/>
            <w:noWrap/>
            <w:vAlign w:val="center"/>
          </w:tcPr>
          <w:p w14:paraId="5FE876D7">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514"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32C6AF1E">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123.12</w:t>
            </w:r>
          </w:p>
        </w:tc>
      </w:tr>
      <w:tr w14:paraId="18C6598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37"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670D8A7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208</w:t>
            </w:r>
          </w:p>
        </w:tc>
        <w:tc>
          <w:tcPr>
            <w:tcW w:w="1227" w:type="pct"/>
            <w:gridSpan w:val="3"/>
            <w:tcBorders>
              <w:top w:val="single" w:color="auto" w:sz="4" w:space="0"/>
              <w:left w:val="single" w:color="auto" w:sz="4" w:space="0"/>
              <w:bottom w:val="single" w:color="auto" w:sz="4" w:space="0"/>
              <w:right w:val="single" w:color="auto" w:sz="4" w:space="0"/>
            </w:tcBorders>
            <w:shd w:val="clear" w:color="auto" w:fill="FFFFFF"/>
            <w:noWrap/>
            <w:vAlign w:val="center"/>
          </w:tcPr>
          <w:p w14:paraId="5A0DE37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社会保障和就业支出</w:t>
            </w:r>
          </w:p>
        </w:tc>
        <w:tc>
          <w:tcPr>
            <w:tcW w:w="549"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65A8D09D">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11.00</w:t>
            </w:r>
          </w:p>
        </w:tc>
        <w:tc>
          <w:tcPr>
            <w:tcW w:w="489" w:type="pct"/>
            <w:gridSpan w:val="2"/>
            <w:tcBorders>
              <w:top w:val="single" w:color="auto" w:sz="4" w:space="0"/>
              <w:left w:val="single" w:color="auto" w:sz="4" w:space="0"/>
              <w:bottom w:val="single" w:color="auto" w:sz="4" w:space="0"/>
              <w:right w:val="single" w:color="auto" w:sz="4" w:space="0"/>
            </w:tcBorders>
            <w:shd w:val="clear" w:color="auto" w:fill="FFFFFF"/>
            <w:noWrap/>
            <w:vAlign w:val="center"/>
          </w:tcPr>
          <w:p w14:paraId="17B2E806">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11.00</w:t>
            </w:r>
          </w:p>
        </w:tc>
        <w:tc>
          <w:tcPr>
            <w:tcW w:w="310"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4C8B1352">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398"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5EB391E8">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407" w:type="pct"/>
            <w:gridSpan w:val="2"/>
            <w:tcBorders>
              <w:top w:val="single" w:color="auto" w:sz="4" w:space="0"/>
              <w:left w:val="single" w:color="auto" w:sz="4" w:space="0"/>
              <w:bottom w:val="single" w:color="auto" w:sz="4" w:space="0"/>
              <w:right w:val="single" w:color="auto" w:sz="4" w:space="0"/>
            </w:tcBorders>
            <w:shd w:val="clear" w:color="auto" w:fill="FFFFFF"/>
            <w:noWrap/>
            <w:vAlign w:val="center"/>
          </w:tcPr>
          <w:p w14:paraId="386FFADE">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364" w:type="pct"/>
            <w:gridSpan w:val="2"/>
            <w:tcBorders>
              <w:top w:val="single" w:color="auto" w:sz="4" w:space="0"/>
              <w:left w:val="single" w:color="auto" w:sz="4" w:space="0"/>
              <w:bottom w:val="single" w:color="auto" w:sz="4" w:space="0"/>
              <w:right w:val="single" w:color="auto" w:sz="4" w:space="0"/>
            </w:tcBorders>
            <w:shd w:val="clear" w:color="auto" w:fill="FFFFFF"/>
            <w:noWrap/>
            <w:vAlign w:val="center"/>
          </w:tcPr>
          <w:p w14:paraId="01B00880">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514"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3B1630E3">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14:paraId="5F29420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37"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44332D2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20805</w:t>
            </w:r>
          </w:p>
        </w:tc>
        <w:tc>
          <w:tcPr>
            <w:tcW w:w="1227" w:type="pct"/>
            <w:gridSpan w:val="3"/>
            <w:tcBorders>
              <w:top w:val="single" w:color="auto" w:sz="4" w:space="0"/>
              <w:left w:val="single" w:color="auto" w:sz="4" w:space="0"/>
              <w:bottom w:val="single" w:color="auto" w:sz="4" w:space="0"/>
              <w:right w:val="single" w:color="auto" w:sz="4" w:space="0"/>
            </w:tcBorders>
            <w:shd w:val="clear" w:color="auto" w:fill="FFFFFF"/>
            <w:noWrap/>
            <w:vAlign w:val="center"/>
          </w:tcPr>
          <w:p w14:paraId="5F7DC9E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行政事业单位养老支出</w:t>
            </w:r>
          </w:p>
        </w:tc>
        <w:tc>
          <w:tcPr>
            <w:tcW w:w="549"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6F322AF7">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10.00</w:t>
            </w:r>
          </w:p>
        </w:tc>
        <w:tc>
          <w:tcPr>
            <w:tcW w:w="489" w:type="pct"/>
            <w:gridSpan w:val="2"/>
            <w:tcBorders>
              <w:top w:val="single" w:color="auto" w:sz="4" w:space="0"/>
              <w:left w:val="single" w:color="auto" w:sz="4" w:space="0"/>
              <w:bottom w:val="single" w:color="auto" w:sz="4" w:space="0"/>
              <w:right w:val="single" w:color="auto" w:sz="4" w:space="0"/>
            </w:tcBorders>
            <w:shd w:val="clear" w:color="auto" w:fill="FFFFFF"/>
            <w:noWrap/>
            <w:vAlign w:val="center"/>
          </w:tcPr>
          <w:p w14:paraId="48122358">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10.00</w:t>
            </w:r>
          </w:p>
        </w:tc>
        <w:tc>
          <w:tcPr>
            <w:tcW w:w="310"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1E8F72F5">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398"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4077E3FC">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407" w:type="pct"/>
            <w:gridSpan w:val="2"/>
            <w:tcBorders>
              <w:top w:val="single" w:color="auto" w:sz="4" w:space="0"/>
              <w:left w:val="single" w:color="auto" w:sz="4" w:space="0"/>
              <w:bottom w:val="single" w:color="auto" w:sz="4" w:space="0"/>
              <w:right w:val="single" w:color="auto" w:sz="4" w:space="0"/>
            </w:tcBorders>
            <w:shd w:val="clear" w:color="auto" w:fill="FFFFFF"/>
            <w:noWrap/>
            <w:vAlign w:val="center"/>
          </w:tcPr>
          <w:p w14:paraId="34E449ED">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364" w:type="pct"/>
            <w:gridSpan w:val="2"/>
            <w:tcBorders>
              <w:top w:val="single" w:color="auto" w:sz="4" w:space="0"/>
              <w:left w:val="single" w:color="auto" w:sz="4" w:space="0"/>
              <w:bottom w:val="single" w:color="auto" w:sz="4" w:space="0"/>
              <w:right w:val="single" w:color="auto" w:sz="4" w:space="0"/>
            </w:tcBorders>
            <w:shd w:val="clear" w:color="auto" w:fill="FFFFFF"/>
            <w:noWrap/>
            <w:vAlign w:val="center"/>
          </w:tcPr>
          <w:p w14:paraId="19B53CB3">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514"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476F3AFC">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14:paraId="20FCFE3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37"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4BD5048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2080505</w:t>
            </w:r>
          </w:p>
        </w:tc>
        <w:tc>
          <w:tcPr>
            <w:tcW w:w="1227" w:type="pct"/>
            <w:gridSpan w:val="3"/>
            <w:tcBorders>
              <w:top w:val="single" w:color="auto" w:sz="4" w:space="0"/>
              <w:left w:val="single" w:color="auto" w:sz="4" w:space="0"/>
              <w:bottom w:val="single" w:color="auto" w:sz="4" w:space="0"/>
              <w:right w:val="single" w:color="auto" w:sz="4" w:space="0"/>
            </w:tcBorders>
            <w:shd w:val="clear" w:color="auto" w:fill="FFFFFF"/>
            <w:noWrap/>
            <w:vAlign w:val="center"/>
          </w:tcPr>
          <w:p w14:paraId="017114B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机关事业单位基本养老保险缴费支出</w:t>
            </w:r>
          </w:p>
        </w:tc>
        <w:tc>
          <w:tcPr>
            <w:tcW w:w="549"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2AA23A0D">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10.00</w:t>
            </w:r>
          </w:p>
        </w:tc>
        <w:tc>
          <w:tcPr>
            <w:tcW w:w="489" w:type="pct"/>
            <w:gridSpan w:val="2"/>
            <w:tcBorders>
              <w:top w:val="single" w:color="auto" w:sz="4" w:space="0"/>
              <w:left w:val="single" w:color="auto" w:sz="4" w:space="0"/>
              <w:bottom w:val="single" w:color="auto" w:sz="4" w:space="0"/>
              <w:right w:val="single" w:color="auto" w:sz="4" w:space="0"/>
            </w:tcBorders>
            <w:shd w:val="clear" w:color="auto" w:fill="FFFFFF"/>
            <w:noWrap/>
            <w:vAlign w:val="center"/>
          </w:tcPr>
          <w:p w14:paraId="6A0752B2">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10.00</w:t>
            </w:r>
          </w:p>
        </w:tc>
        <w:tc>
          <w:tcPr>
            <w:tcW w:w="310"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21571612">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398"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6A5D6D98">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407" w:type="pct"/>
            <w:gridSpan w:val="2"/>
            <w:tcBorders>
              <w:top w:val="single" w:color="auto" w:sz="4" w:space="0"/>
              <w:left w:val="single" w:color="auto" w:sz="4" w:space="0"/>
              <w:bottom w:val="single" w:color="auto" w:sz="4" w:space="0"/>
              <w:right w:val="single" w:color="auto" w:sz="4" w:space="0"/>
            </w:tcBorders>
            <w:shd w:val="clear" w:color="auto" w:fill="FFFFFF"/>
            <w:noWrap/>
            <w:vAlign w:val="center"/>
          </w:tcPr>
          <w:p w14:paraId="7E2E2C1C">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364" w:type="pct"/>
            <w:gridSpan w:val="2"/>
            <w:tcBorders>
              <w:top w:val="single" w:color="auto" w:sz="4" w:space="0"/>
              <w:left w:val="single" w:color="auto" w:sz="4" w:space="0"/>
              <w:bottom w:val="single" w:color="auto" w:sz="4" w:space="0"/>
              <w:right w:val="single" w:color="auto" w:sz="4" w:space="0"/>
            </w:tcBorders>
            <w:shd w:val="clear" w:color="auto" w:fill="FFFFFF"/>
            <w:noWrap/>
            <w:vAlign w:val="center"/>
          </w:tcPr>
          <w:p w14:paraId="7720A788">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514"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6BC2C2B7">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14:paraId="12B5306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37"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26008B8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20899</w:t>
            </w:r>
          </w:p>
        </w:tc>
        <w:tc>
          <w:tcPr>
            <w:tcW w:w="1227" w:type="pct"/>
            <w:gridSpan w:val="3"/>
            <w:tcBorders>
              <w:top w:val="single" w:color="auto" w:sz="4" w:space="0"/>
              <w:left w:val="single" w:color="auto" w:sz="4" w:space="0"/>
              <w:bottom w:val="single" w:color="auto" w:sz="4" w:space="0"/>
              <w:right w:val="single" w:color="auto" w:sz="4" w:space="0"/>
            </w:tcBorders>
            <w:shd w:val="clear" w:color="auto" w:fill="FFFFFF"/>
            <w:noWrap/>
            <w:vAlign w:val="center"/>
          </w:tcPr>
          <w:p w14:paraId="1B1FE7F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其他社会保障和就业支出</w:t>
            </w:r>
          </w:p>
        </w:tc>
        <w:tc>
          <w:tcPr>
            <w:tcW w:w="549"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1824D3D5">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w:t>
            </w:r>
          </w:p>
        </w:tc>
        <w:tc>
          <w:tcPr>
            <w:tcW w:w="489" w:type="pct"/>
            <w:gridSpan w:val="2"/>
            <w:tcBorders>
              <w:top w:val="single" w:color="auto" w:sz="4" w:space="0"/>
              <w:left w:val="single" w:color="auto" w:sz="4" w:space="0"/>
              <w:bottom w:val="single" w:color="auto" w:sz="4" w:space="0"/>
              <w:right w:val="single" w:color="auto" w:sz="4" w:space="0"/>
            </w:tcBorders>
            <w:shd w:val="clear" w:color="auto" w:fill="FFFFFF"/>
            <w:noWrap/>
            <w:vAlign w:val="center"/>
          </w:tcPr>
          <w:p w14:paraId="751C3A90">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w:t>
            </w:r>
          </w:p>
        </w:tc>
        <w:tc>
          <w:tcPr>
            <w:tcW w:w="310"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1178D578">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398"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551D0012">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407" w:type="pct"/>
            <w:gridSpan w:val="2"/>
            <w:tcBorders>
              <w:top w:val="single" w:color="auto" w:sz="4" w:space="0"/>
              <w:left w:val="single" w:color="auto" w:sz="4" w:space="0"/>
              <w:bottom w:val="single" w:color="auto" w:sz="4" w:space="0"/>
              <w:right w:val="single" w:color="auto" w:sz="4" w:space="0"/>
            </w:tcBorders>
            <w:shd w:val="clear" w:color="auto" w:fill="FFFFFF"/>
            <w:noWrap/>
            <w:vAlign w:val="center"/>
          </w:tcPr>
          <w:p w14:paraId="247F2289">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364" w:type="pct"/>
            <w:gridSpan w:val="2"/>
            <w:tcBorders>
              <w:top w:val="single" w:color="auto" w:sz="4" w:space="0"/>
              <w:left w:val="single" w:color="auto" w:sz="4" w:space="0"/>
              <w:bottom w:val="single" w:color="auto" w:sz="4" w:space="0"/>
              <w:right w:val="single" w:color="auto" w:sz="4" w:space="0"/>
            </w:tcBorders>
            <w:shd w:val="clear" w:color="auto" w:fill="FFFFFF"/>
            <w:noWrap/>
            <w:vAlign w:val="center"/>
          </w:tcPr>
          <w:p w14:paraId="566C3A1D">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514"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67205A08">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14:paraId="44BAFBC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37"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3140B86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2089999</w:t>
            </w:r>
          </w:p>
        </w:tc>
        <w:tc>
          <w:tcPr>
            <w:tcW w:w="1227" w:type="pct"/>
            <w:gridSpan w:val="3"/>
            <w:tcBorders>
              <w:top w:val="single" w:color="auto" w:sz="4" w:space="0"/>
              <w:left w:val="single" w:color="auto" w:sz="4" w:space="0"/>
              <w:bottom w:val="single" w:color="auto" w:sz="4" w:space="0"/>
              <w:right w:val="single" w:color="auto" w:sz="4" w:space="0"/>
            </w:tcBorders>
            <w:shd w:val="clear" w:color="auto" w:fill="FFFFFF"/>
            <w:noWrap/>
            <w:vAlign w:val="center"/>
          </w:tcPr>
          <w:p w14:paraId="53F0587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其他社会保障和就业支出</w:t>
            </w:r>
          </w:p>
        </w:tc>
        <w:tc>
          <w:tcPr>
            <w:tcW w:w="549"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090F4C1F">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w:t>
            </w:r>
          </w:p>
        </w:tc>
        <w:tc>
          <w:tcPr>
            <w:tcW w:w="489" w:type="pct"/>
            <w:gridSpan w:val="2"/>
            <w:tcBorders>
              <w:top w:val="single" w:color="auto" w:sz="4" w:space="0"/>
              <w:left w:val="single" w:color="auto" w:sz="4" w:space="0"/>
              <w:bottom w:val="single" w:color="auto" w:sz="4" w:space="0"/>
              <w:right w:val="single" w:color="auto" w:sz="4" w:space="0"/>
            </w:tcBorders>
            <w:shd w:val="clear" w:color="auto" w:fill="FFFFFF"/>
            <w:noWrap/>
            <w:vAlign w:val="center"/>
          </w:tcPr>
          <w:p w14:paraId="7878A053">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w:t>
            </w:r>
          </w:p>
        </w:tc>
        <w:tc>
          <w:tcPr>
            <w:tcW w:w="310"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7E99D865">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398"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085A56DB">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407" w:type="pct"/>
            <w:gridSpan w:val="2"/>
            <w:tcBorders>
              <w:top w:val="single" w:color="auto" w:sz="4" w:space="0"/>
              <w:left w:val="single" w:color="auto" w:sz="4" w:space="0"/>
              <w:bottom w:val="single" w:color="auto" w:sz="4" w:space="0"/>
              <w:right w:val="single" w:color="auto" w:sz="4" w:space="0"/>
            </w:tcBorders>
            <w:shd w:val="clear" w:color="auto" w:fill="FFFFFF"/>
            <w:noWrap/>
            <w:vAlign w:val="center"/>
          </w:tcPr>
          <w:p w14:paraId="6913E6CC">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364" w:type="pct"/>
            <w:gridSpan w:val="2"/>
            <w:tcBorders>
              <w:top w:val="single" w:color="auto" w:sz="4" w:space="0"/>
              <w:left w:val="single" w:color="auto" w:sz="4" w:space="0"/>
              <w:bottom w:val="single" w:color="auto" w:sz="4" w:space="0"/>
              <w:right w:val="single" w:color="auto" w:sz="4" w:space="0"/>
            </w:tcBorders>
            <w:shd w:val="clear" w:color="auto" w:fill="FFFFFF"/>
            <w:noWrap/>
            <w:vAlign w:val="center"/>
          </w:tcPr>
          <w:p w14:paraId="57AADA62">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514"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386349B1">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14:paraId="3A8E87B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37"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407E23A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210</w:t>
            </w:r>
          </w:p>
        </w:tc>
        <w:tc>
          <w:tcPr>
            <w:tcW w:w="1227" w:type="pct"/>
            <w:gridSpan w:val="3"/>
            <w:tcBorders>
              <w:top w:val="single" w:color="auto" w:sz="4" w:space="0"/>
              <w:left w:val="single" w:color="auto" w:sz="4" w:space="0"/>
              <w:bottom w:val="single" w:color="auto" w:sz="4" w:space="0"/>
              <w:right w:val="single" w:color="auto" w:sz="4" w:space="0"/>
            </w:tcBorders>
            <w:shd w:val="clear" w:color="auto" w:fill="FFFFFF"/>
            <w:noWrap/>
            <w:vAlign w:val="center"/>
          </w:tcPr>
          <w:p w14:paraId="42DA585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卫生健康支出</w:t>
            </w:r>
          </w:p>
        </w:tc>
        <w:tc>
          <w:tcPr>
            <w:tcW w:w="549"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34CCB137">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7.20</w:t>
            </w:r>
          </w:p>
        </w:tc>
        <w:tc>
          <w:tcPr>
            <w:tcW w:w="489" w:type="pct"/>
            <w:gridSpan w:val="2"/>
            <w:tcBorders>
              <w:top w:val="single" w:color="auto" w:sz="4" w:space="0"/>
              <w:left w:val="single" w:color="auto" w:sz="4" w:space="0"/>
              <w:bottom w:val="single" w:color="auto" w:sz="4" w:space="0"/>
              <w:right w:val="single" w:color="auto" w:sz="4" w:space="0"/>
            </w:tcBorders>
            <w:shd w:val="clear" w:color="auto" w:fill="FFFFFF"/>
            <w:noWrap/>
            <w:vAlign w:val="center"/>
          </w:tcPr>
          <w:p w14:paraId="3A121322">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7.20</w:t>
            </w:r>
          </w:p>
        </w:tc>
        <w:tc>
          <w:tcPr>
            <w:tcW w:w="310"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7E9A6D0B">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398"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54277F5A">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407" w:type="pct"/>
            <w:gridSpan w:val="2"/>
            <w:tcBorders>
              <w:top w:val="single" w:color="auto" w:sz="4" w:space="0"/>
              <w:left w:val="single" w:color="auto" w:sz="4" w:space="0"/>
              <w:bottom w:val="single" w:color="auto" w:sz="4" w:space="0"/>
              <w:right w:val="single" w:color="auto" w:sz="4" w:space="0"/>
            </w:tcBorders>
            <w:shd w:val="clear" w:color="auto" w:fill="FFFFFF"/>
            <w:noWrap/>
            <w:vAlign w:val="center"/>
          </w:tcPr>
          <w:p w14:paraId="75FE80CF">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364" w:type="pct"/>
            <w:gridSpan w:val="2"/>
            <w:tcBorders>
              <w:top w:val="single" w:color="auto" w:sz="4" w:space="0"/>
              <w:left w:val="single" w:color="auto" w:sz="4" w:space="0"/>
              <w:bottom w:val="single" w:color="auto" w:sz="4" w:space="0"/>
              <w:right w:val="single" w:color="auto" w:sz="4" w:space="0"/>
            </w:tcBorders>
            <w:shd w:val="clear" w:color="auto" w:fill="FFFFFF"/>
            <w:noWrap/>
            <w:vAlign w:val="center"/>
          </w:tcPr>
          <w:p w14:paraId="6C535864">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514"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2F0B4AD1">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14:paraId="0B318EB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37"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06F214B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21011</w:t>
            </w:r>
          </w:p>
        </w:tc>
        <w:tc>
          <w:tcPr>
            <w:tcW w:w="1227" w:type="pct"/>
            <w:gridSpan w:val="3"/>
            <w:tcBorders>
              <w:top w:val="single" w:color="auto" w:sz="4" w:space="0"/>
              <w:left w:val="single" w:color="auto" w:sz="4" w:space="0"/>
              <w:bottom w:val="single" w:color="auto" w:sz="4" w:space="0"/>
              <w:right w:val="single" w:color="auto" w:sz="4" w:space="0"/>
            </w:tcBorders>
            <w:shd w:val="clear" w:color="auto" w:fill="FFFFFF"/>
            <w:noWrap/>
            <w:vAlign w:val="center"/>
          </w:tcPr>
          <w:p w14:paraId="7E28CEE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行政事业单位医疗</w:t>
            </w:r>
          </w:p>
        </w:tc>
        <w:tc>
          <w:tcPr>
            <w:tcW w:w="549"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16DAB971">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7.20</w:t>
            </w:r>
          </w:p>
        </w:tc>
        <w:tc>
          <w:tcPr>
            <w:tcW w:w="489" w:type="pct"/>
            <w:gridSpan w:val="2"/>
            <w:tcBorders>
              <w:top w:val="single" w:color="auto" w:sz="4" w:space="0"/>
              <w:left w:val="single" w:color="auto" w:sz="4" w:space="0"/>
              <w:bottom w:val="single" w:color="auto" w:sz="4" w:space="0"/>
              <w:right w:val="single" w:color="auto" w:sz="4" w:space="0"/>
            </w:tcBorders>
            <w:shd w:val="clear" w:color="auto" w:fill="FFFFFF"/>
            <w:noWrap/>
            <w:vAlign w:val="center"/>
          </w:tcPr>
          <w:p w14:paraId="50625E07">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7.20</w:t>
            </w:r>
          </w:p>
        </w:tc>
        <w:tc>
          <w:tcPr>
            <w:tcW w:w="310"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03FCB0F1">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398"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08EFFD8C">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407" w:type="pct"/>
            <w:gridSpan w:val="2"/>
            <w:tcBorders>
              <w:top w:val="single" w:color="auto" w:sz="4" w:space="0"/>
              <w:left w:val="single" w:color="auto" w:sz="4" w:space="0"/>
              <w:bottom w:val="single" w:color="auto" w:sz="4" w:space="0"/>
              <w:right w:val="single" w:color="auto" w:sz="4" w:space="0"/>
            </w:tcBorders>
            <w:shd w:val="clear" w:color="auto" w:fill="FFFFFF"/>
            <w:noWrap/>
            <w:vAlign w:val="center"/>
          </w:tcPr>
          <w:p w14:paraId="42347727">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364" w:type="pct"/>
            <w:gridSpan w:val="2"/>
            <w:tcBorders>
              <w:top w:val="single" w:color="auto" w:sz="4" w:space="0"/>
              <w:left w:val="single" w:color="auto" w:sz="4" w:space="0"/>
              <w:bottom w:val="single" w:color="auto" w:sz="4" w:space="0"/>
              <w:right w:val="single" w:color="auto" w:sz="4" w:space="0"/>
            </w:tcBorders>
            <w:shd w:val="clear" w:color="auto" w:fill="FFFFFF"/>
            <w:noWrap/>
            <w:vAlign w:val="center"/>
          </w:tcPr>
          <w:p w14:paraId="0B97B5AE">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514"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588A8586">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14:paraId="66E3BE5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37"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6D715DD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2101102</w:t>
            </w:r>
          </w:p>
        </w:tc>
        <w:tc>
          <w:tcPr>
            <w:tcW w:w="1227" w:type="pct"/>
            <w:gridSpan w:val="3"/>
            <w:tcBorders>
              <w:top w:val="single" w:color="auto" w:sz="4" w:space="0"/>
              <w:left w:val="single" w:color="auto" w:sz="4" w:space="0"/>
              <w:bottom w:val="single" w:color="auto" w:sz="4" w:space="0"/>
              <w:right w:val="single" w:color="auto" w:sz="4" w:space="0"/>
            </w:tcBorders>
            <w:shd w:val="clear" w:color="auto" w:fill="FFFFFF"/>
            <w:noWrap/>
            <w:vAlign w:val="center"/>
          </w:tcPr>
          <w:p w14:paraId="37CF42B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事业单位医疗</w:t>
            </w:r>
          </w:p>
        </w:tc>
        <w:tc>
          <w:tcPr>
            <w:tcW w:w="549"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2525445C">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7.20</w:t>
            </w:r>
          </w:p>
        </w:tc>
        <w:tc>
          <w:tcPr>
            <w:tcW w:w="489" w:type="pct"/>
            <w:gridSpan w:val="2"/>
            <w:tcBorders>
              <w:top w:val="single" w:color="auto" w:sz="4" w:space="0"/>
              <w:left w:val="single" w:color="auto" w:sz="4" w:space="0"/>
              <w:bottom w:val="single" w:color="auto" w:sz="4" w:space="0"/>
              <w:right w:val="single" w:color="auto" w:sz="4" w:space="0"/>
            </w:tcBorders>
            <w:shd w:val="clear" w:color="auto" w:fill="FFFFFF"/>
            <w:noWrap/>
            <w:vAlign w:val="center"/>
          </w:tcPr>
          <w:p w14:paraId="108F0737">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7.20</w:t>
            </w:r>
          </w:p>
        </w:tc>
        <w:tc>
          <w:tcPr>
            <w:tcW w:w="310"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0480CE5B">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398"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7450BBC1">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407" w:type="pct"/>
            <w:gridSpan w:val="2"/>
            <w:tcBorders>
              <w:top w:val="single" w:color="auto" w:sz="4" w:space="0"/>
              <w:left w:val="single" w:color="auto" w:sz="4" w:space="0"/>
              <w:bottom w:val="single" w:color="auto" w:sz="4" w:space="0"/>
              <w:right w:val="single" w:color="auto" w:sz="4" w:space="0"/>
            </w:tcBorders>
            <w:shd w:val="clear" w:color="auto" w:fill="FFFFFF"/>
            <w:noWrap/>
            <w:vAlign w:val="center"/>
          </w:tcPr>
          <w:p w14:paraId="6E65D6D6">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364" w:type="pct"/>
            <w:gridSpan w:val="2"/>
            <w:tcBorders>
              <w:top w:val="single" w:color="auto" w:sz="4" w:space="0"/>
              <w:left w:val="single" w:color="auto" w:sz="4" w:space="0"/>
              <w:bottom w:val="single" w:color="auto" w:sz="4" w:space="0"/>
              <w:right w:val="single" w:color="auto" w:sz="4" w:space="0"/>
            </w:tcBorders>
            <w:shd w:val="clear" w:color="auto" w:fill="FFFFFF"/>
            <w:noWrap/>
            <w:vAlign w:val="center"/>
          </w:tcPr>
          <w:p w14:paraId="466FCF65">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514"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6AE0126D">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14:paraId="461AECE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37"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72950DE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221</w:t>
            </w:r>
          </w:p>
        </w:tc>
        <w:tc>
          <w:tcPr>
            <w:tcW w:w="1227" w:type="pct"/>
            <w:gridSpan w:val="3"/>
            <w:tcBorders>
              <w:top w:val="single" w:color="auto" w:sz="4" w:space="0"/>
              <w:left w:val="single" w:color="auto" w:sz="4" w:space="0"/>
              <w:bottom w:val="single" w:color="auto" w:sz="4" w:space="0"/>
              <w:right w:val="single" w:color="auto" w:sz="4" w:space="0"/>
            </w:tcBorders>
            <w:shd w:val="clear" w:color="auto" w:fill="FFFFFF"/>
            <w:noWrap/>
            <w:vAlign w:val="center"/>
          </w:tcPr>
          <w:p w14:paraId="086809A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住房保障支出</w:t>
            </w:r>
          </w:p>
        </w:tc>
        <w:tc>
          <w:tcPr>
            <w:tcW w:w="549"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3787235B">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15.90</w:t>
            </w:r>
          </w:p>
        </w:tc>
        <w:tc>
          <w:tcPr>
            <w:tcW w:w="489" w:type="pct"/>
            <w:gridSpan w:val="2"/>
            <w:tcBorders>
              <w:top w:val="single" w:color="auto" w:sz="4" w:space="0"/>
              <w:left w:val="single" w:color="auto" w:sz="4" w:space="0"/>
              <w:bottom w:val="single" w:color="auto" w:sz="4" w:space="0"/>
              <w:right w:val="single" w:color="auto" w:sz="4" w:space="0"/>
            </w:tcBorders>
            <w:shd w:val="clear" w:color="auto" w:fill="FFFFFF"/>
            <w:noWrap/>
            <w:vAlign w:val="center"/>
          </w:tcPr>
          <w:p w14:paraId="4014EF7C">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15.90</w:t>
            </w:r>
          </w:p>
        </w:tc>
        <w:tc>
          <w:tcPr>
            <w:tcW w:w="310"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78AE2847">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398"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4224DCC8">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407" w:type="pct"/>
            <w:gridSpan w:val="2"/>
            <w:tcBorders>
              <w:top w:val="single" w:color="auto" w:sz="4" w:space="0"/>
              <w:left w:val="single" w:color="auto" w:sz="4" w:space="0"/>
              <w:bottom w:val="single" w:color="auto" w:sz="4" w:space="0"/>
              <w:right w:val="single" w:color="auto" w:sz="4" w:space="0"/>
            </w:tcBorders>
            <w:shd w:val="clear" w:color="auto" w:fill="FFFFFF"/>
            <w:noWrap/>
            <w:vAlign w:val="center"/>
          </w:tcPr>
          <w:p w14:paraId="4DFDD1E9">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364" w:type="pct"/>
            <w:gridSpan w:val="2"/>
            <w:tcBorders>
              <w:top w:val="single" w:color="auto" w:sz="4" w:space="0"/>
              <w:left w:val="single" w:color="auto" w:sz="4" w:space="0"/>
              <w:bottom w:val="single" w:color="auto" w:sz="4" w:space="0"/>
              <w:right w:val="single" w:color="auto" w:sz="4" w:space="0"/>
            </w:tcBorders>
            <w:shd w:val="clear" w:color="auto" w:fill="FFFFFF"/>
            <w:noWrap/>
            <w:vAlign w:val="center"/>
          </w:tcPr>
          <w:p w14:paraId="3EF309FB">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514"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7914A71B">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14:paraId="650EC1E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37"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513089F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22102</w:t>
            </w:r>
          </w:p>
        </w:tc>
        <w:tc>
          <w:tcPr>
            <w:tcW w:w="1227" w:type="pct"/>
            <w:gridSpan w:val="3"/>
            <w:tcBorders>
              <w:top w:val="single" w:color="auto" w:sz="4" w:space="0"/>
              <w:left w:val="single" w:color="auto" w:sz="4" w:space="0"/>
              <w:bottom w:val="single" w:color="auto" w:sz="4" w:space="0"/>
              <w:right w:val="single" w:color="auto" w:sz="4" w:space="0"/>
            </w:tcBorders>
            <w:shd w:val="clear" w:color="auto" w:fill="FFFFFF"/>
            <w:noWrap/>
            <w:vAlign w:val="center"/>
          </w:tcPr>
          <w:p w14:paraId="10F952C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住房改革支出</w:t>
            </w:r>
          </w:p>
        </w:tc>
        <w:tc>
          <w:tcPr>
            <w:tcW w:w="549"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57C7E65E">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15.90</w:t>
            </w:r>
          </w:p>
        </w:tc>
        <w:tc>
          <w:tcPr>
            <w:tcW w:w="489" w:type="pct"/>
            <w:gridSpan w:val="2"/>
            <w:tcBorders>
              <w:top w:val="single" w:color="auto" w:sz="4" w:space="0"/>
              <w:left w:val="single" w:color="auto" w:sz="4" w:space="0"/>
              <w:bottom w:val="single" w:color="auto" w:sz="4" w:space="0"/>
              <w:right w:val="single" w:color="auto" w:sz="4" w:space="0"/>
            </w:tcBorders>
            <w:shd w:val="clear" w:color="auto" w:fill="FFFFFF"/>
            <w:noWrap/>
            <w:vAlign w:val="center"/>
          </w:tcPr>
          <w:p w14:paraId="2D962CD0">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15.90</w:t>
            </w:r>
          </w:p>
        </w:tc>
        <w:tc>
          <w:tcPr>
            <w:tcW w:w="310"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24C26F26">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398"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45F0405E">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407" w:type="pct"/>
            <w:gridSpan w:val="2"/>
            <w:tcBorders>
              <w:top w:val="single" w:color="auto" w:sz="4" w:space="0"/>
              <w:left w:val="single" w:color="auto" w:sz="4" w:space="0"/>
              <w:bottom w:val="single" w:color="auto" w:sz="4" w:space="0"/>
              <w:right w:val="single" w:color="auto" w:sz="4" w:space="0"/>
            </w:tcBorders>
            <w:shd w:val="clear" w:color="auto" w:fill="FFFFFF"/>
            <w:noWrap/>
            <w:vAlign w:val="center"/>
          </w:tcPr>
          <w:p w14:paraId="3D9AE84E">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364" w:type="pct"/>
            <w:gridSpan w:val="2"/>
            <w:tcBorders>
              <w:top w:val="single" w:color="auto" w:sz="4" w:space="0"/>
              <w:left w:val="single" w:color="auto" w:sz="4" w:space="0"/>
              <w:bottom w:val="single" w:color="auto" w:sz="4" w:space="0"/>
              <w:right w:val="single" w:color="auto" w:sz="4" w:space="0"/>
            </w:tcBorders>
            <w:shd w:val="clear" w:color="auto" w:fill="FFFFFF"/>
            <w:noWrap/>
            <w:vAlign w:val="center"/>
          </w:tcPr>
          <w:p w14:paraId="5347CB9D">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514"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17AC1630">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14:paraId="6F704A7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37"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093CE7B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2210201</w:t>
            </w:r>
          </w:p>
        </w:tc>
        <w:tc>
          <w:tcPr>
            <w:tcW w:w="1227" w:type="pct"/>
            <w:gridSpan w:val="3"/>
            <w:tcBorders>
              <w:top w:val="single" w:color="auto" w:sz="4" w:space="0"/>
              <w:left w:val="single" w:color="auto" w:sz="4" w:space="0"/>
              <w:bottom w:val="single" w:color="auto" w:sz="4" w:space="0"/>
              <w:right w:val="single" w:color="auto" w:sz="4" w:space="0"/>
            </w:tcBorders>
            <w:shd w:val="clear" w:color="auto" w:fill="FFFFFF"/>
            <w:noWrap/>
            <w:vAlign w:val="center"/>
          </w:tcPr>
          <w:p w14:paraId="1A403FD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住房公积金</w:t>
            </w:r>
          </w:p>
        </w:tc>
        <w:tc>
          <w:tcPr>
            <w:tcW w:w="549"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283C612F">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15.90</w:t>
            </w:r>
          </w:p>
        </w:tc>
        <w:tc>
          <w:tcPr>
            <w:tcW w:w="489" w:type="pct"/>
            <w:gridSpan w:val="2"/>
            <w:tcBorders>
              <w:top w:val="single" w:color="auto" w:sz="4" w:space="0"/>
              <w:left w:val="single" w:color="auto" w:sz="4" w:space="0"/>
              <w:bottom w:val="single" w:color="auto" w:sz="4" w:space="0"/>
              <w:right w:val="single" w:color="auto" w:sz="4" w:space="0"/>
            </w:tcBorders>
            <w:shd w:val="clear" w:color="auto" w:fill="FFFFFF"/>
            <w:noWrap/>
            <w:vAlign w:val="center"/>
          </w:tcPr>
          <w:p w14:paraId="0E145BF7">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15.90</w:t>
            </w:r>
          </w:p>
        </w:tc>
        <w:tc>
          <w:tcPr>
            <w:tcW w:w="310"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29B780DC">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398"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2BC2B85F">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407" w:type="pct"/>
            <w:gridSpan w:val="2"/>
            <w:tcBorders>
              <w:top w:val="single" w:color="auto" w:sz="4" w:space="0"/>
              <w:left w:val="single" w:color="auto" w:sz="4" w:space="0"/>
              <w:bottom w:val="single" w:color="auto" w:sz="4" w:space="0"/>
              <w:right w:val="single" w:color="auto" w:sz="4" w:space="0"/>
            </w:tcBorders>
            <w:shd w:val="clear" w:color="auto" w:fill="FFFFFF"/>
            <w:noWrap/>
            <w:vAlign w:val="center"/>
          </w:tcPr>
          <w:p w14:paraId="1652A893">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364" w:type="pct"/>
            <w:gridSpan w:val="2"/>
            <w:tcBorders>
              <w:top w:val="single" w:color="auto" w:sz="4" w:space="0"/>
              <w:left w:val="single" w:color="auto" w:sz="4" w:space="0"/>
              <w:bottom w:val="single" w:color="auto" w:sz="4" w:space="0"/>
              <w:right w:val="single" w:color="auto" w:sz="4" w:space="0"/>
            </w:tcBorders>
            <w:shd w:val="clear" w:color="auto" w:fill="FFFFFF"/>
            <w:noWrap/>
            <w:vAlign w:val="center"/>
          </w:tcPr>
          <w:p w14:paraId="537F0DB9">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514"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305D48A0">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14:paraId="5531455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4999" w:type="pct"/>
            <w:gridSpan w:val="14"/>
            <w:tcBorders>
              <w:top w:val="single" w:color="auto" w:sz="4" w:space="0"/>
              <w:left w:val="nil"/>
              <w:bottom w:val="nil"/>
              <w:right w:val="nil"/>
            </w:tcBorders>
            <w:shd w:val="clear" w:color="auto" w:fill="FFFFFF"/>
            <w:noWrap/>
            <w:vAlign w:val="center"/>
          </w:tcPr>
          <w:p w14:paraId="431BF02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注：本表反映单位本年度取得的各项收入情况。</w:t>
            </w:r>
          </w:p>
        </w:tc>
      </w:tr>
    </w:tbl>
    <w:p w14:paraId="4CE639C9">
      <w:pPr>
        <w:jc w:val="center"/>
        <w:rPr>
          <w:sz w:val="72"/>
          <w:szCs w:val="72"/>
        </w:rPr>
      </w:pPr>
    </w:p>
    <w:p w14:paraId="37439F79">
      <w:pPr>
        <w:jc w:val="left"/>
        <w:rPr>
          <w:sz w:val="32"/>
          <w:szCs w:val="32"/>
        </w:rPr>
      </w:pPr>
    </w:p>
    <w:p w14:paraId="5124C678">
      <w:pPr>
        <w:jc w:val="left"/>
        <w:rPr>
          <w:rFonts w:hint="eastAsia" w:asciiTheme="minorEastAsia" w:hAnsiTheme="minorEastAsia"/>
          <w:sz w:val="32"/>
          <w:szCs w:val="32"/>
        </w:rPr>
        <w:sectPr>
          <w:pgSz w:w="16838" w:h="11906" w:orient="landscape"/>
          <w:pgMar w:top="720" w:right="720" w:bottom="720" w:left="720" w:header="851" w:footer="992" w:gutter="0"/>
          <w:cols w:space="425" w:num="1"/>
          <w:docGrid w:type="lines" w:linePitch="312" w:charSpace="0"/>
        </w:sectPr>
      </w:pPr>
    </w:p>
    <w:tbl>
      <w:tblPr>
        <w:tblStyle w:val="10"/>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3816"/>
        <w:gridCol w:w="222"/>
        <w:gridCol w:w="222"/>
        <w:gridCol w:w="3736"/>
        <w:gridCol w:w="1489"/>
        <w:gridCol w:w="970"/>
        <w:gridCol w:w="1181"/>
        <w:gridCol w:w="1181"/>
        <w:gridCol w:w="1181"/>
        <w:gridCol w:w="1616"/>
      </w:tblGrid>
      <w:tr w14:paraId="13D519F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7" w:hRule="atLeast"/>
        </w:trPr>
        <w:tc>
          <w:tcPr>
            <w:tcW w:w="5000" w:type="pct"/>
            <w:gridSpan w:val="10"/>
            <w:tcBorders>
              <w:top w:val="nil"/>
              <w:left w:val="nil"/>
              <w:bottom w:val="nil"/>
              <w:right w:val="nil"/>
            </w:tcBorders>
            <w:shd w:val="clear" w:color="auto" w:fill="auto"/>
            <w:noWrap/>
            <w:vAlign w:val="center"/>
          </w:tcPr>
          <w:p w14:paraId="5325E6BA">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方正小标宋_GBK" w:hAnsi="方正小标宋_GBK" w:eastAsia="方正小标宋_GBK" w:cs="方正小标宋_GBK"/>
                <w:i w:val="0"/>
                <w:iCs w:val="0"/>
                <w:color w:val="000000"/>
                <w:sz w:val="32"/>
                <w:szCs w:val="32"/>
                <w:u w:val="none"/>
              </w:rPr>
            </w:pPr>
            <w:r>
              <w:rPr>
                <w:rFonts w:hint="eastAsia" w:ascii="方正小标宋_GBK" w:hAnsi="方正小标宋_GBK" w:eastAsia="方正小标宋_GBK" w:cs="方正小标宋_GBK"/>
                <w:i w:val="0"/>
                <w:iCs w:val="0"/>
                <w:color w:val="000000"/>
                <w:kern w:val="0"/>
                <w:sz w:val="32"/>
                <w:szCs w:val="32"/>
                <w:u w:val="none"/>
                <w:lang w:val="en-US" w:eastAsia="zh-CN" w:bidi="ar"/>
              </w:rPr>
              <w:t>支出决算表</w:t>
            </w:r>
          </w:p>
        </w:tc>
      </w:tr>
      <w:tr w14:paraId="6CAD75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142" w:type="pct"/>
            <w:tcBorders>
              <w:top w:val="nil"/>
              <w:left w:val="nil"/>
              <w:bottom w:val="nil"/>
              <w:right w:val="nil"/>
            </w:tcBorders>
            <w:shd w:val="clear" w:color="auto" w:fill="auto"/>
            <w:noWrap/>
            <w:vAlign w:val="center"/>
          </w:tcPr>
          <w:p w14:paraId="06D11A2F">
            <w:pPr>
              <w:keepNext w:val="0"/>
              <w:keepLines w:val="0"/>
              <w:pageBreakBefore w:val="0"/>
              <w:kinsoku/>
              <w:wordWrap/>
              <w:overflowPunct/>
              <w:topLinePunct w:val="0"/>
              <w:autoSpaceDE/>
              <w:autoSpaceDN/>
              <w:bidi w:val="0"/>
              <w:adjustRightInd/>
              <w:snapToGrid/>
              <w:spacing w:line="260" w:lineRule="exact"/>
              <w:rPr>
                <w:rFonts w:hint="eastAsia" w:ascii="宋体" w:hAnsi="宋体" w:eastAsia="宋体" w:cs="宋体"/>
                <w:i w:val="0"/>
                <w:iCs w:val="0"/>
                <w:color w:val="000000"/>
                <w:sz w:val="22"/>
                <w:szCs w:val="22"/>
                <w:u w:val="none"/>
              </w:rPr>
            </w:pPr>
          </w:p>
        </w:tc>
        <w:tc>
          <w:tcPr>
            <w:tcW w:w="71" w:type="pct"/>
            <w:tcBorders>
              <w:top w:val="nil"/>
              <w:left w:val="nil"/>
              <w:bottom w:val="nil"/>
              <w:right w:val="nil"/>
            </w:tcBorders>
            <w:shd w:val="clear" w:color="auto" w:fill="auto"/>
            <w:noWrap/>
            <w:vAlign w:val="center"/>
          </w:tcPr>
          <w:p w14:paraId="0B41CAB8">
            <w:pPr>
              <w:keepNext w:val="0"/>
              <w:keepLines w:val="0"/>
              <w:pageBreakBefore w:val="0"/>
              <w:kinsoku/>
              <w:wordWrap/>
              <w:overflowPunct/>
              <w:topLinePunct w:val="0"/>
              <w:autoSpaceDE/>
              <w:autoSpaceDN/>
              <w:bidi w:val="0"/>
              <w:adjustRightInd/>
              <w:snapToGrid/>
              <w:spacing w:line="260" w:lineRule="exact"/>
              <w:rPr>
                <w:rFonts w:hint="eastAsia" w:ascii="宋体" w:hAnsi="宋体" w:eastAsia="宋体" w:cs="宋体"/>
                <w:i w:val="0"/>
                <w:iCs w:val="0"/>
                <w:color w:val="000000"/>
                <w:sz w:val="22"/>
                <w:szCs w:val="22"/>
                <w:u w:val="none"/>
              </w:rPr>
            </w:pPr>
          </w:p>
        </w:tc>
        <w:tc>
          <w:tcPr>
            <w:tcW w:w="71" w:type="pct"/>
            <w:tcBorders>
              <w:top w:val="nil"/>
              <w:left w:val="nil"/>
              <w:bottom w:val="nil"/>
              <w:right w:val="nil"/>
            </w:tcBorders>
            <w:shd w:val="clear" w:color="auto" w:fill="auto"/>
            <w:noWrap/>
            <w:vAlign w:val="center"/>
          </w:tcPr>
          <w:p w14:paraId="5EFE14A5">
            <w:pPr>
              <w:keepNext w:val="0"/>
              <w:keepLines w:val="0"/>
              <w:pageBreakBefore w:val="0"/>
              <w:kinsoku/>
              <w:wordWrap/>
              <w:overflowPunct/>
              <w:topLinePunct w:val="0"/>
              <w:autoSpaceDE/>
              <w:autoSpaceDN/>
              <w:bidi w:val="0"/>
              <w:adjustRightInd/>
              <w:snapToGrid/>
              <w:spacing w:line="260" w:lineRule="exact"/>
              <w:rPr>
                <w:rFonts w:hint="eastAsia" w:ascii="宋体" w:hAnsi="宋体" w:eastAsia="宋体" w:cs="宋体"/>
                <w:i w:val="0"/>
                <w:iCs w:val="0"/>
                <w:color w:val="000000"/>
                <w:sz w:val="22"/>
                <w:szCs w:val="22"/>
                <w:u w:val="none"/>
              </w:rPr>
            </w:pPr>
          </w:p>
        </w:tc>
        <w:tc>
          <w:tcPr>
            <w:tcW w:w="1118" w:type="pct"/>
            <w:tcBorders>
              <w:top w:val="nil"/>
              <w:left w:val="nil"/>
              <w:bottom w:val="nil"/>
              <w:right w:val="nil"/>
            </w:tcBorders>
            <w:shd w:val="clear" w:color="auto" w:fill="auto"/>
            <w:noWrap/>
            <w:vAlign w:val="center"/>
          </w:tcPr>
          <w:p w14:paraId="3D2C464B">
            <w:pPr>
              <w:keepNext w:val="0"/>
              <w:keepLines w:val="0"/>
              <w:pageBreakBefore w:val="0"/>
              <w:kinsoku/>
              <w:wordWrap/>
              <w:overflowPunct/>
              <w:topLinePunct w:val="0"/>
              <w:autoSpaceDE/>
              <w:autoSpaceDN/>
              <w:bidi w:val="0"/>
              <w:adjustRightInd/>
              <w:snapToGrid/>
              <w:spacing w:line="260" w:lineRule="exact"/>
              <w:rPr>
                <w:rFonts w:hint="eastAsia" w:ascii="宋体" w:hAnsi="宋体" w:eastAsia="宋体" w:cs="宋体"/>
                <w:i w:val="0"/>
                <w:iCs w:val="0"/>
                <w:color w:val="000000"/>
                <w:sz w:val="22"/>
                <w:szCs w:val="22"/>
                <w:u w:val="none"/>
              </w:rPr>
            </w:pPr>
          </w:p>
        </w:tc>
        <w:tc>
          <w:tcPr>
            <w:tcW w:w="512" w:type="pct"/>
            <w:tcBorders>
              <w:top w:val="nil"/>
              <w:left w:val="nil"/>
              <w:bottom w:val="nil"/>
              <w:right w:val="nil"/>
            </w:tcBorders>
            <w:shd w:val="clear" w:color="auto" w:fill="auto"/>
            <w:noWrap/>
            <w:vAlign w:val="center"/>
          </w:tcPr>
          <w:p w14:paraId="713EABC2">
            <w:pPr>
              <w:keepNext w:val="0"/>
              <w:keepLines w:val="0"/>
              <w:pageBreakBefore w:val="0"/>
              <w:kinsoku/>
              <w:wordWrap/>
              <w:overflowPunct/>
              <w:topLinePunct w:val="0"/>
              <w:autoSpaceDE/>
              <w:autoSpaceDN/>
              <w:bidi w:val="0"/>
              <w:adjustRightInd/>
              <w:snapToGrid/>
              <w:spacing w:line="260" w:lineRule="exact"/>
              <w:rPr>
                <w:rFonts w:hint="eastAsia" w:ascii="宋体" w:hAnsi="宋体" w:eastAsia="宋体" w:cs="宋体"/>
                <w:i w:val="0"/>
                <w:iCs w:val="0"/>
                <w:color w:val="000000"/>
                <w:sz w:val="22"/>
                <w:szCs w:val="22"/>
                <w:u w:val="none"/>
              </w:rPr>
            </w:pPr>
          </w:p>
        </w:tc>
        <w:tc>
          <w:tcPr>
            <w:tcW w:w="346" w:type="pct"/>
            <w:tcBorders>
              <w:top w:val="nil"/>
              <w:left w:val="nil"/>
              <w:bottom w:val="nil"/>
              <w:right w:val="nil"/>
            </w:tcBorders>
            <w:shd w:val="clear" w:color="auto" w:fill="auto"/>
            <w:noWrap/>
            <w:vAlign w:val="center"/>
          </w:tcPr>
          <w:p w14:paraId="3D2303E1">
            <w:pPr>
              <w:keepNext w:val="0"/>
              <w:keepLines w:val="0"/>
              <w:pageBreakBefore w:val="0"/>
              <w:kinsoku/>
              <w:wordWrap/>
              <w:overflowPunct/>
              <w:topLinePunct w:val="0"/>
              <w:autoSpaceDE/>
              <w:autoSpaceDN/>
              <w:bidi w:val="0"/>
              <w:adjustRightInd/>
              <w:snapToGrid/>
              <w:spacing w:line="260" w:lineRule="exact"/>
              <w:rPr>
                <w:rFonts w:hint="eastAsia" w:ascii="宋体" w:hAnsi="宋体" w:eastAsia="宋体" w:cs="宋体"/>
                <w:i w:val="0"/>
                <w:iCs w:val="0"/>
                <w:color w:val="000000"/>
                <w:sz w:val="22"/>
                <w:szCs w:val="22"/>
                <w:u w:val="none"/>
              </w:rPr>
            </w:pPr>
          </w:p>
        </w:tc>
        <w:tc>
          <w:tcPr>
            <w:tcW w:w="413" w:type="pct"/>
            <w:tcBorders>
              <w:top w:val="nil"/>
              <w:left w:val="nil"/>
              <w:bottom w:val="nil"/>
              <w:right w:val="nil"/>
            </w:tcBorders>
            <w:shd w:val="clear" w:color="auto" w:fill="auto"/>
            <w:noWrap/>
            <w:vAlign w:val="center"/>
          </w:tcPr>
          <w:p w14:paraId="6739D021">
            <w:pPr>
              <w:keepNext w:val="0"/>
              <w:keepLines w:val="0"/>
              <w:pageBreakBefore w:val="0"/>
              <w:kinsoku/>
              <w:wordWrap/>
              <w:overflowPunct/>
              <w:topLinePunct w:val="0"/>
              <w:autoSpaceDE/>
              <w:autoSpaceDN/>
              <w:bidi w:val="0"/>
              <w:adjustRightInd/>
              <w:snapToGrid/>
              <w:spacing w:line="260" w:lineRule="exact"/>
              <w:rPr>
                <w:rFonts w:hint="eastAsia" w:ascii="宋体" w:hAnsi="宋体" w:eastAsia="宋体" w:cs="宋体"/>
                <w:i w:val="0"/>
                <w:iCs w:val="0"/>
                <w:color w:val="000000"/>
                <w:sz w:val="22"/>
                <w:szCs w:val="22"/>
                <w:u w:val="none"/>
              </w:rPr>
            </w:pPr>
          </w:p>
        </w:tc>
        <w:tc>
          <w:tcPr>
            <w:tcW w:w="413" w:type="pct"/>
            <w:tcBorders>
              <w:top w:val="nil"/>
              <w:left w:val="nil"/>
              <w:bottom w:val="nil"/>
              <w:right w:val="nil"/>
            </w:tcBorders>
            <w:shd w:val="clear" w:color="auto" w:fill="auto"/>
            <w:noWrap/>
            <w:vAlign w:val="center"/>
          </w:tcPr>
          <w:p w14:paraId="065D7F1B">
            <w:pPr>
              <w:keepNext w:val="0"/>
              <w:keepLines w:val="0"/>
              <w:pageBreakBefore w:val="0"/>
              <w:kinsoku/>
              <w:wordWrap/>
              <w:overflowPunct/>
              <w:topLinePunct w:val="0"/>
              <w:autoSpaceDE/>
              <w:autoSpaceDN/>
              <w:bidi w:val="0"/>
              <w:adjustRightInd/>
              <w:snapToGrid/>
              <w:spacing w:line="260" w:lineRule="exact"/>
              <w:rPr>
                <w:rFonts w:hint="eastAsia" w:ascii="宋体" w:hAnsi="宋体" w:eastAsia="宋体" w:cs="宋体"/>
                <w:i w:val="0"/>
                <w:iCs w:val="0"/>
                <w:color w:val="000000"/>
                <w:sz w:val="22"/>
                <w:szCs w:val="22"/>
                <w:u w:val="none"/>
              </w:rPr>
            </w:pPr>
          </w:p>
        </w:tc>
        <w:tc>
          <w:tcPr>
            <w:tcW w:w="413" w:type="pct"/>
            <w:tcBorders>
              <w:top w:val="nil"/>
              <w:left w:val="nil"/>
              <w:bottom w:val="nil"/>
              <w:right w:val="nil"/>
            </w:tcBorders>
            <w:shd w:val="clear" w:color="auto" w:fill="auto"/>
            <w:noWrap/>
            <w:vAlign w:val="center"/>
          </w:tcPr>
          <w:p w14:paraId="4D0613DA">
            <w:pPr>
              <w:keepNext w:val="0"/>
              <w:keepLines w:val="0"/>
              <w:pageBreakBefore w:val="0"/>
              <w:kinsoku/>
              <w:wordWrap/>
              <w:overflowPunct/>
              <w:topLinePunct w:val="0"/>
              <w:autoSpaceDE/>
              <w:autoSpaceDN/>
              <w:bidi w:val="0"/>
              <w:adjustRightInd/>
              <w:snapToGrid/>
              <w:spacing w:line="260" w:lineRule="exact"/>
              <w:rPr>
                <w:rFonts w:hint="eastAsia" w:ascii="宋体" w:hAnsi="宋体" w:eastAsia="宋体" w:cs="宋体"/>
                <w:i w:val="0"/>
                <w:iCs w:val="0"/>
                <w:color w:val="000000"/>
                <w:sz w:val="22"/>
                <w:szCs w:val="22"/>
                <w:u w:val="none"/>
              </w:rPr>
            </w:pPr>
          </w:p>
        </w:tc>
        <w:tc>
          <w:tcPr>
            <w:tcW w:w="497" w:type="pct"/>
            <w:tcBorders>
              <w:top w:val="nil"/>
              <w:left w:val="nil"/>
              <w:bottom w:val="nil"/>
              <w:right w:val="nil"/>
            </w:tcBorders>
            <w:shd w:val="clear" w:color="auto" w:fill="auto"/>
            <w:noWrap/>
            <w:vAlign w:val="bottom"/>
          </w:tcPr>
          <w:p w14:paraId="0F51A420">
            <w:pPr>
              <w:keepNext w:val="0"/>
              <w:keepLines w:val="0"/>
              <w:pageBreakBefore w:val="0"/>
              <w:widowControl/>
              <w:suppressLineNumbers w:val="0"/>
              <w:kinsoku/>
              <w:wordWrap/>
              <w:overflowPunct/>
              <w:topLinePunct w:val="0"/>
              <w:autoSpaceDE/>
              <w:autoSpaceDN/>
              <w:bidi w:val="0"/>
              <w:adjustRightInd/>
              <w:snapToGrid/>
              <w:spacing w:line="260" w:lineRule="exact"/>
              <w:jc w:val="righ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公开03表</w:t>
            </w:r>
          </w:p>
        </w:tc>
      </w:tr>
      <w:tr w14:paraId="0D137A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142" w:type="pct"/>
            <w:tcBorders>
              <w:top w:val="nil"/>
              <w:left w:val="nil"/>
              <w:bottom w:val="single" w:color="auto" w:sz="4" w:space="0"/>
              <w:right w:val="nil"/>
            </w:tcBorders>
            <w:shd w:val="clear" w:color="auto" w:fill="auto"/>
            <w:noWrap/>
            <w:vAlign w:val="bottom"/>
          </w:tcPr>
          <w:p w14:paraId="23A32FCF">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单位：国家知识产权局专利局长沙代办处</w:t>
            </w:r>
          </w:p>
        </w:tc>
        <w:tc>
          <w:tcPr>
            <w:tcW w:w="71" w:type="pct"/>
            <w:tcBorders>
              <w:top w:val="nil"/>
              <w:left w:val="nil"/>
              <w:bottom w:val="single" w:color="auto" w:sz="4" w:space="0"/>
              <w:right w:val="nil"/>
            </w:tcBorders>
            <w:shd w:val="clear" w:color="auto" w:fill="auto"/>
            <w:noWrap/>
            <w:vAlign w:val="center"/>
          </w:tcPr>
          <w:p w14:paraId="17862B8E">
            <w:pPr>
              <w:keepNext w:val="0"/>
              <w:keepLines w:val="0"/>
              <w:pageBreakBefore w:val="0"/>
              <w:kinsoku/>
              <w:wordWrap/>
              <w:overflowPunct/>
              <w:topLinePunct w:val="0"/>
              <w:autoSpaceDE/>
              <w:autoSpaceDN/>
              <w:bidi w:val="0"/>
              <w:adjustRightInd/>
              <w:snapToGrid/>
              <w:spacing w:line="260" w:lineRule="exact"/>
              <w:rPr>
                <w:rFonts w:hint="eastAsia" w:ascii="宋体" w:hAnsi="宋体" w:eastAsia="宋体" w:cs="宋体"/>
                <w:i w:val="0"/>
                <w:iCs w:val="0"/>
                <w:color w:val="000000"/>
                <w:sz w:val="22"/>
                <w:szCs w:val="22"/>
                <w:u w:val="none"/>
              </w:rPr>
            </w:pPr>
          </w:p>
        </w:tc>
        <w:tc>
          <w:tcPr>
            <w:tcW w:w="71" w:type="pct"/>
            <w:tcBorders>
              <w:top w:val="nil"/>
              <w:left w:val="nil"/>
              <w:bottom w:val="single" w:color="auto" w:sz="4" w:space="0"/>
              <w:right w:val="nil"/>
            </w:tcBorders>
            <w:shd w:val="clear" w:color="auto" w:fill="auto"/>
            <w:noWrap/>
            <w:vAlign w:val="center"/>
          </w:tcPr>
          <w:p w14:paraId="14EF212D">
            <w:pPr>
              <w:keepNext w:val="0"/>
              <w:keepLines w:val="0"/>
              <w:pageBreakBefore w:val="0"/>
              <w:kinsoku/>
              <w:wordWrap/>
              <w:overflowPunct/>
              <w:topLinePunct w:val="0"/>
              <w:autoSpaceDE/>
              <w:autoSpaceDN/>
              <w:bidi w:val="0"/>
              <w:adjustRightInd/>
              <w:snapToGrid/>
              <w:spacing w:line="260" w:lineRule="exact"/>
              <w:rPr>
                <w:rFonts w:hint="eastAsia" w:ascii="宋体" w:hAnsi="宋体" w:eastAsia="宋体" w:cs="宋体"/>
                <w:i w:val="0"/>
                <w:iCs w:val="0"/>
                <w:color w:val="000000"/>
                <w:sz w:val="22"/>
                <w:szCs w:val="22"/>
                <w:u w:val="none"/>
              </w:rPr>
            </w:pPr>
          </w:p>
        </w:tc>
        <w:tc>
          <w:tcPr>
            <w:tcW w:w="1118" w:type="pct"/>
            <w:tcBorders>
              <w:top w:val="nil"/>
              <w:left w:val="nil"/>
              <w:bottom w:val="single" w:color="auto" w:sz="4" w:space="0"/>
              <w:right w:val="nil"/>
            </w:tcBorders>
            <w:shd w:val="clear" w:color="auto" w:fill="auto"/>
            <w:noWrap/>
            <w:vAlign w:val="center"/>
          </w:tcPr>
          <w:p w14:paraId="2E6E9074">
            <w:pPr>
              <w:keepNext w:val="0"/>
              <w:keepLines w:val="0"/>
              <w:pageBreakBefore w:val="0"/>
              <w:kinsoku/>
              <w:wordWrap/>
              <w:overflowPunct/>
              <w:topLinePunct w:val="0"/>
              <w:autoSpaceDE/>
              <w:autoSpaceDN/>
              <w:bidi w:val="0"/>
              <w:adjustRightInd/>
              <w:snapToGrid/>
              <w:spacing w:line="260" w:lineRule="exact"/>
              <w:rPr>
                <w:rFonts w:hint="eastAsia" w:ascii="宋体" w:hAnsi="宋体" w:eastAsia="宋体" w:cs="宋体"/>
                <w:i w:val="0"/>
                <w:iCs w:val="0"/>
                <w:color w:val="000000"/>
                <w:sz w:val="22"/>
                <w:szCs w:val="22"/>
                <w:u w:val="none"/>
              </w:rPr>
            </w:pPr>
          </w:p>
        </w:tc>
        <w:tc>
          <w:tcPr>
            <w:tcW w:w="512" w:type="pct"/>
            <w:tcBorders>
              <w:top w:val="nil"/>
              <w:left w:val="nil"/>
              <w:bottom w:val="single" w:color="auto" w:sz="4" w:space="0"/>
              <w:right w:val="nil"/>
            </w:tcBorders>
            <w:shd w:val="clear" w:color="auto" w:fill="auto"/>
            <w:noWrap/>
            <w:vAlign w:val="center"/>
          </w:tcPr>
          <w:p w14:paraId="14B83532">
            <w:pPr>
              <w:keepNext w:val="0"/>
              <w:keepLines w:val="0"/>
              <w:pageBreakBefore w:val="0"/>
              <w:kinsoku/>
              <w:wordWrap/>
              <w:overflowPunct/>
              <w:topLinePunct w:val="0"/>
              <w:autoSpaceDE/>
              <w:autoSpaceDN/>
              <w:bidi w:val="0"/>
              <w:adjustRightInd/>
              <w:snapToGrid/>
              <w:spacing w:line="260" w:lineRule="exact"/>
              <w:rPr>
                <w:rFonts w:hint="eastAsia" w:ascii="宋体" w:hAnsi="宋体" w:eastAsia="宋体" w:cs="宋体"/>
                <w:i w:val="0"/>
                <w:iCs w:val="0"/>
                <w:color w:val="000000"/>
                <w:sz w:val="22"/>
                <w:szCs w:val="22"/>
                <w:u w:val="none"/>
              </w:rPr>
            </w:pPr>
          </w:p>
        </w:tc>
        <w:tc>
          <w:tcPr>
            <w:tcW w:w="346" w:type="pct"/>
            <w:tcBorders>
              <w:top w:val="nil"/>
              <w:left w:val="nil"/>
              <w:bottom w:val="single" w:color="auto" w:sz="4" w:space="0"/>
              <w:right w:val="nil"/>
            </w:tcBorders>
            <w:shd w:val="clear" w:color="auto" w:fill="auto"/>
            <w:noWrap/>
            <w:vAlign w:val="center"/>
          </w:tcPr>
          <w:p w14:paraId="6E645760">
            <w:pPr>
              <w:keepNext w:val="0"/>
              <w:keepLines w:val="0"/>
              <w:pageBreakBefore w:val="0"/>
              <w:kinsoku/>
              <w:wordWrap/>
              <w:overflowPunct/>
              <w:topLinePunct w:val="0"/>
              <w:autoSpaceDE/>
              <w:autoSpaceDN/>
              <w:bidi w:val="0"/>
              <w:adjustRightInd/>
              <w:snapToGrid/>
              <w:spacing w:line="260" w:lineRule="exact"/>
              <w:rPr>
                <w:rFonts w:hint="eastAsia" w:ascii="宋体" w:hAnsi="宋体" w:eastAsia="宋体" w:cs="宋体"/>
                <w:i w:val="0"/>
                <w:iCs w:val="0"/>
                <w:color w:val="000000"/>
                <w:sz w:val="22"/>
                <w:szCs w:val="22"/>
                <w:u w:val="none"/>
              </w:rPr>
            </w:pPr>
          </w:p>
        </w:tc>
        <w:tc>
          <w:tcPr>
            <w:tcW w:w="413" w:type="pct"/>
            <w:tcBorders>
              <w:top w:val="nil"/>
              <w:left w:val="nil"/>
              <w:bottom w:val="single" w:color="auto" w:sz="4" w:space="0"/>
              <w:right w:val="nil"/>
            </w:tcBorders>
            <w:shd w:val="clear" w:color="auto" w:fill="auto"/>
            <w:noWrap/>
            <w:vAlign w:val="center"/>
          </w:tcPr>
          <w:p w14:paraId="28F4B265">
            <w:pPr>
              <w:keepNext w:val="0"/>
              <w:keepLines w:val="0"/>
              <w:pageBreakBefore w:val="0"/>
              <w:kinsoku/>
              <w:wordWrap/>
              <w:overflowPunct/>
              <w:topLinePunct w:val="0"/>
              <w:autoSpaceDE/>
              <w:autoSpaceDN/>
              <w:bidi w:val="0"/>
              <w:adjustRightInd/>
              <w:snapToGrid/>
              <w:spacing w:line="260" w:lineRule="exact"/>
              <w:rPr>
                <w:rFonts w:hint="eastAsia" w:ascii="宋体" w:hAnsi="宋体" w:eastAsia="宋体" w:cs="宋体"/>
                <w:i w:val="0"/>
                <w:iCs w:val="0"/>
                <w:color w:val="000000"/>
                <w:sz w:val="22"/>
                <w:szCs w:val="22"/>
                <w:u w:val="none"/>
              </w:rPr>
            </w:pPr>
          </w:p>
        </w:tc>
        <w:tc>
          <w:tcPr>
            <w:tcW w:w="413" w:type="pct"/>
            <w:tcBorders>
              <w:top w:val="nil"/>
              <w:left w:val="nil"/>
              <w:bottom w:val="single" w:color="auto" w:sz="4" w:space="0"/>
              <w:right w:val="nil"/>
            </w:tcBorders>
            <w:shd w:val="clear" w:color="auto" w:fill="auto"/>
            <w:noWrap/>
            <w:vAlign w:val="center"/>
          </w:tcPr>
          <w:p w14:paraId="6CC0C413">
            <w:pPr>
              <w:keepNext w:val="0"/>
              <w:keepLines w:val="0"/>
              <w:pageBreakBefore w:val="0"/>
              <w:kinsoku/>
              <w:wordWrap/>
              <w:overflowPunct/>
              <w:topLinePunct w:val="0"/>
              <w:autoSpaceDE/>
              <w:autoSpaceDN/>
              <w:bidi w:val="0"/>
              <w:adjustRightInd/>
              <w:snapToGrid/>
              <w:spacing w:line="260" w:lineRule="exact"/>
              <w:rPr>
                <w:rFonts w:hint="eastAsia" w:ascii="宋体" w:hAnsi="宋体" w:eastAsia="宋体" w:cs="宋体"/>
                <w:i w:val="0"/>
                <w:iCs w:val="0"/>
                <w:color w:val="000000"/>
                <w:sz w:val="22"/>
                <w:szCs w:val="22"/>
                <w:u w:val="none"/>
              </w:rPr>
            </w:pPr>
          </w:p>
        </w:tc>
        <w:tc>
          <w:tcPr>
            <w:tcW w:w="413" w:type="pct"/>
            <w:tcBorders>
              <w:top w:val="nil"/>
              <w:left w:val="nil"/>
              <w:bottom w:val="single" w:color="auto" w:sz="4" w:space="0"/>
              <w:right w:val="nil"/>
            </w:tcBorders>
            <w:shd w:val="clear" w:color="auto" w:fill="auto"/>
            <w:noWrap/>
            <w:vAlign w:val="center"/>
          </w:tcPr>
          <w:p w14:paraId="14D5A944">
            <w:pPr>
              <w:keepNext w:val="0"/>
              <w:keepLines w:val="0"/>
              <w:pageBreakBefore w:val="0"/>
              <w:kinsoku/>
              <w:wordWrap/>
              <w:overflowPunct/>
              <w:topLinePunct w:val="0"/>
              <w:autoSpaceDE/>
              <w:autoSpaceDN/>
              <w:bidi w:val="0"/>
              <w:adjustRightInd/>
              <w:snapToGrid/>
              <w:spacing w:line="260" w:lineRule="exact"/>
              <w:rPr>
                <w:rFonts w:hint="eastAsia" w:ascii="宋体" w:hAnsi="宋体" w:eastAsia="宋体" w:cs="宋体"/>
                <w:i w:val="0"/>
                <w:iCs w:val="0"/>
                <w:color w:val="000000"/>
                <w:sz w:val="22"/>
                <w:szCs w:val="22"/>
                <w:u w:val="none"/>
              </w:rPr>
            </w:pPr>
          </w:p>
        </w:tc>
        <w:tc>
          <w:tcPr>
            <w:tcW w:w="497" w:type="pct"/>
            <w:tcBorders>
              <w:top w:val="nil"/>
              <w:left w:val="nil"/>
              <w:bottom w:val="single" w:color="auto" w:sz="4" w:space="0"/>
              <w:right w:val="nil"/>
            </w:tcBorders>
            <w:shd w:val="clear" w:color="auto" w:fill="auto"/>
            <w:noWrap/>
            <w:vAlign w:val="bottom"/>
          </w:tcPr>
          <w:p w14:paraId="4BB7CF6A">
            <w:pPr>
              <w:keepNext w:val="0"/>
              <w:keepLines w:val="0"/>
              <w:pageBreakBefore w:val="0"/>
              <w:widowControl/>
              <w:suppressLineNumbers w:val="0"/>
              <w:kinsoku/>
              <w:wordWrap/>
              <w:overflowPunct/>
              <w:topLinePunct w:val="0"/>
              <w:autoSpaceDE/>
              <w:autoSpaceDN/>
              <w:bidi w:val="0"/>
              <w:adjustRightInd/>
              <w:snapToGrid/>
              <w:spacing w:line="260" w:lineRule="exact"/>
              <w:jc w:val="right"/>
              <w:textAlignment w:val="bottom"/>
              <w:rPr>
                <w:rFonts w:hint="eastAsia" w:ascii="宋体" w:hAnsi="宋体" w:eastAsia="宋体" w:cs="宋体"/>
                <w:i w:val="0"/>
                <w:iCs w:val="0"/>
                <w:color w:val="000000"/>
                <w:sz w:val="20"/>
                <w:szCs w:val="20"/>
                <w:highlight w:val="yellow"/>
                <w:u w:val="none"/>
              </w:rPr>
            </w:pPr>
            <w:r>
              <w:rPr>
                <w:rFonts w:hint="eastAsia" w:ascii="宋体" w:hAnsi="宋体" w:eastAsia="宋体" w:cs="宋体"/>
                <w:i w:val="0"/>
                <w:iCs w:val="0"/>
                <w:color w:val="000000"/>
                <w:kern w:val="0"/>
                <w:sz w:val="20"/>
                <w:szCs w:val="20"/>
                <w:highlight w:val="none"/>
                <w:u w:val="none"/>
                <w:lang w:val="en-US" w:eastAsia="zh-CN" w:bidi="ar"/>
              </w:rPr>
              <w:t>金额单位：万元</w:t>
            </w:r>
          </w:p>
        </w:tc>
      </w:tr>
      <w:tr w14:paraId="5A2AE2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2402" w:type="pct"/>
            <w:gridSpan w:val="4"/>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21962F0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2"/>
                <w:szCs w:val="22"/>
                <w:u w:val="none"/>
                <w:shd w:val="clear" w:color="auto" w:fill="auto"/>
              </w:rPr>
            </w:pPr>
            <w:r>
              <w:rPr>
                <w:rFonts w:hint="eastAsia" w:ascii="宋体" w:hAnsi="宋体" w:eastAsia="宋体" w:cs="宋体"/>
                <w:i w:val="0"/>
                <w:iCs w:val="0"/>
                <w:color w:val="auto"/>
                <w:kern w:val="0"/>
                <w:sz w:val="22"/>
                <w:szCs w:val="22"/>
                <w:u w:val="none"/>
                <w:shd w:val="clear" w:color="auto" w:fill="auto"/>
                <w:lang w:val="en-US" w:eastAsia="zh-CN" w:bidi="ar"/>
              </w:rPr>
              <w:t>项目</w:t>
            </w:r>
          </w:p>
        </w:tc>
        <w:tc>
          <w:tcPr>
            <w:tcW w:w="512" w:type="pct"/>
            <w:vMerge w:val="restart"/>
            <w:tcBorders>
              <w:top w:val="single" w:color="auto" w:sz="4" w:space="0"/>
              <w:left w:val="single" w:color="auto" w:sz="4" w:space="0"/>
              <w:bottom w:val="single" w:color="auto" w:sz="4" w:space="0"/>
              <w:right w:val="single" w:color="auto" w:sz="4" w:space="0"/>
            </w:tcBorders>
            <w:shd w:val="clear" w:color="auto" w:fill="FFFFFF" w:themeFill="background1"/>
            <w:vAlign w:val="center"/>
          </w:tcPr>
          <w:p w14:paraId="51F4AB4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2"/>
                <w:szCs w:val="22"/>
                <w:u w:val="none"/>
                <w:shd w:val="clear" w:color="auto" w:fill="auto"/>
              </w:rPr>
            </w:pPr>
            <w:r>
              <w:rPr>
                <w:rFonts w:hint="eastAsia" w:ascii="宋体" w:hAnsi="宋体" w:eastAsia="宋体" w:cs="宋体"/>
                <w:i w:val="0"/>
                <w:iCs w:val="0"/>
                <w:color w:val="auto"/>
                <w:kern w:val="0"/>
                <w:sz w:val="22"/>
                <w:szCs w:val="22"/>
                <w:u w:val="none"/>
                <w:shd w:val="clear" w:color="auto" w:fill="auto"/>
                <w:lang w:val="en-US" w:eastAsia="zh-CN" w:bidi="ar"/>
              </w:rPr>
              <w:t>本年支出合计</w:t>
            </w:r>
          </w:p>
        </w:tc>
        <w:tc>
          <w:tcPr>
            <w:tcW w:w="346" w:type="pct"/>
            <w:vMerge w:val="restart"/>
            <w:tcBorders>
              <w:top w:val="single" w:color="auto" w:sz="4" w:space="0"/>
              <w:left w:val="single" w:color="auto" w:sz="4" w:space="0"/>
              <w:bottom w:val="single" w:color="auto" w:sz="4" w:space="0"/>
              <w:right w:val="single" w:color="auto" w:sz="4" w:space="0"/>
            </w:tcBorders>
            <w:shd w:val="clear" w:color="auto" w:fill="FFFFFF" w:themeFill="background1"/>
            <w:vAlign w:val="center"/>
          </w:tcPr>
          <w:p w14:paraId="0367A1F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2"/>
                <w:szCs w:val="22"/>
                <w:u w:val="none"/>
                <w:shd w:val="clear" w:color="auto" w:fill="auto"/>
              </w:rPr>
            </w:pPr>
            <w:r>
              <w:rPr>
                <w:rFonts w:hint="eastAsia" w:ascii="宋体" w:hAnsi="宋体" w:eastAsia="宋体" w:cs="宋体"/>
                <w:i w:val="0"/>
                <w:iCs w:val="0"/>
                <w:color w:val="auto"/>
                <w:kern w:val="0"/>
                <w:sz w:val="22"/>
                <w:szCs w:val="22"/>
                <w:u w:val="none"/>
                <w:shd w:val="clear" w:color="auto" w:fill="auto"/>
                <w:lang w:val="en-US" w:eastAsia="zh-CN" w:bidi="ar"/>
              </w:rPr>
              <w:t>基本支出</w:t>
            </w:r>
          </w:p>
        </w:tc>
        <w:tc>
          <w:tcPr>
            <w:tcW w:w="413" w:type="pct"/>
            <w:vMerge w:val="restart"/>
            <w:tcBorders>
              <w:top w:val="single" w:color="auto" w:sz="4" w:space="0"/>
              <w:left w:val="single" w:color="auto" w:sz="4" w:space="0"/>
              <w:bottom w:val="single" w:color="auto" w:sz="4" w:space="0"/>
              <w:right w:val="single" w:color="auto" w:sz="4" w:space="0"/>
            </w:tcBorders>
            <w:shd w:val="clear" w:color="auto" w:fill="FFFFFF" w:themeFill="background1"/>
            <w:vAlign w:val="center"/>
          </w:tcPr>
          <w:p w14:paraId="28969AB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2"/>
                <w:szCs w:val="22"/>
                <w:u w:val="none"/>
                <w:shd w:val="clear" w:color="auto" w:fill="auto"/>
              </w:rPr>
            </w:pPr>
            <w:r>
              <w:rPr>
                <w:rFonts w:hint="eastAsia" w:ascii="宋体" w:hAnsi="宋体" w:eastAsia="宋体" w:cs="宋体"/>
                <w:i w:val="0"/>
                <w:iCs w:val="0"/>
                <w:color w:val="auto"/>
                <w:kern w:val="0"/>
                <w:sz w:val="22"/>
                <w:szCs w:val="22"/>
                <w:u w:val="none"/>
                <w:shd w:val="clear" w:color="auto" w:fill="auto"/>
                <w:lang w:val="en-US" w:eastAsia="zh-CN" w:bidi="ar"/>
              </w:rPr>
              <w:t>项目支出</w:t>
            </w:r>
          </w:p>
        </w:tc>
        <w:tc>
          <w:tcPr>
            <w:tcW w:w="413" w:type="pct"/>
            <w:vMerge w:val="restart"/>
            <w:tcBorders>
              <w:top w:val="single" w:color="auto" w:sz="4" w:space="0"/>
              <w:left w:val="single" w:color="auto" w:sz="4" w:space="0"/>
              <w:bottom w:val="single" w:color="auto" w:sz="4" w:space="0"/>
              <w:right w:val="single" w:color="auto" w:sz="4" w:space="0"/>
            </w:tcBorders>
            <w:shd w:val="clear" w:color="auto" w:fill="FFFFFF" w:themeFill="background1"/>
            <w:vAlign w:val="center"/>
          </w:tcPr>
          <w:p w14:paraId="660DAF8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2"/>
                <w:szCs w:val="22"/>
                <w:u w:val="none"/>
                <w:shd w:val="clear" w:color="auto" w:fill="auto"/>
              </w:rPr>
            </w:pPr>
            <w:r>
              <w:rPr>
                <w:rFonts w:hint="eastAsia" w:ascii="宋体" w:hAnsi="宋体" w:eastAsia="宋体" w:cs="宋体"/>
                <w:i w:val="0"/>
                <w:iCs w:val="0"/>
                <w:color w:val="auto"/>
                <w:kern w:val="0"/>
                <w:sz w:val="22"/>
                <w:szCs w:val="22"/>
                <w:u w:val="none"/>
                <w:shd w:val="clear" w:color="auto" w:fill="auto"/>
                <w:lang w:val="en-US" w:eastAsia="zh-CN" w:bidi="ar"/>
              </w:rPr>
              <w:t>上缴上级支出</w:t>
            </w:r>
          </w:p>
        </w:tc>
        <w:tc>
          <w:tcPr>
            <w:tcW w:w="413" w:type="pct"/>
            <w:vMerge w:val="restart"/>
            <w:tcBorders>
              <w:top w:val="single" w:color="auto" w:sz="4" w:space="0"/>
              <w:left w:val="single" w:color="auto" w:sz="4" w:space="0"/>
              <w:bottom w:val="single" w:color="auto" w:sz="4" w:space="0"/>
              <w:right w:val="single" w:color="auto" w:sz="4" w:space="0"/>
            </w:tcBorders>
            <w:shd w:val="clear" w:color="auto" w:fill="FFFFFF" w:themeFill="background1"/>
            <w:vAlign w:val="center"/>
          </w:tcPr>
          <w:p w14:paraId="79468D7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2"/>
                <w:szCs w:val="22"/>
                <w:u w:val="none"/>
                <w:shd w:val="clear" w:color="auto" w:fill="auto"/>
              </w:rPr>
            </w:pPr>
            <w:r>
              <w:rPr>
                <w:rFonts w:hint="eastAsia" w:ascii="宋体" w:hAnsi="宋体" w:eastAsia="宋体" w:cs="宋体"/>
                <w:i w:val="0"/>
                <w:iCs w:val="0"/>
                <w:color w:val="auto"/>
                <w:kern w:val="0"/>
                <w:sz w:val="22"/>
                <w:szCs w:val="22"/>
                <w:u w:val="none"/>
                <w:shd w:val="clear" w:color="auto" w:fill="auto"/>
                <w:lang w:val="en-US" w:eastAsia="zh-CN" w:bidi="ar"/>
              </w:rPr>
              <w:t>经营支出</w:t>
            </w:r>
          </w:p>
        </w:tc>
        <w:tc>
          <w:tcPr>
            <w:tcW w:w="497" w:type="pct"/>
            <w:vMerge w:val="restart"/>
            <w:tcBorders>
              <w:top w:val="single" w:color="auto" w:sz="4" w:space="0"/>
              <w:left w:val="single" w:color="auto" w:sz="4" w:space="0"/>
              <w:bottom w:val="single" w:color="auto" w:sz="4" w:space="0"/>
              <w:right w:val="single" w:color="auto" w:sz="4" w:space="0"/>
            </w:tcBorders>
            <w:shd w:val="clear" w:color="auto" w:fill="FFFFFF" w:themeFill="background1"/>
            <w:vAlign w:val="center"/>
          </w:tcPr>
          <w:p w14:paraId="056014D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2"/>
                <w:szCs w:val="22"/>
                <w:u w:val="none"/>
                <w:shd w:val="clear" w:color="auto" w:fill="auto"/>
              </w:rPr>
            </w:pPr>
            <w:r>
              <w:rPr>
                <w:rFonts w:hint="eastAsia" w:ascii="宋体" w:hAnsi="宋体" w:eastAsia="宋体" w:cs="宋体"/>
                <w:i w:val="0"/>
                <w:iCs w:val="0"/>
                <w:color w:val="auto"/>
                <w:kern w:val="0"/>
                <w:sz w:val="22"/>
                <w:szCs w:val="22"/>
                <w:u w:val="none"/>
                <w:shd w:val="clear" w:color="auto" w:fill="auto"/>
                <w:lang w:val="en-US" w:eastAsia="zh-CN" w:bidi="ar"/>
              </w:rPr>
              <w:t>对附属单位补助支出</w:t>
            </w:r>
          </w:p>
        </w:tc>
      </w:tr>
      <w:tr w14:paraId="103840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1284" w:type="pct"/>
            <w:gridSpan w:val="3"/>
            <w:tcBorders>
              <w:top w:val="single" w:color="auto" w:sz="4" w:space="0"/>
              <w:left w:val="single" w:color="auto" w:sz="4" w:space="0"/>
              <w:bottom w:val="single" w:color="auto" w:sz="4" w:space="0"/>
              <w:right w:val="single" w:color="auto" w:sz="4" w:space="0"/>
            </w:tcBorders>
            <w:shd w:val="clear" w:color="auto" w:fill="FFFFFF" w:themeFill="background1"/>
            <w:vAlign w:val="center"/>
          </w:tcPr>
          <w:p w14:paraId="73449DA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2"/>
                <w:szCs w:val="22"/>
                <w:u w:val="none"/>
                <w:shd w:val="clear" w:color="auto" w:fill="auto"/>
              </w:rPr>
            </w:pPr>
            <w:r>
              <w:rPr>
                <w:rFonts w:hint="eastAsia" w:ascii="宋体" w:hAnsi="宋体" w:eastAsia="宋体" w:cs="宋体"/>
                <w:kern w:val="0"/>
                <w:sz w:val="24"/>
                <w:szCs w:val="24"/>
              </w:rPr>
              <w:t>功能分类科目编码</w:t>
            </w:r>
          </w:p>
        </w:tc>
        <w:tc>
          <w:tcPr>
            <w:tcW w:w="1118" w:type="pct"/>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356F453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2"/>
                <w:szCs w:val="22"/>
                <w:u w:val="none"/>
                <w:shd w:val="clear" w:color="auto" w:fill="auto"/>
              </w:rPr>
            </w:pPr>
            <w:r>
              <w:rPr>
                <w:rFonts w:hint="eastAsia" w:ascii="宋体" w:hAnsi="宋体" w:eastAsia="宋体" w:cs="宋体"/>
                <w:i w:val="0"/>
                <w:iCs w:val="0"/>
                <w:color w:val="auto"/>
                <w:kern w:val="0"/>
                <w:sz w:val="22"/>
                <w:szCs w:val="22"/>
                <w:u w:val="none"/>
                <w:shd w:val="clear" w:color="auto" w:fill="auto"/>
                <w:lang w:val="en-US" w:eastAsia="zh-CN" w:bidi="ar"/>
              </w:rPr>
              <w:t>科目名称</w:t>
            </w:r>
          </w:p>
        </w:tc>
        <w:tc>
          <w:tcPr>
            <w:tcW w:w="512" w:type="pct"/>
            <w:vMerge w:val="continue"/>
            <w:tcBorders>
              <w:top w:val="single" w:color="auto" w:sz="4" w:space="0"/>
              <w:left w:val="single" w:color="auto" w:sz="4" w:space="0"/>
              <w:bottom w:val="single" w:color="auto" w:sz="4" w:space="0"/>
              <w:right w:val="single" w:color="auto" w:sz="4" w:space="0"/>
            </w:tcBorders>
            <w:shd w:val="clear" w:color="auto" w:fill="FFFFFF" w:themeFill="background1"/>
            <w:vAlign w:val="center"/>
          </w:tcPr>
          <w:p w14:paraId="5EF44406">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2"/>
                <w:szCs w:val="22"/>
                <w:u w:val="none"/>
                <w:shd w:val="clear" w:color="auto" w:fill="auto"/>
              </w:rPr>
            </w:pPr>
          </w:p>
        </w:tc>
        <w:tc>
          <w:tcPr>
            <w:tcW w:w="346" w:type="pct"/>
            <w:vMerge w:val="continue"/>
            <w:tcBorders>
              <w:top w:val="single" w:color="auto" w:sz="4" w:space="0"/>
              <w:left w:val="single" w:color="auto" w:sz="4" w:space="0"/>
              <w:bottom w:val="single" w:color="auto" w:sz="4" w:space="0"/>
              <w:right w:val="single" w:color="auto" w:sz="4" w:space="0"/>
            </w:tcBorders>
            <w:shd w:val="clear" w:color="auto" w:fill="FFFFFF" w:themeFill="background1"/>
            <w:vAlign w:val="center"/>
          </w:tcPr>
          <w:p w14:paraId="23483748">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2"/>
                <w:szCs w:val="22"/>
                <w:u w:val="none"/>
                <w:shd w:val="clear" w:color="auto" w:fill="auto"/>
              </w:rPr>
            </w:pPr>
          </w:p>
        </w:tc>
        <w:tc>
          <w:tcPr>
            <w:tcW w:w="413" w:type="pct"/>
            <w:vMerge w:val="continue"/>
            <w:tcBorders>
              <w:top w:val="single" w:color="auto" w:sz="4" w:space="0"/>
              <w:left w:val="single" w:color="auto" w:sz="4" w:space="0"/>
              <w:bottom w:val="single" w:color="auto" w:sz="4" w:space="0"/>
              <w:right w:val="single" w:color="auto" w:sz="4" w:space="0"/>
            </w:tcBorders>
            <w:shd w:val="clear" w:color="auto" w:fill="FFFFFF" w:themeFill="background1"/>
            <w:vAlign w:val="center"/>
          </w:tcPr>
          <w:p w14:paraId="1662BA4B">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2"/>
                <w:szCs w:val="22"/>
                <w:u w:val="none"/>
                <w:shd w:val="clear" w:color="auto" w:fill="auto"/>
              </w:rPr>
            </w:pPr>
          </w:p>
        </w:tc>
        <w:tc>
          <w:tcPr>
            <w:tcW w:w="413" w:type="pct"/>
            <w:vMerge w:val="continue"/>
            <w:tcBorders>
              <w:top w:val="single" w:color="auto" w:sz="4" w:space="0"/>
              <w:left w:val="single" w:color="auto" w:sz="4" w:space="0"/>
              <w:bottom w:val="single" w:color="auto" w:sz="4" w:space="0"/>
              <w:right w:val="single" w:color="auto" w:sz="4" w:space="0"/>
            </w:tcBorders>
            <w:shd w:val="clear" w:color="auto" w:fill="FFFFFF" w:themeFill="background1"/>
            <w:vAlign w:val="center"/>
          </w:tcPr>
          <w:p w14:paraId="34FE12B9">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2"/>
                <w:szCs w:val="22"/>
                <w:u w:val="none"/>
                <w:shd w:val="clear" w:color="auto" w:fill="auto"/>
              </w:rPr>
            </w:pPr>
          </w:p>
        </w:tc>
        <w:tc>
          <w:tcPr>
            <w:tcW w:w="413" w:type="pct"/>
            <w:vMerge w:val="continue"/>
            <w:tcBorders>
              <w:top w:val="single" w:color="auto" w:sz="4" w:space="0"/>
              <w:left w:val="single" w:color="auto" w:sz="4" w:space="0"/>
              <w:bottom w:val="single" w:color="auto" w:sz="4" w:space="0"/>
              <w:right w:val="single" w:color="auto" w:sz="4" w:space="0"/>
            </w:tcBorders>
            <w:shd w:val="clear" w:color="auto" w:fill="FFFFFF" w:themeFill="background1"/>
            <w:vAlign w:val="center"/>
          </w:tcPr>
          <w:p w14:paraId="0F6289A9">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2"/>
                <w:szCs w:val="22"/>
                <w:u w:val="none"/>
                <w:shd w:val="clear" w:color="auto" w:fill="auto"/>
              </w:rPr>
            </w:pPr>
          </w:p>
        </w:tc>
        <w:tc>
          <w:tcPr>
            <w:tcW w:w="497" w:type="pct"/>
            <w:vMerge w:val="continue"/>
            <w:tcBorders>
              <w:top w:val="single" w:color="auto" w:sz="4" w:space="0"/>
              <w:left w:val="single" w:color="auto" w:sz="4" w:space="0"/>
              <w:bottom w:val="single" w:color="auto" w:sz="4" w:space="0"/>
              <w:right w:val="single" w:color="auto" w:sz="4" w:space="0"/>
            </w:tcBorders>
            <w:shd w:val="clear" w:color="auto" w:fill="FFFFFF" w:themeFill="background1"/>
            <w:vAlign w:val="center"/>
          </w:tcPr>
          <w:p w14:paraId="328B156D">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2"/>
                <w:szCs w:val="22"/>
                <w:u w:val="none"/>
                <w:shd w:val="clear" w:color="auto" w:fill="auto"/>
              </w:rPr>
            </w:pPr>
          </w:p>
        </w:tc>
      </w:tr>
      <w:tr w14:paraId="5C967B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2402" w:type="pct"/>
            <w:gridSpan w:val="4"/>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3120E70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2"/>
                <w:szCs w:val="22"/>
                <w:u w:val="none"/>
                <w:shd w:val="clear" w:color="auto" w:fill="auto"/>
              </w:rPr>
            </w:pPr>
            <w:r>
              <w:rPr>
                <w:rFonts w:hint="eastAsia" w:ascii="宋体" w:hAnsi="宋体" w:eastAsia="宋体" w:cs="宋体"/>
                <w:i w:val="0"/>
                <w:iCs w:val="0"/>
                <w:color w:val="auto"/>
                <w:kern w:val="0"/>
                <w:sz w:val="22"/>
                <w:szCs w:val="22"/>
                <w:u w:val="none"/>
                <w:shd w:val="clear" w:color="auto" w:fill="auto"/>
                <w:lang w:val="en-US" w:eastAsia="zh-CN" w:bidi="ar"/>
              </w:rPr>
              <w:t>栏次</w:t>
            </w:r>
          </w:p>
        </w:tc>
        <w:tc>
          <w:tcPr>
            <w:tcW w:w="512" w:type="pct"/>
            <w:tcBorders>
              <w:top w:val="single" w:color="auto" w:sz="4" w:space="0"/>
              <w:left w:val="single" w:color="auto" w:sz="4" w:space="0"/>
              <w:bottom w:val="single" w:color="auto" w:sz="4" w:space="0"/>
              <w:right w:val="single" w:color="auto" w:sz="4" w:space="0"/>
            </w:tcBorders>
            <w:shd w:val="clear" w:color="auto" w:fill="FFFFFF" w:themeFill="background1"/>
            <w:vAlign w:val="center"/>
          </w:tcPr>
          <w:p w14:paraId="5063D67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2"/>
                <w:szCs w:val="22"/>
                <w:u w:val="none"/>
                <w:shd w:val="clear" w:color="auto" w:fill="auto"/>
              </w:rPr>
            </w:pPr>
            <w:r>
              <w:rPr>
                <w:rFonts w:hint="eastAsia" w:ascii="宋体" w:hAnsi="宋体" w:eastAsia="宋体" w:cs="宋体"/>
                <w:i w:val="0"/>
                <w:iCs w:val="0"/>
                <w:color w:val="auto"/>
                <w:kern w:val="0"/>
                <w:sz w:val="22"/>
                <w:szCs w:val="22"/>
                <w:u w:val="none"/>
                <w:shd w:val="clear" w:color="auto" w:fill="auto"/>
                <w:lang w:val="en-US" w:eastAsia="zh-CN" w:bidi="ar"/>
              </w:rPr>
              <w:t>1</w:t>
            </w:r>
          </w:p>
        </w:tc>
        <w:tc>
          <w:tcPr>
            <w:tcW w:w="346" w:type="pct"/>
            <w:tcBorders>
              <w:top w:val="single" w:color="auto" w:sz="4" w:space="0"/>
              <w:left w:val="single" w:color="auto" w:sz="4" w:space="0"/>
              <w:bottom w:val="single" w:color="auto" w:sz="4" w:space="0"/>
              <w:right w:val="single" w:color="auto" w:sz="4" w:space="0"/>
            </w:tcBorders>
            <w:shd w:val="clear" w:color="auto" w:fill="FFFFFF" w:themeFill="background1"/>
            <w:vAlign w:val="center"/>
          </w:tcPr>
          <w:p w14:paraId="2AA8746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2"/>
                <w:szCs w:val="22"/>
                <w:u w:val="none"/>
                <w:shd w:val="clear" w:color="auto" w:fill="auto"/>
              </w:rPr>
            </w:pPr>
            <w:r>
              <w:rPr>
                <w:rFonts w:hint="eastAsia" w:ascii="宋体" w:hAnsi="宋体" w:eastAsia="宋体" w:cs="宋体"/>
                <w:i w:val="0"/>
                <w:iCs w:val="0"/>
                <w:color w:val="auto"/>
                <w:kern w:val="0"/>
                <w:sz w:val="22"/>
                <w:szCs w:val="22"/>
                <w:u w:val="none"/>
                <w:shd w:val="clear" w:color="auto" w:fill="auto"/>
                <w:lang w:val="en-US" w:eastAsia="zh-CN" w:bidi="ar"/>
              </w:rPr>
              <w:t>2</w:t>
            </w:r>
          </w:p>
        </w:tc>
        <w:tc>
          <w:tcPr>
            <w:tcW w:w="413" w:type="pct"/>
            <w:tcBorders>
              <w:top w:val="single" w:color="auto" w:sz="4" w:space="0"/>
              <w:left w:val="single" w:color="auto" w:sz="4" w:space="0"/>
              <w:bottom w:val="single" w:color="auto" w:sz="4" w:space="0"/>
              <w:right w:val="single" w:color="auto" w:sz="4" w:space="0"/>
            </w:tcBorders>
            <w:shd w:val="clear" w:color="auto" w:fill="FFFFFF" w:themeFill="background1"/>
            <w:vAlign w:val="center"/>
          </w:tcPr>
          <w:p w14:paraId="39DAB52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2"/>
                <w:szCs w:val="22"/>
                <w:u w:val="none"/>
                <w:shd w:val="clear" w:color="auto" w:fill="auto"/>
              </w:rPr>
            </w:pPr>
            <w:r>
              <w:rPr>
                <w:rFonts w:hint="eastAsia" w:ascii="宋体" w:hAnsi="宋体" w:eastAsia="宋体" w:cs="宋体"/>
                <w:i w:val="0"/>
                <w:iCs w:val="0"/>
                <w:color w:val="auto"/>
                <w:kern w:val="0"/>
                <w:sz w:val="22"/>
                <w:szCs w:val="22"/>
                <w:u w:val="none"/>
                <w:shd w:val="clear" w:color="auto" w:fill="auto"/>
                <w:lang w:val="en-US" w:eastAsia="zh-CN" w:bidi="ar"/>
              </w:rPr>
              <w:t>3</w:t>
            </w:r>
          </w:p>
        </w:tc>
        <w:tc>
          <w:tcPr>
            <w:tcW w:w="413" w:type="pct"/>
            <w:tcBorders>
              <w:top w:val="single" w:color="auto" w:sz="4" w:space="0"/>
              <w:left w:val="single" w:color="auto" w:sz="4" w:space="0"/>
              <w:bottom w:val="single" w:color="auto" w:sz="4" w:space="0"/>
              <w:right w:val="single" w:color="auto" w:sz="4" w:space="0"/>
            </w:tcBorders>
            <w:shd w:val="clear" w:color="auto" w:fill="FFFFFF" w:themeFill="background1"/>
            <w:vAlign w:val="center"/>
          </w:tcPr>
          <w:p w14:paraId="32A9636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2"/>
                <w:szCs w:val="22"/>
                <w:u w:val="none"/>
                <w:shd w:val="clear" w:color="auto" w:fill="auto"/>
              </w:rPr>
            </w:pPr>
            <w:r>
              <w:rPr>
                <w:rFonts w:hint="eastAsia" w:ascii="宋体" w:hAnsi="宋体" w:eastAsia="宋体" w:cs="宋体"/>
                <w:i w:val="0"/>
                <w:iCs w:val="0"/>
                <w:color w:val="auto"/>
                <w:kern w:val="0"/>
                <w:sz w:val="22"/>
                <w:szCs w:val="22"/>
                <w:u w:val="none"/>
                <w:shd w:val="clear" w:color="auto" w:fill="auto"/>
                <w:lang w:val="en-US" w:eastAsia="zh-CN" w:bidi="ar"/>
              </w:rPr>
              <w:t>4</w:t>
            </w:r>
          </w:p>
        </w:tc>
        <w:tc>
          <w:tcPr>
            <w:tcW w:w="413" w:type="pct"/>
            <w:tcBorders>
              <w:top w:val="single" w:color="auto" w:sz="4" w:space="0"/>
              <w:left w:val="single" w:color="auto" w:sz="4" w:space="0"/>
              <w:bottom w:val="single" w:color="auto" w:sz="4" w:space="0"/>
              <w:right w:val="single" w:color="auto" w:sz="4" w:space="0"/>
            </w:tcBorders>
            <w:shd w:val="clear" w:color="auto" w:fill="FFFFFF" w:themeFill="background1"/>
            <w:vAlign w:val="center"/>
          </w:tcPr>
          <w:p w14:paraId="38A69D6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2"/>
                <w:szCs w:val="22"/>
                <w:u w:val="none"/>
                <w:shd w:val="clear" w:color="auto" w:fill="auto"/>
              </w:rPr>
            </w:pPr>
            <w:r>
              <w:rPr>
                <w:rFonts w:hint="eastAsia" w:ascii="宋体" w:hAnsi="宋体" w:eastAsia="宋体" w:cs="宋体"/>
                <w:i w:val="0"/>
                <w:iCs w:val="0"/>
                <w:color w:val="auto"/>
                <w:kern w:val="0"/>
                <w:sz w:val="22"/>
                <w:szCs w:val="22"/>
                <w:u w:val="none"/>
                <w:shd w:val="clear" w:color="auto" w:fill="auto"/>
                <w:lang w:val="en-US" w:eastAsia="zh-CN" w:bidi="ar"/>
              </w:rPr>
              <w:t>5</w:t>
            </w:r>
          </w:p>
        </w:tc>
        <w:tc>
          <w:tcPr>
            <w:tcW w:w="497" w:type="pct"/>
            <w:tcBorders>
              <w:top w:val="single" w:color="auto" w:sz="4" w:space="0"/>
              <w:left w:val="single" w:color="auto" w:sz="4" w:space="0"/>
              <w:bottom w:val="single" w:color="auto" w:sz="4" w:space="0"/>
              <w:right w:val="single" w:color="auto" w:sz="4" w:space="0"/>
            </w:tcBorders>
            <w:shd w:val="clear" w:color="auto" w:fill="FFFFFF" w:themeFill="background1"/>
            <w:vAlign w:val="center"/>
          </w:tcPr>
          <w:p w14:paraId="6198A81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2"/>
                <w:szCs w:val="22"/>
                <w:u w:val="none"/>
                <w:shd w:val="clear" w:color="auto" w:fill="auto"/>
              </w:rPr>
            </w:pPr>
            <w:r>
              <w:rPr>
                <w:rFonts w:hint="eastAsia" w:ascii="宋体" w:hAnsi="宋体" w:eastAsia="宋体" w:cs="宋体"/>
                <w:i w:val="0"/>
                <w:iCs w:val="0"/>
                <w:color w:val="auto"/>
                <w:kern w:val="0"/>
                <w:sz w:val="22"/>
                <w:szCs w:val="22"/>
                <w:u w:val="none"/>
                <w:shd w:val="clear" w:color="auto" w:fill="auto"/>
                <w:lang w:val="en-US" w:eastAsia="zh-CN" w:bidi="ar"/>
              </w:rPr>
              <w:t>6</w:t>
            </w:r>
          </w:p>
        </w:tc>
      </w:tr>
      <w:tr w14:paraId="0C7EC5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2402" w:type="pct"/>
            <w:gridSpan w:val="4"/>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167DAA6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合计</w:t>
            </w:r>
          </w:p>
        </w:tc>
        <w:tc>
          <w:tcPr>
            <w:tcW w:w="512" w:type="pct"/>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735B6736">
            <w:pPr>
              <w:keepNext w:val="0"/>
              <w:keepLines w:val="0"/>
              <w:pageBreakBefore w:val="0"/>
              <w:widowControl/>
              <w:suppressLineNumbers w:val="0"/>
              <w:kinsoku/>
              <w:wordWrap/>
              <w:overflowPunct/>
              <w:topLinePunct w:val="0"/>
              <w:autoSpaceDE/>
              <w:autoSpaceDN/>
              <w:bidi w:val="0"/>
              <w:adjustRightInd/>
              <w:snapToGrid/>
              <w:spacing w:line="260" w:lineRule="exact"/>
              <w:jc w:val="right"/>
              <w:textAlignment w:val="center"/>
              <w:rPr>
                <w:rFonts w:hint="default" w:ascii="宋体" w:hAnsi="宋体" w:eastAsia="宋体" w:cs="宋体"/>
                <w:b/>
                <w:bCs/>
                <w:i w:val="0"/>
                <w:iCs w:val="0"/>
                <w:color w:val="000000"/>
                <w:sz w:val="22"/>
                <w:szCs w:val="22"/>
                <w:u w:val="none"/>
                <w:lang w:val="en-US"/>
              </w:rPr>
            </w:pPr>
            <w:r>
              <w:rPr>
                <w:rFonts w:hint="eastAsia" w:ascii="宋体" w:hAnsi="宋体" w:eastAsia="宋体" w:cs="宋体"/>
                <w:b/>
                <w:bCs/>
                <w:i w:val="0"/>
                <w:iCs w:val="0"/>
                <w:color w:val="000000"/>
                <w:kern w:val="0"/>
                <w:sz w:val="22"/>
                <w:szCs w:val="22"/>
                <w:u w:val="none"/>
                <w:lang w:val="en-US" w:eastAsia="zh-CN" w:bidi="ar"/>
              </w:rPr>
              <w:t>379.12</w:t>
            </w:r>
          </w:p>
        </w:tc>
        <w:tc>
          <w:tcPr>
            <w:tcW w:w="346" w:type="pct"/>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4ECCC208">
            <w:pPr>
              <w:keepNext w:val="0"/>
              <w:keepLines w:val="0"/>
              <w:pageBreakBefore w:val="0"/>
              <w:widowControl/>
              <w:suppressLineNumbers w:val="0"/>
              <w:kinsoku/>
              <w:wordWrap/>
              <w:overflowPunct/>
              <w:topLinePunct w:val="0"/>
              <w:autoSpaceDE/>
              <w:autoSpaceDN/>
              <w:bidi w:val="0"/>
              <w:adjustRightInd/>
              <w:snapToGrid/>
              <w:spacing w:line="260" w:lineRule="exact"/>
              <w:jc w:val="right"/>
              <w:textAlignment w:val="center"/>
              <w:rPr>
                <w:rFonts w:hint="default" w:ascii="宋体" w:hAnsi="宋体" w:eastAsia="宋体" w:cs="宋体"/>
                <w:b/>
                <w:bCs/>
                <w:i w:val="0"/>
                <w:iCs w:val="0"/>
                <w:color w:val="000000"/>
                <w:sz w:val="22"/>
                <w:szCs w:val="22"/>
                <w:u w:val="none"/>
                <w:lang w:val="en-US"/>
              </w:rPr>
            </w:pPr>
            <w:r>
              <w:rPr>
                <w:rFonts w:hint="eastAsia" w:ascii="宋体" w:hAnsi="宋体" w:eastAsia="宋体" w:cs="宋体"/>
                <w:b/>
                <w:bCs/>
                <w:i w:val="0"/>
                <w:iCs w:val="0"/>
                <w:color w:val="000000"/>
                <w:kern w:val="0"/>
                <w:sz w:val="22"/>
                <w:szCs w:val="22"/>
                <w:u w:val="none"/>
                <w:lang w:val="en-US" w:eastAsia="zh-CN" w:bidi="ar"/>
              </w:rPr>
              <w:t>295.40</w:t>
            </w:r>
          </w:p>
        </w:tc>
        <w:tc>
          <w:tcPr>
            <w:tcW w:w="413" w:type="pct"/>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2C9788C1">
            <w:pPr>
              <w:keepNext w:val="0"/>
              <w:keepLines w:val="0"/>
              <w:pageBreakBefore w:val="0"/>
              <w:widowControl/>
              <w:suppressLineNumbers w:val="0"/>
              <w:kinsoku/>
              <w:wordWrap/>
              <w:overflowPunct/>
              <w:topLinePunct w:val="0"/>
              <w:autoSpaceDE/>
              <w:autoSpaceDN/>
              <w:bidi w:val="0"/>
              <w:adjustRightInd/>
              <w:snapToGrid/>
              <w:spacing w:line="260" w:lineRule="exact"/>
              <w:jc w:val="right"/>
              <w:textAlignment w:val="center"/>
              <w:rPr>
                <w:rFonts w:hint="default" w:ascii="宋体" w:hAnsi="宋体" w:eastAsia="宋体" w:cs="宋体"/>
                <w:b/>
                <w:bCs/>
                <w:i w:val="0"/>
                <w:iCs w:val="0"/>
                <w:color w:val="000000"/>
                <w:sz w:val="22"/>
                <w:szCs w:val="22"/>
                <w:u w:val="none"/>
                <w:lang w:val="en-US"/>
              </w:rPr>
            </w:pPr>
            <w:r>
              <w:rPr>
                <w:rFonts w:hint="eastAsia" w:ascii="宋体" w:hAnsi="宋体" w:eastAsia="宋体" w:cs="宋体"/>
                <w:b/>
                <w:bCs/>
                <w:i w:val="0"/>
                <w:iCs w:val="0"/>
                <w:color w:val="000000"/>
                <w:kern w:val="0"/>
                <w:sz w:val="22"/>
                <w:szCs w:val="22"/>
                <w:u w:val="none"/>
                <w:lang w:val="en-US" w:eastAsia="zh-CN" w:bidi="ar"/>
              </w:rPr>
              <w:t>83.72</w:t>
            </w:r>
          </w:p>
        </w:tc>
        <w:tc>
          <w:tcPr>
            <w:tcW w:w="413" w:type="pct"/>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060B77FE">
            <w:pPr>
              <w:keepNext w:val="0"/>
              <w:keepLines w:val="0"/>
              <w:pageBreakBefore w:val="0"/>
              <w:widowControl/>
              <w:suppressLineNumbers w:val="0"/>
              <w:kinsoku/>
              <w:wordWrap/>
              <w:overflowPunct/>
              <w:topLinePunct w:val="0"/>
              <w:autoSpaceDE/>
              <w:autoSpaceDN/>
              <w:bidi w:val="0"/>
              <w:adjustRightInd/>
              <w:snapToGrid/>
              <w:spacing w:line="260" w:lineRule="exact"/>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0.00</w:t>
            </w:r>
          </w:p>
        </w:tc>
        <w:tc>
          <w:tcPr>
            <w:tcW w:w="413" w:type="pct"/>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3C0ECEC6">
            <w:pPr>
              <w:keepNext w:val="0"/>
              <w:keepLines w:val="0"/>
              <w:pageBreakBefore w:val="0"/>
              <w:widowControl/>
              <w:suppressLineNumbers w:val="0"/>
              <w:kinsoku/>
              <w:wordWrap/>
              <w:overflowPunct/>
              <w:topLinePunct w:val="0"/>
              <w:autoSpaceDE/>
              <w:autoSpaceDN/>
              <w:bidi w:val="0"/>
              <w:adjustRightInd/>
              <w:snapToGrid/>
              <w:spacing w:line="260" w:lineRule="exact"/>
              <w:jc w:val="right"/>
              <w:textAlignment w:val="center"/>
              <w:rPr>
                <w:rFonts w:hint="default" w:ascii="宋体" w:hAnsi="宋体" w:eastAsia="宋体" w:cs="宋体"/>
                <w:b/>
                <w:bCs/>
                <w:i w:val="0"/>
                <w:iCs w:val="0"/>
                <w:color w:val="000000"/>
                <w:sz w:val="22"/>
                <w:szCs w:val="22"/>
                <w:u w:val="none"/>
                <w:lang w:val="en-US"/>
              </w:rPr>
            </w:pPr>
            <w:r>
              <w:rPr>
                <w:rFonts w:hint="eastAsia" w:ascii="宋体" w:hAnsi="宋体" w:eastAsia="宋体" w:cs="宋体"/>
                <w:b/>
                <w:bCs/>
                <w:i w:val="0"/>
                <w:iCs w:val="0"/>
                <w:color w:val="000000"/>
                <w:kern w:val="0"/>
                <w:sz w:val="22"/>
                <w:szCs w:val="22"/>
                <w:u w:val="none"/>
                <w:lang w:val="en-US" w:eastAsia="zh-CN" w:bidi="ar"/>
              </w:rPr>
              <w:t>0.00</w:t>
            </w:r>
          </w:p>
        </w:tc>
        <w:tc>
          <w:tcPr>
            <w:tcW w:w="497" w:type="pct"/>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75181197">
            <w:pPr>
              <w:keepNext w:val="0"/>
              <w:keepLines w:val="0"/>
              <w:pageBreakBefore w:val="0"/>
              <w:widowControl/>
              <w:suppressLineNumbers w:val="0"/>
              <w:kinsoku/>
              <w:wordWrap/>
              <w:overflowPunct/>
              <w:topLinePunct w:val="0"/>
              <w:autoSpaceDE/>
              <w:autoSpaceDN/>
              <w:bidi w:val="0"/>
              <w:adjustRightInd/>
              <w:snapToGrid/>
              <w:spacing w:line="260" w:lineRule="exact"/>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0.00</w:t>
            </w:r>
          </w:p>
        </w:tc>
      </w:tr>
      <w:tr w14:paraId="29E998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1284" w:type="pct"/>
            <w:gridSpan w:val="3"/>
            <w:tcBorders>
              <w:top w:val="single" w:color="auto" w:sz="4" w:space="0"/>
              <w:left w:val="single" w:color="auto" w:sz="4" w:space="0"/>
              <w:bottom w:val="single" w:color="auto" w:sz="4" w:space="0"/>
              <w:right w:val="single" w:color="auto" w:sz="4" w:space="0"/>
            </w:tcBorders>
            <w:shd w:val="clear" w:color="auto" w:fill="FFFFFF"/>
            <w:noWrap/>
            <w:vAlign w:val="center"/>
          </w:tcPr>
          <w:p w14:paraId="6F4C73E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w:t>
            </w:r>
          </w:p>
        </w:tc>
        <w:tc>
          <w:tcPr>
            <w:tcW w:w="1118"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015329C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一般公共服务支出</w:t>
            </w:r>
          </w:p>
        </w:tc>
        <w:tc>
          <w:tcPr>
            <w:tcW w:w="512"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78C7E49F">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346.22</w:t>
            </w:r>
          </w:p>
        </w:tc>
        <w:tc>
          <w:tcPr>
            <w:tcW w:w="346"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5B50FCE3">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262.49</w:t>
            </w:r>
          </w:p>
        </w:tc>
        <w:tc>
          <w:tcPr>
            <w:tcW w:w="413"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62957475">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83.72</w:t>
            </w:r>
          </w:p>
        </w:tc>
        <w:tc>
          <w:tcPr>
            <w:tcW w:w="413"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19F5C8C7">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413"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64768651">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497"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04F61787">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14:paraId="66E355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1284" w:type="pct"/>
            <w:gridSpan w:val="3"/>
            <w:tcBorders>
              <w:top w:val="single" w:color="auto" w:sz="4" w:space="0"/>
              <w:left w:val="single" w:color="auto" w:sz="4" w:space="0"/>
              <w:bottom w:val="single" w:color="auto" w:sz="4" w:space="0"/>
              <w:right w:val="single" w:color="auto" w:sz="4" w:space="0"/>
            </w:tcBorders>
            <w:shd w:val="clear" w:color="auto" w:fill="FFFFFF"/>
            <w:noWrap/>
            <w:vAlign w:val="center"/>
          </w:tcPr>
          <w:p w14:paraId="5F24C69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20114</w:t>
            </w:r>
          </w:p>
        </w:tc>
        <w:tc>
          <w:tcPr>
            <w:tcW w:w="1118"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47A73E7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知识产权事务</w:t>
            </w:r>
          </w:p>
        </w:tc>
        <w:tc>
          <w:tcPr>
            <w:tcW w:w="512"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46222629">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42.30</w:t>
            </w:r>
          </w:p>
        </w:tc>
        <w:tc>
          <w:tcPr>
            <w:tcW w:w="346"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43F8F7F5">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413"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42EC2D5D">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42.30</w:t>
            </w:r>
          </w:p>
        </w:tc>
        <w:tc>
          <w:tcPr>
            <w:tcW w:w="413"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7FE7A8B8">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413"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2CD26988">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497"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6F4008C5">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14:paraId="686B8C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1284" w:type="pct"/>
            <w:gridSpan w:val="3"/>
            <w:tcBorders>
              <w:top w:val="single" w:color="auto" w:sz="4" w:space="0"/>
              <w:left w:val="single" w:color="auto" w:sz="4" w:space="0"/>
              <w:bottom w:val="single" w:color="auto" w:sz="4" w:space="0"/>
              <w:right w:val="single" w:color="auto" w:sz="4" w:space="0"/>
            </w:tcBorders>
            <w:shd w:val="clear" w:color="auto" w:fill="FFFFFF"/>
            <w:noWrap/>
            <w:vAlign w:val="center"/>
          </w:tcPr>
          <w:p w14:paraId="3B001EB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2011499</w:t>
            </w:r>
          </w:p>
        </w:tc>
        <w:tc>
          <w:tcPr>
            <w:tcW w:w="1118"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6B517AD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其他知识产权事务支出</w:t>
            </w:r>
          </w:p>
        </w:tc>
        <w:tc>
          <w:tcPr>
            <w:tcW w:w="512"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14FF37AC">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42.30</w:t>
            </w:r>
          </w:p>
        </w:tc>
        <w:tc>
          <w:tcPr>
            <w:tcW w:w="346"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076101DB">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413"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31CCAF3B">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42.30</w:t>
            </w:r>
          </w:p>
        </w:tc>
        <w:tc>
          <w:tcPr>
            <w:tcW w:w="413"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7610A721">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413"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531CCC48">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497"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4BE9E4F1">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14:paraId="1808F6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1284" w:type="pct"/>
            <w:gridSpan w:val="3"/>
            <w:tcBorders>
              <w:top w:val="single" w:color="auto" w:sz="4" w:space="0"/>
              <w:left w:val="single" w:color="auto" w:sz="4" w:space="0"/>
              <w:bottom w:val="single" w:color="auto" w:sz="4" w:space="0"/>
              <w:right w:val="single" w:color="auto" w:sz="4" w:space="0"/>
            </w:tcBorders>
            <w:shd w:val="clear" w:color="auto" w:fill="FFFFFF"/>
            <w:noWrap/>
            <w:vAlign w:val="center"/>
          </w:tcPr>
          <w:p w14:paraId="6A5CE73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20138</w:t>
            </w:r>
          </w:p>
        </w:tc>
        <w:tc>
          <w:tcPr>
            <w:tcW w:w="1118"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4FDC3FF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市场监督管理事务</w:t>
            </w:r>
          </w:p>
        </w:tc>
        <w:tc>
          <w:tcPr>
            <w:tcW w:w="512"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00F82A6A">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303.91</w:t>
            </w:r>
          </w:p>
        </w:tc>
        <w:tc>
          <w:tcPr>
            <w:tcW w:w="346"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6036E47D">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262.49</w:t>
            </w:r>
          </w:p>
        </w:tc>
        <w:tc>
          <w:tcPr>
            <w:tcW w:w="413"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79C9F48D">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41.42</w:t>
            </w:r>
          </w:p>
        </w:tc>
        <w:tc>
          <w:tcPr>
            <w:tcW w:w="413"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6D237AEE">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413"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7F922904">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497"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6F85F483">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14:paraId="0B4805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1284" w:type="pct"/>
            <w:gridSpan w:val="3"/>
            <w:tcBorders>
              <w:top w:val="single" w:color="auto" w:sz="4" w:space="0"/>
              <w:left w:val="single" w:color="auto" w:sz="4" w:space="0"/>
              <w:bottom w:val="single" w:color="auto" w:sz="4" w:space="0"/>
              <w:right w:val="single" w:color="auto" w:sz="4" w:space="0"/>
            </w:tcBorders>
            <w:shd w:val="clear" w:color="auto" w:fill="FFFFFF"/>
            <w:noWrap/>
            <w:vAlign w:val="center"/>
          </w:tcPr>
          <w:p w14:paraId="3AA5CB3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2013850</w:t>
            </w:r>
          </w:p>
        </w:tc>
        <w:tc>
          <w:tcPr>
            <w:tcW w:w="1118"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2363BA6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事业运行</w:t>
            </w:r>
          </w:p>
        </w:tc>
        <w:tc>
          <w:tcPr>
            <w:tcW w:w="512"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0CF1FEAC">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303.91</w:t>
            </w:r>
          </w:p>
        </w:tc>
        <w:tc>
          <w:tcPr>
            <w:tcW w:w="346"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0903D8DF">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262.49</w:t>
            </w:r>
          </w:p>
        </w:tc>
        <w:tc>
          <w:tcPr>
            <w:tcW w:w="413"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27748EC1">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41.42</w:t>
            </w:r>
          </w:p>
        </w:tc>
        <w:tc>
          <w:tcPr>
            <w:tcW w:w="413"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52628AA3">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413"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2BAD24BA">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497"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3C3AB321">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14:paraId="6CA25C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1284" w:type="pct"/>
            <w:gridSpan w:val="3"/>
            <w:tcBorders>
              <w:top w:val="single" w:color="auto" w:sz="4" w:space="0"/>
              <w:left w:val="single" w:color="auto" w:sz="4" w:space="0"/>
              <w:bottom w:val="single" w:color="auto" w:sz="4" w:space="0"/>
              <w:right w:val="single" w:color="auto" w:sz="4" w:space="0"/>
            </w:tcBorders>
            <w:shd w:val="clear" w:color="auto" w:fill="FFFFFF"/>
            <w:noWrap/>
            <w:vAlign w:val="center"/>
          </w:tcPr>
          <w:p w14:paraId="370C935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208</w:t>
            </w:r>
          </w:p>
        </w:tc>
        <w:tc>
          <w:tcPr>
            <w:tcW w:w="1118"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630D7A6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社会保障和就业支出</w:t>
            </w:r>
          </w:p>
        </w:tc>
        <w:tc>
          <w:tcPr>
            <w:tcW w:w="512"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3AA0F112">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10.99</w:t>
            </w:r>
          </w:p>
        </w:tc>
        <w:tc>
          <w:tcPr>
            <w:tcW w:w="346"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514661B2">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10.99</w:t>
            </w:r>
          </w:p>
        </w:tc>
        <w:tc>
          <w:tcPr>
            <w:tcW w:w="413"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61D9A8BE">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413"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4D1F3588">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413"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343B08E0">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497"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4D83AEB6">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14:paraId="2149E1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1284" w:type="pct"/>
            <w:gridSpan w:val="3"/>
            <w:tcBorders>
              <w:top w:val="single" w:color="auto" w:sz="4" w:space="0"/>
              <w:left w:val="single" w:color="auto" w:sz="4" w:space="0"/>
              <w:bottom w:val="single" w:color="auto" w:sz="4" w:space="0"/>
              <w:right w:val="single" w:color="auto" w:sz="4" w:space="0"/>
            </w:tcBorders>
            <w:shd w:val="clear" w:color="auto" w:fill="FFFFFF"/>
            <w:noWrap/>
            <w:vAlign w:val="center"/>
          </w:tcPr>
          <w:p w14:paraId="7F78A50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20805</w:t>
            </w:r>
          </w:p>
        </w:tc>
        <w:tc>
          <w:tcPr>
            <w:tcW w:w="1118"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53B7967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行政事业单位养老支出</w:t>
            </w:r>
          </w:p>
        </w:tc>
        <w:tc>
          <w:tcPr>
            <w:tcW w:w="512"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4F3EADDC">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10.00</w:t>
            </w:r>
          </w:p>
        </w:tc>
        <w:tc>
          <w:tcPr>
            <w:tcW w:w="346"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07040DB1">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10.00</w:t>
            </w:r>
          </w:p>
        </w:tc>
        <w:tc>
          <w:tcPr>
            <w:tcW w:w="413"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0D6CA435">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413"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411F85FD">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413"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0F4A6F0E">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497"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651522DC">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14:paraId="557CCB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1284" w:type="pct"/>
            <w:gridSpan w:val="3"/>
            <w:tcBorders>
              <w:top w:val="single" w:color="auto" w:sz="4" w:space="0"/>
              <w:left w:val="single" w:color="auto" w:sz="4" w:space="0"/>
              <w:bottom w:val="single" w:color="auto" w:sz="4" w:space="0"/>
              <w:right w:val="single" w:color="auto" w:sz="4" w:space="0"/>
            </w:tcBorders>
            <w:shd w:val="clear" w:color="auto" w:fill="FFFFFF"/>
            <w:noWrap/>
            <w:vAlign w:val="center"/>
          </w:tcPr>
          <w:p w14:paraId="3AEDCBE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2080505</w:t>
            </w:r>
          </w:p>
        </w:tc>
        <w:tc>
          <w:tcPr>
            <w:tcW w:w="1118"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65FB293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机关事业单位基本养老保险缴费支出</w:t>
            </w:r>
          </w:p>
        </w:tc>
        <w:tc>
          <w:tcPr>
            <w:tcW w:w="512"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1F80266C">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10.00</w:t>
            </w:r>
          </w:p>
        </w:tc>
        <w:tc>
          <w:tcPr>
            <w:tcW w:w="346"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74D644A3">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10.00</w:t>
            </w:r>
          </w:p>
        </w:tc>
        <w:tc>
          <w:tcPr>
            <w:tcW w:w="413"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20DDD90D">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413"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57C9526D">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413"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4820C5C9">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497"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50CA02C9">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14:paraId="731142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1284" w:type="pct"/>
            <w:gridSpan w:val="3"/>
            <w:tcBorders>
              <w:top w:val="single" w:color="auto" w:sz="4" w:space="0"/>
              <w:left w:val="single" w:color="auto" w:sz="4" w:space="0"/>
              <w:bottom w:val="single" w:color="auto" w:sz="4" w:space="0"/>
              <w:right w:val="single" w:color="auto" w:sz="4" w:space="0"/>
            </w:tcBorders>
            <w:shd w:val="clear" w:color="auto" w:fill="FFFFFF"/>
            <w:noWrap/>
            <w:vAlign w:val="center"/>
          </w:tcPr>
          <w:p w14:paraId="1EB0DC9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20899</w:t>
            </w:r>
          </w:p>
        </w:tc>
        <w:tc>
          <w:tcPr>
            <w:tcW w:w="1118"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2EA8594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其他社会保障和就业支出</w:t>
            </w:r>
          </w:p>
        </w:tc>
        <w:tc>
          <w:tcPr>
            <w:tcW w:w="512"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5D575866">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0.99</w:t>
            </w:r>
          </w:p>
        </w:tc>
        <w:tc>
          <w:tcPr>
            <w:tcW w:w="346"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17675190">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0.99</w:t>
            </w:r>
          </w:p>
        </w:tc>
        <w:tc>
          <w:tcPr>
            <w:tcW w:w="413"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3E51030D">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413"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5C85962E">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413"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7EBAE865">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497"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758E1B92">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14:paraId="58AC58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1284" w:type="pct"/>
            <w:gridSpan w:val="3"/>
            <w:tcBorders>
              <w:top w:val="single" w:color="auto" w:sz="4" w:space="0"/>
              <w:left w:val="single" w:color="auto" w:sz="4" w:space="0"/>
              <w:bottom w:val="single" w:color="auto" w:sz="4" w:space="0"/>
              <w:right w:val="single" w:color="auto" w:sz="4" w:space="0"/>
            </w:tcBorders>
            <w:shd w:val="clear" w:color="auto" w:fill="FFFFFF"/>
            <w:noWrap/>
            <w:vAlign w:val="center"/>
          </w:tcPr>
          <w:p w14:paraId="2690007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2089999</w:t>
            </w:r>
          </w:p>
        </w:tc>
        <w:tc>
          <w:tcPr>
            <w:tcW w:w="1118"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0BC3BDC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其他社会保障和就业支出</w:t>
            </w:r>
          </w:p>
        </w:tc>
        <w:tc>
          <w:tcPr>
            <w:tcW w:w="512"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3CD30DFF">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0.99</w:t>
            </w:r>
          </w:p>
        </w:tc>
        <w:tc>
          <w:tcPr>
            <w:tcW w:w="346"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788DCD66">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0.99</w:t>
            </w:r>
          </w:p>
        </w:tc>
        <w:tc>
          <w:tcPr>
            <w:tcW w:w="413"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6E75D121">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413"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0D961FFD">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413"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43C3A1A0">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497"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3C67C23D">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14:paraId="74586A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1284" w:type="pct"/>
            <w:gridSpan w:val="3"/>
            <w:tcBorders>
              <w:top w:val="single" w:color="auto" w:sz="4" w:space="0"/>
              <w:left w:val="single" w:color="auto" w:sz="4" w:space="0"/>
              <w:bottom w:val="single" w:color="auto" w:sz="4" w:space="0"/>
              <w:right w:val="single" w:color="auto" w:sz="4" w:space="0"/>
            </w:tcBorders>
            <w:shd w:val="clear" w:color="auto" w:fill="FFFFFF"/>
            <w:noWrap/>
            <w:vAlign w:val="center"/>
          </w:tcPr>
          <w:p w14:paraId="2988DD9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210</w:t>
            </w:r>
          </w:p>
        </w:tc>
        <w:tc>
          <w:tcPr>
            <w:tcW w:w="1118"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6B7D5CB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卫生健康支出</w:t>
            </w:r>
          </w:p>
        </w:tc>
        <w:tc>
          <w:tcPr>
            <w:tcW w:w="512"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1481CBBA">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7.20</w:t>
            </w:r>
          </w:p>
        </w:tc>
        <w:tc>
          <w:tcPr>
            <w:tcW w:w="346"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45BF641F">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7.20</w:t>
            </w:r>
          </w:p>
        </w:tc>
        <w:tc>
          <w:tcPr>
            <w:tcW w:w="413"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53617BF3">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413"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389088A5">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413"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28BD9DEB">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497"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0E6A49E7">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14:paraId="3578B7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1284" w:type="pct"/>
            <w:gridSpan w:val="3"/>
            <w:tcBorders>
              <w:top w:val="single" w:color="auto" w:sz="4" w:space="0"/>
              <w:left w:val="single" w:color="auto" w:sz="4" w:space="0"/>
              <w:bottom w:val="single" w:color="auto" w:sz="4" w:space="0"/>
              <w:right w:val="single" w:color="auto" w:sz="4" w:space="0"/>
            </w:tcBorders>
            <w:shd w:val="clear" w:color="auto" w:fill="FFFFFF"/>
            <w:noWrap/>
            <w:vAlign w:val="center"/>
          </w:tcPr>
          <w:p w14:paraId="3C70E90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21011</w:t>
            </w:r>
          </w:p>
        </w:tc>
        <w:tc>
          <w:tcPr>
            <w:tcW w:w="1118"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30ECF62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行政事业单位医疗</w:t>
            </w:r>
          </w:p>
        </w:tc>
        <w:tc>
          <w:tcPr>
            <w:tcW w:w="512"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2E7A092F">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7.20</w:t>
            </w:r>
          </w:p>
        </w:tc>
        <w:tc>
          <w:tcPr>
            <w:tcW w:w="346"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494386F8">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7.20</w:t>
            </w:r>
          </w:p>
        </w:tc>
        <w:tc>
          <w:tcPr>
            <w:tcW w:w="413"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44456D06">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413"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78F23715">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413"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15FCF257">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497"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569579D2">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14:paraId="58DE5F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1284" w:type="pct"/>
            <w:gridSpan w:val="3"/>
            <w:tcBorders>
              <w:top w:val="single" w:color="auto" w:sz="4" w:space="0"/>
              <w:left w:val="single" w:color="auto" w:sz="4" w:space="0"/>
              <w:bottom w:val="single" w:color="auto" w:sz="4" w:space="0"/>
              <w:right w:val="single" w:color="auto" w:sz="4" w:space="0"/>
            </w:tcBorders>
            <w:shd w:val="clear" w:color="auto" w:fill="FFFFFF"/>
            <w:noWrap/>
            <w:vAlign w:val="center"/>
          </w:tcPr>
          <w:p w14:paraId="2F6F3C7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2101102</w:t>
            </w:r>
          </w:p>
        </w:tc>
        <w:tc>
          <w:tcPr>
            <w:tcW w:w="1118"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028DCBB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事业单位医疗</w:t>
            </w:r>
          </w:p>
        </w:tc>
        <w:tc>
          <w:tcPr>
            <w:tcW w:w="512"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4CCAD893">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7.20</w:t>
            </w:r>
          </w:p>
        </w:tc>
        <w:tc>
          <w:tcPr>
            <w:tcW w:w="346"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4F39D508">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7.20</w:t>
            </w:r>
          </w:p>
        </w:tc>
        <w:tc>
          <w:tcPr>
            <w:tcW w:w="413"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554CC82A">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413"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49B819E8">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413"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54C17992">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497"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0640D942">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14:paraId="406D87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1284" w:type="pct"/>
            <w:gridSpan w:val="3"/>
            <w:tcBorders>
              <w:top w:val="single" w:color="auto" w:sz="4" w:space="0"/>
              <w:left w:val="single" w:color="auto" w:sz="4" w:space="0"/>
              <w:bottom w:val="single" w:color="auto" w:sz="4" w:space="0"/>
              <w:right w:val="single" w:color="auto" w:sz="4" w:space="0"/>
            </w:tcBorders>
            <w:shd w:val="clear" w:color="auto" w:fill="FFFFFF"/>
            <w:noWrap/>
            <w:vAlign w:val="center"/>
          </w:tcPr>
          <w:p w14:paraId="53B3E7A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221</w:t>
            </w:r>
          </w:p>
        </w:tc>
        <w:tc>
          <w:tcPr>
            <w:tcW w:w="1118"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0DBBD78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住房保障支出</w:t>
            </w:r>
          </w:p>
        </w:tc>
        <w:tc>
          <w:tcPr>
            <w:tcW w:w="512"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4E18253D">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14.72</w:t>
            </w:r>
          </w:p>
        </w:tc>
        <w:tc>
          <w:tcPr>
            <w:tcW w:w="346"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0CF4043E">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14.72</w:t>
            </w:r>
          </w:p>
        </w:tc>
        <w:tc>
          <w:tcPr>
            <w:tcW w:w="413"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21AC4F93">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413"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782081A0">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413"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27D7E982">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497"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6E6DDA99">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14:paraId="26BD47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1284" w:type="pct"/>
            <w:gridSpan w:val="3"/>
            <w:tcBorders>
              <w:top w:val="single" w:color="auto" w:sz="4" w:space="0"/>
              <w:left w:val="single" w:color="auto" w:sz="4" w:space="0"/>
              <w:bottom w:val="single" w:color="auto" w:sz="4" w:space="0"/>
              <w:right w:val="single" w:color="auto" w:sz="4" w:space="0"/>
            </w:tcBorders>
            <w:shd w:val="clear" w:color="auto" w:fill="FFFFFF"/>
            <w:noWrap/>
            <w:vAlign w:val="center"/>
          </w:tcPr>
          <w:p w14:paraId="5628BBC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22102</w:t>
            </w:r>
          </w:p>
        </w:tc>
        <w:tc>
          <w:tcPr>
            <w:tcW w:w="1118"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4F36494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住房改革支出</w:t>
            </w:r>
          </w:p>
        </w:tc>
        <w:tc>
          <w:tcPr>
            <w:tcW w:w="512"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68931E62">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14.72</w:t>
            </w:r>
          </w:p>
        </w:tc>
        <w:tc>
          <w:tcPr>
            <w:tcW w:w="346"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5AE55DEC">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14.72</w:t>
            </w:r>
          </w:p>
        </w:tc>
        <w:tc>
          <w:tcPr>
            <w:tcW w:w="413"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73EE9F59">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413"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175C9A18">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413"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3CCD34FC">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497"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398C66C2">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14:paraId="170141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1284" w:type="pct"/>
            <w:gridSpan w:val="3"/>
            <w:tcBorders>
              <w:top w:val="single" w:color="auto" w:sz="4" w:space="0"/>
              <w:left w:val="single" w:color="auto" w:sz="4" w:space="0"/>
              <w:bottom w:val="single" w:color="auto" w:sz="4" w:space="0"/>
              <w:right w:val="single" w:color="auto" w:sz="4" w:space="0"/>
            </w:tcBorders>
            <w:shd w:val="clear" w:color="auto" w:fill="FFFFFF"/>
            <w:noWrap/>
            <w:vAlign w:val="center"/>
          </w:tcPr>
          <w:p w14:paraId="26B8C17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2210201</w:t>
            </w:r>
          </w:p>
        </w:tc>
        <w:tc>
          <w:tcPr>
            <w:tcW w:w="1118"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587DB27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住房公积金</w:t>
            </w:r>
          </w:p>
        </w:tc>
        <w:tc>
          <w:tcPr>
            <w:tcW w:w="512"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0D397CF2">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14.72</w:t>
            </w:r>
          </w:p>
        </w:tc>
        <w:tc>
          <w:tcPr>
            <w:tcW w:w="346"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7F8A1782">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14.72</w:t>
            </w:r>
          </w:p>
        </w:tc>
        <w:tc>
          <w:tcPr>
            <w:tcW w:w="413"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6BB816B0">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413"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04094DDE">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413"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13674028">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497"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5579DF74">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14:paraId="07BFF0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000" w:type="pct"/>
            <w:gridSpan w:val="10"/>
            <w:tcBorders>
              <w:top w:val="single" w:color="auto" w:sz="4" w:space="0"/>
              <w:left w:val="nil"/>
              <w:bottom w:val="nil"/>
              <w:right w:val="nil"/>
            </w:tcBorders>
            <w:shd w:val="clear" w:color="auto" w:fill="FFFFFF"/>
            <w:noWrap/>
            <w:vAlign w:val="center"/>
          </w:tcPr>
          <w:p w14:paraId="2D25A737">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注：本表反映单位本年度各项支出情况。</w:t>
            </w:r>
          </w:p>
        </w:tc>
      </w:tr>
    </w:tbl>
    <w:p w14:paraId="6F577845">
      <w:pPr>
        <w:jc w:val="left"/>
        <w:rPr>
          <w:rFonts w:hint="eastAsia" w:asciiTheme="minorEastAsia" w:hAnsiTheme="minorEastAsia"/>
          <w:sz w:val="32"/>
          <w:szCs w:val="32"/>
        </w:rPr>
        <w:sectPr>
          <w:pgSz w:w="16838" w:h="11906" w:orient="landscape"/>
          <w:pgMar w:top="720" w:right="720" w:bottom="720" w:left="720" w:header="851" w:footer="992" w:gutter="0"/>
          <w:cols w:space="425" w:num="1"/>
          <w:docGrid w:type="lines" w:linePitch="312" w:charSpace="0"/>
        </w:sectPr>
      </w:pPr>
    </w:p>
    <w:tbl>
      <w:tblPr>
        <w:tblStyle w:val="10"/>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3456"/>
        <w:gridCol w:w="221"/>
        <w:gridCol w:w="264"/>
        <w:gridCol w:w="1208"/>
        <w:gridCol w:w="3500"/>
        <w:gridCol w:w="611"/>
        <w:gridCol w:w="377"/>
        <w:gridCol w:w="823"/>
        <w:gridCol w:w="1279"/>
        <w:gridCol w:w="605"/>
        <w:gridCol w:w="1304"/>
        <w:gridCol w:w="140"/>
        <w:gridCol w:w="1826"/>
      </w:tblGrid>
      <w:tr w14:paraId="0519AFD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2" w:hRule="atLeast"/>
        </w:trPr>
        <w:tc>
          <w:tcPr>
            <w:tcW w:w="5000" w:type="pct"/>
            <w:gridSpan w:val="13"/>
            <w:tcBorders>
              <w:top w:val="nil"/>
              <w:left w:val="nil"/>
              <w:bottom w:val="nil"/>
              <w:right w:val="nil"/>
            </w:tcBorders>
            <w:shd w:val="clear" w:color="auto" w:fill="auto"/>
            <w:noWrap/>
            <w:vAlign w:val="center"/>
          </w:tcPr>
          <w:p w14:paraId="26F746F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方正小标宋_GBK" w:hAnsi="方正小标宋_GBK" w:eastAsia="方正小标宋_GBK" w:cs="方正小标宋_GBK"/>
                <w:i w:val="0"/>
                <w:iCs w:val="0"/>
                <w:color w:val="000000"/>
                <w:sz w:val="22"/>
                <w:szCs w:val="22"/>
                <w:u w:val="none"/>
              </w:rPr>
            </w:pPr>
            <w:r>
              <w:rPr>
                <w:rFonts w:hint="eastAsia" w:ascii="方正小标宋_GBK" w:hAnsi="方正小标宋_GBK" w:eastAsia="方正小标宋_GBK" w:cs="方正小标宋_GBK"/>
                <w:i w:val="0"/>
                <w:iCs w:val="0"/>
                <w:color w:val="000000"/>
                <w:kern w:val="0"/>
                <w:sz w:val="24"/>
                <w:szCs w:val="24"/>
                <w:u w:val="none"/>
                <w:lang w:val="en-US" w:eastAsia="zh-CN" w:bidi="ar"/>
              </w:rPr>
              <w:t>财政拨款收入支出决算总表</w:t>
            </w:r>
          </w:p>
        </w:tc>
      </w:tr>
      <w:tr w14:paraId="692D57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1103" w:type="pct"/>
            <w:tcBorders>
              <w:top w:val="nil"/>
              <w:left w:val="nil"/>
              <w:bottom w:val="nil"/>
              <w:right w:val="nil"/>
            </w:tcBorders>
            <w:shd w:val="clear" w:color="auto" w:fill="auto"/>
            <w:noWrap/>
            <w:vAlign w:val="center"/>
          </w:tcPr>
          <w:p w14:paraId="2D7A6AB0">
            <w:pPr>
              <w:keepNext w:val="0"/>
              <w:keepLines w:val="0"/>
              <w:pageBreakBefore w:val="0"/>
              <w:kinsoku/>
              <w:wordWrap/>
              <w:overflowPunct/>
              <w:topLinePunct w:val="0"/>
              <w:autoSpaceDE/>
              <w:autoSpaceDN/>
              <w:bidi w:val="0"/>
              <w:adjustRightInd/>
              <w:snapToGrid/>
              <w:spacing w:line="240" w:lineRule="exact"/>
              <w:rPr>
                <w:rFonts w:hint="eastAsia" w:ascii="宋体" w:hAnsi="宋体" w:eastAsia="宋体" w:cs="宋体"/>
                <w:i w:val="0"/>
                <w:iCs w:val="0"/>
                <w:color w:val="000000"/>
                <w:sz w:val="20"/>
                <w:szCs w:val="20"/>
                <w:u w:val="none"/>
              </w:rPr>
            </w:pPr>
          </w:p>
        </w:tc>
        <w:tc>
          <w:tcPr>
            <w:tcW w:w="156" w:type="pct"/>
            <w:gridSpan w:val="2"/>
            <w:tcBorders>
              <w:top w:val="nil"/>
              <w:left w:val="nil"/>
              <w:bottom w:val="nil"/>
              <w:right w:val="nil"/>
            </w:tcBorders>
            <w:shd w:val="clear" w:color="auto" w:fill="auto"/>
            <w:noWrap/>
            <w:vAlign w:val="center"/>
          </w:tcPr>
          <w:p w14:paraId="57284EB9">
            <w:pPr>
              <w:keepNext w:val="0"/>
              <w:keepLines w:val="0"/>
              <w:pageBreakBefore w:val="0"/>
              <w:kinsoku/>
              <w:wordWrap/>
              <w:overflowPunct/>
              <w:topLinePunct w:val="0"/>
              <w:autoSpaceDE/>
              <w:autoSpaceDN/>
              <w:bidi w:val="0"/>
              <w:adjustRightInd/>
              <w:snapToGrid/>
              <w:spacing w:line="240" w:lineRule="exact"/>
              <w:rPr>
                <w:rFonts w:hint="eastAsia" w:ascii="宋体" w:hAnsi="宋体" w:eastAsia="宋体" w:cs="宋体"/>
                <w:i w:val="0"/>
                <w:iCs w:val="0"/>
                <w:color w:val="000000"/>
                <w:sz w:val="20"/>
                <w:szCs w:val="20"/>
                <w:u w:val="none"/>
              </w:rPr>
            </w:pPr>
          </w:p>
        </w:tc>
        <w:tc>
          <w:tcPr>
            <w:tcW w:w="385" w:type="pct"/>
            <w:tcBorders>
              <w:top w:val="nil"/>
              <w:left w:val="nil"/>
              <w:bottom w:val="nil"/>
              <w:right w:val="nil"/>
            </w:tcBorders>
            <w:shd w:val="clear" w:color="auto" w:fill="auto"/>
            <w:noWrap/>
            <w:vAlign w:val="center"/>
          </w:tcPr>
          <w:p w14:paraId="7E1CAAF6">
            <w:pPr>
              <w:keepNext w:val="0"/>
              <w:keepLines w:val="0"/>
              <w:pageBreakBefore w:val="0"/>
              <w:kinsoku/>
              <w:wordWrap/>
              <w:overflowPunct/>
              <w:topLinePunct w:val="0"/>
              <w:autoSpaceDE/>
              <w:autoSpaceDN/>
              <w:bidi w:val="0"/>
              <w:adjustRightInd/>
              <w:snapToGrid/>
              <w:spacing w:line="240" w:lineRule="exact"/>
              <w:rPr>
                <w:rFonts w:hint="eastAsia" w:ascii="宋体" w:hAnsi="宋体" w:eastAsia="宋体" w:cs="宋体"/>
                <w:i w:val="0"/>
                <w:iCs w:val="0"/>
                <w:color w:val="000000"/>
                <w:sz w:val="20"/>
                <w:szCs w:val="20"/>
                <w:u w:val="none"/>
              </w:rPr>
            </w:pPr>
          </w:p>
        </w:tc>
        <w:tc>
          <w:tcPr>
            <w:tcW w:w="1121" w:type="pct"/>
            <w:tcBorders>
              <w:top w:val="nil"/>
              <w:left w:val="nil"/>
              <w:bottom w:val="nil"/>
              <w:right w:val="nil"/>
            </w:tcBorders>
            <w:shd w:val="clear" w:color="auto" w:fill="auto"/>
            <w:noWrap/>
            <w:vAlign w:val="center"/>
          </w:tcPr>
          <w:p w14:paraId="56FA41E8">
            <w:pPr>
              <w:keepNext w:val="0"/>
              <w:keepLines w:val="0"/>
              <w:pageBreakBefore w:val="0"/>
              <w:kinsoku/>
              <w:wordWrap/>
              <w:overflowPunct/>
              <w:topLinePunct w:val="0"/>
              <w:autoSpaceDE/>
              <w:autoSpaceDN/>
              <w:bidi w:val="0"/>
              <w:adjustRightInd/>
              <w:snapToGrid/>
              <w:spacing w:line="240" w:lineRule="exact"/>
              <w:rPr>
                <w:rFonts w:hint="eastAsia" w:ascii="宋体" w:hAnsi="宋体" w:eastAsia="宋体" w:cs="宋体"/>
                <w:i w:val="0"/>
                <w:iCs w:val="0"/>
                <w:color w:val="000000"/>
                <w:sz w:val="20"/>
                <w:szCs w:val="20"/>
                <w:u w:val="none"/>
              </w:rPr>
            </w:pPr>
          </w:p>
        </w:tc>
        <w:tc>
          <w:tcPr>
            <w:tcW w:w="196" w:type="pct"/>
            <w:tcBorders>
              <w:top w:val="nil"/>
              <w:left w:val="nil"/>
              <w:bottom w:val="nil"/>
              <w:right w:val="nil"/>
            </w:tcBorders>
            <w:shd w:val="clear" w:color="auto" w:fill="auto"/>
            <w:noWrap/>
            <w:vAlign w:val="center"/>
          </w:tcPr>
          <w:p w14:paraId="16183599">
            <w:pPr>
              <w:keepNext w:val="0"/>
              <w:keepLines w:val="0"/>
              <w:pageBreakBefore w:val="0"/>
              <w:kinsoku/>
              <w:wordWrap/>
              <w:overflowPunct/>
              <w:topLinePunct w:val="0"/>
              <w:autoSpaceDE/>
              <w:autoSpaceDN/>
              <w:bidi w:val="0"/>
              <w:adjustRightInd/>
              <w:snapToGrid/>
              <w:spacing w:line="240" w:lineRule="exact"/>
              <w:rPr>
                <w:rFonts w:hint="eastAsia" w:ascii="宋体" w:hAnsi="宋体" w:eastAsia="宋体" w:cs="宋体"/>
                <w:i w:val="0"/>
                <w:iCs w:val="0"/>
                <w:color w:val="000000"/>
                <w:sz w:val="20"/>
                <w:szCs w:val="20"/>
                <w:u w:val="none"/>
              </w:rPr>
            </w:pPr>
          </w:p>
        </w:tc>
        <w:tc>
          <w:tcPr>
            <w:tcW w:w="385" w:type="pct"/>
            <w:gridSpan w:val="2"/>
            <w:tcBorders>
              <w:top w:val="nil"/>
              <w:left w:val="nil"/>
              <w:bottom w:val="nil"/>
              <w:right w:val="nil"/>
            </w:tcBorders>
            <w:shd w:val="clear" w:color="auto" w:fill="auto"/>
            <w:noWrap/>
            <w:vAlign w:val="center"/>
          </w:tcPr>
          <w:p w14:paraId="0889462D">
            <w:pPr>
              <w:keepNext w:val="0"/>
              <w:keepLines w:val="0"/>
              <w:pageBreakBefore w:val="0"/>
              <w:kinsoku/>
              <w:wordWrap/>
              <w:overflowPunct/>
              <w:topLinePunct w:val="0"/>
              <w:autoSpaceDE/>
              <w:autoSpaceDN/>
              <w:bidi w:val="0"/>
              <w:adjustRightInd/>
              <w:snapToGrid/>
              <w:spacing w:line="240" w:lineRule="exact"/>
              <w:rPr>
                <w:rFonts w:hint="eastAsia" w:ascii="宋体" w:hAnsi="宋体" w:eastAsia="宋体" w:cs="宋体"/>
                <w:i w:val="0"/>
                <w:iCs w:val="0"/>
                <w:color w:val="000000"/>
                <w:sz w:val="20"/>
                <w:szCs w:val="20"/>
                <w:u w:val="none"/>
              </w:rPr>
            </w:pPr>
          </w:p>
        </w:tc>
        <w:tc>
          <w:tcPr>
            <w:tcW w:w="604" w:type="pct"/>
            <w:gridSpan w:val="2"/>
            <w:tcBorders>
              <w:top w:val="nil"/>
              <w:left w:val="nil"/>
              <w:bottom w:val="nil"/>
              <w:right w:val="nil"/>
            </w:tcBorders>
            <w:shd w:val="clear" w:color="auto" w:fill="auto"/>
            <w:noWrap/>
            <w:vAlign w:val="center"/>
          </w:tcPr>
          <w:p w14:paraId="16EED929">
            <w:pPr>
              <w:keepNext w:val="0"/>
              <w:keepLines w:val="0"/>
              <w:pageBreakBefore w:val="0"/>
              <w:kinsoku/>
              <w:wordWrap/>
              <w:overflowPunct/>
              <w:topLinePunct w:val="0"/>
              <w:autoSpaceDE/>
              <w:autoSpaceDN/>
              <w:bidi w:val="0"/>
              <w:adjustRightInd/>
              <w:snapToGrid/>
              <w:spacing w:line="240" w:lineRule="exact"/>
              <w:rPr>
                <w:rFonts w:hint="eastAsia" w:ascii="宋体" w:hAnsi="宋体" w:eastAsia="宋体" w:cs="宋体"/>
                <w:i w:val="0"/>
                <w:iCs w:val="0"/>
                <w:color w:val="000000"/>
                <w:sz w:val="20"/>
                <w:szCs w:val="20"/>
                <w:u w:val="none"/>
              </w:rPr>
            </w:pPr>
          </w:p>
        </w:tc>
        <w:tc>
          <w:tcPr>
            <w:tcW w:w="461" w:type="pct"/>
            <w:gridSpan w:val="2"/>
            <w:tcBorders>
              <w:top w:val="nil"/>
              <w:left w:val="nil"/>
              <w:bottom w:val="nil"/>
              <w:right w:val="nil"/>
            </w:tcBorders>
            <w:shd w:val="clear" w:color="auto" w:fill="auto"/>
            <w:noWrap/>
            <w:vAlign w:val="center"/>
          </w:tcPr>
          <w:p w14:paraId="71EB83BE">
            <w:pPr>
              <w:keepNext w:val="0"/>
              <w:keepLines w:val="0"/>
              <w:pageBreakBefore w:val="0"/>
              <w:kinsoku/>
              <w:wordWrap/>
              <w:overflowPunct/>
              <w:topLinePunct w:val="0"/>
              <w:autoSpaceDE/>
              <w:autoSpaceDN/>
              <w:bidi w:val="0"/>
              <w:adjustRightInd/>
              <w:snapToGrid/>
              <w:spacing w:line="240" w:lineRule="exact"/>
              <w:rPr>
                <w:rFonts w:hint="eastAsia" w:ascii="宋体" w:hAnsi="宋体" w:eastAsia="宋体" w:cs="宋体"/>
                <w:i w:val="0"/>
                <w:iCs w:val="0"/>
                <w:color w:val="000000"/>
                <w:sz w:val="20"/>
                <w:szCs w:val="20"/>
                <w:u w:val="none"/>
              </w:rPr>
            </w:pPr>
          </w:p>
        </w:tc>
        <w:tc>
          <w:tcPr>
            <w:tcW w:w="584" w:type="pct"/>
            <w:tcBorders>
              <w:top w:val="nil"/>
              <w:left w:val="nil"/>
              <w:bottom w:val="nil"/>
              <w:right w:val="nil"/>
            </w:tcBorders>
            <w:shd w:val="clear" w:color="auto" w:fill="auto"/>
            <w:noWrap/>
            <w:vAlign w:val="bottom"/>
          </w:tcPr>
          <w:p w14:paraId="32D07C47">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公开04表</w:t>
            </w:r>
          </w:p>
        </w:tc>
      </w:tr>
      <w:tr w14:paraId="3EE0FB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1103" w:type="pct"/>
            <w:tcBorders>
              <w:top w:val="nil"/>
              <w:left w:val="nil"/>
              <w:bottom w:val="single" w:color="auto" w:sz="4" w:space="0"/>
              <w:right w:val="nil"/>
            </w:tcBorders>
            <w:shd w:val="clear" w:color="auto" w:fill="auto"/>
            <w:noWrap/>
            <w:vAlign w:val="bottom"/>
          </w:tcPr>
          <w:p w14:paraId="46693C5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单位：国家知识产权局专利局长沙代办处</w:t>
            </w:r>
          </w:p>
        </w:tc>
        <w:tc>
          <w:tcPr>
            <w:tcW w:w="156" w:type="pct"/>
            <w:gridSpan w:val="2"/>
            <w:tcBorders>
              <w:top w:val="nil"/>
              <w:left w:val="nil"/>
              <w:bottom w:val="single" w:color="auto" w:sz="4" w:space="0"/>
              <w:right w:val="nil"/>
            </w:tcBorders>
            <w:shd w:val="clear" w:color="auto" w:fill="auto"/>
            <w:noWrap/>
            <w:vAlign w:val="center"/>
          </w:tcPr>
          <w:p w14:paraId="340B975B">
            <w:pPr>
              <w:keepNext w:val="0"/>
              <w:keepLines w:val="0"/>
              <w:pageBreakBefore w:val="0"/>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c>
          <w:tcPr>
            <w:tcW w:w="385" w:type="pct"/>
            <w:tcBorders>
              <w:top w:val="nil"/>
              <w:left w:val="nil"/>
              <w:bottom w:val="single" w:color="auto" w:sz="4" w:space="0"/>
              <w:right w:val="nil"/>
            </w:tcBorders>
            <w:shd w:val="clear" w:color="auto" w:fill="auto"/>
            <w:noWrap/>
            <w:vAlign w:val="center"/>
          </w:tcPr>
          <w:p w14:paraId="088C237A">
            <w:pPr>
              <w:keepNext w:val="0"/>
              <w:keepLines w:val="0"/>
              <w:pageBreakBefore w:val="0"/>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c>
          <w:tcPr>
            <w:tcW w:w="1121" w:type="pct"/>
            <w:tcBorders>
              <w:top w:val="nil"/>
              <w:left w:val="nil"/>
              <w:bottom w:val="single" w:color="auto" w:sz="4" w:space="0"/>
              <w:right w:val="nil"/>
            </w:tcBorders>
            <w:shd w:val="clear" w:color="auto" w:fill="auto"/>
            <w:noWrap/>
            <w:vAlign w:val="center"/>
          </w:tcPr>
          <w:p w14:paraId="0D6B5120">
            <w:pPr>
              <w:keepNext w:val="0"/>
              <w:keepLines w:val="0"/>
              <w:pageBreakBefore w:val="0"/>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c>
          <w:tcPr>
            <w:tcW w:w="196" w:type="pct"/>
            <w:tcBorders>
              <w:top w:val="nil"/>
              <w:left w:val="nil"/>
              <w:bottom w:val="single" w:color="auto" w:sz="4" w:space="0"/>
              <w:right w:val="nil"/>
            </w:tcBorders>
            <w:shd w:val="clear" w:color="auto" w:fill="auto"/>
            <w:noWrap/>
            <w:vAlign w:val="center"/>
          </w:tcPr>
          <w:p w14:paraId="5A5CE4F7">
            <w:pPr>
              <w:keepNext w:val="0"/>
              <w:keepLines w:val="0"/>
              <w:pageBreakBefore w:val="0"/>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c>
          <w:tcPr>
            <w:tcW w:w="385" w:type="pct"/>
            <w:gridSpan w:val="2"/>
            <w:tcBorders>
              <w:top w:val="nil"/>
              <w:left w:val="nil"/>
              <w:bottom w:val="single" w:color="auto" w:sz="4" w:space="0"/>
              <w:right w:val="nil"/>
            </w:tcBorders>
            <w:shd w:val="clear" w:color="auto" w:fill="auto"/>
            <w:noWrap/>
            <w:vAlign w:val="center"/>
          </w:tcPr>
          <w:p w14:paraId="060F060B">
            <w:pPr>
              <w:keepNext w:val="0"/>
              <w:keepLines w:val="0"/>
              <w:pageBreakBefore w:val="0"/>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c>
          <w:tcPr>
            <w:tcW w:w="604" w:type="pct"/>
            <w:gridSpan w:val="2"/>
            <w:tcBorders>
              <w:top w:val="nil"/>
              <w:left w:val="nil"/>
              <w:bottom w:val="single" w:color="auto" w:sz="4" w:space="0"/>
              <w:right w:val="nil"/>
            </w:tcBorders>
            <w:shd w:val="clear" w:color="auto" w:fill="auto"/>
            <w:noWrap/>
            <w:vAlign w:val="center"/>
          </w:tcPr>
          <w:p w14:paraId="622EB24D">
            <w:pPr>
              <w:keepNext w:val="0"/>
              <w:keepLines w:val="0"/>
              <w:pageBreakBefore w:val="0"/>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c>
          <w:tcPr>
            <w:tcW w:w="461" w:type="pct"/>
            <w:gridSpan w:val="2"/>
            <w:tcBorders>
              <w:top w:val="nil"/>
              <w:left w:val="nil"/>
              <w:bottom w:val="single" w:color="auto" w:sz="4" w:space="0"/>
              <w:right w:val="nil"/>
            </w:tcBorders>
            <w:shd w:val="clear" w:color="auto" w:fill="auto"/>
            <w:noWrap/>
            <w:vAlign w:val="center"/>
          </w:tcPr>
          <w:p w14:paraId="09A7BBD9">
            <w:pPr>
              <w:keepNext w:val="0"/>
              <w:keepLines w:val="0"/>
              <w:pageBreakBefore w:val="0"/>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c>
          <w:tcPr>
            <w:tcW w:w="584" w:type="pct"/>
            <w:tcBorders>
              <w:top w:val="nil"/>
              <w:left w:val="nil"/>
              <w:bottom w:val="single" w:color="auto" w:sz="4" w:space="0"/>
              <w:right w:val="nil"/>
            </w:tcBorders>
            <w:shd w:val="clear" w:color="auto" w:fill="auto"/>
            <w:noWrap/>
            <w:vAlign w:val="bottom"/>
          </w:tcPr>
          <w:p w14:paraId="5B7C0687">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bottom"/>
              <w:rPr>
                <w:rFonts w:hint="eastAsia" w:ascii="宋体" w:hAnsi="宋体" w:eastAsia="宋体" w:cs="宋体"/>
                <w:i w:val="0"/>
                <w:iCs w:val="0"/>
                <w:color w:val="000000"/>
                <w:sz w:val="18"/>
                <w:szCs w:val="18"/>
                <w:highlight w:val="yellow"/>
                <w:u w:val="none"/>
              </w:rPr>
            </w:pPr>
            <w:r>
              <w:rPr>
                <w:rFonts w:hint="eastAsia" w:ascii="宋体" w:hAnsi="宋体" w:eastAsia="宋体" w:cs="宋体"/>
                <w:i w:val="0"/>
                <w:iCs w:val="0"/>
                <w:color w:val="000000"/>
                <w:kern w:val="0"/>
                <w:sz w:val="18"/>
                <w:szCs w:val="18"/>
                <w:highlight w:val="none"/>
                <w:u w:val="none"/>
                <w:lang w:val="en-US" w:eastAsia="zh-CN" w:bidi="ar"/>
              </w:rPr>
              <w:t>金额单位：万元</w:t>
            </w:r>
          </w:p>
        </w:tc>
      </w:tr>
      <w:tr w14:paraId="2C38B5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1646" w:type="pct"/>
            <w:gridSpan w:val="4"/>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2F524A4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收     入</w:t>
            </w:r>
          </w:p>
        </w:tc>
        <w:tc>
          <w:tcPr>
            <w:tcW w:w="3353" w:type="pct"/>
            <w:gridSpan w:val="9"/>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26D74AE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支     出</w:t>
            </w:r>
          </w:p>
        </w:tc>
      </w:tr>
      <w:tr w14:paraId="744723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1103" w:type="pct"/>
            <w:tcBorders>
              <w:top w:val="single" w:color="auto" w:sz="4" w:space="0"/>
              <w:left w:val="single" w:color="auto" w:sz="4" w:space="0"/>
              <w:bottom w:val="single" w:color="auto" w:sz="4" w:space="0"/>
              <w:right w:val="single" w:color="auto" w:sz="4" w:space="0"/>
            </w:tcBorders>
            <w:shd w:val="clear" w:color="auto" w:fill="FFFFFF" w:themeFill="background1"/>
            <w:vAlign w:val="center"/>
          </w:tcPr>
          <w:p w14:paraId="43305C3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w:t>
            </w:r>
          </w:p>
        </w:tc>
        <w:tc>
          <w:tcPr>
            <w:tcW w:w="156" w:type="pct"/>
            <w:gridSpan w:val="2"/>
            <w:tcBorders>
              <w:top w:val="single" w:color="auto" w:sz="4" w:space="0"/>
              <w:left w:val="single" w:color="auto" w:sz="4" w:space="0"/>
              <w:bottom w:val="single" w:color="auto" w:sz="4" w:space="0"/>
              <w:right w:val="single" w:color="auto" w:sz="4" w:space="0"/>
            </w:tcBorders>
            <w:shd w:val="clear" w:color="auto" w:fill="FFFFFF" w:themeFill="background1"/>
            <w:vAlign w:val="center"/>
          </w:tcPr>
          <w:p w14:paraId="39E3429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行次</w:t>
            </w:r>
          </w:p>
        </w:tc>
        <w:tc>
          <w:tcPr>
            <w:tcW w:w="385" w:type="pct"/>
            <w:tcBorders>
              <w:top w:val="single" w:color="auto" w:sz="4" w:space="0"/>
              <w:left w:val="single" w:color="auto" w:sz="4" w:space="0"/>
              <w:bottom w:val="single" w:color="auto" w:sz="4" w:space="0"/>
              <w:right w:val="single" w:color="auto" w:sz="4" w:space="0"/>
            </w:tcBorders>
            <w:shd w:val="clear" w:color="auto" w:fill="FFFFFF" w:themeFill="background1"/>
            <w:vAlign w:val="center"/>
          </w:tcPr>
          <w:p w14:paraId="6DF7BA3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金额</w:t>
            </w:r>
          </w:p>
        </w:tc>
        <w:tc>
          <w:tcPr>
            <w:tcW w:w="1121" w:type="pct"/>
            <w:tcBorders>
              <w:top w:val="single" w:color="auto" w:sz="4" w:space="0"/>
              <w:left w:val="single" w:color="auto" w:sz="4" w:space="0"/>
              <w:bottom w:val="single" w:color="auto" w:sz="4" w:space="0"/>
              <w:right w:val="single" w:color="auto" w:sz="4" w:space="0"/>
            </w:tcBorders>
            <w:shd w:val="clear" w:color="auto" w:fill="FFFFFF" w:themeFill="background1"/>
            <w:vAlign w:val="center"/>
          </w:tcPr>
          <w:p w14:paraId="09DD707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w:t>
            </w:r>
          </w:p>
        </w:tc>
        <w:tc>
          <w:tcPr>
            <w:tcW w:w="196" w:type="pct"/>
            <w:tcBorders>
              <w:top w:val="single" w:color="auto" w:sz="4" w:space="0"/>
              <w:left w:val="single" w:color="auto" w:sz="4" w:space="0"/>
              <w:bottom w:val="single" w:color="auto" w:sz="4" w:space="0"/>
              <w:right w:val="single" w:color="auto" w:sz="4" w:space="0"/>
            </w:tcBorders>
            <w:shd w:val="clear" w:color="auto" w:fill="FFFFFF" w:themeFill="background1"/>
            <w:vAlign w:val="center"/>
          </w:tcPr>
          <w:p w14:paraId="17359D5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行次</w:t>
            </w:r>
          </w:p>
        </w:tc>
        <w:tc>
          <w:tcPr>
            <w:tcW w:w="385" w:type="pct"/>
            <w:gridSpan w:val="2"/>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4F43AF7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合计</w:t>
            </w:r>
          </w:p>
        </w:tc>
        <w:tc>
          <w:tcPr>
            <w:tcW w:w="604" w:type="pct"/>
            <w:gridSpan w:val="2"/>
            <w:tcBorders>
              <w:top w:val="single" w:color="auto" w:sz="4" w:space="0"/>
              <w:left w:val="single" w:color="auto" w:sz="4" w:space="0"/>
              <w:bottom w:val="single" w:color="auto" w:sz="4" w:space="0"/>
              <w:right w:val="single" w:color="auto" w:sz="4" w:space="0"/>
            </w:tcBorders>
            <w:shd w:val="clear" w:color="auto" w:fill="FFFFFF" w:themeFill="background1"/>
            <w:vAlign w:val="center"/>
          </w:tcPr>
          <w:p w14:paraId="42AC828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一般公共预算财政拨款</w:t>
            </w:r>
          </w:p>
        </w:tc>
        <w:tc>
          <w:tcPr>
            <w:tcW w:w="461" w:type="pct"/>
            <w:gridSpan w:val="2"/>
            <w:tcBorders>
              <w:top w:val="single" w:color="auto" w:sz="4" w:space="0"/>
              <w:left w:val="single" w:color="auto" w:sz="4" w:space="0"/>
              <w:bottom w:val="single" w:color="auto" w:sz="4" w:space="0"/>
              <w:right w:val="single" w:color="auto" w:sz="4" w:space="0"/>
            </w:tcBorders>
            <w:shd w:val="clear" w:color="auto" w:fill="FFFFFF" w:themeFill="background1"/>
            <w:vAlign w:val="center"/>
          </w:tcPr>
          <w:p w14:paraId="2998B05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政府性基金预算财政拨款</w:t>
            </w:r>
          </w:p>
        </w:tc>
        <w:tc>
          <w:tcPr>
            <w:tcW w:w="584" w:type="pct"/>
            <w:tcBorders>
              <w:top w:val="single" w:color="auto" w:sz="4" w:space="0"/>
              <w:left w:val="single" w:color="auto" w:sz="4" w:space="0"/>
              <w:bottom w:val="single" w:color="auto" w:sz="4" w:space="0"/>
              <w:right w:val="single" w:color="auto" w:sz="4" w:space="0"/>
            </w:tcBorders>
            <w:shd w:val="clear" w:color="auto" w:fill="FFFFFF" w:themeFill="background1"/>
            <w:vAlign w:val="center"/>
          </w:tcPr>
          <w:p w14:paraId="34CB202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国有资本经营预算财政拨款</w:t>
            </w:r>
          </w:p>
        </w:tc>
      </w:tr>
      <w:tr w14:paraId="0EC5EC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1103" w:type="pct"/>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0ED13D9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栏次</w:t>
            </w:r>
          </w:p>
        </w:tc>
        <w:tc>
          <w:tcPr>
            <w:tcW w:w="156" w:type="pct"/>
            <w:gridSpan w:val="2"/>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0F5F9158">
            <w:pPr>
              <w:keepNext w:val="0"/>
              <w:keepLines w:val="0"/>
              <w:pageBreakBefore w:val="0"/>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385" w:type="pct"/>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78F6C07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121" w:type="pct"/>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20B8C2E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栏次</w:t>
            </w:r>
          </w:p>
        </w:tc>
        <w:tc>
          <w:tcPr>
            <w:tcW w:w="196" w:type="pct"/>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1F59C470">
            <w:pPr>
              <w:keepNext w:val="0"/>
              <w:keepLines w:val="0"/>
              <w:pageBreakBefore w:val="0"/>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385" w:type="pct"/>
            <w:gridSpan w:val="2"/>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24710AD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604" w:type="pct"/>
            <w:gridSpan w:val="2"/>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5C53EEB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461" w:type="pct"/>
            <w:gridSpan w:val="2"/>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18B1A41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584" w:type="pct"/>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686C870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r>
      <w:tr w14:paraId="6CDAD6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1103" w:type="pct"/>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0C378D0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一、一般公共预算财政拨款</w:t>
            </w:r>
          </w:p>
        </w:tc>
        <w:tc>
          <w:tcPr>
            <w:tcW w:w="156" w:type="pct"/>
            <w:gridSpan w:val="2"/>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0B730C6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385" w:type="pct"/>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6DD097D9">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356.81</w:t>
            </w:r>
          </w:p>
        </w:tc>
        <w:tc>
          <w:tcPr>
            <w:tcW w:w="1121" w:type="pct"/>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64DF268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一、一般公共服务支出</w:t>
            </w:r>
          </w:p>
        </w:tc>
        <w:tc>
          <w:tcPr>
            <w:tcW w:w="196" w:type="pct"/>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0A45A6C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33</w:t>
            </w:r>
          </w:p>
        </w:tc>
        <w:tc>
          <w:tcPr>
            <w:tcW w:w="385" w:type="pct"/>
            <w:gridSpan w:val="2"/>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0DC6EC28">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221.66</w:t>
            </w:r>
          </w:p>
        </w:tc>
        <w:tc>
          <w:tcPr>
            <w:tcW w:w="604" w:type="pct"/>
            <w:gridSpan w:val="2"/>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7228F945">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221.66</w:t>
            </w:r>
          </w:p>
        </w:tc>
        <w:tc>
          <w:tcPr>
            <w:tcW w:w="461" w:type="pct"/>
            <w:gridSpan w:val="2"/>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52196263">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584" w:type="pct"/>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446969B9">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14:paraId="18C5C7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1103" w:type="pct"/>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2A93352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二、政府性基金预算财政拨款</w:t>
            </w:r>
          </w:p>
        </w:tc>
        <w:tc>
          <w:tcPr>
            <w:tcW w:w="156" w:type="pct"/>
            <w:gridSpan w:val="2"/>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6E79DA2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385" w:type="pct"/>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678417DA">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121" w:type="pct"/>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51FF882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二、外交支出</w:t>
            </w:r>
          </w:p>
        </w:tc>
        <w:tc>
          <w:tcPr>
            <w:tcW w:w="196" w:type="pct"/>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2B3CF50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34</w:t>
            </w:r>
          </w:p>
        </w:tc>
        <w:tc>
          <w:tcPr>
            <w:tcW w:w="385" w:type="pct"/>
            <w:gridSpan w:val="2"/>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0336CA72">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04" w:type="pct"/>
            <w:gridSpan w:val="2"/>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62156D67">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61" w:type="pct"/>
            <w:gridSpan w:val="2"/>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12F7D5EE">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584" w:type="pct"/>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2237A56F">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14:paraId="658631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1103" w:type="pct"/>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7905858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三、国有资本经营预算财政拨款</w:t>
            </w:r>
          </w:p>
        </w:tc>
        <w:tc>
          <w:tcPr>
            <w:tcW w:w="156" w:type="pct"/>
            <w:gridSpan w:val="2"/>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6562A0C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385" w:type="pct"/>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6566D4D6">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121" w:type="pct"/>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6D9FB0B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三、国防支出</w:t>
            </w:r>
          </w:p>
        </w:tc>
        <w:tc>
          <w:tcPr>
            <w:tcW w:w="196" w:type="pct"/>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20A17B6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35</w:t>
            </w:r>
          </w:p>
        </w:tc>
        <w:tc>
          <w:tcPr>
            <w:tcW w:w="385" w:type="pct"/>
            <w:gridSpan w:val="2"/>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0A2F9134">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04" w:type="pct"/>
            <w:gridSpan w:val="2"/>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3D4B1174">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61" w:type="pct"/>
            <w:gridSpan w:val="2"/>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3B538EF9">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584" w:type="pct"/>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7C384642">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14:paraId="36445E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1103" w:type="pct"/>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5E962B13">
            <w:pPr>
              <w:keepNext w:val="0"/>
              <w:keepLines w:val="0"/>
              <w:pageBreakBefore w:val="0"/>
              <w:kinsoku/>
              <w:wordWrap/>
              <w:overflowPunct/>
              <w:topLinePunct w:val="0"/>
              <w:autoSpaceDE/>
              <w:autoSpaceDN/>
              <w:bidi w:val="0"/>
              <w:adjustRightInd/>
              <w:snapToGrid/>
              <w:spacing w:line="240" w:lineRule="exact"/>
              <w:jc w:val="left"/>
              <w:rPr>
                <w:rFonts w:hint="eastAsia" w:ascii="宋体" w:hAnsi="宋体" w:eastAsia="宋体" w:cs="宋体"/>
                <w:i w:val="0"/>
                <w:iCs w:val="0"/>
                <w:color w:val="000000"/>
                <w:sz w:val="18"/>
                <w:szCs w:val="18"/>
                <w:u w:val="none"/>
              </w:rPr>
            </w:pPr>
          </w:p>
        </w:tc>
        <w:tc>
          <w:tcPr>
            <w:tcW w:w="156" w:type="pct"/>
            <w:gridSpan w:val="2"/>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0CCBC2F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385" w:type="pct"/>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2B21B82F">
            <w:pPr>
              <w:keepNext w:val="0"/>
              <w:keepLines w:val="0"/>
              <w:pageBreakBefore w:val="0"/>
              <w:kinsoku/>
              <w:wordWrap/>
              <w:overflowPunct/>
              <w:topLinePunct w:val="0"/>
              <w:autoSpaceDE/>
              <w:autoSpaceDN/>
              <w:bidi w:val="0"/>
              <w:adjustRightInd/>
              <w:snapToGrid/>
              <w:spacing w:line="240" w:lineRule="exact"/>
              <w:jc w:val="right"/>
              <w:rPr>
                <w:rFonts w:hint="eastAsia" w:ascii="宋体" w:hAnsi="宋体" w:eastAsia="宋体" w:cs="宋体"/>
                <w:i w:val="0"/>
                <w:iCs w:val="0"/>
                <w:color w:val="000000"/>
                <w:sz w:val="18"/>
                <w:szCs w:val="18"/>
                <w:u w:val="none"/>
              </w:rPr>
            </w:pPr>
          </w:p>
        </w:tc>
        <w:tc>
          <w:tcPr>
            <w:tcW w:w="1121" w:type="pct"/>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45A9A4D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四、公共安全支出</w:t>
            </w:r>
          </w:p>
        </w:tc>
        <w:tc>
          <w:tcPr>
            <w:tcW w:w="196" w:type="pct"/>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0D21B72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36</w:t>
            </w:r>
          </w:p>
        </w:tc>
        <w:tc>
          <w:tcPr>
            <w:tcW w:w="385" w:type="pct"/>
            <w:gridSpan w:val="2"/>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25C43192">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04" w:type="pct"/>
            <w:gridSpan w:val="2"/>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7B5E3A3E">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61" w:type="pct"/>
            <w:gridSpan w:val="2"/>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49D9CE12">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584" w:type="pct"/>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1675778E">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14:paraId="728172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1103" w:type="pct"/>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137A1BC2">
            <w:pPr>
              <w:keepNext w:val="0"/>
              <w:keepLines w:val="0"/>
              <w:pageBreakBefore w:val="0"/>
              <w:kinsoku/>
              <w:wordWrap/>
              <w:overflowPunct/>
              <w:topLinePunct w:val="0"/>
              <w:autoSpaceDE/>
              <w:autoSpaceDN/>
              <w:bidi w:val="0"/>
              <w:adjustRightInd/>
              <w:snapToGrid/>
              <w:spacing w:line="240" w:lineRule="exact"/>
              <w:jc w:val="left"/>
              <w:rPr>
                <w:rFonts w:hint="eastAsia" w:ascii="宋体" w:hAnsi="宋体" w:eastAsia="宋体" w:cs="宋体"/>
                <w:i w:val="0"/>
                <w:iCs w:val="0"/>
                <w:color w:val="000000"/>
                <w:sz w:val="18"/>
                <w:szCs w:val="18"/>
                <w:u w:val="none"/>
              </w:rPr>
            </w:pPr>
          </w:p>
        </w:tc>
        <w:tc>
          <w:tcPr>
            <w:tcW w:w="156" w:type="pct"/>
            <w:gridSpan w:val="2"/>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13059B6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85" w:type="pct"/>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1F1EDDD9">
            <w:pPr>
              <w:keepNext w:val="0"/>
              <w:keepLines w:val="0"/>
              <w:pageBreakBefore w:val="0"/>
              <w:kinsoku/>
              <w:wordWrap/>
              <w:overflowPunct/>
              <w:topLinePunct w:val="0"/>
              <w:autoSpaceDE/>
              <w:autoSpaceDN/>
              <w:bidi w:val="0"/>
              <w:adjustRightInd/>
              <w:snapToGrid/>
              <w:spacing w:line="240" w:lineRule="exact"/>
              <w:jc w:val="right"/>
              <w:rPr>
                <w:rFonts w:hint="eastAsia" w:ascii="宋体" w:hAnsi="宋体" w:eastAsia="宋体" w:cs="宋体"/>
                <w:i w:val="0"/>
                <w:iCs w:val="0"/>
                <w:color w:val="000000"/>
                <w:sz w:val="18"/>
                <w:szCs w:val="18"/>
                <w:u w:val="none"/>
              </w:rPr>
            </w:pPr>
          </w:p>
        </w:tc>
        <w:tc>
          <w:tcPr>
            <w:tcW w:w="1121" w:type="pct"/>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0615D5B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五、教育支出</w:t>
            </w:r>
          </w:p>
        </w:tc>
        <w:tc>
          <w:tcPr>
            <w:tcW w:w="196" w:type="pct"/>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37549A0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37</w:t>
            </w:r>
          </w:p>
        </w:tc>
        <w:tc>
          <w:tcPr>
            <w:tcW w:w="385" w:type="pct"/>
            <w:gridSpan w:val="2"/>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09742E1D">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04" w:type="pct"/>
            <w:gridSpan w:val="2"/>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21C203F1">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61" w:type="pct"/>
            <w:gridSpan w:val="2"/>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2F3D28E8">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584" w:type="pct"/>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18BD883E">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14:paraId="487968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1103" w:type="pct"/>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31D54A15">
            <w:pPr>
              <w:keepNext w:val="0"/>
              <w:keepLines w:val="0"/>
              <w:pageBreakBefore w:val="0"/>
              <w:kinsoku/>
              <w:wordWrap/>
              <w:overflowPunct/>
              <w:topLinePunct w:val="0"/>
              <w:autoSpaceDE/>
              <w:autoSpaceDN/>
              <w:bidi w:val="0"/>
              <w:adjustRightInd/>
              <w:snapToGrid/>
              <w:spacing w:line="240" w:lineRule="exact"/>
              <w:jc w:val="left"/>
              <w:rPr>
                <w:rFonts w:hint="eastAsia" w:ascii="宋体" w:hAnsi="宋体" w:eastAsia="宋体" w:cs="宋体"/>
                <w:i w:val="0"/>
                <w:iCs w:val="0"/>
                <w:color w:val="000000"/>
                <w:sz w:val="18"/>
                <w:szCs w:val="18"/>
                <w:u w:val="none"/>
              </w:rPr>
            </w:pPr>
          </w:p>
        </w:tc>
        <w:tc>
          <w:tcPr>
            <w:tcW w:w="156" w:type="pct"/>
            <w:gridSpan w:val="2"/>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1AA45C4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c>
          <w:tcPr>
            <w:tcW w:w="385" w:type="pct"/>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2A49E344">
            <w:pPr>
              <w:keepNext w:val="0"/>
              <w:keepLines w:val="0"/>
              <w:pageBreakBefore w:val="0"/>
              <w:kinsoku/>
              <w:wordWrap/>
              <w:overflowPunct/>
              <w:topLinePunct w:val="0"/>
              <w:autoSpaceDE/>
              <w:autoSpaceDN/>
              <w:bidi w:val="0"/>
              <w:adjustRightInd/>
              <w:snapToGrid/>
              <w:spacing w:line="240" w:lineRule="exact"/>
              <w:jc w:val="right"/>
              <w:rPr>
                <w:rFonts w:hint="eastAsia" w:ascii="宋体" w:hAnsi="宋体" w:eastAsia="宋体" w:cs="宋体"/>
                <w:i w:val="0"/>
                <w:iCs w:val="0"/>
                <w:color w:val="000000"/>
                <w:sz w:val="18"/>
                <w:szCs w:val="18"/>
                <w:u w:val="none"/>
              </w:rPr>
            </w:pPr>
          </w:p>
        </w:tc>
        <w:tc>
          <w:tcPr>
            <w:tcW w:w="1121" w:type="pct"/>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0C526E5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六、科学技术支出</w:t>
            </w:r>
          </w:p>
        </w:tc>
        <w:tc>
          <w:tcPr>
            <w:tcW w:w="196" w:type="pct"/>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11A69D9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38</w:t>
            </w:r>
          </w:p>
        </w:tc>
        <w:tc>
          <w:tcPr>
            <w:tcW w:w="385" w:type="pct"/>
            <w:gridSpan w:val="2"/>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3B73AAEA">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0.00</w:t>
            </w:r>
          </w:p>
        </w:tc>
        <w:tc>
          <w:tcPr>
            <w:tcW w:w="604" w:type="pct"/>
            <w:gridSpan w:val="2"/>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5CAD7500">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0.00</w:t>
            </w:r>
          </w:p>
        </w:tc>
        <w:tc>
          <w:tcPr>
            <w:tcW w:w="461" w:type="pct"/>
            <w:gridSpan w:val="2"/>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36D7CBE8">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584" w:type="pct"/>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295C986D">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14:paraId="64A299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1103" w:type="pct"/>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7891C8DC">
            <w:pPr>
              <w:keepNext w:val="0"/>
              <w:keepLines w:val="0"/>
              <w:pageBreakBefore w:val="0"/>
              <w:kinsoku/>
              <w:wordWrap/>
              <w:overflowPunct/>
              <w:topLinePunct w:val="0"/>
              <w:autoSpaceDE/>
              <w:autoSpaceDN/>
              <w:bidi w:val="0"/>
              <w:adjustRightInd/>
              <w:snapToGrid/>
              <w:spacing w:line="240" w:lineRule="exact"/>
              <w:jc w:val="left"/>
              <w:rPr>
                <w:rFonts w:hint="eastAsia" w:ascii="宋体" w:hAnsi="宋体" w:eastAsia="宋体" w:cs="宋体"/>
                <w:i w:val="0"/>
                <w:iCs w:val="0"/>
                <w:color w:val="000000"/>
                <w:sz w:val="18"/>
                <w:szCs w:val="18"/>
                <w:u w:val="none"/>
              </w:rPr>
            </w:pPr>
          </w:p>
        </w:tc>
        <w:tc>
          <w:tcPr>
            <w:tcW w:w="156" w:type="pct"/>
            <w:gridSpan w:val="2"/>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05ACCEC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w:t>
            </w:r>
          </w:p>
        </w:tc>
        <w:tc>
          <w:tcPr>
            <w:tcW w:w="385" w:type="pct"/>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441B5DF6">
            <w:pPr>
              <w:keepNext w:val="0"/>
              <w:keepLines w:val="0"/>
              <w:pageBreakBefore w:val="0"/>
              <w:kinsoku/>
              <w:wordWrap/>
              <w:overflowPunct/>
              <w:topLinePunct w:val="0"/>
              <w:autoSpaceDE/>
              <w:autoSpaceDN/>
              <w:bidi w:val="0"/>
              <w:adjustRightInd/>
              <w:snapToGrid/>
              <w:spacing w:line="240" w:lineRule="exact"/>
              <w:jc w:val="right"/>
              <w:rPr>
                <w:rFonts w:hint="eastAsia" w:ascii="宋体" w:hAnsi="宋体" w:eastAsia="宋体" w:cs="宋体"/>
                <w:i w:val="0"/>
                <w:iCs w:val="0"/>
                <w:color w:val="000000"/>
                <w:sz w:val="18"/>
                <w:szCs w:val="18"/>
                <w:u w:val="none"/>
              </w:rPr>
            </w:pPr>
          </w:p>
        </w:tc>
        <w:tc>
          <w:tcPr>
            <w:tcW w:w="1121" w:type="pct"/>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09E6E49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七、文化旅游体育与传媒支出</w:t>
            </w:r>
          </w:p>
        </w:tc>
        <w:tc>
          <w:tcPr>
            <w:tcW w:w="196" w:type="pct"/>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1297EB9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39</w:t>
            </w:r>
          </w:p>
        </w:tc>
        <w:tc>
          <w:tcPr>
            <w:tcW w:w="385" w:type="pct"/>
            <w:gridSpan w:val="2"/>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32485C97">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04" w:type="pct"/>
            <w:gridSpan w:val="2"/>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22ED9FD4">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61" w:type="pct"/>
            <w:gridSpan w:val="2"/>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00905261">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584" w:type="pct"/>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4E200F53">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14:paraId="682F37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1103" w:type="pct"/>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72B18E12">
            <w:pPr>
              <w:keepNext w:val="0"/>
              <w:keepLines w:val="0"/>
              <w:pageBreakBefore w:val="0"/>
              <w:kinsoku/>
              <w:wordWrap/>
              <w:overflowPunct/>
              <w:topLinePunct w:val="0"/>
              <w:autoSpaceDE/>
              <w:autoSpaceDN/>
              <w:bidi w:val="0"/>
              <w:adjustRightInd/>
              <w:snapToGrid/>
              <w:spacing w:line="240" w:lineRule="exact"/>
              <w:jc w:val="left"/>
              <w:rPr>
                <w:rFonts w:hint="eastAsia" w:ascii="宋体" w:hAnsi="宋体" w:eastAsia="宋体" w:cs="宋体"/>
                <w:i w:val="0"/>
                <w:iCs w:val="0"/>
                <w:color w:val="000000"/>
                <w:sz w:val="18"/>
                <w:szCs w:val="18"/>
                <w:u w:val="none"/>
              </w:rPr>
            </w:pPr>
          </w:p>
        </w:tc>
        <w:tc>
          <w:tcPr>
            <w:tcW w:w="156" w:type="pct"/>
            <w:gridSpan w:val="2"/>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3C3B0D4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385" w:type="pct"/>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67F3E1B8">
            <w:pPr>
              <w:keepNext w:val="0"/>
              <w:keepLines w:val="0"/>
              <w:pageBreakBefore w:val="0"/>
              <w:kinsoku/>
              <w:wordWrap/>
              <w:overflowPunct/>
              <w:topLinePunct w:val="0"/>
              <w:autoSpaceDE/>
              <w:autoSpaceDN/>
              <w:bidi w:val="0"/>
              <w:adjustRightInd/>
              <w:snapToGrid/>
              <w:spacing w:line="240" w:lineRule="exact"/>
              <w:jc w:val="right"/>
              <w:rPr>
                <w:rFonts w:hint="eastAsia" w:ascii="宋体" w:hAnsi="宋体" w:eastAsia="宋体" w:cs="宋体"/>
                <w:i w:val="0"/>
                <w:iCs w:val="0"/>
                <w:color w:val="000000"/>
                <w:sz w:val="18"/>
                <w:szCs w:val="18"/>
                <w:u w:val="none"/>
              </w:rPr>
            </w:pPr>
          </w:p>
        </w:tc>
        <w:tc>
          <w:tcPr>
            <w:tcW w:w="1121" w:type="pct"/>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04FF68C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八、社会保障和就业支出</w:t>
            </w:r>
          </w:p>
        </w:tc>
        <w:tc>
          <w:tcPr>
            <w:tcW w:w="196" w:type="pct"/>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33027D8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40</w:t>
            </w:r>
          </w:p>
        </w:tc>
        <w:tc>
          <w:tcPr>
            <w:tcW w:w="385" w:type="pct"/>
            <w:gridSpan w:val="2"/>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7C29C952">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10.99</w:t>
            </w:r>
          </w:p>
        </w:tc>
        <w:tc>
          <w:tcPr>
            <w:tcW w:w="604" w:type="pct"/>
            <w:gridSpan w:val="2"/>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11983F32">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10.99</w:t>
            </w:r>
          </w:p>
        </w:tc>
        <w:tc>
          <w:tcPr>
            <w:tcW w:w="461" w:type="pct"/>
            <w:gridSpan w:val="2"/>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4B256578">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584" w:type="pct"/>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2FA2BC0F">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14:paraId="7D70B1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1103" w:type="pct"/>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33F17B51">
            <w:pPr>
              <w:keepNext w:val="0"/>
              <w:keepLines w:val="0"/>
              <w:pageBreakBefore w:val="0"/>
              <w:kinsoku/>
              <w:wordWrap/>
              <w:overflowPunct/>
              <w:topLinePunct w:val="0"/>
              <w:autoSpaceDE/>
              <w:autoSpaceDN/>
              <w:bidi w:val="0"/>
              <w:adjustRightInd/>
              <w:snapToGrid/>
              <w:spacing w:line="240" w:lineRule="exact"/>
              <w:jc w:val="left"/>
              <w:rPr>
                <w:rFonts w:hint="eastAsia" w:ascii="宋体" w:hAnsi="宋体" w:eastAsia="宋体" w:cs="宋体"/>
                <w:i w:val="0"/>
                <w:iCs w:val="0"/>
                <w:color w:val="000000"/>
                <w:sz w:val="18"/>
                <w:szCs w:val="18"/>
                <w:u w:val="none"/>
              </w:rPr>
            </w:pPr>
          </w:p>
        </w:tc>
        <w:tc>
          <w:tcPr>
            <w:tcW w:w="156" w:type="pct"/>
            <w:gridSpan w:val="2"/>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2E158F0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w:t>
            </w:r>
          </w:p>
        </w:tc>
        <w:tc>
          <w:tcPr>
            <w:tcW w:w="385" w:type="pct"/>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049A0F6B">
            <w:pPr>
              <w:keepNext w:val="0"/>
              <w:keepLines w:val="0"/>
              <w:pageBreakBefore w:val="0"/>
              <w:kinsoku/>
              <w:wordWrap/>
              <w:overflowPunct/>
              <w:topLinePunct w:val="0"/>
              <w:autoSpaceDE/>
              <w:autoSpaceDN/>
              <w:bidi w:val="0"/>
              <w:adjustRightInd/>
              <w:snapToGrid/>
              <w:spacing w:line="240" w:lineRule="exact"/>
              <w:jc w:val="right"/>
              <w:rPr>
                <w:rFonts w:hint="eastAsia" w:ascii="宋体" w:hAnsi="宋体" w:eastAsia="宋体" w:cs="宋体"/>
                <w:i w:val="0"/>
                <w:iCs w:val="0"/>
                <w:color w:val="000000"/>
                <w:sz w:val="18"/>
                <w:szCs w:val="18"/>
                <w:u w:val="none"/>
              </w:rPr>
            </w:pPr>
          </w:p>
        </w:tc>
        <w:tc>
          <w:tcPr>
            <w:tcW w:w="1121" w:type="pct"/>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2B36CDF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九、卫生健康支出</w:t>
            </w:r>
          </w:p>
        </w:tc>
        <w:tc>
          <w:tcPr>
            <w:tcW w:w="196" w:type="pct"/>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4309709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41</w:t>
            </w:r>
          </w:p>
        </w:tc>
        <w:tc>
          <w:tcPr>
            <w:tcW w:w="385" w:type="pct"/>
            <w:gridSpan w:val="2"/>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067284C2">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7.20</w:t>
            </w:r>
          </w:p>
        </w:tc>
        <w:tc>
          <w:tcPr>
            <w:tcW w:w="604" w:type="pct"/>
            <w:gridSpan w:val="2"/>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00328BA0">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7.20</w:t>
            </w:r>
          </w:p>
        </w:tc>
        <w:tc>
          <w:tcPr>
            <w:tcW w:w="461" w:type="pct"/>
            <w:gridSpan w:val="2"/>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49CA7538">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584" w:type="pct"/>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5ED6A4C9">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14:paraId="10BAB5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1103" w:type="pct"/>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02E4D7D5">
            <w:pPr>
              <w:keepNext w:val="0"/>
              <w:keepLines w:val="0"/>
              <w:pageBreakBefore w:val="0"/>
              <w:kinsoku/>
              <w:wordWrap/>
              <w:overflowPunct/>
              <w:topLinePunct w:val="0"/>
              <w:autoSpaceDE/>
              <w:autoSpaceDN/>
              <w:bidi w:val="0"/>
              <w:adjustRightInd/>
              <w:snapToGrid/>
              <w:spacing w:line="240" w:lineRule="exact"/>
              <w:jc w:val="left"/>
              <w:rPr>
                <w:rFonts w:hint="eastAsia" w:ascii="宋体" w:hAnsi="宋体" w:eastAsia="宋体" w:cs="宋体"/>
                <w:i w:val="0"/>
                <w:iCs w:val="0"/>
                <w:color w:val="000000"/>
                <w:sz w:val="18"/>
                <w:szCs w:val="18"/>
                <w:u w:val="none"/>
              </w:rPr>
            </w:pPr>
          </w:p>
        </w:tc>
        <w:tc>
          <w:tcPr>
            <w:tcW w:w="156" w:type="pct"/>
            <w:gridSpan w:val="2"/>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6FA8EBF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85" w:type="pct"/>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293C5348">
            <w:pPr>
              <w:keepNext w:val="0"/>
              <w:keepLines w:val="0"/>
              <w:pageBreakBefore w:val="0"/>
              <w:kinsoku/>
              <w:wordWrap/>
              <w:overflowPunct/>
              <w:topLinePunct w:val="0"/>
              <w:autoSpaceDE/>
              <w:autoSpaceDN/>
              <w:bidi w:val="0"/>
              <w:adjustRightInd/>
              <w:snapToGrid/>
              <w:spacing w:line="240" w:lineRule="exact"/>
              <w:jc w:val="right"/>
              <w:rPr>
                <w:rFonts w:hint="eastAsia" w:ascii="宋体" w:hAnsi="宋体" w:eastAsia="宋体" w:cs="宋体"/>
                <w:i w:val="0"/>
                <w:iCs w:val="0"/>
                <w:color w:val="000000"/>
                <w:sz w:val="18"/>
                <w:szCs w:val="18"/>
                <w:u w:val="none"/>
              </w:rPr>
            </w:pPr>
          </w:p>
        </w:tc>
        <w:tc>
          <w:tcPr>
            <w:tcW w:w="1121" w:type="pct"/>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41CA34F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十、节能环保支出</w:t>
            </w:r>
          </w:p>
        </w:tc>
        <w:tc>
          <w:tcPr>
            <w:tcW w:w="196" w:type="pct"/>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74A1D5D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42</w:t>
            </w:r>
          </w:p>
        </w:tc>
        <w:tc>
          <w:tcPr>
            <w:tcW w:w="385" w:type="pct"/>
            <w:gridSpan w:val="2"/>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73B4E746">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04" w:type="pct"/>
            <w:gridSpan w:val="2"/>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419C2EE4">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61" w:type="pct"/>
            <w:gridSpan w:val="2"/>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271E4C68">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584" w:type="pct"/>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3DB8C1D1">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14:paraId="3ABE55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1103" w:type="pct"/>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1D645C96">
            <w:pPr>
              <w:keepNext w:val="0"/>
              <w:keepLines w:val="0"/>
              <w:pageBreakBefore w:val="0"/>
              <w:kinsoku/>
              <w:wordWrap/>
              <w:overflowPunct/>
              <w:topLinePunct w:val="0"/>
              <w:autoSpaceDE/>
              <w:autoSpaceDN/>
              <w:bidi w:val="0"/>
              <w:adjustRightInd/>
              <w:snapToGrid/>
              <w:spacing w:line="240" w:lineRule="exact"/>
              <w:jc w:val="left"/>
              <w:rPr>
                <w:rFonts w:hint="eastAsia" w:ascii="宋体" w:hAnsi="宋体" w:eastAsia="宋体" w:cs="宋体"/>
                <w:i w:val="0"/>
                <w:iCs w:val="0"/>
                <w:color w:val="000000"/>
                <w:sz w:val="18"/>
                <w:szCs w:val="18"/>
                <w:u w:val="none"/>
              </w:rPr>
            </w:pPr>
          </w:p>
        </w:tc>
        <w:tc>
          <w:tcPr>
            <w:tcW w:w="156" w:type="pct"/>
            <w:gridSpan w:val="2"/>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1E1A2F2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w:t>
            </w:r>
          </w:p>
        </w:tc>
        <w:tc>
          <w:tcPr>
            <w:tcW w:w="385" w:type="pct"/>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22212803">
            <w:pPr>
              <w:keepNext w:val="0"/>
              <w:keepLines w:val="0"/>
              <w:pageBreakBefore w:val="0"/>
              <w:kinsoku/>
              <w:wordWrap/>
              <w:overflowPunct/>
              <w:topLinePunct w:val="0"/>
              <w:autoSpaceDE/>
              <w:autoSpaceDN/>
              <w:bidi w:val="0"/>
              <w:adjustRightInd/>
              <w:snapToGrid/>
              <w:spacing w:line="240" w:lineRule="exact"/>
              <w:jc w:val="right"/>
              <w:rPr>
                <w:rFonts w:hint="eastAsia" w:ascii="宋体" w:hAnsi="宋体" w:eastAsia="宋体" w:cs="宋体"/>
                <w:i w:val="0"/>
                <w:iCs w:val="0"/>
                <w:color w:val="000000"/>
                <w:sz w:val="18"/>
                <w:szCs w:val="18"/>
                <w:u w:val="none"/>
              </w:rPr>
            </w:pPr>
          </w:p>
        </w:tc>
        <w:tc>
          <w:tcPr>
            <w:tcW w:w="1121" w:type="pct"/>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5CA7A21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十一、城乡社区支出</w:t>
            </w:r>
          </w:p>
        </w:tc>
        <w:tc>
          <w:tcPr>
            <w:tcW w:w="196" w:type="pct"/>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510114C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43</w:t>
            </w:r>
          </w:p>
        </w:tc>
        <w:tc>
          <w:tcPr>
            <w:tcW w:w="385" w:type="pct"/>
            <w:gridSpan w:val="2"/>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7901C3FC">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04" w:type="pct"/>
            <w:gridSpan w:val="2"/>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12A1FB5D">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61" w:type="pct"/>
            <w:gridSpan w:val="2"/>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4D6B500F">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584" w:type="pct"/>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04B28AAD">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14:paraId="68DE9B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1103" w:type="pct"/>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64E22014">
            <w:pPr>
              <w:keepNext w:val="0"/>
              <w:keepLines w:val="0"/>
              <w:pageBreakBefore w:val="0"/>
              <w:kinsoku/>
              <w:wordWrap/>
              <w:overflowPunct/>
              <w:topLinePunct w:val="0"/>
              <w:autoSpaceDE/>
              <w:autoSpaceDN/>
              <w:bidi w:val="0"/>
              <w:adjustRightInd/>
              <w:snapToGrid/>
              <w:spacing w:line="240" w:lineRule="exact"/>
              <w:jc w:val="left"/>
              <w:rPr>
                <w:rFonts w:hint="eastAsia" w:ascii="宋体" w:hAnsi="宋体" w:eastAsia="宋体" w:cs="宋体"/>
                <w:i w:val="0"/>
                <w:iCs w:val="0"/>
                <w:color w:val="000000"/>
                <w:sz w:val="18"/>
                <w:szCs w:val="18"/>
                <w:u w:val="none"/>
              </w:rPr>
            </w:pPr>
          </w:p>
        </w:tc>
        <w:tc>
          <w:tcPr>
            <w:tcW w:w="156" w:type="pct"/>
            <w:gridSpan w:val="2"/>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67D260D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w:t>
            </w:r>
          </w:p>
        </w:tc>
        <w:tc>
          <w:tcPr>
            <w:tcW w:w="385" w:type="pct"/>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795CC8B1">
            <w:pPr>
              <w:keepNext w:val="0"/>
              <w:keepLines w:val="0"/>
              <w:pageBreakBefore w:val="0"/>
              <w:kinsoku/>
              <w:wordWrap/>
              <w:overflowPunct/>
              <w:topLinePunct w:val="0"/>
              <w:autoSpaceDE/>
              <w:autoSpaceDN/>
              <w:bidi w:val="0"/>
              <w:adjustRightInd/>
              <w:snapToGrid/>
              <w:spacing w:line="240" w:lineRule="exact"/>
              <w:jc w:val="right"/>
              <w:rPr>
                <w:rFonts w:hint="eastAsia" w:ascii="宋体" w:hAnsi="宋体" w:eastAsia="宋体" w:cs="宋体"/>
                <w:i w:val="0"/>
                <w:iCs w:val="0"/>
                <w:color w:val="000000"/>
                <w:sz w:val="18"/>
                <w:szCs w:val="18"/>
                <w:u w:val="none"/>
              </w:rPr>
            </w:pPr>
          </w:p>
        </w:tc>
        <w:tc>
          <w:tcPr>
            <w:tcW w:w="1121" w:type="pct"/>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2B9F9F0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十二、农林水支出</w:t>
            </w:r>
          </w:p>
        </w:tc>
        <w:tc>
          <w:tcPr>
            <w:tcW w:w="196" w:type="pct"/>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1080690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44</w:t>
            </w:r>
          </w:p>
        </w:tc>
        <w:tc>
          <w:tcPr>
            <w:tcW w:w="385" w:type="pct"/>
            <w:gridSpan w:val="2"/>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4D5E790D">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04" w:type="pct"/>
            <w:gridSpan w:val="2"/>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2FC65A94">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61" w:type="pct"/>
            <w:gridSpan w:val="2"/>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5A83EF55">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584" w:type="pct"/>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02B48E35">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14:paraId="622CCB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1103" w:type="pct"/>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7E1DD4A8">
            <w:pPr>
              <w:keepNext w:val="0"/>
              <w:keepLines w:val="0"/>
              <w:pageBreakBefore w:val="0"/>
              <w:kinsoku/>
              <w:wordWrap/>
              <w:overflowPunct/>
              <w:topLinePunct w:val="0"/>
              <w:autoSpaceDE/>
              <w:autoSpaceDN/>
              <w:bidi w:val="0"/>
              <w:adjustRightInd/>
              <w:snapToGrid/>
              <w:spacing w:line="240" w:lineRule="exact"/>
              <w:jc w:val="left"/>
              <w:rPr>
                <w:rFonts w:hint="eastAsia" w:ascii="宋体" w:hAnsi="宋体" w:eastAsia="宋体" w:cs="宋体"/>
                <w:i w:val="0"/>
                <w:iCs w:val="0"/>
                <w:color w:val="000000"/>
                <w:sz w:val="18"/>
                <w:szCs w:val="18"/>
                <w:u w:val="none"/>
              </w:rPr>
            </w:pPr>
          </w:p>
        </w:tc>
        <w:tc>
          <w:tcPr>
            <w:tcW w:w="156" w:type="pct"/>
            <w:gridSpan w:val="2"/>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0E8036A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385" w:type="pct"/>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3A0A942E">
            <w:pPr>
              <w:keepNext w:val="0"/>
              <w:keepLines w:val="0"/>
              <w:pageBreakBefore w:val="0"/>
              <w:kinsoku/>
              <w:wordWrap/>
              <w:overflowPunct/>
              <w:topLinePunct w:val="0"/>
              <w:autoSpaceDE/>
              <w:autoSpaceDN/>
              <w:bidi w:val="0"/>
              <w:adjustRightInd/>
              <w:snapToGrid/>
              <w:spacing w:line="240" w:lineRule="exact"/>
              <w:jc w:val="right"/>
              <w:rPr>
                <w:rFonts w:hint="eastAsia" w:ascii="宋体" w:hAnsi="宋体" w:eastAsia="宋体" w:cs="宋体"/>
                <w:i w:val="0"/>
                <w:iCs w:val="0"/>
                <w:color w:val="000000"/>
                <w:sz w:val="18"/>
                <w:szCs w:val="18"/>
                <w:u w:val="none"/>
              </w:rPr>
            </w:pPr>
          </w:p>
        </w:tc>
        <w:tc>
          <w:tcPr>
            <w:tcW w:w="1121" w:type="pct"/>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0907635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十三、交通运输支出</w:t>
            </w:r>
          </w:p>
        </w:tc>
        <w:tc>
          <w:tcPr>
            <w:tcW w:w="196" w:type="pct"/>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535A211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45</w:t>
            </w:r>
          </w:p>
        </w:tc>
        <w:tc>
          <w:tcPr>
            <w:tcW w:w="385" w:type="pct"/>
            <w:gridSpan w:val="2"/>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0FC485E5">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04" w:type="pct"/>
            <w:gridSpan w:val="2"/>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503297FE">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61" w:type="pct"/>
            <w:gridSpan w:val="2"/>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59EE188F">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584" w:type="pct"/>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413E20BB">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14:paraId="7DAF7F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1103" w:type="pct"/>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43D24F1B">
            <w:pPr>
              <w:keepNext w:val="0"/>
              <w:keepLines w:val="0"/>
              <w:pageBreakBefore w:val="0"/>
              <w:kinsoku/>
              <w:wordWrap/>
              <w:overflowPunct/>
              <w:topLinePunct w:val="0"/>
              <w:autoSpaceDE/>
              <w:autoSpaceDN/>
              <w:bidi w:val="0"/>
              <w:adjustRightInd/>
              <w:snapToGrid/>
              <w:spacing w:line="240" w:lineRule="exact"/>
              <w:jc w:val="left"/>
              <w:rPr>
                <w:rFonts w:hint="eastAsia" w:ascii="宋体" w:hAnsi="宋体" w:eastAsia="宋体" w:cs="宋体"/>
                <w:i w:val="0"/>
                <w:iCs w:val="0"/>
                <w:color w:val="000000"/>
                <w:sz w:val="18"/>
                <w:szCs w:val="18"/>
                <w:u w:val="none"/>
              </w:rPr>
            </w:pPr>
          </w:p>
        </w:tc>
        <w:tc>
          <w:tcPr>
            <w:tcW w:w="156" w:type="pct"/>
            <w:gridSpan w:val="2"/>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7CB532F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w:t>
            </w:r>
          </w:p>
        </w:tc>
        <w:tc>
          <w:tcPr>
            <w:tcW w:w="385" w:type="pct"/>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0C9ABEF3">
            <w:pPr>
              <w:keepNext w:val="0"/>
              <w:keepLines w:val="0"/>
              <w:pageBreakBefore w:val="0"/>
              <w:kinsoku/>
              <w:wordWrap/>
              <w:overflowPunct/>
              <w:topLinePunct w:val="0"/>
              <w:autoSpaceDE/>
              <w:autoSpaceDN/>
              <w:bidi w:val="0"/>
              <w:adjustRightInd/>
              <w:snapToGrid/>
              <w:spacing w:line="240" w:lineRule="exact"/>
              <w:jc w:val="right"/>
              <w:rPr>
                <w:rFonts w:hint="eastAsia" w:ascii="宋体" w:hAnsi="宋体" w:eastAsia="宋体" w:cs="宋体"/>
                <w:i w:val="0"/>
                <w:iCs w:val="0"/>
                <w:color w:val="000000"/>
                <w:sz w:val="18"/>
                <w:szCs w:val="18"/>
                <w:u w:val="none"/>
              </w:rPr>
            </w:pPr>
          </w:p>
        </w:tc>
        <w:tc>
          <w:tcPr>
            <w:tcW w:w="1121" w:type="pct"/>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3E37307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十四、资源勘探工业信息等支出</w:t>
            </w:r>
          </w:p>
        </w:tc>
        <w:tc>
          <w:tcPr>
            <w:tcW w:w="196" w:type="pct"/>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7DDA0E3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46</w:t>
            </w:r>
          </w:p>
        </w:tc>
        <w:tc>
          <w:tcPr>
            <w:tcW w:w="385" w:type="pct"/>
            <w:gridSpan w:val="2"/>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39560D52">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04" w:type="pct"/>
            <w:gridSpan w:val="2"/>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3B682276">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61" w:type="pct"/>
            <w:gridSpan w:val="2"/>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0B2529D1">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584" w:type="pct"/>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4D798E0B">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14:paraId="04787A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1103" w:type="pct"/>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0824A57A">
            <w:pPr>
              <w:keepNext w:val="0"/>
              <w:keepLines w:val="0"/>
              <w:pageBreakBefore w:val="0"/>
              <w:kinsoku/>
              <w:wordWrap/>
              <w:overflowPunct/>
              <w:topLinePunct w:val="0"/>
              <w:autoSpaceDE/>
              <w:autoSpaceDN/>
              <w:bidi w:val="0"/>
              <w:adjustRightInd/>
              <w:snapToGrid/>
              <w:spacing w:line="240" w:lineRule="exact"/>
              <w:jc w:val="left"/>
              <w:rPr>
                <w:rFonts w:hint="eastAsia" w:ascii="宋体" w:hAnsi="宋体" w:eastAsia="宋体" w:cs="宋体"/>
                <w:i w:val="0"/>
                <w:iCs w:val="0"/>
                <w:color w:val="000000"/>
                <w:sz w:val="18"/>
                <w:szCs w:val="18"/>
                <w:u w:val="none"/>
              </w:rPr>
            </w:pPr>
          </w:p>
        </w:tc>
        <w:tc>
          <w:tcPr>
            <w:tcW w:w="156" w:type="pct"/>
            <w:gridSpan w:val="2"/>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1425095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385" w:type="pct"/>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29D146B6">
            <w:pPr>
              <w:keepNext w:val="0"/>
              <w:keepLines w:val="0"/>
              <w:pageBreakBefore w:val="0"/>
              <w:kinsoku/>
              <w:wordWrap/>
              <w:overflowPunct/>
              <w:topLinePunct w:val="0"/>
              <w:autoSpaceDE/>
              <w:autoSpaceDN/>
              <w:bidi w:val="0"/>
              <w:adjustRightInd/>
              <w:snapToGrid/>
              <w:spacing w:line="240" w:lineRule="exact"/>
              <w:jc w:val="right"/>
              <w:rPr>
                <w:rFonts w:hint="eastAsia" w:ascii="宋体" w:hAnsi="宋体" w:eastAsia="宋体" w:cs="宋体"/>
                <w:i w:val="0"/>
                <w:iCs w:val="0"/>
                <w:color w:val="000000"/>
                <w:sz w:val="18"/>
                <w:szCs w:val="18"/>
                <w:u w:val="none"/>
              </w:rPr>
            </w:pPr>
          </w:p>
        </w:tc>
        <w:tc>
          <w:tcPr>
            <w:tcW w:w="1121" w:type="pct"/>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0B203A8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十五、商业服务业等支出</w:t>
            </w:r>
          </w:p>
        </w:tc>
        <w:tc>
          <w:tcPr>
            <w:tcW w:w="196" w:type="pct"/>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1A0CCE3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47</w:t>
            </w:r>
          </w:p>
        </w:tc>
        <w:tc>
          <w:tcPr>
            <w:tcW w:w="385" w:type="pct"/>
            <w:gridSpan w:val="2"/>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7BD95F8D">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04" w:type="pct"/>
            <w:gridSpan w:val="2"/>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4C0DBDF3">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61" w:type="pct"/>
            <w:gridSpan w:val="2"/>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25AEBD04">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584" w:type="pct"/>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1E5DFDA3">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14:paraId="3C72A0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1103" w:type="pct"/>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220D2A62">
            <w:pPr>
              <w:keepNext w:val="0"/>
              <w:keepLines w:val="0"/>
              <w:pageBreakBefore w:val="0"/>
              <w:kinsoku/>
              <w:wordWrap/>
              <w:overflowPunct/>
              <w:topLinePunct w:val="0"/>
              <w:autoSpaceDE/>
              <w:autoSpaceDN/>
              <w:bidi w:val="0"/>
              <w:adjustRightInd/>
              <w:snapToGrid/>
              <w:spacing w:line="240" w:lineRule="exact"/>
              <w:jc w:val="left"/>
              <w:rPr>
                <w:rFonts w:hint="eastAsia" w:ascii="宋体" w:hAnsi="宋体" w:eastAsia="宋体" w:cs="宋体"/>
                <w:i w:val="0"/>
                <w:iCs w:val="0"/>
                <w:color w:val="000000"/>
                <w:sz w:val="18"/>
                <w:szCs w:val="18"/>
                <w:u w:val="none"/>
              </w:rPr>
            </w:pPr>
          </w:p>
        </w:tc>
        <w:tc>
          <w:tcPr>
            <w:tcW w:w="156" w:type="pct"/>
            <w:gridSpan w:val="2"/>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0C643C0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16</w:t>
            </w:r>
          </w:p>
        </w:tc>
        <w:tc>
          <w:tcPr>
            <w:tcW w:w="385" w:type="pct"/>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44EFE492">
            <w:pPr>
              <w:keepNext w:val="0"/>
              <w:keepLines w:val="0"/>
              <w:pageBreakBefore w:val="0"/>
              <w:kinsoku/>
              <w:wordWrap/>
              <w:overflowPunct/>
              <w:topLinePunct w:val="0"/>
              <w:autoSpaceDE/>
              <w:autoSpaceDN/>
              <w:bidi w:val="0"/>
              <w:adjustRightInd/>
              <w:snapToGrid/>
              <w:spacing w:line="240" w:lineRule="exact"/>
              <w:jc w:val="right"/>
              <w:rPr>
                <w:rFonts w:hint="eastAsia" w:ascii="宋体" w:hAnsi="宋体" w:eastAsia="宋体" w:cs="宋体"/>
                <w:i w:val="0"/>
                <w:iCs w:val="0"/>
                <w:color w:val="000000"/>
                <w:sz w:val="18"/>
                <w:szCs w:val="18"/>
                <w:u w:val="none"/>
              </w:rPr>
            </w:pPr>
          </w:p>
        </w:tc>
        <w:tc>
          <w:tcPr>
            <w:tcW w:w="1121" w:type="pct"/>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6CA501D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十六、金融支出</w:t>
            </w:r>
          </w:p>
        </w:tc>
        <w:tc>
          <w:tcPr>
            <w:tcW w:w="196" w:type="pct"/>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33D7B43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48</w:t>
            </w:r>
          </w:p>
        </w:tc>
        <w:tc>
          <w:tcPr>
            <w:tcW w:w="385" w:type="pct"/>
            <w:gridSpan w:val="2"/>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4CB94687">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04" w:type="pct"/>
            <w:gridSpan w:val="2"/>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71E8C5AC">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61" w:type="pct"/>
            <w:gridSpan w:val="2"/>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26E61771">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584" w:type="pct"/>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1D4683AB">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14:paraId="79AF3A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1103" w:type="pct"/>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6E95F79E">
            <w:pPr>
              <w:keepNext w:val="0"/>
              <w:keepLines w:val="0"/>
              <w:pageBreakBefore w:val="0"/>
              <w:kinsoku/>
              <w:wordWrap/>
              <w:overflowPunct/>
              <w:topLinePunct w:val="0"/>
              <w:autoSpaceDE/>
              <w:autoSpaceDN/>
              <w:bidi w:val="0"/>
              <w:adjustRightInd/>
              <w:snapToGrid/>
              <w:spacing w:line="240" w:lineRule="exact"/>
              <w:jc w:val="left"/>
              <w:rPr>
                <w:rFonts w:hint="eastAsia" w:ascii="宋体" w:hAnsi="宋体" w:eastAsia="宋体" w:cs="宋体"/>
                <w:i w:val="0"/>
                <w:iCs w:val="0"/>
                <w:color w:val="000000"/>
                <w:sz w:val="18"/>
                <w:szCs w:val="18"/>
                <w:u w:val="none"/>
              </w:rPr>
            </w:pPr>
          </w:p>
        </w:tc>
        <w:tc>
          <w:tcPr>
            <w:tcW w:w="156" w:type="pct"/>
            <w:gridSpan w:val="2"/>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6BDC39D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17</w:t>
            </w:r>
          </w:p>
        </w:tc>
        <w:tc>
          <w:tcPr>
            <w:tcW w:w="385" w:type="pct"/>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3FC5BAB5">
            <w:pPr>
              <w:keepNext w:val="0"/>
              <w:keepLines w:val="0"/>
              <w:pageBreakBefore w:val="0"/>
              <w:kinsoku/>
              <w:wordWrap/>
              <w:overflowPunct/>
              <w:topLinePunct w:val="0"/>
              <w:autoSpaceDE/>
              <w:autoSpaceDN/>
              <w:bidi w:val="0"/>
              <w:adjustRightInd/>
              <w:snapToGrid/>
              <w:spacing w:line="240" w:lineRule="exact"/>
              <w:jc w:val="right"/>
              <w:rPr>
                <w:rFonts w:hint="eastAsia" w:ascii="宋体" w:hAnsi="宋体" w:eastAsia="宋体" w:cs="宋体"/>
                <w:i w:val="0"/>
                <w:iCs w:val="0"/>
                <w:color w:val="000000"/>
                <w:sz w:val="18"/>
                <w:szCs w:val="18"/>
                <w:u w:val="none"/>
              </w:rPr>
            </w:pPr>
          </w:p>
        </w:tc>
        <w:tc>
          <w:tcPr>
            <w:tcW w:w="1121" w:type="pct"/>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0F9C6F8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十七、援助其他地区支出</w:t>
            </w:r>
          </w:p>
        </w:tc>
        <w:tc>
          <w:tcPr>
            <w:tcW w:w="196" w:type="pct"/>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41DE995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49</w:t>
            </w:r>
          </w:p>
        </w:tc>
        <w:tc>
          <w:tcPr>
            <w:tcW w:w="385" w:type="pct"/>
            <w:gridSpan w:val="2"/>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0CFE2040">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04" w:type="pct"/>
            <w:gridSpan w:val="2"/>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78FDD639">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61" w:type="pct"/>
            <w:gridSpan w:val="2"/>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3E101D80">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584" w:type="pct"/>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6D6CCA70">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14:paraId="4F27C1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1103" w:type="pct"/>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422E3ED1">
            <w:pPr>
              <w:keepNext w:val="0"/>
              <w:keepLines w:val="0"/>
              <w:pageBreakBefore w:val="0"/>
              <w:kinsoku/>
              <w:wordWrap/>
              <w:overflowPunct/>
              <w:topLinePunct w:val="0"/>
              <w:autoSpaceDE/>
              <w:autoSpaceDN/>
              <w:bidi w:val="0"/>
              <w:adjustRightInd/>
              <w:snapToGrid/>
              <w:spacing w:line="240" w:lineRule="exact"/>
              <w:jc w:val="left"/>
              <w:rPr>
                <w:rFonts w:hint="eastAsia" w:ascii="宋体" w:hAnsi="宋体" w:eastAsia="宋体" w:cs="宋体"/>
                <w:i w:val="0"/>
                <w:iCs w:val="0"/>
                <w:color w:val="000000"/>
                <w:sz w:val="18"/>
                <w:szCs w:val="18"/>
                <w:u w:val="none"/>
              </w:rPr>
            </w:pPr>
          </w:p>
        </w:tc>
        <w:tc>
          <w:tcPr>
            <w:tcW w:w="156" w:type="pct"/>
            <w:gridSpan w:val="2"/>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77FB9BA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18</w:t>
            </w:r>
          </w:p>
        </w:tc>
        <w:tc>
          <w:tcPr>
            <w:tcW w:w="385" w:type="pct"/>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6E663874">
            <w:pPr>
              <w:keepNext w:val="0"/>
              <w:keepLines w:val="0"/>
              <w:pageBreakBefore w:val="0"/>
              <w:kinsoku/>
              <w:wordWrap/>
              <w:overflowPunct/>
              <w:topLinePunct w:val="0"/>
              <w:autoSpaceDE/>
              <w:autoSpaceDN/>
              <w:bidi w:val="0"/>
              <w:adjustRightInd/>
              <w:snapToGrid/>
              <w:spacing w:line="240" w:lineRule="exact"/>
              <w:jc w:val="right"/>
              <w:rPr>
                <w:rFonts w:hint="eastAsia" w:ascii="宋体" w:hAnsi="宋体" w:eastAsia="宋体" w:cs="宋体"/>
                <w:i w:val="0"/>
                <w:iCs w:val="0"/>
                <w:color w:val="000000"/>
                <w:sz w:val="18"/>
                <w:szCs w:val="18"/>
                <w:u w:val="none"/>
              </w:rPr>
            </w:pPr>
          </w:p>
        </w:tc>
        <w:tc>
          <w:tcPr>
            <w:tcW w:w="1121" w:type="pct"/>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45847B6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十八、自然资源海洋气象等支出</w:t>
            </w:r>
          </w:p>
        </w:tc>
        <w:tc>
          <w:tcPr>
            <w:tcW w:w="196" w:type="pct"/>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594923C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w:t>
            </w:r>
          </w:p>
        </w:tc>
        <w:tc>
          <w:tcPr>
            <w:tcW w:w="385" w:type="pct"/>
            <w:gridSpan w:val="2"/>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0211A465">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04" w:type="pct"/>
            <w:gridSpan w:val="2"/>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6DF924F8">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61" w:type="pct"/>
            <w:gridSpan w:val="2"/>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4D795567">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584" w:type="pct"/>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4D36B415">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14:paraId="46003A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1103" w:type="pct"/>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2B18A1BB">
            <w:pPr>
              <w:keepNext w:val="0"/>
              <w:keepLines w:val="0"/>
              <w:pageBreakBefore w:val="0"/>
              <w:kinsoku/>
              <w:wordWrap/>
              <w:overflowPunct/>
              <w:topLinePunct w:val="0"/>
              <w:autoSpaceDE/>
              <w:autoSpaceDN/>
              <w:bidi w:val="0"/>
              <w:adjustRightInd/>
              <w:snapToGrid/>
              <w:spacing w:line="240" w:lineRule="exact"/>
              <w:jc w:val="left"/>
              <w:rPr>
                <w:rFonts w:hint="eastAsia" w:ascii="宋体" w:hAnsi="宋体" w:eastAsia="宋体" w:cs="宋体"/>
                <w:i w:val="0"/>
                <w:iCs w:val="0"/>
                <w:color w:val="000000"/>
                <w:sz w:val="18"/>
                <w:szCs w:val="18"/>
                <w:u w:val="none"/>
              </w:rPr>
            </w:pPr>
          </w:p>
        </w:tc>
        <w:tc>
          <w:tcPr>
            <w:tcW w:w="156" w:type="pct"/>
            <w:gridSpan w:val="2"/>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47DFA37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19</w:t>
            </w:r>
          </w:p>
        </w:tc>
        <w:tc>
          <w:tcPr>
            <w:tcW w:w="385" w:type="pct"/>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2C81D9BD">
            <w:pPr>
              <w:keepNext w:val="0"/>
              <w:keepLines w:val="0"/>
              <w:pageBreakBefore w:val="0"/>
              <w:kinsoku/>
              <w:wordWrap/>
              <w:overflowPunct/>
              <w:topLinePunct w:val="0"/>
              <w:autoSpaceDE/>
              <w:autoSpaceDN/>
              <w:bidi w:val="0"/>
              <w:adjustRightInd/>
              <w:snapToGrid/>
              <w:spacing w:line="240" w:lineRule="exact"/>
              <w:jc w:val="right"/>
              <w:rPr>
                <w:rFonts w:hint="eastAsia" w:ascii="宋体" w:hAnsi="宋体" w:eastAsia="宋体" w:cs="宋体"/>
                <w:i w:val="0"/>
                <w:iCs w:val="0"/>
                <w:color w:val="000000"/>
                <w:sz w:val="18"/>
                <w:szCs w:val="18"/>
                <w:u w:val="none"/>
              </w:rPr>
            </w:pPr>
          </w:p>
        </w:tc>
        <w:tc>
          <w:tcPr>
            <w:tcW w:w="1121" w:type="pct"/>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0A444CB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十九、住房保障支出</w:t>
            </w:r>
          </w:p>
        </w:tc>
        <w:tc>
          <w:tcPr>
            <w:tcW w:w="196" w:type="pct"/>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07F6C58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51</w:t>
            </w:r>
          </w:p>
        </w:tc>
        <w:tc>
          <w:tcPr>
            <w:tcW w:w="385" w:type="pct"/>
            <w:gridSpan w:val="2"/>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2D7DA66F">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14.72</w:t>
            </w:r>
          </w:p>
        </w:tc>
        <w:tc>
          <w:tcPr>
            <w:tcW w:w="604" w:type="pct"/>
            <w:gridSpan w:val="2"/>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6458E915">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14.72</w:t>
            </w:r>
          </w:p>
        </w:tc>
        <w:tc>
          <w:tcPr>
            <w:tcW w:w="461" w:type="pct"/>
            <w:gridSpan w:val="2"/>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0C117FB9">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584" w:type="pct"/>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0B50FD9A">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14:paraId="5C01FA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1103" w:type="pct"/>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598F48B9">
            <w:pPr>
              <w:keepNext w:val="0"/>
              <w:keepLines w:val="0"/>
              <w:pageBreakBefore w:val="0"/>
              <w:kinsoku/>
              <w:wordWrap/>
              <w:overflowPunct/>
              <w:topLinePunct w:val="0"/>
              <w:autoSpaceDE/>
              <w:autoSpaceDN/>
              <w:bidi w:val="0"/>
              <w:adjustRightInd/>
              <w:snapToGrid/>
              <w:spacing w:line="240" w:lineRule="exact"/>
              <w:jc w:val="left"/>
              <w:rPr>
                <w:rFonts w:hint="eastAsia" w:ascii="宋体" w:hAnsi="宋体" w:eastAsia="宋体" w:cs="宋体"/>
                <w:i w:val="0"/>
                <w:iCs w:val="0"/>
                <w:color w:val="000000"/>
                <w:sz w:val="18"/>
                <w:szCs w:val="18"/>
                <w:u w:val="none"/>
              </w:rPr>
            </w:pPr>
          </w:p>
        </w:tc>
        <w:tc>
          <w:tcPr>
            <w:tcW w:w="156" w:type="pct"/>
            <w:gridSpan w:val="2"/>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71B3768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385" w:type="pct"/>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4C929BF9">
            <w:pPr>
              <w:keepNext w:val="0"/>
              <w:keepLines w:val="0"/>
              <w:pageBreakBefore w:val="0"/>
              <w:kinsoku/>
              <w:wordWrap/>
              <w:overflowPunct/>
              <w:topLinePunct w:val="0"/>
              <w:autoSpaceDE/>
              <w:autoSpaceDN/>
              <w:bidi w:val="0"/>
              <w:adjustRightInd/>
              <w:snapToGrid/>
              <w:spacing w:line="240" w:lineRule="exact"/>
              <w:jc w:val="right"/>
              <w:rPr>
                <w:rFonts w:hint="eastAsia" w:ascii="宋体" w:hAnsi="宋体" w:eastAsia="宋体" w:cs="宋体"/>
                <w:i w:val="0"/>
                <w:iCs w:val="0"/>
                <w:color w:val="000000"/>
                <w:sz w:val="18"/>
                <w:szCs w:val="18"/>
                <w:u w:val="none"/>
              </w:rPr>
            </w:pPr>
          </w:p>
        </w:tc>
        <w:tc>
          <w:tcPr>
            <w:tcW w:w="1121" w:type="pct"/>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5206860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二十、粮油物资储备支出</w:t>
            </w:r>
          </w:p>
        </w:tc>
        <w:tc>
          <w:tcPr>
            <w:tcW w:w="196" w:type="pct"/>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547C8E0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52</w:t>
            </w:r>
          </w:p>
        </w:tc>
        <w:tc>
          <w:tcPr>
            <w:tcW w:w="385" w:type="pct"/>
            <w:gridSpan w:val="2"/>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4CA62D22">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04" w:type="pct"/>
            <w:gridSpan w:val="2"/>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5A94BE74">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61" w:type="pct"/>
            <w:gridSpan w:val="2"/>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25D1D647">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584" w:type="pct"/>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26F690E2">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14:paraId="1C4FF3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1103" w:type="pct"/>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1E40A35C">
            <w:pPr>
              <w:keepNext w:val="0"/>
              <w:keepLines w:val="0"/>
              <w:pageBreakBefore w:val="0"/>
              <w:kinsoku/>
              <w:wordWrap/>
              <w:overflowPunct/>
              <w:topLinePunct w:val="0"/>
              <w:autoSpaceDE/>
              <w:autoSpaceDN/>
              <w:bidi w:val="0"/>
              <w:adjustRightInd/>
              <w:snapToGrid/>
              <w:spacing w:line="240" w:lineRule="exact"/>
              <w:jc w:val="left"/>
              <w:rPr>
                <w:rFonts w:hint="eastAsia" w:ascii="宋体" w:hAnsi="宋体" w:eastAsia="宋体" w:cs="宋体"/>
                <w:i w:val="0"/>
                <w:iCs w:val="0"/>
                <w:color w:val="000000"/>
                <w:sz w:val="18"/>
                <w:szCs w:val="18"/>
                <w:u w:val="none"/>
              </w:rPr>
            </w:pPr>
          </w:p>
        </w:tc>
        <w:tc>
          <w:tcPr>
            <w:tcW w:w="156" w:type="pct"/>
            <w:gridSpan w:val="2"/>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4FC9681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21</w:t>
            </w:r>
          </w:p>
        </w:tc>
        <w:tc>
          <w:tcPr>
            <w:tcW w:w="385" w:type="pct"/>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44E61AF3">
            <w:pPr>
              <w:keepNext w:val="0"/>
              <w:keepLines w:val="0"/>
              <w:pageBreakBefore w:val="0"/>
              <w:kinsoku/>
              <w:wordWrap/>
              <w:overflowPunct/>
              <w:topLinePunct w:val="0"/>
              <w:autoSpaceDE/>
              <w:autoSpaceDN/>
              <w:bidi w:val="0"/>
              <w:adjustRightInd/>
              <w:snapToGrid/>
              <w:spacing w:line="240" w:lineRule="exact"/>
              <w:jc w:val="right"/>
              <w:rPr>
                <w:rFonts w:hint="eastAsia" w:ascii="宋体" w:hAnsi="宋体" w:eastAsia="宋体" w:cs="宋体"/>
                <w:i w:val="0"/>
                <w:iCs w:val="0"/>
                <w:color w:val="000000"/>
                <w:sz w:val="18"/>
                <w:szCs w:val="18"/>
                <w:u w:val="none"/>
              </w:rPr>
            </w:pPr>
          </w:p>
        </w:tc>
        <w:tc>
          <w:tcPr>
            <w:tcW w:w="1121" w:type="pct"/>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517BF44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二十一、国有资本经营预算支出</w:t>
            </w:r>
          </w:p>
        </w:tc>
        <w:tc>
          <w:tcPr>
            <w:tcW w:w="196" w:type="pct"/>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118E755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53</w:t>
            </w:r>
          </w:p>
        </w:tc>
        <w:tc>
          <w:tcPr>
            <w:tcW w:w="385" w:type="pct"/>
            <w:gridSpan w:val="2"/>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6F39ADB6">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04" w:type="pct"/>
            <w:gridSpan w:val="2"/>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003AB2A7">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61" w:type="pct"/>
            <w:gridSpan w:val="2"/>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77483FB5">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584" w:type="pct"/>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2A395CE3">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14:paraId="439668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1103" w:type="pct"/>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6A4B9C4C">
            <w:pPr>
              <w:keepNext w:val="0"/>
              <w:keepLines w:val="0"/>
              <w:pageBreakBefore w:val="0"/>
              <w:kinsoku/>
              <w:wordWrap/>
              <w:overflowPunct/>
              <w:topLinePunct w:val="0"/>
              <w:autoSpaceDE/>
              <w:autoSpaceDN/>
              <w:bidi w:val="0"/>
              <w:adjustRightInd/>
              <w:snapToGrid/>
              <w:spacing w:line="240" w:lineRule="exact"/>
              <w:jc w:val="left"/>
              <w:rPr>
                <w:rFonts w:hint="eastAsia" w:ascii="宋体" w:hAnsi="宋体" w:eastAsia="宋体" w:cs="宋体"/>
                <w:i w:val="0"/>
                <w:iCs w:val="0"/>
                <w:color w:val="000000"/>
                <w:sz w:val="18"/>
                <w:szCs w:val="18"/>
                <w:u w:val="none"/>
              </w:rPr>
            </w:pPr>
          </w:p>
        </w:tc>
        <w:tc>
          <w:tcPr>
            <w:tcW w:w="156" w:type="pct"/>
            <w:gridSpan w:val="2"/>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5A95622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w:t>
            </w:r>
          </w:p>
        </w:tc>
        <w:tc>
          <w:tcPr>
            <w:tcW w:w="385" w:type="pct"/>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10BBA135">
            <w:pPr>
              <w:keepNext w:val="0"/>
              <w:keepLines w:val="0"/>
              <w:pageBreakBefore w:val="0"/>
              <w:kinsoku/>
              <w:wordWrap/>
              <w:overflowPunct/>
              <w:topLinePunct w:val="0"/>
              <w:autoSpaceDE/>
              <w:autoSpaceDN/>
              <w:bidi w:val="0"/>
              <w:adjustRightInd/>
              <w:snapToGrid/>
              <w:spacing w:line="240" w:lineRule="exact"/>
              <w:jc w:val="right"/>
              <w:rPr>
                <w:rFonts w:hint="eastAsia" w:ascii="宋体" w:hAnsi="宋体" w:eastAsia="宋体" w:cs="宋体"/>
                <w:i w:val="0"/>
                <w:iCs w:val="0"/>
                <w:color w:val="000000"/>
                <w:sz w:val="18"/>
                <w:szCs w:val="18"/>
                <w:u w:val="none"/>
              </w:rPr>
            </w:pPr>
          </w:p>
        </w:tc>
        <w:tc>
          <w:tcPr>
            <w:tcW w:w="1121" w:type="pct"/>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2AC804B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二十二、灾害防治及应急管理支出</w:t>
            </w:r>
          </w:p>
        </w:tc>
        <w:tc>
          <w:tcPr>
            <w:tcW w:w="196" w:type="pct"/>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7B6B3CD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54</w:t>
            </w:r>
          </w:p>
        </w:tc>
        <w:tc>
          <w:tcPr>
            <w:tcW w:w="385" w:type="pct"/>
            <w:gridSpan w:val="2"/>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6D841C52">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04" w:type="pct"/>
            <w:gridSpan w:val="2"/>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79D86B6E">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61" w:type="pct"/>
            <w:gridSpan w:val="2"/>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3AB61373">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584" w:type="pct"/>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5FC7DE5F">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14:paraId="176271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1103" w:type="pct"/>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21595080">
            <w:pPr>
              <w:keepNext w:val="0"/>
              <w:keepLines w:val="0"/>
              <w:pageBreakBefore w:val="0"/>
              <w:kinsoku/>
              <w:wordWrap/>
              <w:overflowPunct/>
              <w:topLinePunct w:val="0"/>
              <w:autoSpaceDE/>
              <w:autoSpaceDN/>
              <w:bidi w:val="0"/>
              <w:adjustRightInd/>
              <w:snapToGrid/>
              <w:spacing w:line="240" w:lineRule="exact"/>
              <w:jc w:val="left"/>
              <w:rPr>
                <w:rFonts w:hint="eastAsia" w:ascii="宋体" w:hAnsi="宋体" w:eastAsia="宋体" w:cs="宋体"/>
                <w:i w:val="0"/>
                <w:iCs w:val="0"/>
                <w:color w:val="000000"/>
                <w:sz w:val="18"/>
                <w:szCs w:val="18"/>
                <w:u w:val="none"/>
              </w:rPr>
            </w:pPr>
          </w:p>
        </w:tc>
        <w:tc>
          <w:tcPr>
            <w:tcW w:w="156" w:type="pct"/>
            <w:gridSpan w:val="2"/>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78D0C5C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23</w:t>
            </w:r>
          </w:p>
        </w:tc>
        <w:tc>
          <w:tcPr>
            <w:tcW w:w="385" w:type="pct"/>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3EB9F274">
            <w:pPr>
              <w:keepNext w:val="0"/>
              <w:keepLines w:val="0"/>
              <w:pageBreakBefore w:val="0"/>
              <w:kinsoku/>
              <w:wordWrap/>
              <w:overflowPunct/>
              <w:topLinePunct w:val="0"/>
              <w:autoSpaceDE/>
              <w:autoSpaceDN/>
              <w:bidi w:val="0"/>
              <w:adjustRightInd/>
              <w:snapToGrid/>
              <w:spacing w:line="240" w:lineRule="exact"/>
              <w:jc w:val="right"/>
              <w:rPr>
                <w:rFonts w:hint="eastAsia" w:ascii="宋体" w:hAnsi="宋体" w:eastAsia="宋体" w:cs="宋体"/>
                <w:i w:val="0"/>
                <w:iCs w:val="0"/>
                <w:color w:val="000000"/>
                <w:sz w:val="18"/>
                <w:szCs w:val="18"/>
                <w:u w:val="none"/>
              </w:rPr>
            </w:pPr>
          </w:p>
        </w:tc>
        <w:tc>
          <w:tcPr>
            <w:tcW w:w="1121" w:type="pct"/>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294AE8B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二十三、其他支出</w:t>
            </w:r>
          </w:p>
        </w:tc>
        <w:tc>
          <w:tcPr>
            <w:tcW w:w="196" w:type="pct"/>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64EF88F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55</w:t>
            </w:r>
          </w:p>
        </w:tc>
        <w:tc>
          <w:tcPr>
            <w:tcW w:w="385" w:type="pct"/>
            <w:gridSpan w:val="2"/>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65537310">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04" w:type="pct"/>
            <w:gridSpan w:val="2"/>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47128A16">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61" w:type="pct"/>
            <w:gridSpan w:val="2"/>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7C781285">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584" w:type="pct"/>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31285B04">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14:paraId="3B2A3E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1103" w:type="pct"/>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7449D409">
            <w:pPr>
              <w:keepNext w:val="0"/>
              <w:keepLines w:val="0"/>
              <w:pageBreakBefore w:val="0"/>
              <w:kinsoku/>
              <w:wordWrap/>
              <w:overflowPunct/>
              <w:topLinePunct w:val="0"/>
              <w:autoSpaceDE/>
              <w:autoSpaceDN/>
              <w:bidi w:val="0"/>
              <w:adjustRightInd/>
              <w:snapToGrid/>
              <w:spacing w:line="240" w:lineRule="exact"/>
              <w:jc w:val="center"/>
              <w:rPr>
                <w:rFonts w:hint="eastAsia" w:ascii="宋体" w:hAnsi="宋体" w:eastAsia="宋体" w:cs="宋体"/>
                <w:b/>
                <w:bCs/>
                <w:i w:val="0"/>
                <w:iCs w:val="0"/>
                <w:color w:val="000000"/>
                <w:sz w:val="18"/>
                <w:szCs w:val="18"/>
                <w:u w:val="none"/>
              </w:rPr>
            </w:pPr>
          </w:p>
        </w:tc>
        <w:tc>
          <w:tcPr>
            <w:tcW w:w="156" w:type="pct"/>
            <w:gridSpan w:val="2"/>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61A7474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24</w:t>
            </w:r>
          </w:p>
        </w:tc>
        <w:tc>
          <w:tcPr>
            <w:tcW w:w="385" w:type="pct"/>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3EA407A5">
            <w:pPr>
              <w:keepNext w:val="0"/>
              <w:keepLines w:val="0"/>
              <w:pageBreakBefore w:val="0"/>
              <w:kinsoku/>
              <w:wordWrap/>
              <w:overflowPunct/>
              <w:topLinePunct w:val="0"/>
              <w:autoSpaceDE/>
              <w:autoSpaceDN/>
              <w:bidi w:val="0"/>
              <w:adjustRightInd/>
              <w:snapToGrid/>
              <w:spacing w:line="240" w:lineRule="exact"/>
              <w:jc w:val="right"/>
              <w:rPr>
                <w:rFonts w:hint="eastAsia" w:ascii="宋体" w:hAnsi="宋体" w:eastAsia="宋体" w:cs="宋体"/>
                <w:i w:val="0"/>
                <w:iCs w:val="0"/>
                <w:color w:val="000000"/>
                <w:sz w:val="18"/>
                <w:szCs w:val="18"/>
                <w:u w:val="none"/>
              </w:rPr>
            </w:pPr>
          </w:p>
        </w:tc>
        <w:tc>
          <w:tcPr>
            <w:tcW w:w="1121" w:type="pct"/>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70DC86C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二十四、债务还本支出</w:t>
            </w:r>
          </w:p>
        </w:tc>
        <w:tc>
          <w:tcPr>
            <w:tcW w:w="196" w:type="pct"/>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3F9DBDD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56</w:t>
            </w:r>
          </w:p>
        </w:tc>
        <w:tc>
          <w:tcPr>
            <w:tcW w:w="385" w:type="pct"/>
            <w:gridSpan w:val="2"/>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27EB0A18">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04" w:type="pct"/>
            <w:gridSpan w:val="2"/>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406C9D64">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61" w:type="pct"/>
            <w:gridSpan w:val="2"/>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63B12AA5">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584" w:type="pct"/>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6C9FB28C">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14:paraId="1F1587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1103" w:type="pct"/>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30A1A838">
            <w:pPr>
              <w:keepNext w:val="0"/>
              <w:keepLines w:val="0"/>
              <w:pageBreakBefore w:val="0"/>
              <w:kinsoku/>
              <w:wordWrap/>
              <w:overflowPunct/>
              <w:topLinePunct w:val="0"/>
              <w:autoSpaceDE/>
              <w:autoSpaceDN/>
              <w:bidi w:val="0"/>
              <w:adjustRightInd/>
              <w:snapToGrid/>
              <w:spacing w:line="240" w:lineRule="exact"/>
              <w:jc w:val="left"/>
              <w:rPr>
                <w:rFonts w:hint="eastAsia" w:ascii="宋体" w:hAnsi="宋体" w:eastAsia="宋体" w:cs="宋体"/>
                <w:i w:val="0"/>
                <w:iCs w:val="0"/>
                <w:color w:val="000000"/>
                <w:sz w:val="18"/>
                <w:szCs w:val="18"/>
                <w:u w:val="none"/>
              </w:rPr>
            </w:pPr>
          </w:p>
        </w:tc>
        <w:tc>
          <w:tcPr>
            <w:tcW w:w="156" w:type="pct"/>
            <w:gridSpan w:val="2"/>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3B49698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w:t>
            </w:r>
          </w:p>
        </w:tc>
        <w:tc>
          <w:tcPr>
            <w:tcW w:w="385" w:type="pct"/>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7D6A1D66">
            <w:pPr>
              <w:keepNext w:val="0"/>
              <w:keepLines w:val="0"/>
              <w:pageBreakBefore w:val="0"/>
              <w:kinsoku/>
              <w:wordWrap/>
              <w:overflowPunct/>
              <w:topLinePunct w:val="0"/>
              <w:autoSpaceDE/>
              <w:autoSpaceDN/>
              <w:bidi w:val="0"/>
              <w:adjustRightInd/>
              <w:snapToGrid/>
              <w:spacing w:line="240" w:lineRule="exact"/>
              <w:jc w:val="right"/>
              <w:rPr>
                <w:rFonts w:hint="eastAsia" w:ascii="宋体" w:hAnsi="宋体" w:eastAsia="宋体" w:cs="宋体"/>
                <w:i w:val="0"/>
                <w:iCs w:val="0"/>
                <w:color w:val="000000"/>
                <w:sz w:val="18"/>
                <w:szCs w:val="18"/>
                <w:u w:val="none"/>
              </w:rPr>
            </w:pPr>
          </w:p>
        </w:tc>
        <w:tc>
          <w:tcPr>
            <w:tcW w:w="1121" w:type="pct"/>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7CF081D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二十五、债务付息支出</w:t>
            </w:r>
          </w:p>
        </w:tc>
        <w:tc>
          <w:tcPr>
            <w:tcW w:w="196" w:type="pct"/>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2710CC9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57</w:t>
            </w:r>
          </w:p>
        </w:tc>
        <w:tc>
          <w:tcPr>
            <w:tcW w:w="385" w:type="pct"/>
            <w:gridSpan w:val="2"/>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46EB6110">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04" w:type="pct"/>
            <w:gridSpan w:val="2"/>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70AF8504">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61" w:type="pct"/>
            <w:gridSpan w:val="2"/>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7AD39741">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584" w:type="pct"/>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60E8678E">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14:paraId="2D6F40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1103" w:type="pct"/>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49F37C57">
            <w:pPr>
              <w:keepNext w:val="0"/>
              <w:keepLines w:val="0"/>
              <w:pageBreakBefore w:val="0"/>
              <w:kinsoku/>
              <w:wordWrap/>
              <w:overflowPunct/>
              <w:topLinePunct w:val="0"/>
              <w:autoSpaceDE/>
              <w:autoSpaceDN/>
              <w:bidi w:val="0"/>
              <w:adjustRightInd/>
              <w:snapToGrid/>
              <w:spacing w:line="240" w:lineRule="exact"/>
              <w:jc w:val="left"/>
              <w:rPr>
                <w:rFonts w:hint="eastAsia" w:ascii="宋体" w:hAnsi="宋体" w:eastAsia="宋体" w:cs="宋体"/>
                <w:i w:val="0"/>
                <w:iCs w:val="0"/>
                <w:color w:val="000000"/>
                <w:sz w:val="18"/>
                <w:szCs w:val="18"/>
                <w:u w:val="none"/>
              </w:rPr>
            </w:pPr>
          </w:p>
        </w:tc>
        <w:tc>
          <w:tcPr>
            <w:tcW w:w="156" w:type="pct"/>
            <w:gridSpan w:val="2"/>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37FA9B6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26</w:t>
            </w:r>
          </w:p>
        </w:tc>
        <w:tc>
          <w:tcPr>
            <w:tcW w:w="385" w:type="pct"/>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572E4E32">
            <w:pPr>
              <w:keepNext w:val="0"/>
              <w:keepLines w:val="0"/>
              <w:pageBreakBefore w:val="0"/>
              <w:kinsoku/>
              <w:wordWrap/>
              <w:overflowPunct/>
              <w:topLinePunct w:val="0"/>
              <w:autoSpaceDE/>
              <w:autoSpaceDN/>
              <w:bidi w:val="0"/>
              <w:adjustRightInd/>
              <w:snapToGrid/>
              <w:spacing w:line="240" w:lineRule="exact"/>
              <w:jc w:val="right"/>
              <w:rPr>
                <w:rFonts w:hint="eastAsia" w:ascii="宋体" w:hAnsi="宋体" w:eastAsia="宋体" w:cs="宋体"/>
                <w:i w:val="0"/>
                <w:iCs w:val="0"/>
                <w:color w:val="000000"/>
                <w:sz w:val="18"/>
                <w:szCs w:val="18"/>
                <w:u w:val="none"/>
              </w:rPr>
            </w:pPr>
          </w:p>
        </w:tc>
        <w:tc>
          <w:tcPr>
            <w:tcW w:w="1121" w:type="pct"/>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59BAEC9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二十六、抗疫特别国债安排的支出</w:t>
            </w:r>
          </w:p>
        </w:tc>
        <w:tc>
          <w:tcPr>
            <w:tcW w:w="196" w:type="pct"/>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6FC2064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58</w:t>
            </w:r>
          </w:p>
        </w:tc>
        <w:tc>
          <w:tcPr>
            <w:tcW w:w="385" w:type="pct"/>
            <w:gridSpan w:val="2"/>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4ED04F30">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04" w:type="pct"/>
            <w:gridSpan w:val="2"/>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05D9CCFB">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61" w:type="pct"/>
            <w:gridSpan w:val="2"/>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2FCBF64C">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584" w:type="pct"/>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3982B665">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14:paraId="663D84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1103" w:type="pct"/>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6BC37C0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本年收入合计</w:t>
            </w:r>
          </w:p>
        </w:tc>
        <w:tc>
          <w:tcPr>
            <w:tcW w:w="156" w:type="pct"/>
            <w:gridSpan w:val="2"/>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65D0EF4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27</w:t>
            </w:r>
          </w:p>
        </w:tc>
        <w:tc>
          <w:tcPr>
            <w:tcW w:w="385" w:type="pct"/>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1D79280E">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356.81</w:t>
            </w:r>
          </w:p>
        </w:tc>
        <w:tc>
          <w:tcPr>
            <w:tcW w:w="1121" w:type="pct"/>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51DC559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本年支出合计</w:t>
            </w:r>
          </w:p>
        </w:tc>
        <w:tc>
          <w:tcPr>
            <w:tcW w:w="196" w:type="pct"/>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0E69DDB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59</w:t>
            </w:r>
          </w:p>
        </w:tc>
        <w:tc>
          <w:tcPr>
            <w:tcW w:w="385" w:type="pct"/>
            <w:gridSpan w:val="2"/>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0CBB4D46">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254.57</w:t>
            </w:r>
          </w:p>
        </w:tc>
        <w:tc>
          <w:tcPr>
            <w:tcW w:w="604" w:type="pct"/>
            <w:gridSpan w:val="2"/>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69CB2E6B">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254.57</w:t>
            </w:r>
          </w:p>
        </w:tc>
        <w:tc>
          <w:tcPr>
            <w:tcW w:w="461" w:type="pct"/>
            <w:gridSpan w:val="2"/>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1346C6A5">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584" w:type="pct"/>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3C18C8F5">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14:paraId="384909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1103" w:type="pct"/>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30A9DBD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年初财政拨款结转和结余</w:t>
            </w:r>
          </w:p>
        </w:tc>
        <w:tc>
          <w:tcPr>
            <w:tcW w:w="156" w:type="pct"/>
            <w:gridSpan w:val="2"/>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42A780C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28</w:t>
            </w:r>
          </w:p>
        </w:tc>
        <w:tc>
          <w:tcPr>
            <w:tcW w:w="385" w:type="pct"/>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72BBEF4F">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17.38</w:t>
            </w:r>
          </w:p>
        </w:tc>
        <w:tc>
          <w:tcPr>
            <w:tcW w:w="1121" w:type="pct"/>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0F77B78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年末财政拨款结转和结余</w:t>
            </w:r>
          </w:p>
        </w:tc>
        <w:tc>
          <w:tcPr>
            <w:tcW w:w="196" w:type="pct"/>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3EC1DC9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60</w:t>
            </w:r>
          </w:p>
        </w:tc>
        <w:tc>
          <w:tcPr>
            <w:tcW w:w="385" w:type="pct"/>
            <w:gridSpan w:val="2"/>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632B380F">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119.62</w:t>
            </w:r>
          </w:p>
        </w:tc>
        <w:tc>
          <w:tcPr>
            <w:tcW w:w="604" w:type="pct"/>
            <w:gridSpan w:val="2"/>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35F22BF5">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119.62</w:t>
            </w:r>
          </w:p>
        </w:tc>
        <w:tc>
          <w:tcPr>
            <w:tcW w:w="461" w:type="pct"/>
            <w:gridSpan w:val="2"/>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4E269C54">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584" w:type="pct"/>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1F6EDEE9">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14:paraId="4BB7C2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1103" w:type="pct"/>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60A397E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一般公共预算财政拨款</w:t>
            </w:r>
          </w:p>
        </w:tc>
        <w:tc>
          <w:tcPr>
            <w:tcW w:w="156" w:type="pct"/>
            <w:gridSpan w:val="2"/>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56AE6F3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29</w:t>
            </w:r>
          </w:p>
        </w:tc>
        <w:tc>
          <w:tcPr>
            <w:tcW w:w="385" w:type="pct"/>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111DDE25">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17.38</w:t>
            </w:r>
          </w:p>
        </w:tc>
        <w:tc>
          <w:tcPr>
            <w:tcW w:w="1121" w:type="pct"/>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1AFC6D07">
            <w:pPr>
              <w:keepNext w:val="0"/>
              <w:keepLines w:val="0"/>
              <w:pageBreakBefore w:val="0"/>
              <w:kinsoku/>
              <w:wordWrap/>
              <w:overflowPunct/>
              <w:topLinePunct w:val="0"/>
              <w:autoSpaceDE/>
              <w:autoSpaceDN/>
              <w:bidi w:val="0"/>
              <w:adjustRightInd/>
              <w:snapToGrid/>
              <w:spacing w:line="240" w:lineRule="exact"/>
              <w:jc w:val="left"/>
              <w:rPr>
                <w:rFonts w:hint="eastAsia" w:ascii="宋体" w:hAnsi="宋体" w:eastAsia="宋体" w:cs="宋体"/>
                <w:i w:val="0"/>
                <w:iCs w:val="0"/>
                <w:color w:val="000000"/>
                <w:sz w:val="18"/>
                <w:szCs w:val="18"/>
                <w:u w:val="none"/>
              </w:rPr>
            </w:pPr>
          </w:p>
        </w:tc>
        <w:tc>
          <w:tcPr>
            <w:tcW w:w="196" w:type="pct"/>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6C76870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61</w:t>
            </w:r>
          </w:p>
        </w:tc>
        <w:tc>
          <w:tcPr>
            <w:tcW w:w="385" w:type="pct"/>
            <w:gridSpan w:val="2"/>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227C5828">
            <w:pPr>
              <w:keepNext w:val="0"/>
              <w:keepLines w:val="0"/>
              <w:pageBreakBefore w:val="0"/>
              <w:kinsoku/>
              <w:wordWrap/>
              <w:overflowPunct/>
              <w:topLinePunct w:val="0"/>
              <w:autoSpaceDE/>
              <w:autoSpaceDN/>
              <w:bidi w:val="0"/>
              <w:adjustRightInd/>
              <w:snapToGrid/>
              <w:spacing w:line="240" w:lineRule="exact"/>
              <w:jc w:val="right"/>
              <w:rPr>
                <w:rFonts w:hint="eastAsia" w:ascii="宋体" w:hAnsi="宋体" w:eastAsia="宋体" w:cs="宋体"/>
                <w:i w:val="0"/>
                <w:iCs w:val="0"/>
                <w:color w:val="000000"/>
                <w:sz w:val="18"/>
                <w:szCs w:val="18"/>
                <w:u w:val="none"/>
              </w:rPr>
            </w:pPr>
          </w:p>
        </w:tc>
        <w:tc>
          <w:tcPr>
            <w:tcW w:w="604" w:type="pct"/>
            <w:gridSpan w:val="2"/>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19FA1D6C">
            <w:pPr>
              <w:keepNext w:val="0"/>
              <w:keepLines w:val="0"/>
              <w:pageBreakBefore w:val="0"/>
              <w:kinsoku/>
              <w:wordWrap/>
              <w:overflowPunct/>
              <w:topLinePunct w:val="0"/>
              <w:autoSpaceDE/>
              <w:autoSpaceDN/>
              <w:bidi w:val="0"/>
              <w:adjustRightInd/>
              <w:snapToGrid/>
              <w:spacing w:line="240" w:lineRule="exact"/>
              <w:jc w:val="right"/>
              <w:rPr>
                <w:rFonts w:hint="eastAsia" w:ascii="宋体" w:hAnsi="宋体" w:eastAsia="宋体" w:cs="宋体"/>
                <w:i w:val="0"/>
                <w:iCs w:val="0"/>
                <w:color w:val="000000"/>
                <w:sz w:val="18"/>
                <w:szCs w:val="18"/>
                <w:u w:val="none"/>
              </w:rPr>
            </w:pPr>
          </w:p>
        </w:tc>
        <w:tc>
          <w:tcPr>
            <w:tcW w:w="461" w:type="pct"/>
            <w:gridSpan w:val="2"/>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625B2717">
            <w:pPr>
              <w:keepNext w:val="0"/>
              <w:keepLines w:val="0"/>
              <w:pageBreakBefore w:val="0"/>
              <w:kinsoku/>
              <w:wordWrap/>
              <w:overflowPunct/>
              <w:topLinePunct w:val="0"/>
              <w:autoSpaceDE/>
              <w:autoSpaceDN/>
              <w:bidi w:val="0"/>
              <w:adjustRightInd/>
              <w:snapToGrid/>
              <w:spacing w:line="240" w:lineRule="exact"/>
              <w:jc w:val="right"/>
              <w:rPr>
                <w:rFonts w:hint="eastAsia" w:ascii="宋体" w:hAnsi="宋体" w:eastAsia="宋体" w:cs="宋体"/>
                <w:i w:val="0"/>
                <w:iCs w:val="0"/>
                <w:color w:val="000000"/>
                <w:sz w:val="18"/>
                <w:szCs w:val="18"/>
                <w:u w:val="none"/>
              </w:rPr>
            </w:pPr>
          </w:p>
        </w:tc>
        <w:tc>
          <w:tcPr>
            <w:tcW w:w="584" w:type="pct"/>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6F18DB01">
            <w:pPr>
              <w:keepNext w:val="0"/>
              <w:keepLines w:val="0"/>
              <w:pageBreakBefore w:val="0"/>
              <w:kinsoku/>
              <w:wordWrap/>
              <w:overflowPunct/>
              <w:topLinePunct w:val="0"/>
              <w:autoSpaceDE/>
              <w:autoSpaceDN/>
              <w:bidi w:val="0"/>
              <w:adjustRightInd/>
              <w:snapToGrid/>
              <w:spacing w:line="240" w:lineRule="exact"/>
              <w:jc w:val="right"/>
              <w:rPr>
                <w:rFonts w:hint="eastAsia" w:ascii="宋体" w:hAnsi="宋体" w:eastAsia="宋体" w:cs="宋体"/>
                <w:i w:val="0"/>
                <w:iCs w:val="0"/>
                <w:color w:val="000000"/>
                <w:sz w:val="18"/>
                <w:szCs w:val="18"/>
                <w:u w:val="none"/>
              </w:rPr>
            </w:pPr>
          </w:p>
        </w:tc>
      </w:tr>
      <w:tr w14:paraId="446CAD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1103" w:type="pct"/>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166F8C1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政府性基金预算财政拨款</w:t>
            </w:r>
          </w:p>
        </w:tc>
        <w:tc>
          <w:tcPr>
            <w:tcW w:w="156" w:type="pct"/>
            <w:gridSpan w:val="2"/>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15B5944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w:t>
            </w:r>
          </w:p>
        </w:tc>
        <w:tc>
          <w:tcPr>
            <w:tcW w:w="385" w:type="pct"/>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34AE9D8A">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121" w:type="pct"/>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2E707128">
            <w:pPr>
              <w:keepNext w:val="0"/>
              <w:keepLines w:val="0"/>
              <w:pageBreakBefore w:val="0"/>
              <w:kinsoku/>
              <w:wordWrap/>
              <w:overflowPunct/>
              <w:topLinePunct w:val="0"/>
              <w:autoSpaceDE/>
              <w:autoSpaceDN/>
              <w:bidi w:val="0"/>
              <w:adjustRightInd/>
              <w:snapToGrid/>
              <w:spacing w:line="240" w:lineRule="exact"/>
              <w:jc w:val="left"/>
              <w:rPr>
                <w:rFonts w:hint="eastAsia" w:ascii="宋体" w:hAnsi="宋体" w:eastAsia="宋体" w:cs="宋体"/>
                <w:i w:val="0"/>
                <w:iCs w:val="0"/>
                <w:color w:val="000000"/>
                <w:sz w:val="18"/>
                <w:szCs w:val="18"/>
                <w:u w:val="none"/>
              </w:rPr>
            </w:pPr>
          </w:p>
        </w:tc>
        <w:tc>
          <w:tcPr>
            <w:tcW w:w="196" w:type="pct"/>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2EFB649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62</w:t>
            </w:r>
          </w:p>
        </w:tc>
        <w:tc>
          <w:tcPr>
            <w:tcW w:w="385" w:type="pct"/>
            <w:gridSpan w:val="2"/>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54E1E73D">
            <w:pPr>
              <w:keepNext w:val="0"/>
              <w:keepLines w:val="0"/>
              <w:pageBreakBefore w:val="0"/>
              <w:kinsoku/>
              <w:wordWrap/>
              <w:overflowPunct/>
              <w:topLinePunct w:val="0"/>
              <w:autoSpaceDE/>
              <w:autoSpaceDN/>
              <w:bidi w:val="0"/>
              <w:adjustRightInd/>
              <w:snapToGrid/>
              <w:spacing w:line="240" w:lineRule="exact"/>
              <w:jc w:val="right"/>
              <w:rPr>
                <w:rFonts w:hint="eastAsia" w:ascii="宋体" w:hAnsi="宋体" w:eastAsia="宋体" w:cs="宋体"/>
                <w:i w:val="0"/>
                <w:iCs w:val="0"/>
                <w:color w:val="000000"/>
                <w:sz w:val="18"/>
                <w:szCs w:val="18"/>
                <w:u w:val="none"/>
              </w:rPr>
            </w:pPr>
          </w:p>
        </w:tc>
        <w:tc>
          <w:tcPr>
            <w:tcW w:w="604" w:type="pct"/>
            <w:gridSpan w:val="2"/>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7CA4721D">
            <w:pPr>
              <w:keepNext w:val="0"/>
              <w:keepLines w:val="0"/>
              <w:pageBreakBefore w:val="0"/>
              <w:kinsoku/>
              <w:wordWrap/>
              <w:overflowPunct/>
              <w:topLinePunct w:val="0"/>
              <w:autoSpaceDE/>
              <w:autoSpaceDN/>
              <w:bidi w:val="0"/>
              <w:adjustRightInd/>
              <w:snapToGrid/>
              <w:spacing w:line="240" w:lineRule="exact"/>
              <w:jc w:val="right"/>
              <w:rPr>
                <w:rFonts w:hint="eastAsia" w:ascii="宋体" w:hAnsi="宋体" w:eastAsia="宋体" w:cs="宋体"/>
                <w:i w:val="0"/>
                <w:iCs w:val="0"/>
                <w:color w:val="000000"/>
                <w:sz w:val="18"/>
                <w:szCs w:val="18"/>
                <w:u w:val="none"/>
              </w:rPr>
            </w:pPr>
          </w:p>
        </w:tc>
        <w:tc>
          <w:tcPr>
            <w:tcW w:w="461" w:type="pct"/>
            <w:gridSpan w:val="2"/>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7D756167">
            <w:pPr>
              <w:keepNext w:val="0"/>
              <w:keepLines w:val="0"/>
              <w:pageBreakBefore w:val="0"/>
              <w:kinsoku/>
              <w:wordWrap/>
              <w:overflowPunct/>
              <w:topLinePunct w:val="0"/>
              <w:autoSpaceDE/>
              <w:autoSpaceDN/>
              <w:bidi w:val="0"/>
              <w:adjustRightInd/>
              <w:snapToGrid/>
              <w:spacing w:line="240" w:lineRule="exact"/>
              <w:jc w:val="right"/>
              <w:rPr>
                <w:rFonts w:hint="eastAsia" w:ascii="宋体" w:hAnsi="宋体" w:eastAsia="宋体" w:cs="宋体"/>
                <w:i w:val="0"/>
                <w:iCs w:val="0"/>
                <w:color w:val="000000"/>
                <w:sz w:val="18"/>
                <w:szCs w:val="18"/>
                <w:u w:val="none"/>
              </w:rPr>
            </w:pPr>
          </w:p>
        </w:tc>
        <w:tc>
          <w:tcPr>
            <w:tcW w:w="584" w:type="pct"/>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22FF7F1B">
            <w:pPr>
              <w:keepNext w:val="0"/>
              <w:keepLines w:val="0"/>
              <w:pageBreakBefore w:val="0"/>
              <w:kinsoku/>
              <w:wordWrap/>
              <w:overflowPunct/>
              <w:topLinePunct w:val="0"/>
              <w:autoSpaceDE/>
              <w:autoSpaceDN/>
              <w:bidi w:val="0"/>
              <w:adjustRightInd/>
              <w:snapToGrid/>
              <w:spacing w:line="240" w:lineRule="exact"/>
              <w:jc w:val="right"/>
              <w:rPr>
                <w:rFonts w:hint="eastAsia" w:ascii="宋体" w:hAnsi="宋体" w:eastAsia="宋体" w:cs="宋体"/>
                <w:i w:val="0"/>
                <w:iCs w:val="0"/>
                <w:color w:val="000000"/>
                <w:sz w:val="18"/>
                <w:szCs w:val="18"/>
                <w:u w:val="none"/>
              </w:rPr>
            </w:pPr>
          </w:p>
        </w:tc>
      </w:tr>
      <w:tr w14:paraId="178D66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1103" w:type="pct"/>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4EFA07C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国有资本经营预算财政拨款</w:t>
            </w:r>
          </w:p>
        </w:tc>
        <w:tc>
          <w:tcPr>
            <w:tcW w:w="156" w:type="pct"/>
            <w:gridSpan w:val="2"/>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590A641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31</w:t>
            </w:r>
          </w:p>
        </w:tc>
        <w:tc>
          <w:tcPr>
            <w:tcW w:w="385" w:type="pct"/>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7C15E522">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121" w:type="pct"/>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527073F2">
            <w:pPr>
              <w:keepNext w:val="0"/>
              <w:keepLines w:val="0"/>
              <w:pageBreakBefore w:val="0"/>
              <w:kinsoku/>
              <w:wordWrap/>
              <w:overflowPunct/>
              <w:topLinePunct w:val="0"/>
              <w:autoSpaceDE/>
              <w:autoSpaceDN/>
              <w:bidi w:val="0"/>
              <w:adjustRightInd/>
              <w:snapToGrid/>
              <w:spacing w:line="240" w:lineRule="exact"/>
              <w:jc w:val="left"/>
              <w:rPr>
                <w:rFonts w:hint="eastAsia" w:ascii="宋体" w:hAnsi="宋体" w:eastAsia="宋体" w:cs="宋体"/>
                <w:i w:val="0"/>
                <w:iCs w:val="0"/>
                <w:color w:val="000000"/>
                <w:sz w:val="18"/>
                <w:szCs w:val="18"/>
                <w:u w:val="none"/>
              </w:rPr>
            </w:pPr>
          </w:p>
        </w:tc>
        <w:tc>
          <w:tcPr>
            <w:tcW w:w="196" w:type="pct"/>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40856ED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63</w:t>
            </w:r>
          </w:p>
        </w:tc>
        <w:tc>
          <w:tcPr>
            <w:tcW w:w="385" w:type="pct"/>
            <w:gridSpan w:val="2"/>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717258D4">
            <w:pPr>
              <w:keepNext w:val="0"/>
              <w:keepLines w:val="0"/>
              <w:pageBreakBefore w:val="0"/>
              <w:kinsoku/>
              <w:wordWrap/>
              <w:overflowPunct/>
              <w:topLinePunct w:val="0"/>
              <w:autoSpaceDE/>
              <w:autoSpaceDN/>
              <w:bidi w:val="0"/>
              <w:adjustRightInd/>
              <w:snapToGrid/>
              <w:spacing w:line="240" w:lineRule="exact"/>
              <w:jc w:val="right"/>
              <w:rPr>
                <w:rFonts w:hint="eastAsia" w:ascii="宋体" w:hAnsi="宋体" w:eastAsia="宋体" w:cs="宋体"/>
                <w:i w:val="0"/>
                <w:iCs w:val="0"/>
                <w:color w:val="000000"/>
                <w:sz w:val="18"/>
                <w:szCs w:val="18"/>
                <w:u w:val="none"/>
              </w:rPr>
            </w:pPr>
          </w:p>
        </w:tc>
        <w:tc>
          <w:tcPr>
            <w:tcW w:w="604" w:type="pct"/>
            <w:gridSpan w:val="2"/>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3A7ED5F1">
            <w:pPr>
              <w:keepNext w:val="0"/>
              <w:keepLines w:val="0"/>
              <w:pageBreakBefore w:val="0"/>
              <w:kinsoku/>
              <w:wordWrap/>
              <w:overflowPunct/>
              <w:topLinePunct w:val="0"/>
              <w:autoSpaceDE/>
              <w:autoSpaceDN/>
              <w:bidi w:val="0"/>
              <w:adjustRightInd/>
              <w:snapToGrid/>
              <w:spacing w:line="240" w:lineRule="exact"/>
              <w:jc w:val="right"/>
              <w:rPr>
                <w:rFonts w:hint="eastAsia" w:ascii="宋体" w:hAnsi="宋体" w:eastAsia="宋体" w:cs="宋体"/>
                <w:i w:val="0"/>
                <w:iCs w:val="0"/>
                <w:color w:val="000000"/>
                <w:sz w:val="18"/>
                <w:szCs w:val="18"/>
                <w:u w:val="none"/>
              </w:rPr>
            </w:pPr>
          </w:p>
        </w:tc>
        <w:tc>
          <w:tcPr>
            <w:tcW w:w="461" w:type="pct"/>
            <w:gridSpan w:val="2"/>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43C721AD">
            <w:pPr>
              <w:keepNext w:val="0"/>
              <w:keepLines w:val="0"/>
              <w:pageBreakBefore w:val="0"/>
              <w:kinsoku/>
              <w:wordWrap/>
              <w:overflowPunct/>
              <w:topLinePunct w:val="0"/>
              <w:autoSpaceDE/>
              <w:autoSpaceDN/>
              <w:bidi w:val="0"/>
              <w:adjustRightInd/>
              <w:snapToGrid/>
              <w:spacing w:line="240" w:lineRule="exact"/>
              <w:jc w:val="right"/>
              <w:rPr>
                <w:rFonts w:hint="eastAsia" w:ascii="宋体" w:hAnsi="宋体" w:eastAsia="宋体" w:cs="宋体"/>
                <w:i w:val="0"/>
                <w:iCs w:val="0"/>
                <w:color w:val="000000"/>
                <w:sz w:val="18"/>
                <w:szCs w:val="18"/>
                <w:u w:val="none"/>
              </w:rPr>
            </w:pPr>
          </w:p>
        </w:tc>
        <w:tc>
          <w:tcPr>
            <w:tcW w:w="584" w:type="pct"/>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397F6FD5">
            <w:pPr>
              <w:keepNext w:val="0"/>
              <w:keepLines w:val="0"/>
              <w:pageBreakBefore w:val="0"/>
              <w:kinsoku/>
              <w:wordWrap/>
              <w:overflowPunct/>
              <w:topLinePunct w:val="0"/>
              <w:autoSpaceDE/>
              <w:autoSpaceDN/>
              <w:bidi w:val="0"/>
              <w:adjustRightInd/>
              <w:snapToGrid/>
              <w:spacing w:line="240" w:lineRule="exact"/>
              <w:jc w:val="right"/>
              <w:rPr>
                <w:rFonts w:hint="eastAsia" w:ascii="宋体" w:hAnsi="宋体" w:eastAsia="宋体" w:cs="宋体"/>
                <w:i w:val="0"/>
                <w:iCs w:val="0"/>
                <w:color w:val="000000"/>
                <w:sz w:val="18"/>
                <w:szCs w:val="18"/>
                <w:u w:val="none"/>
              </w:rPr>
            </w:pPr>
          </w:p>
        </w:tc>
      </w:tr>
      <w:tr w14:paraId="0F07EA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1103" w:type="pct"/>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3B9B164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总计</w:t>
            </w:r>
          </w:p>
        </w:tc>
        <w:tc>
          <w:tcPr>
            <w:tcW w:w="156" w:type="pct"/>
            <w:gridSpan w:val="2"/>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5F2C78B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32</w:t>
            </w:r>
          </w:p>
        </w:tc>
        <w:tc>
          <w:tcPr>
            <w:tcW w:w="385" w:type="pct"/>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7BD65443">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374.19</w:t>
            </w:r>
          </w:p>
        </w:tc>
        <w:tc>
          <w:tcPr>
            <w:tcW w:w="1121" w:type="pct"/>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00FCBFA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总计</w:t>
            </w:r>
          </w:p>
        </w:tc>
        <w:tc>
          <w:tcPr>
            <w:tcW w:w="196" w:type="pct"/>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4D2D2E9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64</w:t>
            </w:r>
          </w:p>
        </w:tc>
        <w:tc>
          <w:tcPr>
            <w:tcW w:w="385" w:type="pct"/>
            <w:gridSpan w:val="2"/>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452546C4">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374.19</w:t>
            </w:r>
          </w:p>
        </w:tc>
        <w:tc>
          <w:tcPr>
            <w:tcW w:w="604" w:type="pct"/>
            <w:gridSpan w:val="2"/>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6C042997">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374.19</w:t>
            </w:r>
          </w:p>
        </w:tc>
        <w:tc>
          <w:tcPr>
            <w:tcW w:w="461" w:type="pct"/>
            <w:gridSpan w:val="2"/>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1F8AAC8F">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584" w:type="pct"/>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7829E7E1">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14:paraId="0267A1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4415" w:type="pct"/>
            <w:gridSpan w:val="12"/>
            <w:tcBorders>
              <w:top w:val="single" w:color="auto" w:sz="4" w:space="0"/>
              <w:left w:val="nil"/>
              <w:bottom w:val="nil"/>
              <w:right w:val="nil"/>
            </w:tcBorders>
            <w:shd w:val="clear" w:color="auto" w:fill="FFFFFF"/>
            <w:noWrap/>
            <w:vAlign w:val="center"/>
          </w:tcPr>
          <w:p w14:paraId="3799AC3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注：本表反映单位本年度一般公共预算财政拨款、政府性基金预算财政拨款和国有资本经营预算财政拨款的总收支和年末结转结余情况。</w:t>
            </w:r>
          </w:p>
        </w:tc>
        <w:tc>
          <w:tcPr>
            <w:tcW w:w="584" w:type="pct"/>
            <w:tcBorders>
              <w:top w:val="single" w:color="auto" w:sz="4" w:space="0"/>
              <w:left w:val="nil"/>
              <w:bottom w:val="nil"/>
              <w:right w:val="nil"/>
            </w:tcBorders>
            <w:shd w:val="clear" w:color="auto" w:fill="FFFFFF"/>
            <w:noWrap/>
            <w:vAlign w:val="center"/>
          </w:tcPr>
          <w:p w14:paraId="2DB992A5">
            <w:pPr>
              <w:keepNext w:val="0"/>
              <w:keepLines w:val="0"/>
              <w:pageBreakBefore w:val="0"/>
              <w:kinsoku/>
              <w:wordWrap/>
              <w:overflowPunct/>
              <w:topLinePunct w:val="0"/>
              <w:autoSpaceDE/>
              <w:autoSpaceDN/>
              <w:bidi w:val="0"/>
              <w:adjustRightInd/>
              <w:snapToGrid/>
              <w:spacing w:line="240" w:lineRule="exact"/>
              <w:jc w:val="left"/>
              <w:rPr>
                <w:rFonts w:hint="eastAsia" w:ascii="宋体" w:hAnsi="宋体" w:eastAsia="宋体" w:cs="宋体"/>
                <w:i w:val="0"/>
                <w:iCs w:val="0"/>
                <w:color w:val="000000"/>
                <w:sz w:val="18"/>
                <w:szCs w:val="18"/>
                <w:u w:val="none"/>
              </w:rPr>
            </w:pPr>
          </w:p>
        </w:tc>
      </w:tr>
      <w:tr w14:paraId="59D1FF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3" w:hRule="atLeast"/>
        </w:trPr>
        <w:tc>
          <w:tcPr>
            <w:tcW w:w="5000" w:type="pct"/>
            <w:gridSpan w:val="13"/>
            <w:tcBorders>
              <w:top w:val="nil"/>
              <w:left w:val="nil"/>
              <w:bottom w:val="nil"/>
              <w:right w:val="nil"/>
            </w:tcBorders>
            <w:shd w:val="clear" w:color="auto" w:fill="auto"/>
            <w:noWrap/>
            <w:vAlign w:val="center"/>
          </w:tcPr>
          <w:p w14:paraId="33FE4BFF">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i w:val="0"/>
                <w:iCs w:val="0"/>
                <w:color w:val="000000"/>
                <w:sz w:val="30"/>
                <w:szCs w:val="30"/>
                <w:u w:val="none"/>
              </w:rPr>
            </w:pPr>
            <w:r>
              <w:rPr>
                <w:rFonts w:hint="eastAsia" w:ascii="方正小标宋_GBK" w:hAnsi="方正小标宋_GBK" w:eastAsia="方正小标宋_GBK" w:cs="方正小标宋_GBK"/>
                <w:i w:val="0"/>
                <w:iCs w:val="0"/>
                <w:color w:val="000000"/>
                <w:kern w:val="0"/>
                <w:sz w:val="30"/>
                <w:szCs w:val="30"/>
                <w:u w:val="none"/>
                <w:lang w:val="en-US" w:eastAsia="zh-CN" w:bidi="ar"/>
              </w:rPr>
              <w:t>一般公共预算财政拨款支出决算表</w:t>
            </w:r>
          </w:p>
        </w:tc>
      </w:tr>
      <w:tr w14:paraId="5E4F75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1174" w:type="pct"/>
            <w:gridSpan w:val="2"/>
            <w:tcBorders>
              <w:top w:val="nil"/>
              <w:left w:val="nil"/>
              <w:bottom w:val="nil"/>
              <w:right w:val="nil"/>
            </w:tcBorders>
            <w:shd w:val="clear" w:color="auto" w:fill="auto"/>
            <w:noWrap/>
            <w:vAlign w:val="center"/>
          </w:tcPr>
          <w:p w14:paraId="5CEB6A8B">
            <w:pPr>
              <w:keepNext w:val="0"/>
              <w:keepLines w:val="0"/>
              <w:pageBreakBefore w:val="0"/>
              <w:widowControl w:val="0"/>
              <w:kinsoku/>
              <w:wordWrap/>
              <w:overflowPunct/>
              <w:topLinePunct w:val="0"/>
              <w:autoSpaceDE/>
              <w:autoSpaceDN/>
              <w:bidi w:val="0"/>
              <w:adjustRightInd/>
              <w:snapToGrid/>
              <w:spacing w:line="240" w:lineRule="exact"/>
              <w:rPr>
                <w:rFonts w:hint="eastAsia" w:ascii="宋体" w:hAnsi="宋体" w:eastAsia="宋体" w:cs="宋体"/>
                <w:i w:val="0"/>
                <w:iCs w:val="0"/>
                <w:color w:val="000000"/>
                <w:sz w:val="20"/>
                <w:szCs w:val="20"/>
                <w:u w:val="none"/>
              </w:rPr>
            </w:pPr>
          </w:p>
        </w:tc>
        <w:tc>
          <w:tcPr>
            <w:tcW w:w="1908" w:type="pct"/>
            <w:gridSpan w:val="5"/>
            <w:tcBorders>
              <w:top w:val="nil"/>
              <w:left w:val="nil"/>
              <w:bottom w:val="nil"/>
              <w:right w:val="nil"/>
            </w:tcBorders>
            <w:shd w:val="clear" w:color="auto" w:fill="auto"/>
            <w:noWrap/>
            <w:vAlign w:val="center"/>
          </w:tcPr>
          <w:p w14:paraId="0A1E27F8">
            <w:pPr>
              <w:keepNext w:val="0"/>
              <w:keepLines w:val="0"/>
              <w:pageBreakBefore w:val="0"/>
              <w:widowControl w:val="0"/>
              <w:kinsoku/>
              <w:wordWrap/>
              <w:overflowPunct/>
              <w:topLinePunct w:val="0"/>
              <w:autoSpaceDE/>
              <w:autoSpaceDN/>
              <w:bidi w:val="0"/>
              <w:adjustRightInd/>
              <w:snapToGrid/>
              <w:spacing w:line="240" w:lineRule="exact"/>
              <w:rPr>
                <w:rFonts w:hint="eastAsia" w:ascii="宋体" w:hAnsi="宋体" w:eastAsia="宋体" w:cs="宋体"/>
                <w:i w:val="0"/>
                <w:iCs w:val="0"/>
                <w:color w:val="000000"/>
                <w:sz w:val="20"/>
                <w:szCs w:val="20"/>
                <w:u w:val="none"/>
              </w:rPr>
            </w:pPr>
          </w:p>
        </w:tc>
        <w:tc>
          <w:tcPr>
            <w:tcW w:w="674" w:type="pct"/>
            <w:gridSpan w:val="2"/>
            <w:tcBorders>
              <w:top w:val="nil"/>
              <w:left w:val="nil"/>
              <w:bottom w:val="nil"/>
              <w:right w:val="nil"/>
            </w:tcBorders>
            <w:shd w:val="clear" w:color="auto" w:fill="auto"/>
            <w:noWrap/>
            <w:vAlign w:val="center"/>
          </w:tcPr>
          <w:p w14:paraId="73D90F8F">
            <w:pPr>
              <w:keepNext w:val="0"/>
              <w:keepLines w:val="0"/>
              <w:pageBreakBefore w:val="0"/>
              <w:widowControl w:val="0"/>
              <w:kinsoku/>
              <w:wordWrap/>
              <w:overflowPunct/>
              <w:topLinePunct w:val="0"/>
              <w:autoSpaceDE/>
              <w:autoSpaceDN/>
              <w:bidi w:val="0"/>
              <w:adjustRightInd/>
              <w:snapToGrid/>
              <w:spacing w:line="240" w:lineRule="exact"/>
              <w:rPr>
                <w:rFonts w:hint="eastAsia" w:ascii="宋体" w:hAnsi="宋体" w:eastAsia="宋体" w:cs="宋体"/>
                <w:i w:val="0"/>
                <w:iCs w:val="0"/>
                <w:color w:val="000000"/>
                <w:sz w:val="20"/>
                <w:szCs w:val="20"/>
                <w:u w:val="none"/>
              </w:rPr>
            </w:pPr>
          </w:p>
        </w:tc>
        <w:tc>
          <w:tcPr>
            <w:tcW w:w="612" w:type="pct"/>
            <w:gridSpan w:val="2"/>
            <w:tcBorders>
              <w:top w:val="nil"/>
              <w:left w:val="nil"/>
              <w:bottom w:val="nil"/>
              <w:right w:val="nil"/>
            </w:tcBorders>
            <w:shd w:val="clear" w:color="auto" w:fill="auto"/>
            <w:noWrap/>
            <w:vAlign w:val="center"/>
          </w:tcPr>
          <w:p w14:paraId="35E9B63C">
            <w:pPr>
              <w:keepNext w:val="0"/>
              <w:keepLines w:val="0"/>
              <w:pageBreakBefore w:val="0"/>
              <w:widowControl w:val="0"/>
              <w:kinsoku/>
              <w:wordWrap/>
              <w:overflowPunct/>
              <w:topLinePunct w:val="0"/>
              <w:autoSpaceDE/>
              <w:autoSpaceDN/>
              <w:bidi w:val="0"/>
              <w:adjustRightInd/>
              <w:snapToGrid/>
              <w:spacing w:line="240" w:lineRule="exact"/>
              <w:rPr>
                <w:rFonts w:hint="eastAsia" w:ascii="宋体" w:hAnsi="宋体" w:eastAsia="宋体" w:cs="宋体"/>
                <w:i w:val="0"/>
                <w:iCs w:val="0"/>
                <w:color w:val="000000"/>
                <w:sz w:val="20"/>
                <w:szCs w:val="20"/>
                <w:u w:val="none"/>
              </w:rPr>
            </w:pPr>
          </w:p>
        </w:tc>
        <w:tc>
          <w:tcPr>
            <w:tcW w:w="629" w:type="pct"/>
            <w:gridSpan w:val="2"/>
            <w:tcBorders>
              <w:top w:val="nil"/>
              <w:left w:val="nil"/>
              <w:bottom w:val="nil"/>
              <w:right w:val="nil"/>
            </w:tcBorders>
            <w:shd w:val="clear" w:color="auto" w:fill="auto"/>
            <w:noWrap/>
            <w:vAlign w:val="bottom"/>
          </w:tcPr>
          <w:p w14:paraId="7509CD51">
            <w:pPr>
              <w:keepNext w:val="0"/>
              <w:keepLines w:val="0"/>
              <w:pageBreakBefore w:val="0"/>
              <w:widowControl w:val="0"/>
              <w:suppressLineNumbers w:val="0"/>
              <w:kinsoku/>
              <w:wordWrap/>
              <w:overflowPunct/>
              <w:topLinePunct w:val="0"/>
              <w:autoSpaceDE/>
              <w:autoSpaceDN/>
              <w:bidi w:val="0"/>
              <w:adjustRightInd/>
              <w:snapToGrid/>
              <w:spacing w:line="240" w:lineRule="exact"/>
              <w:jc w:val="righ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公开05表</w:t>
            </w:r>
          </w:p>
        </w:tc>
      </w:tr>
      <w:tr w14:paraId="60D674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3083" w:type="pct"/>
            <w:gridSpan w:val="7"/>
            <w:tcBorders>
              <w:top w:val="nil"/>
              <w:left w:val="nil"/>
              <w:bottom w:val="single" w:color="auto" w:sz="4" w:space="0"/>
              <w:right w:val="nil"/>
            </w:tcBorders>
            <w:shd w:val="clear" w:color="auto" w:fill="auto"/>
            <w:noWrap/>
            <w:vAlign w:val="bottom"/>
          </w:tcPr>
          <w:p w14:paraId="348D1675">
            <w:pPr>
              <w:keepNext w:val="0"/>
              <w:keepLines w:val="0"/>
              <w:pageBreakBefore w:val="0"/>
              <w:widowControl w:val="0"/>
              <w:kinsoku/>
              <w:wordWrap/>
              <w:overflowPunct/>
              <w:topLinePunct w:val="0"/>
              <w:autoSpaceDE/>
              <w:autoSpaceDN/>
              <w:bidi w:val="0"/>
              <w:adjustRightInd/>
              <w:snapToGrid/>
              <w:spacing w:line="240" w:lineRule="exac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单位：国家知识产权局专利局长沙代办处</w:t>
            </w:r>
          </w:p>
        </w:tc>
        <w:tc>
          <w:tcPr>
            <w:tcW w:w="674" w:type="pct"/>
            <w:gridSpan w:val="2"/>
            <w:tcBorders>
              <w:top w:val="nil"/>
              <w:left w:val="nil"/>
              <w:bottom w:val="single" w:color="auto" w:sz="4" w:space="0"/>
              <w:right w:val="nil"/>
            </w:tcBorders>
            <w:shd w:val="clear" w:color="auto" w:fill="auto"/>
            <w:noWrap/>
            <w:vAlign w:val="center"/>
          </w:tcPr>
          <w:p w14:paraId="56810973">
            <w:pPr>
              <w:keepNext w:val="0"/>
              <w:keepLines w:val="0"/>
              <w:pageBreakBefore w:val="0"/>
              <w:widowControl w:val="0"/>
              <w:kinsoku/>
              <w:wordWrap/>
              <w:overflowPunct/>
              <w:topLinePunct w:val="0"/>
              <w:autoSpaceDE/>
              <w:autoSpaceDN/>
              <w:bidi w:val="0"/>
              <w:adjustRightInd/>
              <w:snapToGrid/>
              <w:spacing w:line="240" w:lineRule="exact"/>
              <w:rPr>
                <w:rFonts w:hint="eastAsia" w:ascii="宋体" w:hAnsi="宋体" w:eastAsia="宋体" w:cs="宋体"/>
                <w:i w:val="0"/>
                <w:iCs w:val="0"/>
                <w:color w:val="000000"/>
                <w:sz w:val="20"/>
                <w:szCs w:val="20"/>
                <w:u w:val="none"/>
              </w:rPr>
            </w:pPr>
          </w:p>
        </w:tc>
        <w:tc>
          <w:tcPr>
            <w:tcW w:w="1242" w:type="pct"/>
            <w:gridSpan w:val="4"/>
            <w:tcBorders>
              <w:top w:val="nil"/>
              <w:left w:val="nil"/>
              <w:bottom w:val="single" w:color="auto" w:sz="4" w:space="0"/>
              <w:right w:val="nil"/>
            </w:tcBorders>
            <w:shd w:val="clear" w:color="auto" w:fill="auto"/>
            <w:noWrap/>
            <w:vAlign w:val="center"/>
          </w:tcPr>
          <w:p w14:paraId="260B77EB">
            <w:pPr>
              <w:keepNext w:val="0"/>
              <w:keepLines w:val="0"/>
              <w:pageBreakBefore w:val="0"/>
              <w:widowControl w:val="0"/>
              <w:suppressLineNumbers w:val="0"/>
              <w:kinsoku/>
              <w:wordWrap/>
              <w:overflowPunct/>
              <w:topLinePunct w:val="0"/>
              <w:autoSpaceDE/>
              <w:autoSpaceDN/>
              <w:bidi w:val="0"/>
              <w:adjustRightInd/>
              <w:snapToGrid/>
              <w:spacing w:line="240" w:lineRule="exact"/>
              <w:jc w:val="right"/>
              <w:textAlignment w:val="bottom"/>
              <w:rPr>
                <w:rFonts w:hint="eastAsia" w:ascii="宋体" w:hAnsi="宋体" w:eastAsia="宋体" w:cs="宋体"/>
                <w:i w:val="0"/>
                <w:iCs w:val="0"/>
                <w:color w:val="000000"/>
                <w:sz w:val="20"/>
                <w:szCs w:val="20"/>
                <w:highlight w:val="yellow"/>
                <w:u w:val="none"/>
              </w:rPr>
            </w:pPr>
            <w:r>
              <w:rPr>
                <w:rFonts w:hint="eastAsia" w:ascii="宋体" w:hAnsi="宋体" w:eastAsia="宋体" w:cs="宋体"/>
                <w:i w:val="0"/>
                <w:iCs w:val="0"/>
                <w:color w:val="000000"/>
                <w:kern w:val="0"/>
                <w:sz w:val="20"/>
                <w:szCs w:val="20"/>
                <w:highlight w:val="none"/>
                <w:u w:val="none"/>
                <w:lang w:val="en-US" w:eastAsia="zh-CN" w:bidi="ar"/>
              </w:rPr>
              <w:t>金额单位：万元</w:t>
            </w:r>
          </w:p>
        </w:tc>
      </w:tr>
      <w:tr w14:paraId="6FFDCB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3083" w:type="pct"/>
            <w:gridSpan w:val="7"/>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1B464B38">
            <w:pPr>
              <w:keepNext w:val="0"/>
              <w:keepLines w:val="0"/>
              <w:pageBreakBefore w:val="0"/>
              <w:widowControl w:val="0"/>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w:t>
            </w:r>
          </w:p>
        </w:tc>
        <w:tc>
          <w:tcPr>
            <w:tcW w:w="1916" w:type="pct"/>
            <w:gridSpan w:val="6"/>
            <w:tcBorders>
              <w:top w:val="single" w:color="auto" w:sz="4" w:space="0"/>
              <w:left w:val="single" w:color="auto" w:sz="4" w:space="0"/>
              <w:bottom w:val="single" w:color="auto" w:sz="4" w:space="0"/>
              <w:right w:val="single" w:color="auto" w:sz="4" w:space="0"/>
            </w:tcBorders>
            <w:shd w:val="clear" w:color="auto" w:fill="FFFFFF" w:themeFill="background1"/>
            <w:vAlign w:val="center"/>
          </w:tcPr>
          <w:p w14:paraId="55A3A3DD">
            <w:pPr>
              <w:keepNext w:val="0"/>
              <w:keepLines w:val="0"/>
              <w:pageBreakBefore w:val="0"/>
              <w:widowControl w:val="0"/>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本年支出</w:t>
            </w:r>
          </w:p>
        </w:tc>
      </w:tr>
      <w:tr w14:paraId="1574CB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1174" w:type="pct"/>
            <w:gridSpan w:val="2"/>
            <w:tcBorders>
              <w:top w:val="single" w:color="auto" w:sz="4" w:space="0"/>
              <w:left w:val="single" w:color="auto" w:sz="4" w:space="0"/>
              <w:bottom w:val="single" w:color="auto" w:sz="4" w:space="0"/>
              <w:right w:val="single" w:color="auto" w:sz="4" w:space="0"/>
            </w:tcBorders>
            <w:shd w:val="clear" w:color="auto" w:fill="FFFFFF" w:themeFill="background1"/>
            <w:vAlign w:val="center"/>
          </w:tcPr>
          <w:p w14:paraId="090292E8">
            <w:pPr>
              <w:keepNext w:val="0"/>
              <w:keepLines w:val="0"/>
              <w:pageBreakBefore w:val="0"/>
              <w:widowControl w:val="0"/>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功能分类科目编码</w:t>
            </w:r>
          </w:p>
        </w:tc>
        <w:tc>
          <w:tcPr>
            <w:tcW w:w="1908" w:type="pct"/>
            <w:gridSpan w:val="5"/>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7D3FA78D">
            <w:pPr>
              <w:keepNext w:val="0"/>
              <w:keepLines w:val="0"/>
              <w:pageBreakBefore w:val="0"/>
              <w:widowControl w:val="0"/>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科目名称</w:t>
            </w:r>
          </w:p>
        </w:tc>
        <w:tc>
          <w:tcPr>
            <w:tcW w:w="674" w:type="pct"/>
            <w:gridSpan w:val="2"/>
            <w:tcBorders>
              <w:top w:val="single" w:color="auto" w:sz="4" w:space="0"/>
              <w:left w:val="single" w:color="auto" w:sz="4" w:space="0"/>
              <w:bottom w:val="single" w:color="auto" w:sz="4" w:space="0"/>
              <w:right w:val="single" w:color="auto" w:sz="4" w:space="0"/>
            </w:tcBorders>
            <w:shd w:val="clear" w:color="auto" w:fill="FFFFFF" w:themeFill="background1"/>
            <w:vAlign w:val="center"/>
          </w:tcPr>
          <w:p w14:paraId="344D1A39">
            <w:pPr>
              <w:keepNext w:val="0"/>
              <w:keepLines w:val="0"/>
              <w:pageBreakBefore w:val="0"/>
              <w:widowControl w:val="0"/>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小计</w:t>
            </w:r>
          </w:p>
        </w:tc>
        <w:tc>
          <w:tcPr>
            <w:tcW w:w="612" w:type="pct"/>
            <w:gridSpan w:val="2"/>
            <w:tcBorders>
              <w:top w:val="single" w:color="auto" w:sz="4" w:space="0"/>
              <w:left w:val="single" w:color="auto" w:sz="4" w:space="0"/>
              <w:bottom w:val="single" w:color="auto" w:sz="4" w:space="0"/>
              <w:right w:val="single" w:color="auto" w:sz="4" w:space="0"/>
            </w:tcBorders>
            <w:shd w:val="clear" w:color="auto" w:fill="FFFFFF" w:themeFill="background1"/>
            <w:vAlign w:val="center"/>
          </w:tcPr>
          <w:p w14:paraId="44600BDC">
            <w:pPr>
              <w:keepNext w:val="0"/>
              <w:keepLines w:val="0"/>
              <w:pageBreakBefore w:val="0"/>
              <w:widowControl w:val="0"/>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基本支出</w:t>
            </w:r>
          </w:p>
        </w:tc>
        <w:tc>
          <w:tcPr>
            <w:tcW w:w="629" w:type="pct"/>
            <w:gridSpan w:val="2"/>
            <w:tcBorders>
              <w:top w:val="single" w:color="auto" w:sz="4" w:space="0"/>
              <w:left w:val="single" w:color="auto" w:sz="4" w:space="0"/>
              <w:bottom w:val="single" w:color="auto" w:sz="4" w:space="0"/>
              <w:right w:val="single" w:color="auto" w:sz="4" w:space="0"/>
            </w:tcBorders>
            <w:shd w:val="clear" w:color="auto" w:fill="FFFFFF" w:themeFill="background1"/>
            <w:vAlign w:val="center"/>
          </w:tcPr>
          <w:p w14:paraId="1E6FAA45">
            <w:pPr>
              <w:keepNext w:val="0"/>
              <w:keepLines w:val="0"/>
              <w:pageBreakBefore w:val="0"/>
              <w:widowControl w:val="0"/>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项目支出</w:t>
            </w:r>
          </w:p>
        </w:tc>
      </w:tr>
      <w:tr w14:paraId="7ACB36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3083" w:type="pct"/>
            <w:gridSpan w:val="7"/>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1276E754">
            <w:pPr>
              <w:keepNext w:val="0"/>
              <w:keepLines w:val="0"/>
              <w:pageBreakBefore w:val="0"/>
              <w:widowControl w:val="0"/>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栏次</w:t>
            </w:r>
          </w:p>
        </w:tc>
        <w:tc>
          <w:tcPr>
            <w:tcW w:w="674" w:type="pct"/>
            <w:gridSpan w:val="2"/>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5416C609">
            <w:pPr>
              <w:keepNext w:val="0"/>
              <w:keepLines w:val="0"/>
              <w:pageBreakBefore w:val="0"/>
              <w:widowControl w:val="0"/>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612" w:type="pct"/>
            <w:gridSpan w:val="2"/>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2F934550">
            <w:pPr>
              <w:keepNext w:val="0"/>
              <w:keepLines w:val="0"/>
              <w:pageBreakBefore w:val="0"/>
              <w:widowControl w:val="0"/>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629" w:type="pct"/>
            <w:gridSpan w:val="2"/>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0FAA5BAC">
            <w:pPr>
              <w:keepNext w:val="0"/>
              <w:keepLines w:val="0"/>
              <w:pageBreakBefore w:val="0"/>
              <w:widowControl w:val="0"/>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r>
      <w:tr w14:paraId="25A38B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3083" w:type="pct"/>
            <w:gridSpan w:val="7"/>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615265B1">
            <w:pPr>
              <w:keepNext w:val="0"/>
              <w:keepLines w:val="0"/>
              <w:pageBreakBefore w:val="0"/>
              <w:widowControl w:val="0"/>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合计</w:t>
            </w:r>
          </w:p>
        </w:tc>
        <w:tc>
          <w:tcPr>
            <w:tcW w:w="674" w:type="pct"/>
            <w:gridSpan w:val="2"/>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2FDF75F7">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2"/>
                <w:szCs w:val="22"/>
                <w:u w:val="none"/>
                <w:lang w:val="en-US" w:eastAsia="zh-CN" w:bidi="ar"/>
              </w:rPr>
              <w:t>254.57</w:t>
            </w:r>
          </w:p>
        </w:tc>
        <w:tc>
          <w:tcPr>
            <w:tcW w:w="612" w:type="pct"/>
            <w:gridSpan w:val="2"/>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7D184952">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2"/>
                <w:szCs w:val="22"/>
                <w:u w:val="none"/>
                <w:lang w:val="en-US" w:eastAsia="zh-CN" w:bidi="ar"/>
              </w:rPr>
              <w:t>180.89</w:t>
            </w:r>
          </w:p>
        </w:tc>
        <w:tc>
          <w:tcPr>
            <w:tcW w:w="629" w:type="pct"/>
            <w:gridSpan w:val="2"/>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6E746B30">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2"/>
                <w:szCs w:val="22"/>
                <w:u w:val="none"/>
                <w:lang w:val="en-US" w:eastAsia="zh-CN" w:bidi="ar"/>
              </w:rPr>
              <w:t>73.68</w:t>
            </w:r>
          </w:p>
        </w:tc>
      </w:tr>
      <w:tr w14:paraId="582448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1174" w:type="pct"/>
            <w:gridSpan w:val="2"/>
            <w:tcBorders>
              <w:top w:val="single" w:color="auto" w:sz="4" w:space="0"/>
              <w:left w:val="single" w:color="auto" w:sz="4" w:space="0"/>
              <w:bottom w:val="single" w:color="auto" w:sz="4" w:space="0"/>
              <w:right w:val="single" w:color="auto" w:sz="4" w:space="0"/>
            </w:tcBorders>
            <w:shd w:val="clear" w:color="auto" w:fill="FFFFFF"/>
            <w:noWrap/>
            <w:vAlign w:val="center"/>
          </w:tcPr>
          <w:p w14:paraId="4C1656D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201</w:t>
            </w:r>
          </w:p>
        </w:tc>
        <w:tc>
          <w:tcPr>
            <w:tcW w:w="1908" w:type="pct"/>
            <w:gridSpan w:val="5"/>
            <w:tcBorders>
              <w:top w:val="single" w:color="auto" w:sz="4" w:space="0"/>
              <w:left w:val="single" w:color="auto" w:sz="4" w:space="0"/>
              <w:bottom w:val="single" w:color="auto" w:sz="4" w:space="0"/>
              <w:right w:val="single" w:color="auto" w:sz="4" w:space="0"/>
            </w:tcBorders>
            <w:shd w:val="clear" w:color="auto" w:fill="FFFFFF"/>
            <w:noWrap/>
            <w:vAlign w:val="center"/>
          </w:tcPr>
          <w:p w14:paraId="5C96538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一般公共服务支出</w:t>
            </w:r>
          </w:p>
        </w:tc>
        <w:tc>
          <w:tcPr>
            <w:tcW w:w="674" w:type="pct"/>
            <w:gridSpan w:val="2"/>
            <w:tcBorders>
              <w:top w:val="single" w:color="auto" w:sz="4" w:space="0"/>
              <w:left w:val="single" w:color="auto" w:sz="4" w:space="0"/>
              <w:bottom w:val="single" w:color="auto" w:sz="4" w:space="0"/>
              <w:right w:val="single" w:color="auto" w:sz="4" w:space="0"/>
            </w:tcBorders>
            <w:shd w:val="clear" w:color="auto" w:fill="FFFFFF"/>
            <w:noWrap/>
            <w:vAlign w:val="center"/>
          </w:tcPr>
          <w:p w14:paraId="35D11CAC">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221.66</w:t>
            </w:r>
          </w:p>
        </w:tc>
        <w:tc>
          <w:tcPr>
            <w:tcW w:w="612" w:type="pct"/>
            <w:gridSpan w:val="2"/>
            <w:tcBorders>
              <w:top w:val="single" w:color="auto" w:sz="4" w:space="0"/>
              <w:left w:val="single" w:color="auto" w:sz="4" w:space="0"/>
              <w:bottom w:val="single" w:color="auto" w:sz="4" w:space="0"/>
              <w:right w:val="single" w:color="auto" w:sz="4" w:space="0"/>
            </w:tcBorders>
            <w:shd w:val="clear" w:color="auto" w:fill="FFFFFF"/>
            <w:noWrap/>
            <w:vAlign w:val="center"/>
          </w:tcPr>
          <w:p w14:paraId="7B964041">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147.98</w:t>
            </w:r>
          </w:p>
        </w:tc>
        <w:tc>
          <w:tcPr>
            <w:tcW w:w="629" w:type="pct"/>
            <w:gridSpan w:val="2"/>
            <w:tcBorders>
              <w:top w:val="single" w:color="auto" w:sz="4" w:space="0"/>
              <w:left w:val="single" w:color="auto" w:sz="4" w:space="0"/>
              <w:bottom w:val="single" w:color="auto" w:sz="4" w:space="0"/>
              <w:right w:val="single" w:color="auto" w:sz="4" w:space="0"/>
            </w:tcBorders>
            <w:shd w:val="clear" w:color="auto" w:fill="FFFFFF"/>
            <w:noWrap/>
            <w:vAlign w:val="center"/>
          </w:tcPr>
          <w:p w14:paraId="76BBCB4F">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73.68</w:t>
            </w:r>
          </w:p>
        </w:tc>
      </w:tr>
      <w:tr w14:paraId="717FDD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1174" w:type="pct"/>
            <w:gridSpan w:val="2"/>
            <w:tcBorders>
              <w:top w:val="single" w:color="auto" w:sz="4" w:space="0"/>
              <w:left w:val="single" w:color="auto" w:sz="4" w:space="0"/>
              <w:bottom w:val="single" w:color="auto" w:sz="4" w:space="0"/>
              <w:right w:val="single" w:color="auto" w:sz="4" w:space="0"/>
            </w:tcBorders>
            <w:shd w:val="clear" w:color="auto" w:fill="FFFFFF"/>
            <w:noWrap/>
            <w:vAlign w:val="center"/>
          </w:tcPr>
          <w:p w14:paraId="4764E7A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20114</w:t>
            </w:r>
          </w:p>
        </w:tc>
        <w:tc>
          <w:tcPr>
            <w:tcW w:w="1908" w:type="pct"/>
            <w:gridSpan w:val="5"/>
            <w:tcBorders>
              <w:top w:val="single" w:color="auto" w:sz="4" w:space="0"/>
              <w:left w:val="single" w:color="auto" w:sz="4" w:space="0"/>
              <w:bottom w:val="single" w:color="auto" w:sz="4" w:space="0"/>
              <w:right w:val="single" w:color="auto" w:sz="4" w:space="0"/>
            </w:tcBorders>
            <w:shd w:val="clear" w:color="auto" w:fill="FFFFFF"/>
            <w:noWrap/>
            <w:vAlign w:val="center"/>
          </w:tcPr>
          <w:p w14:paraId="3F4130E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知识产权事务</w:t>
            </w:r>
          </w:p>
        </w:tc>
        <w:tc>
          <w:tcPr>
            <w:tcW w:w="674" w:type="pct"/>
            <w:gridSpan w:val="2"/>
            <w:tcBorders>
              <w:top w:val="single" w:color="auto" w:sz="4" w:space="0"/>
              <w:left w:val="single" w:color="auto" w:sz="4" w:space="0"/>
              <w:bottom w:val="single" w:color="auto" w:sz="4" w:space="0"/>
              <w:right w:val="single" w:color="auto" w:sz="4" w:space="0"/>
            </w:tcBorders>
            <w:shd w:val="clear" w:color="auto" w:fill="FFFFFF"/>
            <w:noWrap/>
            <w:vAlign w:val="center"/>
          </w:tcPr>
          <w:p w14:paraId="6EB980CF">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40.86</w:t>
            </w:r>
          </w:p>
        </w:tc>
        <w:tc>
          <w:tcPr>
            <w:tcW w:w="612" w:type="pct"/>
            <w:gridSpan w:val="2"/>
            <w:tcBorders>
              <w:top w:val="single" w:color="auto" w:sz="4" w:space="0"/>
              <w:left w:val="single" w:color="auto" w:sz="4" w:space="0"/>
              <w:bottom w:val="single" w:color="auto" w:sz="4" w:space="0"/>
              <w:right w:val="single" w:color="auto" w:sz="4" w:space="0"/>
            </w:tcBorders>
            <w:shd w:val="clear" w:color="auto" w:fill="FFFFFF"/>
            <w:noWrap/>
            <w:vAlign w:val="center"/>
          </w:tcPr>
          <w:p w14:paraId="72A34FBA">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0.00</w:t>
            </w:r>
          </w:p>
        </w:tc>
        <w:tc>
          <w:tcPr>
            <w:tcW w:w="629" w:type="pct"/>
            <w:gridSpan w:val="2"/>
            <w:tcBorders>
              <w:top w:val="single" w:color="auto" w:sz="4" w:space="0"/>
              <w:left w:val="single" w:color="auto" w:sz="4" w:space="0"/>
              <w:bottom w:val="single" w:color="auto" w:sz="4" w:space="0"/>
              <w:right w:val="single" w:color="auto" w:sz="4" w:space="0"/>
            </w:tcBorders>
            <w:shd w:val="clear" w:color="auto" w:fill="FFFFFF"/>
            <w:noWrap/>
            <w:vAlign w:val="center"/>
          </w:tcPr>
          <w:p w14:paraId="5FC66E49">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40.86</w:t>
            </w:r>
          </w:p>
        </w:tc>
      </w:tr>
      <w:tr w14:paraId="4F6CF2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1174" w:type="pct"/>
            <w:gridSpan w:val="2"/>
            <w:tcBorders>
              <w:top w:val="single" w:color="auto" w:sz="4" w:space="0"/>
              <w:left w:val="single" w:color="auto" w:sz="4" w:space="0"/>
              <w:bottom w:val="single" w:color="auto" w:sz="4" w:space="0"/>
              <w:right w:val="single" w:color="auto" w:sz="4" w:space="0"/>
            </w:tcBorders>
            <w:shd w:val="clear" w:color="auto" w:fill="FFFFFF"/>
            <w:noWrap/>
            <w:vAlign w:val="center"/>
          </w:tcPr>
          <w:p w14:paraId="4D2F285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2011499</w:t>
            </w:r>
          </w:p>
        </w:tc>
        <w:tc>
          <w:tcPr>
            <w:tcW w:w="1908" w:type="pct"/>
            <w:gridSpan w:val="5"/>
            <w:tcBorders>
              <w:top w:val="single" w:color="auto" w:sz="4" w:space="0"/>
              <w:left w:val="single" w:color="auto" w:sz="4" w:space="0"/>
              <w:bottom w:val="single" w:color="auto" w:sz="4" w:space="0"/>
              <w:right w:val="single" w:color="auto" w:sz="4" w:space="0"/>
            </w:tcBorders>
            <w:shd w:val="clear" w:color="auto" w:fill="FFFFFF"/>
            <w:noWrap/>
            <w:vAlign w:val="center"/>
          </w:tcPr>
          <w:p w14:paraId="2E8F54E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其他知识产权事务支出</w:t>
            </w:r>
          </w:p>
        </w:tc>
        <w:tc>
          <w:tcPr>
            <w:tcW w:w="674" w:type="pct"/>
            <w:gridSpan w:val="2"/>
            <w:tcBorders>
              <w:top w:val="single" w:color="auto" w:sz="4" w:space="0"/>
              <w:left w:val="single" w:color="auto" w:sz="4" w:space="0"/>
              <w:bottom w:val="single" w:color="auto" w:sz="4" w:space="0"/>
              <w:right w:val="single" w:color="auto" w:sz="4" w:space="0"/>
            </w:tcBorders>
            <w:shd w:val="clear" w:color="auto" w:fill="FFFFFF"/>
            <w:noWrap/>
            <w:vAlign w:val="center"/>
          </w:tcPr>
          <w:p w14:paraId="7298E64E">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40.86</w:t>
            </w:r>
          </w:p>
        </w:tc>
        <w:tc>
          <w:tcPr>
            <w:tcW w:w="612" w:type="pct"/>
            <w:gridSpan w:val="2"/>
            <w:tcBorders>
              <w:top w:val="single" w:color="auto" w:sz="4" w:space="0"/>
              <w:left w:val="single" w:color="auto" w:sz="4" w:space="0"/>
              <w:bottom w:val="single" w:color="auto" w:sz="4" w:space="0"/>
              <w:right w:val="single" w:color="auto" w:sz="4" w:space="0"/>
            </w:tcBorders>
            <w:shd w:val="clear" w:color="auto" w:fill="FFFFFF"/>
            <w:noWrap/>
            <w:vAlign w:val="center"/>
          </w:tcPr>
          <w:p w14:paraId="350A7F5F">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0.00</w:t>
            </w:r>
          </w:p>
        </w:tc>
        <w:tc>
          <w:tcPr>
            <w:tcW w:w="629" w:type="pct"/>
            <w:gridSpan w:val="2"/>
            <w:tcBorders>
              <w:top w:val="single" w:color="auto" w:sz="4" w:space="0"/>
              <w:left w:val="single" w:color="auto" w:sz="4" w:space="0"/>
              <w:bottom w:val="single" w:color="auto" w:sz="4" w:space="0"/>
              <w:right w:val="single" w:color="auto" w:sz="4" w:space="0"/>
            </w:tcBorders>
            <w:shd w:val="clear" w:color="auto" w:fill="FFFFFF"/>
            <w:noWrap/>
            <w:vAlign w:val="center"/>
          </w:tcPr>
          <w:p w14:paraId="3848E994">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40.86</w:t>
            </w:r>
          </w:p>
        </w:tc>
      </w:tr>
      <w:tr w14:paraId="1C1342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1174" w:type="pct"/>
            <w:gridSpan w:val="2"/>
            <w:tcBorders>
              <w:top w:val="single" w:color="auto" w:sz="4" w:space="0"/>
              <w:left w:val="single" w:color="auto" w:sz="4" w:space="0"/>
              <w:bottom w:val="single" w:color="auto" w:sz="4" w:space="0"/>
              <w:right w:val="single" w:color="auto" w:sz="4" w:space="0"/>
            </w:tcBorders>
            <w:shd w:val="clear" w:color="auto" w:fill="FFFFFF"/>
            <w:noWrap/>
            <w:vAlign w:val="center"/>
          </w:tcPr>
          <w:p w14:paraId="2E5CFDD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20138</w:t>
            </w:r>
          </w:p>
        </w:tc>
        <w:tc>
          <w:tcPr>
            <w:tcW w:w="1908" w:type="pct"/>
            <w:gridSpan w:val="5"/>
            <w:tcBorders>
              <w:top w:val="single" w:color="auto" w:sz="4" w:space="0"/>
              <w:left w:val="single" w:color="auto" w:sz="4" w:space="0"/>
              <w:bottom w:val="single" w:color="auto" w:sz="4" w:space="0"/>
              <w:right w:val="single" w:color="auto" w:sz="4" w:space="0"/>
            </w:tcBorders>
            <w:shd w:val="clear" w:color="auto" w:fill="FFFFFF"/>
            <w:noWrap/>
            <w:vAlign w:val="center"/>
          </w:tcPr>
          <w:p w14:paraId="1B30BF5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市场监督管理事务</w:t>
            </w:r>
          </w:p>
        </w:tc>
        <w:tc>
          <w:tcPr>
            <w:tcW w:w="674" w:type="pct"/>
            <w:gridSpan w:val="2"/>
            <w:tcBorders>
              <w:top w:val="single" w:color="auto" w:sz="4" w:space="0"/>
              <w:left w:val="single" w:color="auto" w:sz="4" w:space="0"/>
              <w:bottom w:val="single" w:color="auto" w:sz="4" w:space="0"/>
              <w:right w:val="single" w:color="auto" w:sz="4" w:space="0"/>
            </w:tcBorders>
            <w:shd w:val="clear" w:color="auto" w:fill="FFFFFF"/>
            <w:noWrap/>
            <w:vAlign w:val="center"/>
          </w:tcPr>
          <w:p w14:paraId="0A75B19D">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180.80</w:t>
            </w:r>
          </w:p>
        </w:tc>
        <w:tc>
          <w:tcPr>
            <w:tcW w:w="612" w:type="pct"/>
            <w:gridSpan w:val="2"/>
            <w:tcBorders>
              <w:top w:val="single" w:color="auto" w:sz="4" w:space="0"/>
              <w:left w:val="single" w:color="auto" w:sz="4" w:space="0"/>
              <w:bottom w:val="single" w:color="auto" w:sz="4" w:space="0"/>
              <w:right w:val="single" w:color="auto" w:sz="4" w:space="0"/>
            </w:tcBorders>
            <w:shd w:val="clear" w:color="auto" w:fill="FFFFFF"/>
            <w:noWrap/>
            <w:vAlign w:val="center"/>
          </w:tcPr>
          <w:p w14:paraId="258593D5">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147.98</w:t>
            </w:r>
          </w:p>
        </w:tc>
        <w:tc>
          <w:tcPr>
            <w:tcW w:w="629" w:type="pct"/>
            <w:gridSpan w:val="2"/>
            <w:tcBorders>
              <w:top w:val="single" w:color="auto" w:sz="4" w:space="0"/>
              <w:left w:val="single" w:color="auto" w:sz="4" w:space="0"/>
              <w:bottom w:val="single" w:color="auto" w:sz="4" w:space="0"/>
              <w:right w:val="single" w:color="auto" w:sz="4" w:space="0"/>
            </w:tcBorders>
            <w:shd w:val="clear" w:color="auto" w:fill="FFFFFF"/>
            <w:noWrap/>
            <w:vAlign w:val="center"/>
          </w:tcPr>
          <w:p w14:paraId="35B12C48">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32.82</w:t>
            </w:r>
          </w:p>
        </w:tc>
      </w:tr>
      <w:tr w14:paraId="5D3B96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1174" w:type="pct"/>
            <w:gridSpan w:val="2"/>
            <w:tcBorders>
              <w:top w:val="single" w:color="auto" w:sz="4" w:space="0"/>
              <w:left w:val="single" w:color="auto" w:sz="4" w:space="0"/>
              <w:bottom w:val="single" w:color="auto" w:sz="4" w:space="0"/>
              <w:right w:val="single" w:color="auto" w:sz="4" w:space="0"/>
            </w:tcBorders>
            <w:shd w:val="clear" w:color="auto" w:fill="FFFFFF"/>
            <w:noWrap/>
            <w:vAlign w:val="center"/>
          </w:tcPr>
          <w:p w14:paraId="0767C64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2013850</w:t>
            </w:r>
          </w:p>
        </w:tc>
        <w:tc>
          <w:tcPr>
            <w:tcW w:w="1908" w:type="pct"/>
            <w:gridSpan w:val="5"/>
            <w:tcBorders>
              <w:top w:val="single" w:color="auto" w:sz="4" w:space="0"/>
              <w:left w:val="single" w:color="auto" w:sz="4" w:space="0"/>
              <w:bottom w:val="single" w:color="auto" w:sz="4" w:space="0"/>
              <w:right w:val="single" w:color="auto" w:sz="4" w:space="0"/>
            </w:tcBorders>
            <w:shd w:val="clear" w:color="auto" w:fill="FFFFFF"/>
            <w:noWrap/>
            <w:vAlign w:val="center"/>
          </w:tcPr>
          <w:p w14:paraId="5AF8460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事业运行</w:t>
            </w:r>
          </w:p>
        </w:tc>
        <w:tc>
          <w:tcPr>
            <w:tcW w:w="674" w:type="pct"/>
            <w:gridSpan w:val="2"/>
            <w:tcBorders>
              <w:top w:val="single" w:color="auto" w:sz="4" w:space="0"/>
              <w:left w:val="single" w:color="auto" w:sz="4" w:space="0"/>
              <w:bottom w:val="single" w:color="auto" w:sz="4" w:space="0"/>
              <w:right w:val="single" w:color="auto" w:sz="4" w:space="0"/>
            </w:tcBorders>
            <w:shd w:val="clear" w:color="auto" w:fill="FFFFFF"/>
            <w:noWrap/>
            <w:vAlign w:val="center"/>
          </w:tcPr>
          <w:p w14:paraId="6A3BCE3B">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180.80</w:t>
            </w:r>
          </w:p>
        </w:tc>
        <w:tc>
          <w:tcPr>
            <w:tcW w:w="612" w:type="pct"/>
            <w:gridSpan w:val="2"/>
            <w:tcBorders>
              <w:top w:val="single" w:color="auto" w:sz="4" w:space="0"/>
              <w:left w:val="single" w:color="auto" w:sz="4" w:space="0"/>
              <w:bottom w:val="single" w:color="auto" w:sz="4" w:space="0"/>
              <w:right w:val="single" w:color="auto" w:sz="4" w:space="0"/>
            </w:tcBorders>
            <w:shd w:val="clear" w:color="auto" w:fill="FFFFFF"/>
            <w:noWrap/>
            <w:vAlign w:val="center"/>
          </w:tcPr>
          <w:p w14:paraId="5F0790A2">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147.98</w:t>
            </w:r>
          </w:p>
        </w:tc>
        <w:tc>
          <w:tcPr>
            <w:tcW w:w="629" w:type="pct"/>
            <w:gridSpan w:val="2"/>
            <w:tcBorders>
              <w:top w:val="single" w:color="auto" w:sz="4" w:space="0"/>
              <w:left w:val="single" w:color="auto" w:sz="4" w:space="0"/>
              <w:bottom w:val="single" w:color="auto" w:sz="4" w:space="0"/>
              <w:right w:val="single" w:color="auto" w:sz="4" w:space="0"/>
            </w:tcBorders>
            <w:shd w:val="clear" w:color="auto" w:fill="FFFFFF"/>
            <w:noWrap/>
            <w:vAlign w:val="center"/>
          </w:tcPr>
          <w:p w14:paraId="310A64ED">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32.82</w:t>
            </w:r>
          </w:p>
        </w:tc>
      </w:tr>
      <w:tr w14:paraId="45727B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1174" w:type="pct"/>
            <w:gridSpan w:val="2"/>
            <w:tcBorders>
              <w:top w:val="single" w:color="auto" w:sz="4" w:space="0"/>
              <w:left w:val="single" w:color="auto" w:sz="4" w:space="0"/>
              <w:bottom w:val="single" w:color="auto" w:sz="4" w:space="0"/>
              <w:right w:val="single" w:color="auto" w:sz="4" w:space="0"/>
            </w:tcBorders>
            <w:shd w:val="clear" w:color="auto" w:fill="FFFFFF"/>
            <w:noWrap/>
            <w:vAlign w:val="center"/>
          </w:tcPr>
          <w:p w14:paraId="01F3001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208</w:t>
            </w:r>
          </w:p>
        </w:tc>
        <w:tc>
          <w:tcPr>
            <w:tcW w:w="1908" w:type="pct"/>
            <w:gridSpan w:val="5"/>
            <w:tcBorders>
              <w:top w:val="single" w:color="auto" w:sz="4" w:space="0"/>
              <w:left w:val="single" w:color="auto" w:sz="4" w:space="0"/>
              <w:bottom w:val="single" w:color="auto" w:sz="4" w:space="0"/>
              <w:right w:val="single" w:color="auto" w:sz="4" w:space="0"/>
            </w:tcBorders>
            <w:shd w:val="clear" w:color="auto" w:fill="FFFFFF"/>
            <w:noWrap/>
            <w:vAlign w:val="center"/>
          </w:tcPr>
          <w:p w14:paraId="114FCD1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社会保障和就业支出</w:t>
            </w:r>
          </w:p>
        </w:tc>
        <w:tc>
          <w:tcPr>
            <w:tcW w:w="674" w:type="pct"/>
            <w:gridSpan w:val="2"/>
            <w:tcBorders>
              <w:top w:val="single" w:color="auto" w:sz="4" w:space="0"/>
              <w:left w:val="single" w:color="auto" w:sz="4" w:space="0"/>
              <w:bottom w:val="single" w:color="auto" w:sz="4" w:space="0"/>
              <w:right w:val="single" w:color="auto" w:sz="4" w:space="0"/>
            </w:tcBorders>
            <w:shd w:val="clear" w:color="auto" w:fill="FFFFFF"/>
            <w:noWrap/>
            <w:vAlign w:val="center"/>
          </w:tcPr>
          <w:p w14:paraId="0D52EBBC">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10.99</w:t>
            </w:r>
          </w:p>
        </w:tc>
        <w:tc>
          <w:tcPr>
            <w:tcW w:w="612" w:type="pct"/>
            <w:gridSpan w:val="2"/>
            <w:tcBorders>
              <w:top w:val="single" w:color="auto" w:sz="4" w:space="0"/>
              <w:left w:val="single" w:color="auto" w:sz="4" w:space="0"/>
              <w:bottom w:val="single" w:color="auto" w:sz="4" w:space="0"/>
              <w:right w:val="single" w:color="auto" w:sz="4" w:space="0"/>
            </w:tcBorders>
            <w:shd w:val="clear" w:color="auto" w:fill="FFFFFF"/>
            <w:noWrap/>
            <w:vAlign w:val="center"/>
          </w:tcPr>
          <w:p w14:paraId="540EA065">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10.99</w:t>
            </w:r>
          </w:p>
        </w:tc>
        <w:tc>
          <w:tcPr>
            <w:tcW w:w="629" w:type="pct"/>
            <w:gridSpan w:val="2"/>
            <w:tcBorders>
              <w:top w:val="single" w:color="auto" w:sz="4" w:space="0"/>
              <w:left w:val="single" w:color="auto" w:sz="4" w:space="0"/>
              <w:bottom w:val="single" w:color="auto" w:sz="4" w:space="0"/>
              <w:right w:val="single" w:color="auto" w:sz="4" w:space="0"/>
            </w:tcBorders>
            <w:shd w:val="clear" w:color="auto" w:fill="FFFFFF"/>
            <w:noWrap/>
            <w:vAlign w:val="center"/>
          </w:tcPr>
          <w:p w14:paraId="24754E1F">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0.00</w:t>
            </w:r>
          </w:p>
        </w:tc>
      </w:tr>
      <w:tr w14:paraId="3D97C9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1174" w:type="pct"/>
            <w:gridSpan w:val="2"/>
            <w:tcBorders>
              <w:top w:val="single" w:color="auto" w:sz="4" w:space="0"/>
              <w:left w:val="single" w:color="auto" w:sz="4" w:space="0"/>
              <w:bottom w:val="single" w:color="auto" w:sz="4" w:space="0"/>
              <w:right w:val="single" w:color="auto" w:sz="4" w:space="0"/>
            </w:tcBorders>
            <w:shd w:val="clear" w:color="auto" w:fill="FFFFFF"/>
            <w:noWrap/>
            <w:vAlign w:val="center"/>
          </w:tcPr>
          <w:p w14:paraId="6CB6AD1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20805</w:t>
            </w:r>
          </w:p>
        </w:tc>
        <w:tc>
          <w:tcPr>
            <w:tcW w:w="1908" w:type="pct"/>
            <w:gridSpan w:val="5"/>
            <w:tcBorders>
              <w:top w:val="single" w:color="auto" w:sz="4" w:space="0"/>
              <w:left w:val="single" w:color="auto" w:sz="4" w:space="0"/>
              <w:bottom w:val="single" w:color="auto" w:sz="4" w:space="0"/>
              <w:right w:val="single" w:color="auto" w:sz="4" w:space="0"/>
            </w:tcBorders>
            <w:shd w:val="clear" w:color="auto" w:fill="FFFFFF"/>
            <w:noWrap/>
            <w:vAlign w:val="center"/>
          </w:tcPr>
          <w:p w14:paraId="26354DD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行政事业单位养老支出</w:t>
            </w:r>
          </w:p>
        </w:tc>
        <w:tc>
          <w:tcPr>
            <w:tcW w:w="674" w:type="pct"/>
            <w:gridSpan w:val="2"/>
            <w:tcBorders>
              <w:top w:val="single" w:color="auto" w:sz="4" w:space="0"/>
              <w:left w:val="single" w:color="auto" w:sz="4" w:space="0"/>
              <w:bottom w:val="single" w:color="auto" w:sz="4" w:space="0"/>
              <w:right w:val="single" w:color="auto" w:sz="4" w:space="0"/>
            </w:tcBorders>
            <w:shd w:val="clear" w:color="auto" w:fill="FFFFFF"/>
            <w:noWrap/>
            <w:vAlign w:val="center"/>
          </w:tcPr>
          <w:p w14:paraId="770DE0CB">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10.00</w:t>
            </w:r>
          </w:p>
        </w:tc>
        <w:tc>
          <w:tcPr>
            <w:tcW w:w="612" w:type="pct"/>
            <w:gridSpan w:val="2"/>
            <w:tcBorders>
              <w:top w:val="single" w:color="auto" w:sz="4" w:space="0"/>
              <w:left w:val="single" w:color="auto" w:sz="4" w:space="0"/>
              <w:bottom w:val="single" w:color="auto" w:sz="4" w:space="0"/>
              <w:right w:val="single" w:color="auto" w:sz="4" w:space="0"/>
            </w:tcBorders>
            <w:shd w:val="clear" w:color="auto" w:fill="FFFFFF"/>
            <w:noWrap/>
            <w:vAlign w:val="center"/>
          </w:tcPr>
          <w:p w14:paraId="4195F1E5">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10.00</w:t>
            </w:r>
          </w:p>
        </w:tc>
        <w:tc>
          <w:tcPr>
            <w:tcW w:w="629" w:type="pct"/>
            <w:gridSpan w:val="2"/>
            <w:tcBorders>
              <w:top w:val="single" w:color="auto" w:sz="4" w:space="0"/>
              <w:left w:val="single" w:color="auto" w:sz="4" w:space="0"/>
              <w:bottom w:val="single" w:color="auto" w:sz="4" w:space="0"/>
              <w:right w:val="single" w:color="auto" w:sz="4" w:space="0"/>
            </w:tcBorders>
            <w:shd w:val="clear" w:color="auto" w:fill="FFFFFF"/>
            <w:noWrap/>
            <w:vAlign w:val="center"/>
          </w:tcPr>
          <w:p w14:paraId="3965F717">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0.00</w:t>
            </w:r>
          </w:p>
        </w:tc>
      </w:tr>
      <w:tr w14:paraId="02E3A7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1174" w:type="pct"/>
            <w:gridSpan w:val="2"/>
            <w:tcBorders>
              <w:top w:val="single" w:color="auto" w:sz="4" w:space="0"/>
              <w:left w:val="single" w:color="auto" w:sz="4" w:space="0"/>
              <w:bottom w:val="single" w:color="auto" w:sz="4" w:space="0"/>
              <w:right w:val="single" w:color="auto" w:sz="4" w:space="0"/>
            </w:tcBorders>
            <w:shd w:val="clear" w:color="auto" w:fill="FFFFFF"/>
            <w:noWrap/>
            <w:vAlign w:val="center"/>
          </w:tcPr>
          <w:p w14:paraId="79AE92E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2080505</w:t>
            </w:r>
          </w:p>
        </w:tc>
        <w:tc>
          <w:tcPr>
            <w:tcW w:w="1908" w:type="pct"/>
            <w:gridSpan w:val="5"/>
            <w:tcBorders>
              <w:top w:val="single" w:color="auto" w:sz="4" w:space="0"/>
              <w:left w:val="single" w:color="auto" w:sz="4" w:space="0"/>
              <w:bottom w:val="single" w:color="auto" w:sz="4" w:space="0"/>
              <w:right w:val="single" w:color="auto" w:sz="4" w:space="0"/>
            </w:tcBorders>
            <w:shd w:val="clear" w:color="auto" w:fill="FFFFFF"/>
            <w:noWrap/>
            <w:vAlign w:val="center"/>
          </w:tcPr>
          <w:p w14:paraId="768F8C7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机关事业单位基本养老保险缴费支出</w:t>
            </w:r>
          </w:p>
        </w:tc>
        <w:tc>
          <w:tcPr>
            <w:tcW w:w="674" w:type="pct"/>
            <w:gridSpan w:val="2"/>
            <w:tcBorders>
              <w:top w:val="single" w:color="auto" w:sz="4" w:space="0"/>
              <w:left w:val="single" w:color="auto" w:sz="4" w:space="0"/>
              <w:bottom w:val="single" w:color="auto" w:sz="4" w:space="0"/>
              <w:right w:val="single" w:color="auto" w:sz="4" w:space="0"/>
            </w:tcBorders>
            <w:shd w:val="clear" w:color="auto" w:fill="FFFFFF"/>
            <w:noWrap/>
            <w:vAlign w:val="center"/>
          </w:tcPr>
          <w:p w14:paraId="76B80686">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10.00</w:t>
            </w:r>
          </w:p>
        </w:tc>
        <w:tc>
          <w:tcPr>
            <w:tcW w:w="612" w:type="pct"/>
            <w:gridSpan w:val="2"/>
            <w:tcBorders>
              <w:top w:val="single" w:color="auto" w:sz="4" w:space="0"/>
              <w:left w:val="single" w:color="auto" w:sz="4" w:space="0"/>
              <w:bottom w:val="single" w:color="auto" w:sz="4" w:space="0"/>
              <w:right w:val="single" w:color="auto" w:sz="4" w:space="0"/>
            </w:tcBorders>
            <w:shd w:val="clear" w:color="auto" w:fill="FFFFFF"/>
            <w:noWrap/>
            <w:vAlign w:val="center"/>
          </w:tcPr>
          <w:p w14:paraId="3A7F2121">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10.00</w:t>
            </w:r>
          </w:p>
        </w:tc>
        <w:tc>
          <w:tcPr>
            <w:tcW w:w="629" w:type="pct"/>
            <w:gridSpan w:val="2"/>
            <w:tcBorders>
              <w:top w:val="single" w:color="auto" w:sz="4" w:space="0"/>
              <w:left w:val="single" w:color="auto" w:sz="4" w:space="0"/>
              <w:bottom w:val="single" w:color="auto" w:sz="4" w:space="0"/>
              <w:right w:val="single" w:color="auto" w:sz="4" w:space="0"/>
            </w:tcBorders>
            <w:shd w:val="clear" w:color="auto" w:fill="FFFFFF"/>
            <w:noWrap/>
            <w:vAlign w:val="center"/>
          </w:tcPr>
          <w:p w14:paraId="4BA8BE44">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0.00</w:t>
            </w:r>
          </w:p>
        </w:tc>
      </w:tr>
      <w:tr w14:paraId="7575C0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1174" w:type="pct"/>
            <w:gridSpan w:val="2"/>
            <w:tcBorders>
              <w:top w:val="single" w:color="auto" w:sz="4" w:space="0"/>
              <w:left w:val="single" w:color="auto" w:sz="4" w:space="0"/>
              <w:bottom w:val="single" w:color="auto" w:sz="4" w:space="0"/>
              <w:right w:val="single" w:color="auto" w:sz="4" w:space="0"/>
            </w:tcBorders>
            <w:shd w:val="clear" w:color="auto" w:fill="FFFFFF"/>
            <w:noWrap/>
            <w:vAlign w:val="center"/>
          </w:tcPr>
          <w:p w14:paraId="112FFB9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20899</w:t>
            </w:r>
          </w:p>
        </w:tc>
        <w:tc>
          <w:tcPr>
            <w:tcW w:w="1908" w:type="pct"/>
            <w:gridSpan w:val="5"/>
            <w:tcBorders>
              <w:top w:val="single" w:color="auto" w:sz="4" w:space="0"/>
              <w:left w:val="single" w:color="auto" w:sz="4" w:space="0"/>
              <w:bottom w:val="single" w:color="auto" w:sz="4" w:space="0"/>
              <w:right w:val="single" w:color="auto" w:sz="4" w:space="0"/>
            </w:tcBorders>
            <w:shd w:val="clear" w:color="auto" w:fill="FFFFFF"/>
            <w:noWrap/>
            <w:vAlign w:val="center"/>
          </w:tcPr>
          <w:p w14:paraId="305A912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其他社会保障和就业支出</w:t>
            </w:r>
          </w:p>
        </w:tc>
        <w:tc>
          <w:tcPr>
            <w:tcW w:w="674" w:type="pct"/>
            <w:gridSpan w:val="2"/>
            <w:tcBorders>
              <w:top w:val="single" w:color="auto" w:sz="4" w:space="0"/>
              <w:left w:val="single" w:color="auto" w:sz="4" w:space="0"/>
              <w:bottom w:val="single" w:color="auto" w:sz="4" w:space="0"/>
              <w:right w:val="single" w:color="auto" w:sz="4" w:space="0"/>
            </w:tcBorders>
            <w:shd w:val="clear" w:color="auto" w:fill="FFFFFF"/>
            <w:noWrap/>
            <w:vAlign w:val="center"/>
          </w:tcPr>
          <w:p w14:paraId="66164F5F">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0.99</w:t>
            </w:r>
          </w:p>
        </w:tc>
        <w:tc>
          <w:tcPr>
            <w:tcW w:w="612" w:type="pct"/>
            <w:gridSpan w:val="2"/>
            <w:tcBorders>
              <w:top w:val="single" w:color="auto" w:sz="4" w:space="0"/>
              <w:left w:val="single" w:color="auto" w:sz="4" w:space="0"/>
              <w:bottom w:val="single" w:color="auto" w:sz="4" w:space="0"/>
              <w:right w:val="single" w:color="auto" w:sz="4" w:space="0"/>
            </w:tcBorders>
            <w:shd w:val="clear" w:color="auto" w:fill="FFFFFF"/>
            <w:noWrap/>
            <w:vAlign w:val="center"/>
          </w:tcPr>
          <w:p w14:paraId="0AA1313F">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0.99</w:t>
            </w:r>
          </w:p>
        </w:tc>
        <w:tc>
          <w:tcPr>
            <w:tcW w:w="629" w:type="pct"/>
            <w:gridSpan w:val="2"/>
            <w:tcBorders>
              <w:top w:val="single" w:color="auto" w:sz="4" w:space="0"/>
              <w:left w:val="single" w:color="auto" w:sz="4" w:space="0"/>
              <w:bottom w:val="single" w:color="auto" w:sz="4" w:space="0"/>
              <w:right w:val="single" w:color="auto" w:sz="4" w:space="0"/>
            </w:tcBorders>
            <w:shd w:val="clear" w:color="auto" w:fill="FFFFFF"/>
            <w:noWrap/>
            <w:vAlign w:val="center"/>
          </w:tcPr>
          <w:p w14:paraId="4CA7694D">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0.00</w:t>
            </w:r>
          </w:p>
        </w:tc>
      </w:tr>
      <w:tr w14:paraId="2439AA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1174" w:type="pct"/>
            <w:gridSpan w:val="2"/>
            <w:tcBorders>
              <w:top w:val="single" w:color="auto" w:sz="4" w:space="0"/>
              <w:left w:val="single" w:color="auto" w:sz="4" w:space="0"/>
              <w:bottom w:val="single" w:color="auto" w:sz="4" w:space="0"/>
              <w:right w:val="single" w:color="auto" w:sz="4" w:space="0"/>
            </w:tcBorders>
            <w:shd w:val="clear" w:color="auto" w:fill="FFFFFF"/>
            <w:noWrap/>
            <w:vAlign w:val="center"/>
          </w:tcPr>
          <w:p w14:paraId="23339D1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2089999</w:t>
            </w:r>
          </w:p>
        </w:tc>
        <w:tc>
          <w:tcPr>
            <w:tcW w:w="1908" w:type="pct"/>
            <w:gridSpan w:val="5"/>
            <w:tcBorders>
              <w:top w:val="single" w:color="auto" w:sz="4" w:space="0"/>
              <w:left w:val="single" w:color="auto" w:sz="4" w:space="0"/>
              <w:bottom w:val="single" w:color="auto" w:sz="4" w:space="0"/>
              <w:right w:val="single" w:color="auto" w:sz="4" w:space="0"/>
            </w:tcBorders>
            <w:shd w:val="clear" w:color="auto" w:fill="FFFFFF"/>
            <w:noWrap/>
            <w:vAlign w:val="center"/>
          </w:tcPr>
          <w:p w14:paraId="50272DE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其他社会保障和就业支出</w:t>
            </w:r>
          </w:p>
        </w:tc>
        <w:tc>
          <w:tcPr>
            <w:tcW w:w="674" w:type="pct"/>
            <w:gridSpan w:val="2"/>
            <w:tcBorders>
              <w:top w:val="single" w:color="auto" w:sz="4" w:space="0"/>
              <w:left w:val="single" w:color="auto" w:sz="4" w:space="0"/>
              <w:bottom w:val="single" w:color="auto" w:sz="4" w:space="0"/>
              <w:right w:val="single" w:color="auto" w:sz="4" w:space="0"/>
            </w:tcBorders>
            <w:shd w:val="clear" w:color="auto" w:fill="FFFFFF"/>
            <w:noWrap/>
            <w:vAlign w:val="center"/>
          </w:tcPr>
          <w:p w14:paraId="59BEBAC5">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0.99</w:t>
            </w:r>
          </w:p>
        </w:tc>
        <w:tc>
          <w:tcPr>
            <w:tcW w:w="612" w:type="pct"/>
            <w:gridSpan w:val="2"/>
            <w:tcBorders>
              <w:top w:val="single" w:color="auto" w:sz="4" w:space="0"/>
              <w:left w:val="single" w:color="auto" w:sz="4" w:space="0"/>
              <w:bottom w:val="single" w:color="auto" w:sz="4" w:space="0"/>
              <w:right w:val="single" w:color="auto" w:sz="4" w:space="0"/>
            </w:tcBorders>
            <w:shd w:val="clear" w:color="auto" w:fill="FFFFFF"/>
            <w:noWrap/>
            <w:vAlign w:val="center"/>
          </w:tcPr>
          <w:p w14:paraId="43604B55">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0.99</w:t>
            </w:r>
          </w:p>
        </w:tc>
        <w:tc>
          <w:tcPr>
            <w:tcW w:w="629" w:type="pct"/>
            <w:gridSpan w:val="2"/>
            <w:tcBorders>
              <w:top w:val="single" w:color="auto" w:sz="4" w:space="0"/>
              <w:left w:val="single" w:color="auto" w:sz="4" w:space="0"/>
              <w:bottom w:val="single" w:color="auto" w:sz="4" w:space="0"/>
              <w:right w:val="single" w:color="auto" w:sz="4" w:space="0"/>
            </w:tcBorders>
            <w:shd w:val="clear" w:color="auto" w:fill="FFFFFF"/>
            <w:noWrap/>
            <w:vAlign w:val="center"/>
          </w:tcPr>
          <w:p w14:paraId="43F8BB6E">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0.00</w:t>
            </w:r>
          </w:p>
        </w:tc>
      </w:tr>
      <w:tr w14:paraId="6FB812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1174" w:type="pct"/>
            <w:gridSpan w:val="2"/>
            <w:tcBorders>
              <w:top w:val="single" w:color="auto" w:sz="4" w:space="0"/>
              <w:left w:val="single" w:color="auto" w:sz="4" w:space="0"/>
              <w:bottom w:val="single" w:color="auto" w:sz="4" w:space="0"/>
              <w:right w:val="single" w:color="auto" w:sz="4" w:space="0"/>
            </w:tcBorders>
            <w:shd w:val="clear" w:color="auto" w:fill="FFFFFF"/>
            <w:noWrap/>
            <w:vAlign w:val="center"/>
          </w:tcPr>
          <w:p w14:paraId="1C2689E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210</w:t>
            </w:r>
          </w:p>
        </w:tc>
        <w:tc>
          <w:tcPr>
            <w:tcW w:w="1908" w:type="pct"/>
            <w:gridSpan w:val="5"/>
            <w:tcBorders>
              <w:top w:val="single" w:color="auto" w:sz="4" w:space="0"/>
              <w:left w:val="single" w:color="auto" w:sz="4" w:space="0"/>
              <w:bottom w:val="single" w:color="auto" w:sz="4" w:space="0"/>
              <w:right w:val="single" w:color="auto" w:sz="4" w:space="0"/>
            </w:tcBorders>
            <w:shd w:val="clear" w:color="auto" w:fill="FFFFFF"/>
            <w:noWrap/>
            <w:vAlign w:val="center"/>
          </w:tcPr>
          <w:p w14:paraId="5A92033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卫生健康支出</w:t>
            </w:r>
          </w:p>
        </w:tc>
        <w:tc>
          <w:tcPr>
            <w:tcW w:w="674" w:type="pct"/>
            <w:gridSpan w:val="2"/>
            <w:tcBorders>
              <w:top w:val="single" w:color="auto" w:sz="4" w:space="0"/>
              <w:left w:val="single" w:color="auto" w:sz="4" w:space="0"/>
              <w:bottom w:val="single" w:color="auto" w:sz="4" w:space="0"/>
              <w:right w:val="single" w:color="auto" w:sz="4" w:space="0"/>
            </w:tcBorders>
            <w:shd w:val="clear" w:color="auto" w:fill="FFFFFF"/>
            <w:noWrap/>
            <w:vAlign w:val="center"/>
          </w:tcPr>
          <w:p w14:paraId="2E1515D5">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7.20</w:t>
            </w:r>
          </w:p>
        </w:tc>
        <w:tc>
          <w:tcPr>
            <w:tcW w:w="612" w:type="pct"/>
            <w:gridSpan w:val="2"/>
            <w:tcBorders>
              <w:top w:val="single" w:color="auto" w:sz="4" w:space="0"/>
              <w:left w:val="single" w:color="auto" w:sz="4" w:space="0"/>
              <w:bottom w:val="single" w:color="auto" w:sz="4" w:space="0"/>
              <w:right w:val="single" w:color="auto" w:sz="4" w:space="0"/>
            </w:tcBorders>
            <w:shd w:val="clear" w:color="auto" w:fill="FFFFFF"/>
            <w:noWrap/>
            <w:vAlign w:val="center"/>
          </w:tcPr>
          <w:p w14:paraId="03A89DD0">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7.20</w:t>
            </w:r>
          </w:p>
        </w:tc>
        <w:tc>
          <w:tcPr>
            <w:tcW w:w="629" w:type="pct"/>
            <w:gridSpan w:val="2"/>
            <w:tcBorders>
              <w:top w:val="single" w:color="auto" w:sz="4" w:space="0"/>
              <w:left w:val="single" w:color="auto" w:sz="4" w:space="0"/>
              <w:bottom w:val="single" w:color="auto" w:sz="4" w:space="0"/>
              <w:right w:val="single" w:color="auto" w:sz="4" w:space="0"/>
            </w:tcBorders>
            <w:shd w:val="clear" w:color="auto" w:fill="FFFFFF"/>
            <w:noWrap/>
            <w:vAlign w:val="center"/>
          </w:tcPr>
          <w:p w14:paraId="1BF1A725">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0.00</w:t>
            </w:r>
          </w:p>
        </w:tc>
      </w:tr>
      <w:tr w14:paraId="1666AC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1174" w:type="pct"/>
            <w:gridSpan w:val="2"/>
            <w:tcBorders>
              <w:top w:val="single" w:color="auto" w:sz="4" w:space="0"/>
              <w:left w:val="single" w:color="auto" w:sz="4" w:space="0"/>
              <w:bottom w:val="single" w:color="auto" w:sz="4" w:space="0"/>
              <w:right w:val="single" w:color="auto" w:sz="4" w:space="0"/>
            </w:tcBorders>
            <w:shd w:val="clear" w:color="auto" w:fill="FFFFFF"/>
            <w:noWrap/>
            <w:vAlign w:val="center"/>
          </w:tcPr>
          <w:p w14:paraId="422E429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21011</w:t>
            </w:r>
          </w:p>
        </w:tc>
        <w:tc>
          <w:tcPr>
            <w:tcW w:w="1908" w:type="pct"/>
            <w:gridSpan w:val="5"/>
            <w:tcBorders>
              <w:top w:val="single" w:color="auto" w:sz="4" w:space="0"/>
              <w:left w:val="single" w:color="auto" w:sz="4" w:space="0"/>
              <w:bottom w:val="single" w:color="auto" w:sz="4" w:space="0"/>
              <w:right w:val="single" w:color="auto" w:sz="4" w:space="0"/>
            </w:tcBorders>
            <w:shd w:val="clear" w:color="auto" w:fill="FFFFFF"/>
            <w:noWrap/>
            <w:vAlign w:val="center"/>
          </w:tcPr>
          <w:p w14:paraId="15A91A7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行政事业单位医疗</w:t>
            </w:r>
          </w:p>
        </w:tc>
        <w:tc>
          <w:tcPr>
            <w:tcW w:w="674" w:type="pct"/>
            <w:gridSpan w:val="2"/>
            <w:tcBorders>
              <w:top w:val="single" w:color="auto" w:sz="4" w:space="0"/>
              <w:left w:val="single" w:color="auto" w:sz="4" w:space="0"/>
              <w:bottom w:val="single" w:color="auto" w:sz="4" w:space="0"/>
              <w:right w:val="single" w:color="auto" w:sz="4" w:space="0"/>
            </w:tcBorders>
            <w:shd w:val="clear" w:color="auto" w:fill="FFFFFF"/>
            <w:noWrap/>
            <w:vAlign w:val="center"/>
          </w:tcPr>
          <w:p w14:paraId="202576AD">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7.20</w:t>
            </w:r>
          </w:p>
        </w:tc>
        <w:tc>
          <w:tcPr>
            <w:tcW w:w="612" w:type="pct"/>
            <w:gridSpan w:val="2"/>
            <w:tcBorders>
              <w:top w:val="single" w:color="auto" w:sz="4" w:space="0"/>
              <w:left w:val="single" w:color="auto" w:sz="4" w:space="0"/>
              <w:bottom w:val="single" w:color="auto" w:sz="4" w:space="0"/>
              <w:right w:val="single" w:color="auto" w:sz="4" w:space="0"/>
            </w:tcBorders>
            <w:shd w:val="clear" w:color="auto" w:fill="FFFFFF"/>
            <w:noWrap/>
            <w:vAlign w:val="center"/>
          </w:tcPr>
          <w:p w14:paraId="79B7C16B">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7.20</w:t>
            </w:r>
          </w:p>
        </w:tc>
        <w:tc>
          <w:tcPr>
            <w:tcW w:w="629" w:type="pct"/>
            <w:gridSpan w:val="2"/>
            <w:tcBorders>
              <w:top w:val="single" w:color="auto" w:sz="4" w:space="0"/>
              <w:left w:val="single" w:color="auto" w:sz="4" w:space="0"/>
              <w:bottom w:val="single" w:color="auto" w:sz="4" w:space="0"/>
              <w:right w:val="single" w:color="auto" w:sz="4" w:space="0"/>
            </w:tcBorders>
            <w:shd w:val="clear" w:color="auto" w:fill="FFFFFF"/>
            <w:noWrap/>
            <w:vAlign w:val="center"/>
          </w:tcPr>
          <w:p w14:paraId="58485EB3">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0.00</w:t>
            </w:r>
          </w:p>
        </w:tc>
      </w:tr>
      <w:tr w14:paraId="2B41EB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1174" w:type="pct"/>
            <w:gridSpan w:val="2"/>
            <w:tcBorders>
              <w:top w:val="single" w:color="auto" w:sz="4" w:space="0"/>
              <w:left w:val="single" w:color="auto" w:sz="4" w:space="0"/>
              <w:bottom w:val="single" w:color="auto" w:sz="4" w:space="0"/>
              <w:right w:val="single" w:color="auto" w:sz="4" w:space="0"/>
            </w:tcBorders>
            <w:shd w:val="clear" w:color="auto" w:fill="FFFFFF"/>
            <w:noWrap/>
            <w:vAlign w:val="center"/>
          </w:tcPr>
          <w:p w14:paraId="4ABBF34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2101102</w:t>
            </w:r>
          </w:p>
        </w:tc>
        <w:tc>
          <w:tcPr>
            <w:tcW w:w="1908" w:type="pct"/>
            <w:gridSpan w:val="5"/>
            <w:tcBorders>
              <w:top w:val="single" w:color="auto" w:sz="4" w:space="0"/>
              <w:left w:val="single" w:color="auto" w:sz="4" w:space="0"/>
              <w:bottom w:val="single" w:color="auto" w:sz="4" w:space="0"/>
              <w:right w:val="single" w:color="auto" w:sz="4" w:space="0"/>
            </w:tcBorders>
            <w:shd w:val="clear" w:color="auto" w:fill="FFFFFF"/>
            <w:noWrap/>
            <w:vAlign w:val="center"/>
          </w:tcPr>
          <w:p w14:paraId="55AC4F2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事业单位医疗</w:t>
            </w:r>
          </w:p>
        </w:tc>
        <w:tc>
          <w:tcPr>
            <w:tcW w:w="674" w:type="pct"/>
            <w:gridSpan w:val="2"/>
            <w:tcBorders>
              <w:top w:val="single" w:color="auto" w:sz="4" w:space="0"/>
              <w:left w:val="single" w:color="auto" w:sz="4" w:space="0"/>
              <w:bottom w:val="single" w:color="auto" w:sz="4" w:space="0"/>
              <w:right w:val="single" w:color="auto" w:sz="4" w:space="0"/>
            </w:tcBorders>
            <w:shd w:val="clear" w:color="auto" w:fill="FFFFFF"/>
            <w:noWrap/>
            <w:vAlign w:val="center"/>
          </w:tcPr>
          <w:p w14:paraId="36E8C859">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7.20</w:t>
            </w:r>
          </w:p>
        </w:tc>
        <w:tc>
          <w:tcPr>
            <w:tcW w:w="612" w:type="pct"/>
            <w:gridSpan w:val="2"/>
            <w:tcBorders>
              <w:top w:val="single" w:color="auto" w:sz="4" w:space="0"/>
              <w:left w:val="single" w:color="auto" w:sz="4" w:space="0"/>
              <w:bottom w:val="single" w:color="auto" w:sz="4" w:space="0"/>
              <w:right w:val="single" w:color="auto" w:sz="4" w:space="0"/>
            </w:tcBorders>
            <w:shd w:val="clear" w:color="auto" w:fill="FFFFFF"/>
            <w:noWrap/>
            <w:vAlign w:val="center"/>
          </w:tcPr>
          <w:p w14:paraId="585FF86C">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7.20</w:t>
            </w:r>
          </w:p>
        </w:tc>
        <w:tc>
          <w:tcPr>
            <w:tcW w:w="629" w:type="pct"/>
            <w:gridSpan w:val="2"/>
            <w:tcBorders>
              <w:top w:val="single" w:color="auto" w:sz="4" w:space="0"/>
              <w:left w:val="single" w:color="auto" w:sz="4" w:space="0"/>
              <w:bottom w:val="single" w:color="auto" w:sz="4" w:space="0"/>
              <w:right w:val="single" w:color="auto" w:sz="4" w:space="0"/>
            </w:tcBorders>
            <w:shd w:val="clear" w:color="auto" w:fill="FFFFFF"/>
            <w:noWrap/>
            <w:vAlign w:val="center"/>
          </w:tcPr>
          <w:p w14:paraId="5F35817E">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0.00</w:t>
            </w:r>
          </w:p>
        </w:tc>
      </w:tr>
      <w:tr w14:paraId="4FE774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1174" w:type="pct"/>
            <w:gridSpan w:val="2"/>
            <w:tcBorders>
              <w:top w:val="single" w:color="auto" w:sz="4" w:space="0"/>
              <w:left w:val="single" w:color="auto" w:sz="4" w:space="0"/>
              <w:bottom w:val="single" w:color="auto" w:sz="4" w:space="0"/>
              <w:right w:val="single" w:color="auto" w:sz="4" w:space="0"/>
            </w:tcBorders>
            <w:shd w:val="clear" w:color="auto" w:fill="FFFFFF"/>
            <w:noWrap/>
            <w:vAlign w:val="center"/>
          </w:tcPr>
          <w:p w14:paraId="626DBA7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221</w:t>
            </w:r>
          </w:p>
        </w:tc>
        <w:tc>
          <w:tcPr>
            <w:tcW w:w="1908" w:type="pct"/>
            <w:gridSpan w:val="5"/>
            <w:tcBorders>
              <w:top w:val="single" w:color="auto" w:sz="4" w:space="0"/>
              <w:left w:val="single" w:color="auto" w:sz="4" w:space="0"/>
              <w:bottom w:val="single" w:color="auto" w:sz="4" w:space="0"/>
              <w:right w:val="single" w:color="auto" w:sz="4" w:space="0"/>
            </w:tcBorders>
            <w:shd w:val="clear" w:color="auto" w:fill="FFFFFF"/>
            <w:noWrap/>
            <w:vAlign w:val="center"/>
          </w:tcPr>
          <w:p w14:paraId="00FF55B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住房保障支出</w:t>
            </w:r>
          </w:p>
        </w:tc>
        <w:tc>
          <w:tcPr>
            <w:tcW w:w="674" w:type="pct"/>
            <w:gridSpan w:val="2"/>
            <w:tcBorders>
              <w:top w:val="single" w:color="auto" w:sz="4" w:space="0"/>
              <w:left w:val="single" w:color="auto" w:sz="4" w:space="0"/>
              <w:bottom w:val="single" w:color="auto" w:sz="4" w:space="0"/>
              <w:right w:val="single" w:color="auto" w:sz="4" w:space="0"/>
            </w:tcBorders>
            <w:shd w:val="clear" w:color="auto" w:fill="FFFFFF"/>
            <w:noWrap/>
            <w:vAlign w:val="center"/>
          </w:tcPr>
          <w:p w14:paraId="6D857BF1">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14.72</w:t>
            </w:r>
          </w:p>
        </w:tc>
        <w:tc>
          <w:tcPr>
            <w:tcW w:w="612" w:type="pct"/>
            <w:gridSpan w:val="2"/>
            <w:tcBorders>
              <w:top w:val="single" w:color="auto" w:sz="4" w:space="0"/>
              <w:left w:val="single" w:color="auto" w:sz="4" w:space="0"/>
              <w:bottom w:val="single" w:color="auto" w:sz="4" w:space="0"/>
              <w:right w:val="single" w:color="auto" w:sz="4" w:space="0"/>
            </w:tcBorders>
            <w:shd w:val="clear" w:color="auto" w:fill="FFFFFF"/>
            <w:noWrap/>
            <w:vAlign w:val="center"/>
          </w:tcPr>
          <w:p w14:paraId="16A745A7">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14.72</w:t>
            </w:r>
          </w:p>
        </w:tc>
        <w:tc>
          <w:tcPr>
            <w:tcW w:w="629" w:type="pct"/>
            <w:gridSpan w:val="2"/>
            <w:tcBorders>
              <w:top w:val="single" w:color="auto" w:sz="4" w:space="0"/>
              <w:left w:val="single" w:color="auto" w:sz="4" w:space="0"/>
              <w:bottom w:val="single" w:color="auto" w:sz="4" w:space="0"/>
              <w:right w:val="single" w:color="auto" w:sz="4" w:space="0"/>
            </w:tcBorders>
            <w:shd w:val="clear" w:color="auto" w:fill="FFFFFF"/>
            <w:noWrap/>
            <w:vAlign w:val="center"/>
          </w:tcPr>
          <w:p w14:paraId="0FC8104B">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0.00</w:t>
            </w:r>
          </w:p>
        </w:tc>
      </w:tr>
      <w:tr w14:paraId="1CC0C6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1174" w:type="pct"/>
            <w:gridSpan w:val="2"/>
            <w:tcBorders>
              <w:top w:val="single" w:color="auto" w:sz="4" w:space="0"/>
              <w:left w:val="single" w:color="auto" w:sz="4" w:space="0"/>
              <w:bottom w:val="single" w:color="auto" w:sz="4" w:space="0"/>
              <w:right w:val="single" w:color="auto" w:sz="4" w:space="0"/>
            </w:tcBorders>
            <w:shd w:val="clear" w:color="auto" w:fill="FFFFFF"/>
            <w:noWrap/>
            <w:vAlign w:val="center"/>
          </w:tcPr>
          <w:p w14:paraId="0AF1909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22102</w:t>
            </w:r>
          </w:p>
        </w:tc>
        <w:tc>
          <w:tcPr>
            <w:tcW w:w="1908" w:type="pct"/>
            <w:gridSpan w:val="5"/>
            <w:tcBorders>
              <w:top w:val="single" w:color="auto" w:sz="4" w:space="0"/>
              <w:left w:val="single" w:color="auto" w:sz="4" w:space="0"/>
              <w:bottom w:val="single" w:color="auto" w:sz="4" w:space="0"/>
              <w:right w:val="single" w:color="auto" w:sz="4" w:space="0"/>
            </w:tcBorders>
            <w:shd w:val="clear" w:color="auto" w:fill="FFFFFF"/>
            <w:noWrap/>
            <w:vAlign w:val="center"/>
          </w:tcPr>
          <w:p w14:paraId="3A6503C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住房改革支出</w:t>
            </w:r>
          </w:p>
        </w:tc>
        <w:tc>
          <w:tcPr>
            <w:tcW w:w="674" w:type="pct"/>
            <w:gridSpan w:val="2"/>
            <w:tcBorders>
              <w:top w:val="single" w:color="auto" w:sz="4" w:space="0"/>
              <w:left w:val="single" w:color="auto" w:sz="4" w:space="0"/>
              <w:bottom w:val="single" w:color="auto" w:sz="4" w:space="0"/>
              <w:right w:val="single" w:color="auto" w:sz="4" w:space="0"/>
            </w:tcBorders>
            <w:shd w:val="clear" w:color="auto" w:fill="FFFFFF"/>
            <w:noWrap/>
            <w:vAlign w:val="center"/>
          </w:tcPr>
          <w:p w14:paraId="43164427">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14.72</w:t>
            </w:r>
          </w:p>
        </w:tc>
        <w:tc>
          <w:tcPr>
            <w:tcW w:w="612" w:type="pct"/>
            <w:gridSpan w:val="2"/>
            <w:tcBorders>
              <w:top w:val="single" w:color="auto" w:sz="4" w:space="0"/>
              <w:left w:val="single" w:color="auto" w:sz="4" w:space="0"/>
              <w:bottom w:val="single" w:color="auto" w:sz="4" w:space="0"/>
              <w:right w:val="single" w:color="auto" w:sz="4" w:space="0"/>
            </w:tcBorders>
            <w:shd w:val="clear" w:color="auto" w:fill="FFFFFF"/>
            <w:noWrap/>
            <w:vAlign w:val="center"/>
          </w:tcPr>
          <w:p w14:paraId="6E1C87FA">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14.72</w:t>
            </w:r>
          </w:p>
        </w:tc>
        <w:tc>
          <w:tcPr>
            <w:tcW w:w="629" w:type="pct"/>
            <w:gridSpan w:val="2"/>
            <w:tcBorders>
              <w:top w:val="single" w:color="auto" w:sz="4" w:space="0"/>
              <w:left w:val="single" w:color="auto" w:sz="4" w:space="0"/>
              <w:bottom w:val="single" w:color="auto" w:sz="4" w:space="0"/>
              <w:right w:val="single" w:color="auto" w:sz="4" w:space="0"/>
            </w:tcBorders>
            <w:shd w:val="clear" w:color="auto" w:fill="FFFFFF"/>
            <w:noWrap/>
            <w:vAlign w:val="center"/>
          </w:tcPr>
          <w:p w14:paraId="07518CAA">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0.00</w:t>
            </w:r>
          </w:p>
        </w:tc>
      </w:tr>
      <w:tr w14:paraId="3E3A3C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1174" w:type="pct"/>
            <w:gridSpan w:val="2"/>
            <w:tcBorders>
              <w:top w:val="single" w:color="auto" w:sz="4" w:space="0"/>
              <w:left w:val="single" w:color="auto" w:sz="4" w:space="0"/>
              <w:bottom w:val="single" w:color="auto" w:sz="4" w:space="0"/>
              <w:right w:val="single" w:color="auto" w:sz="4" w:space="0"/>
            </w:tcBorders>
            <w:shd w:val="clear" w:color="auto" w:fill="FFFFFF"/>
            <w:noWrap/>
            <w:vAlign w:val="center"/>
          </w:tcPr>
          <w:p w14:paraId="3639857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2210201</w:t>
            </w:r>
          </w:p>
        </w:tc>
        <w:tc>
          <w:tcPr>
            <w:tcW w:w="1908" w:type="pct"/>
            <w:gridSpan w:val="5"/>
            <w:tcBorders>
              <w:top w:val="single" w:color="auto" w:sz="4" w:space="0"/>
              <w:left w:val="single" w:color="auto" w:sz="4" w:space="0"/>
              <w:bottom w:val="single" w:color="auto" w:sz="4" w:space="0"/>
              <w:right w:val="single" w:color="auto" w:sz="4" w:space="0"/>
            </w:tcBorders>
            <w:shd w:val="clear" w:color="auto" w:fill="FFFFFF"/>
            <w:noWrap/>
            <w:vAlign w:val="center"/>
          </w:tcPr>
          <w:p w14:paraId="795DF89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住房公积金</w:t>
            </w:r>
          </w:p>
        </w:tc>
        <w:tc>
          <w:tcPr>
            <w:tcW w:w="674" w:type="pct"/>
            <w:gridSpan w:val="2"/>
            <w:tcBorders>
              <w:top w:val="single" w:color="auto" w:sz="4" w:space="0"/>
              <w:left w:val="single" w:color="auto" w:sz="4" w:space="0"/>
              <w:bottom w:val="single" w:color="auto" w:sz="4" w:space="0"/>
              <w:right w:val="single" w:color="auto" w:sz="4" w:space="0"/>
            </w:tcBorders>
            <w:shd w:val="clear" w:color="auto" w:fill="FFFFFF"/>
            <w:noWrap/>
            <w:vAlign w:val="center"/>
          </w:tcPr>
          <w:p w14:paraId="18F14A9F">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14.72</w:t>
            </w:r>
          </w:p>
        </w:tc>
        <w:tc>
          <w:tcPr>
            <w:tcW w:w="612" w:type="pct"/>
            <w:gridSpan w:val="2"/>
            <w:tcBorders>
              <w:top w:val="single" w:color="auto" w:sz="4" w:space="0"/>
              <w:left w:val="single" w:color="auto" w:sz="4" w:space="0"/>
              <w:bottom w:val="single" w:color="auto" w:sz="4" w:space="0"/>
              <w:right w:val="single" w:color="auto" w:sz="4" w:space="0"/>
            </w:tcBorders>
            <w:shd w:val="clear" w:color="auto" w:fill="FFFFFF"/>
            <w:noWrap/>
            <w:vAlign w:val="center"/>
          </w:tcPr>
          <w:p w14:paraId="79746792">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14.72</w:t>
            </w:r>
          </w:p>
        </w:tc>
        <w:tc>
          <w:tcPr>
            <w:tcW w:w="629" w:type="pct"/>
            <w:gridSpan w:val="2"/>
            <w:tcBorders>
              <w:top w:val="single" w:color="auto" w:sz="4" w:space="0"/>
              <w:left w:val="single" w:color="auto" w:sz="4" w:space="0"/>
              <w:bottom w:val="single" w:color="auto" w:sz="4" w:space="0"/>
              <w:right w:val="single" w:color="auto" w:sz="4" w:space="0"/>
            </w:tcBorders>
            <w:shd w:val="clear" w:color="auto" w:fill="FFFFFF"/>
            <w:noWrap/>
            <w:vAlign w:val="center"/>
          </w:tcPr>
          <w:p w14:paraId="42EF02EC">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0.00</w:t>
            </w:r>
          </w:p>
        </w:tc>
      </w:tr>
      <w:tr w14:paraId="29D08A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5000" w:type="pct"/>
            <w:gridSpan w:val="13"/>
            <w:tcBorders>
              <w:top w:val="single" w:color="auto" w:sz="4" w:space="0"/>
              <w:left w:val="nil"/>
              <w:bottom w:val="nil"/>
              <w:right w:val="nil"/>
            </w:tcBorders>
            <w:shd w:val="clear" w:color="auto" w:fill="FFFFFF"/>
            <w:noWrap/>
            <w:vAlign w:val="center"/>
          </w:tcPr>
          <w:p w14:paraId="3EE27A5A">
            <w:pPr>
              <w:keepNext w:val="0"/>
              <w:keepLines w:val="0"/>
              <w:pageBreakBefore w:val="0"/>
              <w:widowControl w:val="0"/>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注：本表反映部门本年度一般公共预算财政拨款支出情况。</w:t>
            </w:r>
          </w:p>
        </w:tc>
      </w:tr>
    </w:tbl>
    <w:p w14:paraId="129B1D8A">
      <w:pPr>
        <w:jc w:val="left"/>
        <w:rPr>
          <w:rFonts w:hint="eastAsia" w:asciiTheme="minorEastAsia" w:hAnsiTheme="minorEastAsia"/>
          <w:sz w:val="32"/>
          <w:szCs w:val="32"/>
        </w:rPr>
      </w:pPr>
    </w:p>
    <w:p w14:paraId="3FABE3B2">
      <w:pPr>
        <w:pStyle w:val="2"/>
        <w:rPr>
          <w:rFonts w:hint="eastAsia" w:asciiTheme="minorEastAsia" w:hAnsiTheme="minorEastAsia"/>
          <w:sz w:val="32"/>
          <w:szCs w:val="32"/>
        </w:rPr>
      </w:pPr>
    </w:p>
    <w:p w14:paraId="15537E4F">
      <w:pPr>
        <w:pStyle w:val="2"/>
        <w:rPr>
          <w:rFonts w:hint="eastAsia" w:asciiTheme="minorEastAsia" w:hAnsiTheme="minorEastAsia"/>
          <w:sz w:val="32"/>
          <w:szCs w:val="32"/>
        </w:rPr>
      </w:pPr>
    </w:p>
    <w:p w14:paraId="3ED892BA">
      <w:pPr>
        <w:pStyle w:val="2"/>
        <w:rPr>
          <w:rFonts w:hint="eastAsia" w:asciiTheme="minorEastAsia" w:hAnsiTheme="minorEastAsia"/>
          <w:sz w:val="32"/>
          <w:szCs w:val="32"/>
        </w:rPr>
      </w:pPr>
    </w:p>
    <w:tbl>
      <w:tblPr>
        <w:tblStyle w:val="10"/>
        <w:tblW w:w="15703"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103"/>
        <w:gridCol w:w="3054"/>
        <w:gridCol w:w="1075"/>
        <w:gridCol w:w="753"/>
        <w:gridCol w:w="2363"/>
        <w:gridCol w:w="860"/>
        <w:gridCol w:w="753"/>
        <w:gridCol w:w="4296"/>
        <w:gridCol w:w="1446"/>
      </w:tblGrid>
      <w:tr w14:paraId="0C876A9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15703" w:type="dxa"/>
            <w:gridSpan w:val="9"/>
            <w:tcBorders>
              <w:top w:val="nil"/>
              <w:left w:val="nil"/>
              <w:bottom w:val="nil"/>
              <w:right w:val="nil"/>
            </w:tcBorders>
            <w:shd w:val="clear" w:color="auto" w:fill="auto"/>
            <w:noWrap/>
            <w:vAlign w:val="center"/>
          </w:tcPr>
          <w:p w14:paraId="038B11E9">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i w:val="0"/>
                <w:iCs w:val="0"/>
                <w:color w:val="000000"/>
                <w:sz w:val="22"/>
                <w:szCs w:val="22"/>
                <w:u w:val="none"/>
              </w:rPr>
            </w:pPr>
            <w:r>
              <w:rPr>
                <w:rFonts w:hint="eastAsia" w:ascii="方正小标宋_GBK" w:hAnsi="方正小标宋_GBK" w:eastAsia="方正小标宋_GBK" w:cs="方正小标宋_GBK"/>
                <w:i w:val="0"/>
                <w:iCs w:val="0"/>
                <w:color w:val="000000"/>
                <w:kern w:val="0"/>
                <w:sz w:val="32"/>
                <w:szCs w:val="32"/>
                <w:u w:val="none"/>
                <w:lang w:val="en-US" w:eastAsia="zh-CN" w:bidi="ar"/>
              </w:rPr>
              <w:t>一般公共预算财政拨款基本支出决算明细表</w:t>
            </w:r>
          </w:p>
        </w:tc>
      </w:tr>
      <w:tr w14:paraId="37CEB1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4" w:hRule="atLeast"/>
        </w:trPr>
        <w:tc>
          <w:tcPr>
            <w:tcW w:w="1103" w:type="dxa"/>
            <w:tcBorders>
              <w:top w:val="nil"/>
              <w:left w:val="nil"/>
              <w:bottom w:val="nil"/>
              <w:right w:val="nil"/>
            </w:tcBorders>
            <w:shd w:val="clear" w:color="auto" w:fill="auto"/>
            <w:noWrap/>
            <w:vAlign w:val="center"/>
          </w:tcPr>
          <w:p w14:paraId="0267A227">
            <w:pPr>
              <w:rPr>
                <w:rFonts w:hint="eastAsia" w:ascii="宋体" w:hAnsi="宋体" w:eastAsia="宋体" w:cs="宋体"/>
                <w:i w:val="0"/>
                <w:iCs w:val="0"/>
                <w:color w:val="000000"/>
                <w:sz w:val="22"/>
                <w:szCs w:val="22"/>
                <w:u w:val="none"/>
              </w:rPr>
            </w:pPr>
          </w:p>
        </w:tc>
        <w:tc>
          <w:tcPr>
            <w:tcW w:w="3054" w:type="dxa"/>
            <w:tcBorders>
              <w:top w:val="nil"/>
              <w:left w:val="nil"/>
              <w:bottom w:val="nil"/>
              <w:right w:val="nil"/>
            </w:tcBorders>
            <w:shd w:val="clear" w:color="auto" w:fill="auto"/>
            <w:noWrap/>
            <w:vAlign w:val="center"/>
          </w:tcPr>
          <w:p w14:paraId="56B059D9">
            <w:pPr>
              <w:rPr>
                <w:rFonts w:hint="eastAsia" w:ascii="宋体" w:hAnsi="宋体" w:eastAsia="宋体" w:cs="宋体"/>
                <w:i w:val="0"/>
                <w:iCs w:val="0"/>
                <w:color w:val="000000"/>
                <w:sz w:val="22"/>
                <w:szCs w:val="22"/>
                <w:u w:val="none"/>
              </w:rPr>
            </w:pPr>
          </w:p>
        </w:tc>
        <w:tc>
          <w:tcPr>
            <w:tcW w:w="1075" w:type="dxa"/>
            <w:tcBorders>
              <w:top w:val="nil"/>
              <w:left w:val="nil"/>
              <w:bottom w:val="nil"/>
              <w:right w:val="nil"/>
            </w:tcBorders>
            <w:shd w:val="clear" w:color="auto" w:fill="auto"/>
            <w:noWrap/>
            <w:vAlign w:val="center"/>
          </w:tcPr>
          <w:p w14:paraId="36B48915">
            <w:pPr>
              <w:rPr>
                <w:rFonts w:hint="eastAsia" w:ascii="宋体" w:hAnsi="宋体" w:eastAsia="宋体" w:cs="宋体"/>
                <w:i w:val="0"/>
                <w:iCs w:val="0"/>
                <w:color w:val="000000"/>
                <w:sz w:val="22"/>
                <w:szCs w:val="22"/>
                <w:u w:val="none"/>
              </w:rPr>
            </w:pPr>
          </w:p>
        </w:tc>
        <w:tc>
          <w:tcPr>
            <w:tcW w:w="753" w:type="dxa"/>
            <w:tcBorders>
              <w:top w:val="nil"/>
              <w:left w:val="nil"/>
              <w:bottom w:val="nil"/>
              <w:right w:val="nil"/>
            </w:tcBorders>
            <w:shd w:val="clear" w:color="auto" w:fill="auto"/>
            <w:noWrap/>
            <w:vAlign w:val="center"/>
          </w:tcPr>
          <w:p w14:paraId="02ED2E4F">
            <w:pPr>
              <w:rPr>
                <w:rFonts w:hint="eastAsia" w:ascii="宋体" w:hAnsi="宋体" w:eastAsia="宋体" w:cs="宋体"/>
                <w:i w:val="0"/>
                <w:iCs w:val="0"/>
                <w:color w:val="000000"/>
                <w:sz w:val="22"/>
                <w:szCs w:val="22"/>
                <w:u w:val="none"/>
              </w:rPr>
            </w:pPr>
          </w:p>
        </w:tc>
        <w:tc>
          <w:tcPr>
            <w:tcW w:w="2363" w:type="dxa"/>
            <w:tcBorders>
              <w:top w:val="nil"/>
              <w:left w:val="nil"/>
              <w:bottom w:val="nil"/>
              <w:right w:val="nil"/>
            </w:tcBorders>
            <w:shd w:val="clear" w:color="auto" w:fill="auto"/>
            <w:noWrap/>
            <w:vAlign w:val="center"/>
          </w:tcPr>
          <w:p w14:paraId="74766745">
            <w:pPr>
              <w:rPr>
                <w:rFonts w:hint="eastAsia" w:ascii="宋体" w:hAnsi="宋体" w:eastAsia="宋体" w:cs="宋体"/>
                <w:i w:val="0"/>
                <w:iCs w:val="0"/>
                <w:color w:val="000000"/>
                <w:sz w:val="22"/>
                <w:szCs w:val="22"/>
                <w:u w:val="none"/>
              </w:rPr>
            </w:pPr>
          </w:p>
        </w:tc>
        <w:tc>
          <w:tcPr>
            <w:tcW w:w="860" w:type="dxa"/>
            <w:tcBorders>
              <w:top w:val="nil"/>
              <w:left w:val="nil"/>
              <w:bottom w:val="nil"/>
              <w:right w:val="nil"/>
            </w:tcBorders>
            <w:shd w:val="clear" w:color="auto" w:fill="auto"/>
            <w:noWrap/>
            <w:vAlign w:val="center"/>
          </w:tcPr>
          <w:p w14:paraId="4214A1FA">
            <w:pPr>
              <w:rPr>
                <w:rFonts w:hint="eastAsia" w:ascii="宋体" w:hAnsi="宋体" w:eastAsia="宋体" w:cs="宋体"/>
                <w:i w:val="0"/>
                <w:iCs w:val="0"/>
                <w:color w:val="000000"/>
                <w:sz w:val="22"/>
                <w:szCs w:val="22"/>
                <w:u w:val="none"/>
              </w:rPr>
            </w:pPr>
          </w:p>
        </w:tc>
        <w:tc>
          <w:tcPr>
            <w:tcW w:w="753" w:type="dxa"/>
            <w:tcBorders>
              <w:top w:val="nil"/>
              <w:left w:val="nil"/>
              <w:bottom w:val="nil"/>
              <w:right w:val="nil"/>
            </w:tcBorders>
            <w:shd w:val="clear" w:color="auto" w:fill="auto"/>
            <w:noWrap/>
            <w:vAlign w:val="center"/>
          </w:tcPr>
          <w:p w14:paraId="5B62E6FF">
            <w:pPr>
              <w:rPr>
                <w:rFonts w:hint="eastAsia" w:ascii="宋体" w:hAnsi="宋体" w:eastAsia="宋体" w:cs="宋体"/>
                <w:i w:val="0"/>
                <w:iCs w:val="0"/>
                <w:color w:val="000000"/>
                <w:sz w:val="22"/>
                <w:szCs w:val="22"/>
                <w:u w:val="none"/>
              </w:rPr>
            </w:pPr>
          </w:p>
        </w:tc>
        <w:tc>
          <w:tcPr>
            <w:tcW w:w="4296" w:type="dxa"/>
            <w:tcBorders>
              <w:top w:val="nil"/>
              <w:left w:val="nil"/>
              <w:bottom w:val="nil"/>
              <w:right w:val="nil"/>
            </w:tcBorders>
            <w:shd w:val="clear" w:color="auto" w:fill="auto"/>
            <w:noWrap/>
            <w:vAlign w:val="center"/>
          </w:tcPr>
          <w:p w14:paraId="6D3A41DB">
            <w:pPr>
              <w:rPr>
                <w:rFonts w:hint="eastAsia" w:ascii="宋体" w:hAnsi="宋体" w:eastAsia="宋体" w:cs="宋体"/>
                <w:i w:val="0"/>
                <w:iCs w:val="0"/>
                <w:color w:val="000000"/>
                <w:sz w:val="22"/>
                <w:szCs w:val="22"/>
                <w:u w:val="none"/>
              </w:rPr>
            </w:pPr>
          </w:p>
        </w:tc>
        <w:tc>
          <w:tcPr>
            <w:tcW w:w="1446" w:type="dxa"/>
            <w:tcBorders>
              <w:top w:val="nil"/>
              <w:left w:val="nil"/>
              <w:bottom w:val="nil"/>
              <w:right w:val="nil"/>
            </w:tcBorders>
            <w:shd w:val="clear" w:color="auto" w:fill="auto"/>
            <w:noWrap/>
            <w:vAlign w:val="bottom"/>
          </w:tcPr>
          <w:p w14:paraId="6E297379">
            <w:pPr>
              <w:keepNext w:val="0"/>
              <w:keepLines w:val="0"/>
              <w:widowControl/>
              <w:suppressLineNumbers w:val="0"/>
              <w:jc w:val="righ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公开06表</w:t>
            </w:r>
          </w:p>
        </w:tc>
      </w:tr>
      <w:tr w14:paraId="7504E0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 w:hRule="atLeast"/>
        </w:trPr>
        <w:tc>
          <w:tcPr>
            <w:tcW w:w="4157" w:type="dxa"/>
            <w:gridSpan w:val="2"/>
            <w:tcBorders>
              <w:top w:val="nil"/>
              <w:left w:val="nil"/>
              <w:bottom w:val="single" w:color="auto" w:sz="4" w:space="0"/>
              <w:right w:val="nil"/>
            </w:tcBorders>
            <w:shd w:val="clear" w:color="auto" w:fill="auto"/>
            <w:noWrap/>
            <w:vAlign w:val="bottom"/>
          </w:tcPr>
          <w:p w14:paraId="0889F5E4">
            <w:pPr>
              <w:keepNext w:val="0"/>
              <w:keepLines w:val="0"/>
              <w:pageBreakBefore w:val="0"/>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单位：国家知识产权局专利局长沙代办处</w:t>
            </w:r>
          </w:p>
        </w:tc>
        <w:tc>
          <w:tcPr>
            <w:tcW w:w="1075" w:type="dxa"/>
            <w:tcBorders>
              <w:top w:val="nil"/>
              <w:left w:val="nil"/>
              <w:bottom w:val="single" w:color="auto" w:sz="4" w:space="0"/>
              <w:right w:val="nil"/>
            </w:tcBorders>
            <w:shd w:val="clear" w:color="auto" w:fill="auto"/>
            <w:noWrap/>
            <w:vAlign w:val="center"/>
          </w:tcPr>
          <w:p w14:paraId="7D674C68">
            <w:pPr>
              <w:keepNext w:val="0"/>
              <w:keepLines w:val="0"/>
              <w:pageBreakBefore w:val="0"/>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c>
          <w:tcPr>
            <w:tcW w:w="753" w:type="dxa"/>
            <w:tcBorders>
              <w:top w:val="nil"/>
              <w:left w:val="nil"/>
              <w:bottom w:val="single" w:color="auto" w:sz="4" w:space="0"/>
              <w:right w:val="nil"/>
            </w:tcBorders>
            <w:shd w:val="clear" w:color="auto" w:fill="auto"/>
            <w:noWrap/>
            <w:vAlign w:val="center"/>
          </w:tcPr>
          <w:p w14:paraId="06E379CC">
            <w:pPr>
              <w:keepNext w:val="0"/>
              <w:keepLines w:val="0"/>
              <w:pageBreakBefore w:val="0"/>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c>
          <w:tcPr>
            <w:tcW w:w="2363" w:type="dxa"/>
            <w:tcBorders>
              <w:top w:val="nil"/>
              <w:left w:val="nil"/>
              <w:bottom w:val="single" w:color="auto" w:sz="4" w:space="0"/>
              <w:right w:val="nil"/>
            </w:tcBorders>
            <w:shd w:val="clear" w:color="auto" w:fill="auto"/>
            <w:noWrap/>
            <w:vAlign w:val="center"/>
          </w:tcPr>
          <w:p w14:paraId="01B7A6A1">
            <w:pPr>
              <w:keepNext w:val="0"/>
              <w:keepLines w:val="0"/>
              <w:pageBreakBefore w:val="0"/>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c>
          <w:tcPr>
            <w:tcW w:w="860" w:type="dxa"/>
            <w:tcBorders>
              <w:top w:val="nil"/>
              <w:left w:val="nil"/>
              <w:bottom w:val="single" w:color="auto" w:sz="4" w:space="0"/>
              <w:right w:val="nil"/>
            </w:tcBorders>
            <w:shd w:val="clear" w:color="auto" w:fill="auto"/>
            <w:noWrap/>
            <w:vAlign w:val="center"/>
          </w:tcPr>
          <w:p w14:paraId="682F6D72">
            <w:pPr>
              <w:keepNext w:val="0"/>
              <w:keepLines w:val="0"/>
              <w:pageBreakBefore w:val="0"/>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c>
          <w:tcPr>
            <w:tcW w:w="753" w:type="dxa"/>
            <w:tcBorders>
              <w:top w:val="nil"/>
              <w:left w:val="nil"/>
              <w:bottom w:val="single" w:color="auto" w:sz="4" w:space="0"/>
              <w:right w:val="nil"/>
            </w:tcBorders>
            <w:shd w:val="clear" w:color="auto" w:fill="auto"/>
            <w:noWrap/>
            <w:vAlign w:val="center"/>
          </w:tcPr>
          <w:p w14:paraId="187677CA">
            <w:pPr>
              <w:keepNext w:val="0"/>
              <w:keepLines w:val="0"/>
              <w:pageBreakBefore w:val="0"/>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c>
          <w:tcPr>
            <w:tcW w:w="4296" w:type="dxa"/>
            <w:tcBorders>
              <w:top w:val="nil"/>
              <w:left w:val="nil"/>
              <w:bottom w:val="single" w:color="auto" w:sz="4" w:space="0"/>
              <w:right w:val="nil"/>
            </w:tcBorders>
            <w:shd w:val="clear" w:color="auto" w:fill="auto"/>
            <w:noWrap/>
            <w:vAlign w:val="center"/>
          </w:tcPr>
          <w:p w14:paraId="18F23FCD">
            <w:pPr>
              <w:keepNext w:val="0"/>
              <w:keepLines w:val="0"/>
              <w:pageBreakBefore w:val="0"/>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c>
          <w:tcPr>
            <w:tcW w:w="1446" w:type="dxa"/>
            <w:tcBorders>
              <w:top w:val="nil"/>
              <w:left w:val="nil"/>
              <w:bottom w:val="single" w:color="auto" w:sz="4" w:space="0"/>
              <w:right w:val="nil"/>
            </w:tcBorders>
            <w:shd w:val="clear" w:color="auto" w:fill="auto"/>
            <w:noWrap/>
            <w:vAlign w:val="bottom"/>
          </w:tcPr>
          <w:p w14:paraId="790135CB">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bottom"/>
              <w:rPr>
                <w:rFonts w:hint="eastAsia" w:ascii="宋体" w:hAnsi="宋体" w:eastAsia="宋体" w:cs="宋体"/>
                <w:i w:val="0"/>
                <w:iCs w:val="0"/>
                <w:color w:val="000000"/>
                <w:sz w:val="18"/>
                <w:szCs w:val="18"/>
                <w:highlight w:val="yellow"/>
                <w:u w:val="none"/>
              </w:rPr>
            </w:pPr>
            <w:r>
              <w:rPr>
                <w:rFonts w:hint="eastAsia" w:ascii="宋体" w:hAnsi="宋体" w:eastAsia="宋体" w:cs="宋体"/>
                <w:i w:val="0"/>
                <w:iCs w:val="0"/>
                <w:color w:val="000000"/>
                <w:kern w:val="0"/>
                <w:sz w:val="18"/>
                <w:szCs w:val="18"/>
                <w:highlight w:val="none"/>
                <w:u w:val="none"/>
                <w:lang w:val="en-US" w:eastAsia="zh-CN" w:bidi="ar"/>
              </w:rPr>
              <w:t>金额单位：万元</w:t>
            </w:r>
          </w:p>
        </w:tc>
      </w:tr>
      <w:tr w14:paraId="39A373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 w:hRule="atLeast"/>
        </w:trPr>
        <w:tc>
          <w:tcPr>
            <w:tcW w:w="5232" w:type="dxa"/>
            <w:gridSpan w:val="3"/>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720533D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人员经费</w:t>
            </w:r>
          </w:p>
        </w:tc>
        <w:tc>
          <w:tcPr>
            <w:tcW w:w="10471" w:type="dxa"/>
            <w:gridSpan w:val="6"/>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12032D6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公用经费</w:t>
            </w:r>
          </w:p>
        </w:tc>
      </w:tr>
      <w:tr w14:paraId="7EE2EA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 w:hRule="atLeast"/>
        </w:trPr>
        <w:tc>
          <w:tcPr>
            <w:tcW w:w="1103"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14:paraId="7B8F984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lang w:eastAsia="zh-CN"/>
              </w:rPr>
            </w:pPr>
            <w:r>
              <w:rPr>
                <w:rFonts w:hint="eastAsia" w:ascii="宋体" w:hAnsi="宋体" w:eastAsia="宋体" w:cs="宋体"/>
                <w:color w:val="000000"/>
                <w:kern w:val="0"/>
                <w:sz w:val="18"/>
                <w:szCs w:val="18"/>
                <w:lang w:eastAsia="zh-CN"/>
              </w:rPr>
              <w:t>科目代码</w:t>
            </w:r>
          </w:p>
        </w:tc>
        <w:tc>
          <w:tcPr>
            <w:tcW w:w="3054"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14:paraId="4192EF4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科目名称</w:t>
            </w:r>
          </w:p>
        </w:tc>
        <w:tc>
          <w:tcPr>
            <w:tcW w:w="1075"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14:paraId="2B388A3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决算数</w:t>
            </w:r>
          </w:p>
        </w:tc>
        <w:tc>
          <w:tcPr>
            <w:tcW w:w="753"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14:paraId="704A229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highlight w:val="yellow"/>
                <w:u w:val="none"/>
              </w:rPr>
            </w:pPr>
            <w:r>
              <w:rPr>
                <w:rFonts w:hint="eastAsia" w:ascii="宋体" w:hAnsi="宋体" w:eastAsia="宋体" w:cs="宋体"/>
                <w:i w:val="0"/>
                <w:iCs w:val="0"/>
                <w:color w:val="000000"/>
                <w:kern w:val="0"/>
                <w:sz w:val="18"/>
                <w:szCs w:val="18"/>
                <w:highlight w:val="none"/>
                <w:u w:val="none"/>
                <w:lang w:val="en-US" w:eastAsia="zh-CN" w:bidi="ar"/>
              </w:rPr>
              <w:t>科目代码</w:t>
            </w:r>
          </w:p>
        </w:tc>
        <w:tc>
          <w:tcPr>
            <w:tcW w:w="2363"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14:paraId="375A93A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科目名称</w:t>
            </w:r>
          </w:p>
        </w:tc>
        <w:tc>
          <w:tcPr>
            <w:tcW w:w="86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14:paraId="71139C8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决算数</w:t>
            </w:r>
          </w:p>
        </w:tc>
        <w:tc>
          <w:tcPr>
            <w:tcW w:w="753"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14:paraId="63CCF99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highlight w:val="yellow"/>
                <w:u w:val="none"/>
              </w:rPr>
            </w:pPr>
            <w:r>
              <w:rPr>
                <w:rFonts w:hint="eastAsia" w:ascii="宋体" w:hAnsi="宋体" w:eastAsia="宋体" w:cs="宋体"/>
                <w:i w:val="0"/>
                <w:iCs w:val="0"/>
                <w:color w:val="000000"/>
                <w:kern w:val="0"/>
                <w:sz w:val="18"/>
                <w:szCs w:val="18"/>
                <w:highlight w:val="none"/>
                <w:u w:val="none"/>
                <w:lang w:val="en-US" w:eastAsia="zh-CN" w:bidi="ar"/>
              </w:rPr>
              <w:t>科目代码</w:t>
            </w:r>
          </w:p>
        </w:tc>
        <w:tc>
          <w:tcPr>
            <w:tcW w:w="4296"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14:paraId="056BF96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科目名称</w:t>
            </w:r>
          </w:p>
        </w:tc>
        <w:tc>
          <w:tcPr>
            <w:tcW w:w="1446"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14:paraId="3BA0120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决算数</w:t>
            </w:r>
          </w:p>
        </w:tc>
      </w:tr>
      <w:tr w14:paraId="012CC3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 w:hRule="atLeast"/>
        </w:trPr>
        <w:tc>
          <w:tcPr>
            <w:tcW w:w="1103"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1E23108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301</w:t>
            </w:r>
          </w:p>
        </w:tc>
        <w:tc>
          <w:tcPr>
            <w:tcW w:w="3054"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45720B0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工资福利支出</w:t>
            </w:r>
          </w:p>
        </w:tc>
        <w:tc>
          <w:tcPr>
            <w:tcW w:w="1075"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1C78A6DF">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145.01</w:t>
            </w:r>
          </w:p>
        </w:tc>
        <w:tc>
          <w:tcPr>
            <w:tcW w:w="753"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39613E9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302</w:t>
            </w:r>
          </w:p>
        </w:tc>
        <w:tc>
          <w:tcPr>
            <w:tcW w:w="2363"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2590451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商品和服务支出</w:t>
            </w:r>
          </w:p>
        </w:tc>
        <w:tc>
          <w:tcPr>
            <w:tcW w:w="860"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3E8BCE82">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35.88</w:t>
            </w:r>
          </w:p>
        </w:tc>
        <w:tc>
          <w:tcPr>
            <w:tcW w:w="753"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329F462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307</w:t>
            </w:r>
          </w:p>
        </w:tc>
        <w:tc>
          <w:tcPr>
            <w:tcW w:w="4296"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473440C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债务利息及费用支出</w:t>
            </w:r>
          </w:p>
        </w:tc>
        <w:tc>
          <w:tcPr>
            <w:tcW w:w="1446"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5C7BD2DC">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14:paraId="6E73C7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 w:hRule="atLeast"/>
        </w:trPr>
        <w:tc>
          <w:tcPr>
            <w:tcW w:w="1103"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073219E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30101</w:t>
            </w:r>
          </w:p>
        </w:tc>
        <w:tc>
          <w:tcPr>
            <w:tcW w:w="3054"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02AF949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基本工资</w:t>
            </w:r>
          </w:p>
        </w:tc>
        <w:tc>
          <w:tcPr>
            <w:tcW w:w="1075"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7758A390">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36.10</w:t>
            </w:r>
          </w:p>
        </w:tc>
        <w:tc>
          <w:tcPr>
            <w:tcW w:w="753"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1802E23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30201</w:t>
            </w:r>
          </w:p>
        </w:tc>
        <w:tc>
          <w:tcPr>
            <w:tcW w:w="2363"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78FF11D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办公费</w:t>
            </w:r>
          </w:p>
        </w:tc>
        <w:tc>
          <w:tcPr>
            <w:tcW w:w="860"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376102B0">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4.98</w:t>
            </w:r>
          </w:p>
        </w:tc>
        <w:tc>
          <w:tcPr>
            <w:tcW w:w="753"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3178105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30701</w:t>
            </w:r>
          </w:p>
        </w:tc>
        <w:tc>
          <w:tcPr>
            <w:tcW w:w="4296"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5B8A864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国内债务付息</w:t>
            </w:r>
          </w:p>
        </w:tc>
        <w:tc>
          <w:tcPr>
            <w:tcW w:w="1446"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4FE67952">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14:paraId="74F4BF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 w:hRule="atLeast"/>
        </w:trPr>
        <w:tc>
          <w:tcPr>
            <w:tcW w:w="1103"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60B1E19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30102</w:t>
            </w:r>
          </w:p>
        </w:tc>
        <w:tc>
          <w:tcPr>
            <w:tcW w:w="3054"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4CC5942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津贴补贴</w:t>
            </w:r>
          </w:p>
        </w:tc>
        <w:tc>
          <w:tcPr>
            <w:tcW w:w="1075"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610FDE05">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9.36</w:t>
            </w:r>
          </w:p>
        </w:tc>
        <w:tc>
          <w:tcPr>
            <w:tcW w:w="753"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649887C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30202</w:t>
            </w:r>
          </w:p>
        </w:tc>
        <w:tc>
          <w:tcPr>
            <w:tcW w:w="2363"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6D086D2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印刷费</w:t>
            </w:r>
          </w:p>
        </w:tc>
        <w:tc>
          <w:tcPr>
            <w:tcW w:w="860"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295CA8B3">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3.00</w:t>
            </w:r>
          </w:p>
        </w:tc>
        <w:tc>
          <w:tcPr>
            <w:tcW w:w="753"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440FD1C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30702</w:t>
            </w:r>
          </w:p>
        </w:tc>
        <w:tc>
          <w:tcPr>
            <w:tcW w:w="4296"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2B75892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国外债务付息</w:t>
            </w:r>
          </w:p>
        </w:tc>
        <w:tc>
          <w:tcPr>
            <w:tcW w:w="1446"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7F2ADF33">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14:paraId="002579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 w:hRule="atLeast"/>
        </w:trPr>
        <w:tc>
          <w:tcPr>
            <w:tcW w:w="1103"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5F417A1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30103</w:t>
            </w:r>
          </w:p>
        </w:tc>
        <w:tc>
          <w:tcPr>
            <w:tcW w:w="3054"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4C58A93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奖金</w:t>
            </w:r>
          </w:p>
        </w:tc>
        <w:tc>
          <w:tcPr>
            <w:tcW w:w="1075"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28F7BE92">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753"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7F281F6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30203</w:t>
            </w:r>
          </w:p>
        </w:tc>
        <w:tc>
          <w:tcPr>
            <w:tcW w:w="2363"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115EB0B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咨询费</w:t>
            </w:r>
          </w:p>
        </w:tc>
        <w:tc>
          <w:tcPr>
            <w:tcW w:w="860"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21C8202A">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753"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6901575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310</w:t>
            </w:r>
          </w:p>
        </w:tc>
        <w:tc>
          <w:tcPr>
            <w:tcW w:w="4296"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17A0048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资本性支出</w:t>
            </w:r>
          </w:p>
        </w:tc>
        <w:tc>
          <w:tcPr>
            <w:tcW w:w="1446"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37518E93">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14:paraId="3BC2DB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 w:hRule="atLeast"/>
        </w:trPr>
        <w:tc>
          <w:tcPr>
            <w:tcW w:w="1103"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1F2186D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30106</w:t>
            </w:r>
          </w:p>
        </w:tc>
        <w:tc>
          <w:tcPr>
            <w:tcW w:w="3054"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244CDE3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伙食补助费</w:t>
            </w:r>
          </w:p>
        </w:tc>
        <w:tc>
          <w:tcPr>
            <w:tcW w:w="1075"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37FDB0A7">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13.11</w:t>
            </w:r>
          </w:p>
        </w:tc>
        <w:tc>
          <w:tcPr>
            <w:tcW w:w="753"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1ACD022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30204</w:t>
            </w:r>
          </w:p>
        </w:tc>
        <w:tc>
          <w:tcPr>
            <w:tcW w:w="2363"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54CEEEA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手续费</w:t>
            </w:r>
          </w:p>
        </w:tc>
        <w:tc>
          <w:tcPr>
            <w:tcW w:w="860"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77D0FE64">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753"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3D8F641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31001</w:t>
            </w:r>
          </w:p>
        </w:tc>
        <w:tc>
          <w:tcPr>
            <w:tcW w:w="4296"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5CD115D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房屋建筑物购建</w:t>
            </w:r>
          </w:p>
        </w:tc>
        <w:tc>
          <w:tcPr>
            <w:tcW w:w="1446"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683898F0">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14:paraId="128364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 w:hRule="atLeast"/>
        </w:trPr>
        <w:tc>
          <w:tcPr>
            <w:tcW w:w="1103"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3AFEC77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30107</w:t>
            </w:r>
          </w:p>
        </w:tc>
        <w:tc>
          <w:tcPr>
            <w:tcW w:w="3054"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1431101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绩效工资</w:t>
            </w:r>
          </w:p>
        </w:tc>
        <w:tc>
          <w:tcPr>
            <w:tcW w:w="1075"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1422609F">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52.26</w:t>
            </w:r>
          </w:p>
        </w:tc>
        <w:tc>
          <w:tcPr>
            <w:tcW w:w="753"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2924CF3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30205</w:t>
            </w:r>
          </w:p>
        </w:tc>
        <w:tc>
          <w:tcPr>
            <w:tcW w:w="2363"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61DB5D3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水费</w:t>
            </w:r>
          </w:p>
        </w:tc>
        <w:tc>
          <w:tcPr>
            <w:tcW w:w="860"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46E8ED53">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753"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6FBAE7D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31002</w:t>
            </w:r>
          </w:p>
        </w:tc>
        <w:tc>
          <w:tcPr>
            <w:tcW w:w="4296"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3F1CD16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办公设备购置</w:t>
            </w:r>
          </w:p>
        </w:tc>
        <w:tc>
          <w:tcPr>
            <w:tcW w:w="1446"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13E37EB6">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14:paraId="75A705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 w:hRule="atLeast"/>
        </w:trPr>
        <w:tc>
          <w:tcPr>
            <w:tcW w:w="1103"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5DE27CF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30108</w:t>
            </w:r>
          </w:p>
        </w:tc>
        <w:tc>
          <w:tcPr>
            <w:tcW w:w="3054"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76FAEAB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机关事业单位基本养老保险缴费</w:t>
            </w:r>
          </w:p>
        </w:tc>
        <w:tc>
          <w:tcPr>
            <w:tcW w:w="1075"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3D06B72F">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11.55</w:t>
            </w:r>
          </w:p>
        </w:tc>
        <w:tc>
          <w:tcPr>
            <w:tcW w:w="753"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69A1F29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30206</w:t>
            </w:r>
          </w:p>
        </w:tc>
        <w:tc>
          <w:tcPr>
            <w:tcW w:w="2363"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629E094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电费</w:t>
            </w:r>
          </w:p>
        </w:tc>
        <w:tc>
          <w:tcPr>
            <w:tcW w:w="860"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4AED95F5">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753"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5B7EB5F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31003</w:t>
            </w:r>
          </w:p>
        </w:tc>
        <w:tc>
          <w:tcPr>
            <w:tcW w:w="4296"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0E6155B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专用设备购置</w:t>
            </w:r>
          </w:p>
        </w:tc>
        <w:tc>
          <w:tcPr>
            <w:tcW w:w="1446"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609655F1">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14:paraId="66E42D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 w:hRule="atLeast"/>
        </w:trPr>
        <w:tc>
          <w:tcPr>
            <w:tcW w:w="1103"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58BD324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30109</w:t>
            </w:r>
          </w:p>
        </w:tc>
        <w:tc>
          <w:tcPr>
            <w:tcW w:w="3054"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29A8500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职业年金缴费</w:t>
            </w:r>
          </w:p>
        </w:tc>
        <w:tc>
          <w:tcPr>
            <w:tcW w:w="1075"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5EF88F90">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0.23</w:t>
            </w:r>
          </w:p>
        </w:tc>
        <w:tc>
          <w:tcPr>
            <w:tcW w:w="753"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3E8710F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30207</w:t>
            </w:r>
          </w:p>
        </w:tc>
        <w:tc>
          <w:tcPr>
            <w:tcW w:w="2363"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38ED91C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邮电费</w:t>
            </w:r>
          </w:p>
        </w:tc>
        <w:tc>
          <w:tcPr>
            <w:tcW w:w="860"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6389B876">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753"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390AB91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31005</w:t>
            </w:r>
          </w:p>
        </w:tc>
        <w:tc>
          <w:tcPr>
            <w:tcW w:w="4296"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74549C5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基础设施建设</w:t>
            </w:r>
          </w:p>
        </w:tc>
        <w:tc>
          <w:tcPr>
            <w:tcW w:w="1446"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2F4DFB77">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14:paraId="45B94D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 w:hRule="atLeast"/>
        </w:trPr>
        <w:tc>
          <w:tcPr>
            <w:tcW w:w="1103"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1425C2E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30110</w:t>
            </w:r>
          </w:p>
        </w:tc>
        <w:tc>
          <w:tcPr>
            <w:tcW w:w="3054"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2A25E90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职工基本医疗保险缴费</w:t>
            </w:r>
          </w:p>
        </w:tc>
        <w:tc>
          <w:tcPr>
            <w:tcW w:w="1075"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4FE4DA52">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7.61</w:t>
            </w:r>
          </w:p>
        </w:tc>
        <w:tc>
          <w:tcPr>
            <w:tcW w:w="753"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24C2368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30208</w:t>
            </w:r>
          </w:p>
        </w:tc>
        <w:tc>
          <w:tcPr>
            <w:tcW w:w="2363"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4F33D68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取暖费</w:t>
            </w:r>
          </w:p>
        </w:tc>
        <w:tc>
          <w:tcPr>
            <w:tcW w:w="860"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6914CE25">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1.32</w:t>
            </w:r>
          </w:p>
        </w:tc>
        <w:tc>
          <w:tcPr>
            <w:tcW w:w="753"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5582F28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31006</w:t>
            </w:r>
          </w:p>
        </w:tc>
        <w:tc>
          <w:tcPr>
            <w:tcW w:w="4296"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4C64AF3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大型修缮</w:t>
            </w:r>
          </w:p>
        </w:tc>
        <w:tc>
          <w:tcPr>
            <w:tcW w:w="1446"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7CA6B61E">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14:paraId="16B47C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 w:hRule="atLeast"/>
        </w:trPr>
        <w:tc>
          <w:tcPr>
            <w:tcW w:w="1103"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016EC2D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30111</w:t>
            </w:r>
          </w:p>
        </w:tc>
        <w:tc>
          <w:tcPr>
            <w:tcW w:w="3054"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1E4094A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公务员医疗补助缴费</w:t>
            </w:r>
          </w:p>
        </w:tc>
        <w:tc>
          <w:tcPr>
            <w:tcW w:w="1075"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667DEB83">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753"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059A7FF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30209</w:t>
            </w:r>
          </w:p>
        </w:tc>
        <w:tc>
          <w:tcPr>
            <w:tcW w:w="2363"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1C528E8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物业管理费</w:t>
            </w:r>
          </w:p>
        </w:tc>
        <w:tc>
          <w:tcPr>
            <w:tcW w:w="860"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4328AD55">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753"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14210CE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31007</w:t>
            </w:r>
          </w:p>
        </w:tc>
        <w:tc>
          <w:tcPr>
            <w:tcW w:w="4296"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3728ADE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信息网络及软件购置更新</w:t>
            </w:r>
          </w:p>
        </w:tc>
        <w:tc>
          <w:tcPr>
            <w:tcW w:w="1446"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04517E88">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14:paraId="2D3C63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 w:hRule="atLeast"/>
        </w:trPr>
        <w:tc>
          <w:tcPr>
            <w:tcW w:w="1103"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6F672BA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30112</w:t>
            </w:r>
          </w:p>
        </w:tc>
        <w:tc>
          <w:tcPr>
            <w:tcW w:w="3054"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6B3F5C6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其他社会保障缴费</w:t>
            </w:r>
          </w:p>
        </w:tc>
        <w:tc>
          <w:tcPr>
            <w:tcW w:w="1075"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07F993AB">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0.07</w:t>
            </w:r>
          </w:p>
        </w:tc>
        <w:tc>
          <w:tcPr>
            <w:tcW w:w="753"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55CADAF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30211</w:t>
            </w:r>
          </w:p>
        </w:tc>
        <w:tc>
          <w:tcPr>
            <w:tcW w:w="2363"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479C23D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差旅费</w:t>
            </w:r>
          </w:p>
        </w:tc>
        <w:tc>
          <w:tcPr>
            <w:tcW w:w="860"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53A4C3EC">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6.71</w:t>
            </w:r>
          </w:p>
        </w:tc>
        <w:tc>
          <w:tcPr>
            <w:tcW w:w="753"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2F2FA40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31008</w:t>
            </w:r>
          </w:p>
        </w:tc>
        <w:tc>
          <w:tcPr>
            <w:tcW w:w="4296"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787D243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物资储备</w:t>
            </w:r>
          </w:p>
        </w:tc>
        <w:tc>
          <w:tcPr>
            <w:tcW w:w="1446"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6CB39FF5">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14:paraId="28D39B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 w:hRule="atLeast"/>
        </w:trPr>
        <w:tc>
          <w:tcPr>
            <w:tcW w:w="1103"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1F5A05B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30113</w:t>
            </w:r>
          </w:p>
        </w:tc>
        <w:tc>
          <w:tcPr>
            <w:tcW w:w="3054"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4A953CF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住房公积金</w:t>
            </w:r>
          </w:p>
        </w:tc>
        <w:tc>
          <w:tcPr>
            <w:tcW w:w="1075"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3D710387">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14.72</w:t>
            </w:r>
          </w:p>
        </w:tc>
        <w:tc>
          <w:tcPr>
            <w:tcW w:w="753"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6FED236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30212</w:t>
            </w:r>
          </w:p>
        </w:tc>
        <w:tc>
          <w:tcPr>
            <w:tcW w:w="2363"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13B0F70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因公出国（境）费用</w:t>
            </w:r>
          </w:p>
        </w:tc>
        <w:tc>
          <w:tcPr>
            <w:tcW w:w="860"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2024FD30">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753"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23CA6DA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31009</w:t>
            </w:r>
          </w:p>
        </w:tc>
        <w:tc>
          <w:tcPr>
            <w:tcW w:w="4296"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12D9AF5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土地补偿</w:t>
            </w:r>
          </w:p>
        </w:tc>
        <w:tc>
          <w:tcPr>
            <w:tcW w:w="1446"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279E39ED">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14:paraId="53BEE5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 w:hRule="atLeast"/>
        </w:trPr>
        <w:tc>
          <w:tcPr>
            <w:tcW w:w="1103"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6DF4112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30114</w:t>
            </w:r>
          </w:p>
        </w:tc>
        <w:tc>
          <w:tcPr>
            <w:tcW w:w="3054"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05D399C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医疗费</w:t>
            </w:r>
          </w:p>
        </w:tc>
        <w:tc>
          <w:tcPr>
            <w:tcW w:w="1075"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6AD35A03">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753"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131CA13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30213</w:t>
            </w:r>
          </w:p>
        </w:tc>
        <w:tc>
          <w:tcPr>
            <w:tcW w:w="2363"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03B9A6A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维修（护）费</w:t>
            </w:r>
          </w:p>
        </w:tc>
        <w:tc>
          <w:tcPr>
            <w:tcW w:w="860"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504EE69B">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2.03</w:t>
            </w:r>
          </w:p>
        </w:tc>
        <w:tc>
          <w:tcPr>
            <w:tcW w:w="753"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5E7190A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31010</w:t>
            </w:r>
          </w:p>
        </w:tc>
        <w:tc>
          <w:tcPr>
            <w:tcW w:w="4296"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2C92972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安置补助</w:t>
            </w:r>
          </w:p>
        </w:tc>
        <w:tc>
          <w:tcPr>
            <w:tcW w:w="1446"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73E760B2">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14:paraId="0F35D0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 w:hRule="atLeast"/>
        </w:trPr>
        <w:tc>
          <w:tcPr>
            <w:tcW w:w="1103"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4B4AE53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30199</w:t>
            </w:r>
          </w:p>
        </w:tc>
        <w:tc>
          <w:tcPr>
            <w:tcW w:w="3054"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29EE097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其他工资福利支出</w:t>
            </w:r>
          </w:p>
        </w:tc>
        <w:tc>
          <w:tcPr>
            <w:tcW w:w="1075"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21FBF26B">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753"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3BEBE48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30214</w:t>
            </w:r>
          </w:p>
        </w:tc>
        <w:tc>
          <w:tcPr>
            <w:tcW w:w="2363"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6A99FA8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租赁费</w:t>
            </w:r>
          </w:p>
        </w:tc>
        <w:tc>
          <w:tcPr>
            <w:tcW w:w="860"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4DD4C243">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1.95</w:t>
            </w:r>
          </w:p>
        </w:tc>
        <w:tc>
          <w:tcPr>
            <w:tcW w:w="753"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0EB8A96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31011</w:t>
            </w:r>
          </w:p>
        </w:tc>
        <w:tc>
          <w:tcPr>
            <w:tcW w:w="4296"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6026A79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地上附着物和青苗补偿</w:t>
            </w:r>
          </w:p>
        </w:tc>
        <w:tc>
          <w:tcPr>
            <w:tcW w:w="1446"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09F22CE1">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14:paraId="0C8371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 w:hRule="atLeast"/>
        </w:trPr>
        <w:tc>
          <w:tcPr>
            <w:tcW w:w="1103"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55DF031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303</w:t>
            </w:r>
          </w:p>
        </w:tc>
        <w:tc>
          <w:tcPr>
            <w:tcW w:w="3054"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43F3461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对个人和家庭的补助</w:t>
            </w:r>
          </w:p>
        </w:tc>
        <w:tc>
          <w:tcPr>
            <w:tcW w:w="1075"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1CE94704">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753"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3B01454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30215</w:t>
            </w:r>
          </w:p>
        </w:tc>
        <w:tc>
          <w:tcPr>
            <w:tcW w:w="2363"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20D8D2B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会议费</w:t>
            </w:r>
          </w:p>
        </w:tc>
        <w:tc>
          <w:tcPr>
            <w:tcW w:w="860"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4D0E8476">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753"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572E6BB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31012</w:t>
            </w:r>
          </w:p>
        </w:tc>
        <w:tc>
          <w:tcPr>
            <w:tcW w:w="4296"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5093C69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拆迁补偿</w:t>
            </w:r>
          </w:p>
        </w:tc>
        <w:tc>
          <w:tcPr>
            <w:tcW w:w="1446"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7F0596EF">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14:paraId="34C27D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 w:hRule="atLeast"/>
        </w:trPr>
        <w:tc>
          <w:tcPr>
            <w:tcW w:w="1103"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512CCAE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30301</w:t>
            </w:r>
          </w:p>
        </w:tc>
        <w:tc>
          <w:tcPr>
            <w:tcW w:w="3054"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55C9A3D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离休费</w:t>
            </w:r>
          </w:p>
        </w:tc>
        <w:tc>
          <w:tcPr>
            <w:tcW w:w="1075"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6A253586">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753"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7FE6011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30216</w:t>
            </w:r>
          </w:p>
        </w:tc>
        <w:tc>
          <w:tcPr>
            <w:tcW w:w="2363"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1E2B350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培训费</w:t>
            </w:r>
          </w:p>
        </w:tc>
        <w:tc>
          <w:tcPr>
            <w:tcW w:w="860"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27686577">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753"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16171FA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31013</w:t>
            </w:r>
          </w:p>
        </w:tc>
        <w:tc>
          <w:tcPr>
            <w:tcW w:w="4296"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1EB30A0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公务用车购置</w:t>
            </w:r>
          </w:p>
        </w:tc>
        <w:tc>
          <w:tcPr>
            <w:tcW w:w="1446"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121FA531">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14:paraId="135F85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 w:hRule="atLeast"/>
        </w:trPr>
        <w:tc>
          <w:tcPr>
            <w:tcW w:w="1103"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756E5DA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30302</w:t>
            </w:r>
          </w:p>
        </w:tc>
        <w:tc>
          <w:tcPr>
            <w:tcW w:w="3054"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1654688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退休费</w:t>
            </w:r>
          </w:p>
        </w:tc>
        <w:tc>
          <w:tcPr>
            <w:tcW w:w="1075"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349762E0">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753"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7BA7A01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30217</w:t>
            </w:r>
          </w:p>
        </w:tc>
        <w:tc>
          <w:tcPr>
            <w:tcW w:w="2363"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2B833E4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公务接待费</w:t>
            </w:r>
          </w:p>
        </w:tc>
        <w:tc>
          <w:tcPr>
            <w:tcW w:w="860"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26B3D6B2">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0.08</w:t>
            </w:r>
          </w:p>
        </w:tc>
        <w:tc>
          <w:tcPr>
            <w:tcW w:w="753"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6227F6B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31019</w:t>
            </w:r>
          </w:p>
        </w:tc>
        <w:tc>
          <w:tcPr>
            <w:tcW w:w="4296"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712E0C3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其他交通工具购置</w:t>
            </w:r>
          </w:p>
        </w:tc>
        <w:tc>
          <w:tcPr>
            <w:tcW w:w="1446"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738B0777">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14:paraId="7FA571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 w:hRule="atLeast"/>
        </w:trPr>
        <w:tc>
          <w:tcPr>
            <w:tcW w:w="1103"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155CD17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30303</w:t>
            </w:r>
          </w:p>
        </w:tc>
        <w:tc>
          <w:tcPr>
            <w:tcW w:w="3054"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4AC8BFD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退职（役）费</w:t>
            </w:r>
          </w:p>
        </w:tc>
        <w:tc>
          <w:tcPr>
            <w:tcW w:w="1075"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46C9B907">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753"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49E2844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30218</w:t>
            </w:r>
          </w:p>
        </w:tc>
        <w:tc>
          <w:tcPr>
            <w:tcW w:w="2363"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2219AED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专用材料费</w:t>
            </w:r>
          </w:p>
        </w:tc>
        <w:tc>
          <w:tcPr>
            <w:tcW w:w="860"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7C8B79DE">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753"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458D986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31021</w:t>
            </w:r>
          </w:p>
        </w:tc>
        <w:tc>
          <w:tcPr>
            <w:tcW w:w="4296"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35E1D7C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文物和陈列品购置</w:t>
            </w:r>
          </w:p>
        </w:tc>
        <w:tc>
          <w:tcPr>
            <w:tcW w:w="1446"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0CDDF320">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14:paraId="6BE1DB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 w:hRule="atLeast"/>
        </w:trPr>
        <w:tc>
          <w:tcPr>
            <w:tcW w:w="1103"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698C8A1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30304</w:t>
            </w:r>
          </w:p>
        </w:tc>
        <w:tc>
          <w:tcPr>
            <w:tcW w:w="3054"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654D3C7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抚恤金</w:t>
            </w:r>
          </w:p>
        </w:tc>
        <w:tc>
          <w:tcPr>
            <w:tcW w:w="1075"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26DC000C">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753"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6D9AEB9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30224</w:t>
            </w:r>
          </w:p>
        </w:tc>
        <w:tc>
          <w:tcPr>
            <w:tcW w:w="2363"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12E609B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被装购置费</w:t>
            </w:r>
          </w:p>
        </w:tc>
        <w:tc>
          <w:tcPr>
            <w:tcW w:w="860"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68F4485E">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753"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0AE258B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31022</w:t>
            </w:r>
          </w:p>
        </w:tc>
        <w:tc>
          <w:tcPr>
            <w:tcW w:w="4296"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2AE8E21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无形资产购置</w:t>
            </w:r>
          </w:p>
        </w:tc>
        <w:tc>
          <w:tcPr>
            <w:tcW w:w="1446"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55D332FD">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14:paraId="335DB7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 w:hRule="atLeast"/>
        </w:trPr>
        <w:tc>
          <w:tcPr>
            <w:tcW w:w="1103"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7332EAB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30305</w:t>
            </w:r>
          </w:p>
        </w:tc>
        <w:tc>
          <w:tcPr>
            <w:tcW w:w="3054"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54C29E3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生活补助</w:t>
            </w:r>
          </w:p>
        </w:tc>
        <w:tc>
          <w:tcPr>
            <w:tcW w:w="1075"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4E942F19">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753"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4910501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30225</w:t>
            </w:r>
          </w:p>
        </w:tc>
        <w:tc>
          <w:tcPr>
            <w:tcW w:w="2363"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3DA17B7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专用燃料费</w:t>
            </w:r>
          </w:p>
        </w:tc>
        <w:tc>
          <w:tcPr>
            <w:tcW w:w="860"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30AFB64C">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753"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2B62D86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31099</w:t>
            </w:r>
          </w:p>
        </w:tc>
        <w:tc>
          <w:tcPr>
            <w:tcW w:w="4296"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48B0D58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其他资本性支出</w:t>
            </w:r>
          </w:p>
        </w:tc>
        <w:tc>
          <w:tcPr>
            <w:tcW w:w="1446"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1A67BC49">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14:paraId="15FB28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 w:hRule="atLeast"/>
        </w:trPr>
        <w:tc>
          <w:tcPr>
            <w:tcW w:w="1103"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3829C7B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30306</w:t>
            </w:r>
          </w:p>
        </w:tc>
        <w:tc>
          <w:tcPr>
            <w:tcW w:w="3054"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24CE9AF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救济费</w:t>
            </w:r>
          </w:p>
        </w:tc>
        <w:tc>
          <w:tcPr>
            <w:tcW w:w="1075"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156FDEDE">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753"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298DE2F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30226</w:t>
            </w:r>
          </w:p>
        </w:tc>
        <w:tc>
          <w:tcPr>
            <w:tcW w:w="2363"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21D811C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劳务费</w:t>
            </w:r>
          </w:p>
        </w:tc>
        <w:tc>
          <w:tcPr>
            <w:tcW w:w="860"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5BF4B726">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0.10</w:t>
            </w:r>
          </w:p>
        </w:tc>
        <w:tc>
          <w:tcPr>
            <w:tcW w:w="753"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40B65DC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399</w:t>
            </w:r>
          </w:p>
        </w:tc>
        <w:tc>
          <w:tcPr>
            <w:tcW w:w="4296"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2AFECF2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其他支出</w:t>
            </w:r>
          </w:p>
        </w:tc>
        <w:tc>
          <w:tcPr>
            <w:tcW w:w="1446"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20743304">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14:paraId="2C1666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 w:hRule="atLeast"/>
        </w:trPr>
        <w:tc>
          <w:tcPr>
            <w:tcW w:w="1103"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6CF59A3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30307</w:t>
            </w:r>
          </w:p>
        </w:tc>
        <w:tc>
          <w:tcPr>
            <w:tcW w:w="3054"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64AE8E3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医疗费补助</w:t>
            </w:r>
          </w:p>
        </w:tc>
        <w:tc>
          <w:tcPr>
            <w:tcW w:w="1075"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36917A75">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753"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533E3AE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30227</w:t>
            </w:r>
          </w:p>
        </w:tc>
        <w:tc>
          <w:tcPr>
            <w:tcW w:w="2363"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143AE37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委托业务费</w:t>
            </w:r>
          </w:p>
        </w:tc>
        <w:tc>
          <w:tcPr>
            <w:tcW w:w="860"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751D28ED">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753"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4E0B08C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39907</w:t>
            </w:r>
          </w:p>
        </w:tc>
        <w:tc>
          <w:tcPr>
            <w:tcW w:w="4296"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645089A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国家赔偿费用支出</w:t>
            </w:r>
          </w:p>
        </w:tc>
        <w:tc>
          <w:tcPr>
            <w:tcW w:w="1446"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0D5DF2D8">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14:paraId="2B6665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 w:hRule="atLeast"/>
        </w:trPr>
        <w:tc>
          <w:tcPr>
            <w:tcW w:w="1103"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317F11C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30308</w:t>
            </w:r>
          </w:p>
        </w:tc>
        <w:tc>
          <w:tcPr>
            <w:tcW w:w="3054"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117A0C4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助学金</w:t>
            </w:r>
          </w:p>
        </w:tc>
        <w:tc>
          <w:tcPr>
            <w:tcW w:w="1075"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73D9DBAB">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753"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7F9FBC1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30228</w:t>
            </w:r>
          </w:p>
        </w:tc>
        <w:tc>
          <w:tcPr>
            <w:tcW w:w="2363"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11278EC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工会经费</w:t>
            </w:r>
          </w:p>
        </w:tc>
        <w:tc>
          <w:tcPr>
            <w:tcW w:w="860"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2417D2C1">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3.50</w:t>
            </w:r>
          </w:p>
        </w:tc>
        <w:tc>
          <w:tcPr>
            <w:tcW w:w="753"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70BF77D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39908</w:t>
            </w:r>
          </w:p>
        </w:tc>
        <w:tc>
          <w:tcPr>
            <w:tcW w:w="4296"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0DDD647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对民间非营利组织和群众性自治组织补贴</w:t>
            </w:r>
          </w:p>
        </w:tc>
        <w:tc>
          <w:tcPr>
            <w:tcW w:w="1446"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44C13D25">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14:paraId="675E7A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 w:hRule="atLeast"/>
        </w:trPr>
        <w:tc>
          <w:tcPr>
            <w:tcW w:w="1103"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37428D7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30309</w:t>
            </w:r>
          </w:p>
        </w:tc>
        <w:tc>
          <w:tcPr>
            <w:tcW w:w="3054"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2A3DB9A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奖励金</w:t>
            </w:r>
          </w:p>
        </w:tc>
        <w:tc>
          <w:tcPr>
            <w:tcW w:w="1075"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3434B135">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753"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10C77DE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30229</w:t>
            </w:r>
          </w:p>
        </w:tc>
        <w:tc>
          <w:tcPr>
            <w:tcW w:w="2363"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07CE47D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福利费</w:t>
            </w:r>
          </w:p>
        </w:tc>
        <w:tc>
          <w:tcPr>
            <w:tcW w:w="860"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4C97FB9D">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753"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65AD12C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39909</w:t>
            </w:r>
          </w:p>
        </w:tc>
        <w:tc>
          <w:tcPr>
            <w:tcW w:w="4296"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69F452C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经常性赠与</w:t>
            </w:r>
          </w:p>
        </w:tc>
        <w:tc>
          <w:tcPr>
            <w:tcW w:w="1446"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1870DC24">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14:paraId="558536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 w:hRule="atLeast"/>
        </w:trPr>
        <w:tc>
          <w:tcPr>
            <w:tcW w:w="1103"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5F1CFB2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30310</w:t>
            </w:r>
          </w:p>
        </w:tc>
        <w:tc>
          <w:tcPr>
            <w:tcW w:w="3054"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5DD8E01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个人农业生产补贴</w:t>
            </w:r>
          </w:p>
        </w:tc>
        <w:tc>
          <w:tcPr>
            <w:tcW w:w="1075"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76B14798">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753"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6DDA6EA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30231</w:t>
            </w:r>
          </w:p>
        </w:tc>
        <w:tc>
          <w:tcPr>
            <w:tcW w:w="2363"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274E378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公务用车运行维护费</w:t>
            </w:r>
          </w:p>
        </w:tc>
        <w:tc>
          <w:tcPr>
            <w:tcW w:w="860"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1D838340">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1.35</w:t>
            </w:r>
          </w:p>
        </w:tc>
        <w:tc>
          <w:tcPr>
            <w:tcW w:w="753"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42FFA4B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39910</w:t>
            </w:r>
          </w:p>
        </w:tc>
        <w:tc>
          <w:tcPr>
            <w:tcW w:w="4296"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1313F61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资本性赠与</w:t>
            </w:r>
          </w:p>
        </w:tc>
        <w:tc>
          <w:tcPr>
            <w:tcW w:w="1446"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6C892D49">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14:paraId="37E13F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 w:hRule="atLeast"/>
        </w:trPr>
        <w:tc>
          <w:tcPr>
            <w:tcW w:w="1103"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71B0E6A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30311</w:t>
            </w:r>
          </w:p>
        </w:tc>
        <w:tc>
          <w:tcPr>
            <w:tcW w:w="3054"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29693E5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代缴社会保险费</w:t>
            </w:r>
          </w:p>
        </w:tc>
        <w:tc>
          <w:tcPr>
            <w:tcW w:w="1075"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2041B0BD">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753"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4990C09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30239</w:t>
            </w:r>
          </w:p>
        </w:tc>
        <w:tc>
          <w:tcPr>
            <w:tcW w:w="2363"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1512D7B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其他交通费用</w:t>
            </w:r>
          </w:p>
        </w:tc>
        <w:tc>
          <w:tcPr>
            <w:tcW w:w="860"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5651CB7A">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6.19</w:t>
            </w:r>
          </w:p>
        </w:tc>
        <w:tc>
          <w:tcPr>
            <w:tcW w:w="753"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1AA7A4E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39999</w:t>
            </w:r>
          </w:p>
        </w:tc>
        <w:tc>
          <w:tcPr>
            <w:tcW w:w="4296"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2348205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其他支出</w:t>
            </w:r>
          </w:p>
        </w:tc>
        <w:tc>
          <w:tcPr>
            <w:tcW w:w="1446"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07B68FE9">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14:paraId="4B2B83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 w:hRule="atLeast"/>
        </w:trPr>
        <w:tc>
          <w:tcPr>
            <w:tcW w:w="1103"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31AD94B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30399</w:t>
            </w:r>
          </w:p>
        </w:tc>
        <w:tc>
          <w:tcPr>
            <w:tcW w:w="3054"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1806B12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其他对个人和家庭的补助</w:t>
            </w:r>
          </w:p>
        </w:tc>
        <w:tc>
          <w:tcPr>
            <w:tcW w:w="1075"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46F18539">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753"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1823324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30240</w:t>
            </w:r>
          </w:p>
        </w:tc>
        <w:tc>
          <w:tcPr>
            <w:tcW w:w="2363"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1ED2900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税金及附加费用</w:t>
            </w:r>
          </w:p>
        </w:tc>
        <w:tc>
          <w:tcPr>
            <w:tcW w:w="860"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36B4A684">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753"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166883DF">
            <w:pPr>
              <w:keepNext w:val="0"/>
              <w:keepLines w:val="0"/>
              <w:pageBreakBefore w:val="0"/>
              <w:kinsoku/>
              <w:wordWrap/>
              <w:overflowPunct/>
              <w:topLinePunct w:val="0"/>
              <w:autoSpaceDE/>
              <w:autoSpaceDN/>
              <w:bidi w:val="0"/>
              <w:adjustRightInd/>
              <w:snapToGrid/>
              <w:spacing w:line="240" w:lineRule="exact"/>
              <w:jc w:val="left"/>
              <w:rPr>
                <w:rFonts w:hint="eastAsia" w:ascii="宋体" w:hAnsi="宋体" w:eastAsia="宋体" w:cs="宋体"/>
                <w:i w:val="0"/>
                <w:iCs w:val="0"/>
                <w:color w:val="000000"/>
                <w:sz w:val="18"/>
                <w:szCs w:val="18"/>
                <w:u w:val="none"/>
              </w:rPr>
            </w:pPr>
          </w:p>
        </w:tc>
        <w:tc>
          <w:tcPr>
            <w:tcW w:w="4296"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0732DEA0">
            <w:pPr>
              <w:keepNext w:val="0"/>
              <w:keepLines w:val="0"/>
              <w:pageBreakBefore w:val="0"/>
              <w:kinsoku/>
              <w:wordWrap/>
              <w:overflowPunct/>
              <w:topLinePunct w:val="0"/>
              <w:autoSpaceDE/>
              <w:autoSpaceDN/>
              <w:bidi w:val="0"/>
              <w:adjustRightInd/>
              <w:snapToGrid/>
              <w:spacing w:line="240" w:lineRule="exact"/>
              <w:jc w:val="left"/>
              <w:rPr>
                <w:rFonts w:hint="eastAsia" w:ascii="宋体" w:hAnsi="宋体" w:eastAsia="宋体" w:cs="宋体"/>
                <w:i w:val="0"/>
                <w:iCs w:val="0"/>
                <w:color w:val="000000"/>
                <w:sz w:val="18"/>
                <w:szCs w:val="18"/>
                <w:u w:val="none"/>
              </w:rPr>
            </w:pPr>
          </w:p>
        </w:tc>
        <w:tc>
          <w:tcPr>
            <w:tcW w:w="1446"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5588A2B3">
            <w:pPr>
              <w:keepNext w:val="0"/>
              <w:keepLines w:val="0"/>
              <w:pageBreakBefore w:val="0"/>
              <w:kinsoku/>
              <w:wordWrap/>
              <w:overflowPunct/>
              <w:topLinePunct w:val="0"/>
              <w:autoSpaceDE/>
              <w:autoSpaceDN/>
              <w:bidi w:val="0"/>
              <w:adjustRightInd/>
              <w:snapToGrid/>
              <w:spacing w:line="240" w:lineRule="exact"/>
              <w:jc w:val="right"/>
              <w:rPr>
                <w:rFonts w:hint="eastAsia" w:ascii="宋体" w:hAnsi="宋体" w:eastAsia="宋体" w:cs="宋体"/>
                <w:i w:val="0"/>
                <w:iCs w:val="0"/>
                <w:color w:val="000000"/>
                <w:sz w:val="18"/>
                <w:szCs w:val="18"/>
                <w:u w:val="none"/>
              </w:rPr>
            </w:pPr>
          </w:p>
        </w:tc>
      </w:tr>
      <w:tr w14:paraId="0F960D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 w:hRule="atLeast"/>
        </w:trPr>
        <w:tc>
          <w:tcPr>
            <w:tcW w:w="1103"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1592A298">
            <w:pPr>
              <w:keepNext w:val="0"/>
              <w:keepLines w:val="0"/>
              <w:pageBreakBefore w:val="0"/>
              <w:kinsoku/>
              <w:wordWrap/>
              <w:overflowPunct/>
              <w:topLinePunct w:val="0"/>
              <w:autoSpaceDE/>
              <w:autoSpaceDN/>
              <w:bidi w:val="0"/>
              <w:adjustRightInd/>
              <w:snapToGrid/>
              <w:spacing w:line="240" w:lineRule="exact"/>
              <w:jc w:val="left"/>
              <w:rPr>
                <w:rFonts w:hint="eastAsia" w:ascii="宋体" w:hAnsi="宋体" w:eastAsia="宋体" w:cs="宋体"/>
                <w:i w:val="0"/>
                <w:iCs w:val="0"/>
                <w:color w:val="000000"/>
                <w:sz w:val="18"/>
                <w:szCs w:val="18"/>
                <w:u w:val="none"/>
              </w:rPr>
            </w:pPr>
          </w:p>
        </w:tc>
        <w:tc>
          <w:tcPr>
            <w:tcW w:w="3054"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32A3BF4A">
            <w:pPr>
              <w:keepNext w:val="0"/>
              <w:keepLines w:val="0"/>
              <w:pageBreakBefore w:val="0"/>
              <w:kinsoku/>
              <w:wordWrap/>
              <w:overflowPunct/>
              <w:topLinePunct w:val="0"/>
              <w:autoSpaceDE/>
              <w:autoSpaceDN/>
              <w:bidi w:val="0"/>
              <w:adjustRightInd/>
              <w:snapToGrid/>
              <w:spacing w:line="240" w:lineRule="exact"/>
              <w:jc w:val="left"/>
              <w:rPr>
                <w:rFonts w:hint="eastAsia" w:ascii="宋体" w:hAnsi="宋体" w:eastAsia="宋体" w:cs="宋体"/>
                <w:i w:val="0"/>
                <w:iCs w:val="0"/>
                <w:color w:val="000000"/>
                <w:sz w:val="18"/>
                <w:szCs w:val="18"/>
                <w:u w:val="none"/>
              </w:rPr>
            </w:pPr>
          </w:p>
        </w:tc>
        <w:tc>
          <w:tcPr>
            <w:tcW w:w="1075"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29AD19EC">
            <w:pPr>
              <w:keepNext w:val="0"/>
              <w:keepLines w:val="0"/>
              <w:pageBreakBefore w:val="0"/>
              <w:kinsoku/>
              <w:wordWrap/>
              <w:overflowPunct/>
              <w:topLinePunct w:val="0"/>
              <w:autoSpaceDE/>
              <w:autoSpaceDN/>
              <w:bidi w:val="0"/>
              <w:adjustRightInd/>
              <w:snapToGrid/>
              <w:spacing w:line="240" w:lineRule="exact"/>
              <w:jc w:val="right"/>
              <w:rPr>
                <w:rFonts w:hint="eastAsia" w:ascii="宋体" w:hAnsi="宋体" w:eastAsia="宋体" w:cs="宋体"/>
                <w:i w:val="0"/>
                <w:iCs w:val="0"/>
                <w:color w:val="000000"/>
                <w:sz w:val="18"/>
                <w:szCs w:val="18"/>
                <w:u w:val="none"/>
              </w:rPr>
            </w:pPr>
          </w:p>
        </w:tc>
        <w:tc>
          <w:tcPr>
            <w:tcW w:w="753"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29853ED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30299</w:t>
            </w:r>
          </w:p>
        </w:tc>
        <w:tc>
          <w:tcPr>
            <w:tcW w:w="2363"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3E6D829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其他商品和服务支出</w:t>
            </w:r>
          </w:p>
        </w:tc>
        <w:tc>
          <w:tcPr>
            <w:tcW w:w="860"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0C8AF63F">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4.68</w:t>
            </w:r>
          </w:p>
        </w:tc>
        <w:tc>
          <w:tcPr>
            <w:tcW w:w="753"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46B2C850">
            <w:pPr>
              <w:keepNext w:val="0"/>
              <w:keepLines w:val="0"/>
              <w:pageBreakBefore w:val="0"/>
              <w:kinsoku/>
              <w:wordWrap/>
              <w:overflowPunct/>
              <w:topLinePunct w:val="0"/>
              <w:autoSpaceDE/>
              <w:autoSpaceDN/>
              <w:bidi w:val="0"/>
              <w:adjustRightInd/>
              <w:snapToGrid/>
              <w:spacing w:line="240" w:lineRule="exact"/>
              <w:jc w:val="left"/>
              <w:rPr>
                <w:rFonts w:hint="eastAsia" w:ascii="宋体" w:hAnsi="宋体" w:eastAsia="宋体" w:cs="宋体"/>
                <w:i w:val="0"/>
                <w:iCs w:val="0"/>
                <w:color w:val="000000"/>
                <w:sz w:val="18"/>
                <w:szCs w:val="18"/>
                <w:u w:val="none"/>
              </w:rPr>
            </w:pPr>
          </w:p>
        </w:tc>
        <w:tc>
          <w:tcPr>
            <w:tcW w:w="4296"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2A81EFBD">
            <w:pPr>
              <w:keepNext w:val="0"/>
              <w:keepLines w:val="0"/>
              <w:pageBreakBefore w:val="0"/>
              <w:kinsoku/>
              <w:wordWrap/>
              <w:overflowPunct/>
              <w:topLinePunct w:val="0"/>
              <w:autoSpaceDE/>
              <w:autoSpaceDN/>
              <w:bidi w:val="0"/>
              <w:adjustRightInd/>
              <w:snapToGrid/>
              <w:spacing w:line="240" w:lineRule="exact"/>
              <w:jc w:val="left"/>
              <w:rPr>
                <w:rFonts w:hint="eastAsia" w:ascii="宋体" w:hAnsi="宋体" w:eastAsia="宋体" w:cs="宋体"/>
                <w:i w:val="0"/>
                <w:iCs w:val="0"/>
                <w:color w:val="000000"/>
                <w:sz w:val="18"/>
                <w:szCs w:val="18"/>
                <w:u w:val="none"/>
              </w:rPr>
            </w:pPr>
          </w:p>
        </w:tc>
        <w:tc>
          <w:tcPr>
            <w:tcW w:w="1446"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10D3B279">
            <w:pPr>
              <w:keepNext w:val="0"/>
              <w:keepLines w:val="0"/>
              <w:pageBreakBefore w:val="0"/>
              <w:kinsoku/>
              <w:wordWrap/>
              <w:overflowPunct/>
              <w:topLinePunct w:val="0"/>
              <w:autoSpaceDE/>
              <w:autoSpaceDN/>
              <w:bidi w:val="0"/>
              <w:adjustRightInd/>
              <w:snapToGrid/>
              <w:spacing w:line="240" w:lineRule="exact"/>
              <w:jc w:val="right"/>
              <w:rPr>
                <w:rFonts w:hint="eastAsia" w:ascii="宋体" w:hAnsi="宋体" w:eastAsia="宋体" w:cs="宋体"/>
                <w:i w:val="0"/>
                <w:iCs w:val="0"/>
                <w:color w:val="000000"/>
                <w:sz w:val="18"/>
                <w:szCs w:val="18"/>
                <w:u w:val="none"/>
              </w:rPr>
            </w:pPr>
          </w:p>
        </w:tc>
      </w:tr>
      <w:tr w14:paraId="7F3984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 w:hRule="atLeast"/>
        </w:trPr>
        <w:tc>
          <w:tcPr>
            <w:tcW w:w="4157" w:type="dxa"/>
            <w:gridSpan w:val="2"/>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2A9FC3B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人员经费合计</w:t>
            </w:r>
          </w:p>
        </w:tc>
        <w:tc>
          <w:tcPr>
            <w:tcW w:w="1075"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24926DB2">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145.01</w:t>
            </w:r>
          </w:p>
        </w:tc>
        <w:tc>
          <w:tcPr>
            <w:tcW w:w="9025" w:type="dxa"/>
            <w:gridSpan w:val="5"/>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0A55668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公用经费合计</w:t>
            </w:r>
          </w:p>
        </w:tc>
        <w:tc>
          <w:tcPr>
            <w:tcW w:w="1446"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5049676F">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35.88</w:t>
            </w:r>
          </w:p>
        </w:tc>
      </w:tr>
      <w:tr w14:paraId="444F4A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 w:hRule="atLeast"/>
        </w:trPr>
        <w:tc>
          <w:tcPr>
            <w:tcW w:w="15703" w:type="dxa"/>
            <w:gridSpan w:val="9"/>
            <w:tcBorders>
              <w:top w:val="single" w:color="auto" w:sz="4" w:space="0"/>
              <w:left w:val="nil"/>
              <w:bottom w:val="nil"/>
              <w:right w:val="nil"/>
            </w:tcBorders>
            <w:shd w:val="clear" w:color="auto" w:fill="FFFFFF"/>
            <w:noWrap/>
            <w:vAlign w:val="center"/>
          </w:tcPr>
          <w:p w14:paraId="35C5714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注：本表反映单位本年度一般公共预算财政拨款基本支出明细情况。</w:t>
            </w:r>
          </w:p>
        </w:tc>
      </w:tr>
    </w:tbl>
    <w:p w14:paraId="4803556A">
      <w:pPr>
        <w:pStyle w:val="2"/>
        <w:rPr>
          <w:rFonts w:hint="eastAsia" w:asciiTheme="minorEastAsia" w:hAnsiTheme="minorEastAsia"/>
          <w:sz w:val="32"/>
          <w:szCs w:val="32"/>
        </w:rPr>
        <w:sectPr>
          <w:pgSz w:w="16838" w:h="11906" w:orient="landscape"/>
          <w:pgMar w:top="720" w:right="720" w:bottom="720" w:left="720" w:header="851" w:footer="992" w:gutter="0"/>
          <w:cols w:space="425" w:num="1"/>
          <w:docGrid w:type="lines" w:linePitch="312" w:charSpace="0"/>
        </w:sectPr>
      </w:pPr>
    </w:p>
    <w:tbl>
      <w:tblPr>
        <w:tblStyle w:val="10"/>
        <w:tblW w:w="15521"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022"/>
        <w:gridCol w:w="292"/>
        <w:gridCol w:w="292"/>
        <w:gridCol w:w="1442"/>
        <w:gridCol w:w="1269"/>
        <w:gridCol w:w="1269"/>
        <w:gridCol w:w="1269"/>
        <w:gridCol w:w="1269"/>
        <w:gridCol w:w="1270"/>
        <w:gridCol w:w="2127"/>
      </w:tblGrid>
      <w:tr w14:paraId="052DF90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15521" w:type="dxa"/>
            <w:gridSpan w:val="10"/>
            <w:tcBorders>
              <w:top w:val="nil"/>
              <w:left w:val="nil"/>
              <w:bottom w:val="nil"/>
              <w:right w:val="nil"/>
            </w:tcBorders>
            <w:shd w:val="clear" w:color="auto" w:fill="auto"/>
            <w:noWrap/>
            <w:vAlign w:val="center"/>
          </w:tcPr>
          <w:p w14:paraId="472D5269">
            <w:pPr>
              <w:jc w:val="center"/>
              <w:rPr>
                <w:rFonts w:hint="eastAsia" w:ascii="宋体" w:hAnsi="宋体" w:eastAsia="宋体" w:cs="宋体"/>
                <w:i w:val="0"/>
                <w:iCs w:val="0"/>
                <w:color w:val="000000"/>
                <w:sz w:val="22"/>
                <w:szCs w:val="22"/>
                <w:u w:val="none"/>
              </w:rPr>
            </w:pPr>
            <w:bookmarkStart w:id="0" w:name="RANGE!A1:F16"/>
            <w:r>
              <w:rPr>
                <w:rFonts w:hint="eastAsia" w:ascii="方正小标宋_GBK" w:hAnsi="方正小标宋_GBK" w:eastAsia="方正小标宋_GBK" w:cs="方正小标宋_GBK"/>
                <w:i w:val="0"/>
                <w:iCs w:val="0"/>
                <w:color w:val="000000"/>
                <w:kern w:val="0"/>
                <w:sz w:val="32"/>
                <w:szCs w:val="32"/>
                <w:u w:val="none"/>
                <w:lang w:val="en-US" w:eastAsia="zh-CN" w:bidi="ar"/>
              </w:rPr>
              <w:t>政府性基金预算财政拨款收入支出决算表</w:t>
            </w:r>
          </w:p>
        </w:tc>
      </w:tr>
      <w:tr w14:paraId="1C74BB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tcBorders>
              <w:top w:val="nil"/>
              <w:left w:val="nil"/>
              <w:bottom w:val="nil"/>
              <w:right w:val="nil"/>
            </w:tcBorders>
            <w:shd w:val="clear" w:color="auto" w:fill="auto"/>
            <w:noWrap/>
            <w:vAlign w:val="center"/>
          </w:tcPr>
          <w:p w14:paraId="66223A8C">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center"/>
          </w:tcPr>
          <w:p w14:paraId="6285E81A">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center"/>
          </w:tcPr>
          <w:p w14:paraId="2B971C0A">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center"/>
          </w:tcPr>
          <w:p w14:paraId="3C958ACB">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center"/>
          </w:tcPr>
          <w:p w14:paraId="71495FBC">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center"/>
          </w:tcPr>
          <w:p w14:paraId="47E57E46">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center"/>
          </w:tcPr>
          <w:p w14:paraId="26C3A21C">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center"/>
          </w:tcPr>
          <w:p w14:paraId="5646D754">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center"/>
          </w:tcPr>
          <w:p w14:paraId="1C7F732D">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bottom"/>
          </w:tcPr>
          <w:p w14:paraId="2A248B72">
            <w:pPr>
              <w:keepNext w:val="0"/>
              <w:keepLines w:val="0"/>
              <w:widowControl/>
              <w:suppressLineNumbers w:val="0"/>
              <w:jc w:val="righ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公开07表</w:t>
            </w:r>
          </w:p>
        </w:tc>
      </w:tr>
      <w:tr w14:paraId="3B9801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tcBorders>
              <w:top w:val="nil"/>
              <w:left w:val="nil"/>
              <w:bottom w:val="single" w:color="auto" w:sz="4" w:space="0"/>
              <w:right w:val="nil"/>
            </w:tcBorders>
            <w:shd w:val="clear" w:color="auto" w:fill="auto"/>
            <w:noWrap/>
            <w:vAlign w:val="bottom"/>
          </w:tcPr>
          <w:p w14:paraId="6BD10DB8">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单位：国家知识产权局专利局长沙代办处</w:t>
            </w:r>
          </w:p>
        </w:tc>
        <w:tc>
          <w:tcPr>
            <w:tcW w:w="0" w:type="auto"/>
            <w:tcBorders>
              <w:top w:val="nil"/>
              <w:left w:val="nil"/>
              <w:bottom w:val="single" w:color="auto" w:sz="4" w:space="0"/>
              <w:right w:val="nil"/>
            </w:tcBorders>
            <w:shd w:val="clear" w:color="auto" w:fill="auto"/>
            <w:noWrap/>
            <w:vAlign w:val="center"/>
          </w:tcPr>
          <w:p w14:paraId="63B498A6">
            <w:pPr>
              <w:rPr>
                <w:rFonts w:hint="eastAsia" w:ascii="宋体" w:hAnsi="宋体" w:eastAsia="宋体" w:cs="宋体"/>
                <w:i w:val="0"/>
                <w:iCs w:val="0"/>
                <w:color w:val="000000"/>
                <w:sz w:val="22"/>
                <w:szCs w:val="22"/>
                <w:u w:val="none"/>
              </w:rPr>
            </w:pPr>
          </w:p>
        </w:tc>
        <w:tc>
          <w:tcPr>
            <w:tcW w:w="0" w:type="auto"/>
            <w:tcBorders>
              <w:top w:val="nil"/>
              <w:left w:val="nil"/>
              <w:bottom w:val="single" w:color="auto" w:sz="4" w:space="0"/>
              <w:right w:val="nil"/>
            </w:tcBorders>
            <w:shd w:val="clear" w:color="auto" w:fill="auto"/>
            <w:noWrap/>
            <w:vAlign w:val="center"/>
          </w:tcPr>
          <w:p w14:paraId="01F23581">
            <w:pPr>
              <w:rPr>
                <w:rFonts w:hint="eastAsia" w:ascii="宋体" w:hAnsi="宋体" w:eastAsia="宋体" w:cs="宋体"/>
                <w:i w:val="0"/>
                <w:iCs w:val="0"/>
                <w:color w:val="000000"/>
                <w:sz w:val="22"/>
                <w:szCs w:val="22"/>
                <w:u w:val="none"/>
              </w:rPr>
            </w:pPr>
          </w:p>
        </w:tc>
        <w:tc>
          <w:tcPr>
            <w:tcW w:w="0" w:type="auto"/>
            <w:tcBorders>
              <w:top w:val="nil"/>
              <w:left w:val="nil"/>
              <w:bottom w:val="single" w:color="auto" w:sz="4" w:space="0"/>
              <w:right w:val="nil"/>
            </w:tcBorders>
            <w:shd w:val="clear" w:color="auto" w:fill="auto"/>
            <w:noWrap/>
            <w:vAlign w:val="center"/>
          </w:tcPr>
          <w:p w14:paraId="6D7DBBF2">
            <w:pPr>
              <w:rPr>
                <w:rFonts w:hint="eastAsia" w:ascii="宋体" w:hAnsi="宋体" w:eastAsia="宋体" w:cs="宋体"/>
                <w:i w:val="0"/>
                <w:iCs w:val="0"/>
                <w:color w:val="000000"/>
                <w:sz w:val="22"/>
                <w:szCs w:val="22"/>
                <w:u w:val="none"/>
              </w:rPr>
            </w:pPr>
          </w:p>
        </w:tc>
        <w:tc>
          <w:tcPr>
            <w:tcW w:w="0" w:type="auto"/>
            <w:tcBorders>
              <w:top w:val="nil"/>
              <w:left w:val="nil"/>
              <w:bottom w:val="single" w:color="auto" w:sz="4" w:space="0"/>
              <w:right w:val="nil"/>
            </w:tcBorders>
            <w:shd w:val="clear" w:color="auto" w:fill="auto"/>
            <w:noWrap/>
            <w:vAlign w:val="center"/>
          </w:tcPr>
          <w:p w14:paraId="75FB3593">
            <w:pPr>
              <w:rPr>
                <w:rFonts w:hint="eastAsia" w:ascii="宋体" w:hAnsi="宋体" w:eastAsia="宋体" w:cs="宋体"/>
                <w:i w:val="0"/>
                <w:iCs w:val="0"/>
                <w:color w:val="000000"/>
                <w:sz w:val="22"/>
                <w:szCs w:val="22"/>
                <w:u w:val="none"/>
              </w:rPr>
            </w:pPr>
          </w:p>
        </w:tc>
        <w:tc>
          <w:tcPr>
            <w:tcW w:w="0" w:type="auto"/>
            <w:tcBorders>
              <w:top w:val="nil"/>
              <w:left w:val="nil"/>
              <w:bottom w:val="single" w:color="auto" w:sz="4" w:space="0"/>
              <w:right w:val="nil"/>
            </w:tcBorders>
            <w:shd w:val="clear" w:color="auto" w:fill="auto"/>
            <w:noWrap/>
            <w:vAlign w:val="center"/>
          </w:tcPr>
          <w:p w14:paraId="701E08AA">
            <w:pPr>
              <w:rPr>
                <w:rFonts w:hint="eastAsia" w:ascii="宋体" w:hAnsi="宋体" w:eastAsia="宋体" w:cs="宋体"/>
                <w:i w:val="0"/>
                <w:iCs w:val="0"/>
                <w:color w:val="000000"/>
                <w:sz w:val="22"/>
                <w:szCs w:val="22"/>
                <w:u w:val="none"/>
              </w:rPr>
            </w:pPr>
          </w:p>
        </w:tc>
        <w:tc>
          <w:tcPr>
            <w:tcW w:w="0" w:type="auto"/>
            <w:tcBorders>
              <w:top w:val="nil"/>
              <w:left w:val="nil"/>
              <w:bottom w:val="single" w:color="auto" w:sz="4" w:space="0"/>
              <w:right w:val="nil"/>
            </w:tcBorders>
            <w:shd w:val="clear" w:color="auto" w:fill="auto"/>
            <w:noWrap/>
            <w:vAlign w:val="center"/>
          </w:tcPr>
          <w:p w14:paraId="40A232FF">
            <w:pPr>
              <w:rPr>
                <w:rFonts w:hint="eastAsia" w:ascii="宋体" w:hAnsi="宋体" w:eastAsia="宋体" w:cs="宋体"/>
                <w:i w:val="0"/>
                <w:iCs w:val="0"/>
                <w:color w:val="000000"/>
                <w:sz w:val="22"/>
                <w:szCs w:val="22"/>
                <w:u w:val="none"/>
              </w:rPr>
            </w:pPr>
          </w:p>
        </w:tc>
        <w:tc>
          <w:tcPr>
            <w:tcW w:w="0" w:type="auto"/>
            <w:tcBorders>
              <w:top w:val="nil"/>
              <w:left w:val="nil"/>
              <w:bottom w:val="single" w:color="auto" w:sz="4" w:space="0"/>
              <w:right w:val="nil"/>
            </w:tcBorders>
            <w:shd w:val="clear" w:color="auto" w:fill="auto"/>
            <w:noWrap/>
            <w:vAlign w:val="center"/>
          </w:tcPr>
          <w:p w14:paraId="46DA4B34">
            <w:pPr>
              <w:rPr>
                <w:rFonts w:hint="eastAsia" w:ascii="宋体" w:hAnsi="宋体" w:eastAsia="宋体" w:cs="宋体"/>
                <w:i w:val="0"/>
                <w:iCs w:val="0"/>
                <w:color w:val="000000"/>
                <w:sz w:val="22"/>
                <w:szCs w:val="22"/>
                <w:u w:val="none"/>
              </w:rPr>
            </w:pPr>
          </w:p>
        </w:tc>
        <w:tc>
          <w:tcPr>
            <w:tcW w:w="0" w:type="auto"/>
            <w:tcBorders>
              <w:top w:val="nil"/>
              <w:left w:val="nil"/>
              <w:bottom w:val="single" w:color="auto" w:sz="4" w:space="0"/>
              <w:right w:val="nil"/>
            </w:tcBorders>
            <w:shd w:val="clear" w:color="auto" w:fill="auto"/>
            <w:noWrap/>
            <w:vAlign w:val="center"/>
          </w:tcPr>
          <w:p w14:paraId="0CDE00D1">
            <w:pPr>
              <w:rPr>
                <w:rFonts w:hint="eastAsia" w:ascii="宋体" w:hAnsi="宋体" w:eastAsia="宋体" w:cs="宋体"/>
                <w:i w:val="0"/>
                <w:iCs w:val="0"/>
                <w:color w:val="000000"/>
                <w:sz w:val="22"/>
                <w:szCs w:val="22"/>
                <w:u w:val="none"/>
              </w:rPr>
            </w:pPr>
          </w:p>
        </w:tc>
        <w:tc>
          <w:tcPr>
            <w:tcW w:w="0" w:type="auto"/>
            <w:tcBorders>
              <w:top w:val="nil"/>
              <w:left w:val="nil"/>
              <w:bottom w:val="single" w:color="auto" w:sz="4" w:space="0"/>
              <w:right w:val="nil"/>
            </w:tcBorders>
            <w:shd w:val="clear" w:color="auto" w:fill="auto"/>
            <w:noWrap/>
            <w:vAlign w:val="bottom"/>
          </w:tcPr>
          <w:p w14:paraId="6AF9A914">
            <w:pPr>
              <w:keepNext w:val="0"/>
              <w:keepLines w:val="0"/>
              <w:widowControl/>
              <w:suppressLineNumbers w:val="0"/>
              <w:jc w:val="righ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highlight w:val="none"/>
                <w:u w:val="none"/>
                <w:lang w:val="en-US" w:eastAsia="zh-CN" w:bidi="ar"/>
              </w:rPr>
              <w:t>金额单位：万元</w:t>
            </w:r>
          </w:p>
        </w:tc>
      </w:tr>
      <w:tr w14:paraId="0375A6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gridSpan w:val="4"/>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7D12CF4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w:t>
            </w:r>
          </w:p>
        </w:tc>
        <w:tc>
          <w:tcPr>
            <w:tcW w:w="1492" w:type="dxa"/>
            <w:vMerge w:val="restart"/>
            <w:tcBorders>
              <w:top w:val="single" w:color="auto" w:sz="4" w:space="0"/>
              <w:left w:val="single" w:color="auto" w:sz="4" w:space="0"/>
              <w:bottom w:val="single" w:color="auto" w:sz="4" w:space="0"/>
              <w:right w:val="single" w:color="auto" w:sz="4" w:space="0"/>
            </w:tcBorders>
            <w:shd w:val="clear" w:color="auto" w:fill="FFFFFF" w:themeFill="background1"/>
            <w:vAlign w:val="center"/>
          </w:tcPr>
          <w:p w14:paraId="36095BF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年初结转和结余</w:t>
            </w:r>
          </w:p>
        </w:tc>
        <w:tc>
          <w:tcPr>
            <w:tcW w:w="1492" w:type="dxa"/>
            <w:vMerge w:val="restart"/>
            <w:tcBorders>
              <w:top w:val="single" w:color="auto" w:sz="4" w:space="0"/>
              <w:left w:val="single" w:color="auto" w:sz="4" w:space="0"/>
              <w:bottom w:val="single" w:color="auto" w:sz="4" w:space="0"/>
              <w:right w:val="single" w:color="auto" w:sz="4" w:space="0"/>
            </w:tcBorders>
            <w:shd w:val="clear" w:color="auto" w:fill="FFFFFF" w:themeFill="background1"/>
            <w:vAlign w:val="center"/>
          </w:tcPr>
          <w:p w14:paraId="11E3C17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本年收入</w:t>
            </w:r>
          </w:p>
        </w:tc>
        <w:tc>
          <w:tcPr>
            <w:tcW w:w="4477" w:type="dxa"/>
            <w:gridSpan w:val="3"/>
            <w:tcBorders>
              <w:top w:val="single" w:color="auto" w:sz="4" w:space="0"/>
              <w:left w:val="single" w:color="auto" w:sz="4" w:space="0"/>
              <w:bottom w:val="single" w:color="auto" w:sz="4" w:space="0"/>
              <w:right w:val="single" w:color="auto" w:sz="4" w:space="0"/>
            </w:tcBorders>
            <w:shd w:val="clear" w:color="auto" w:fill="FFFFFF" w:themeFill="background1"/>
            <w:vAlign w:val="center"/>
          </w:tcPr>
          <w:p w14:paraId="7F9F1FD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本年支出</w:t>
            </w:r>
          </w:p>
        </w:tc>
        <w:tc>
          <w:tcPr>
            <w:tcW w:w="1493" w:type="dxa"/>
            <w:vMerge w:val="restart"/>
            <w:tcBorders>
              <w:top w:val="single" w:color="auto" w:sz="4" w:space="0"/>
              <w:left w:val="single" w:color="auto" w:sz="4" w:space="0"/>
              <w:bottom w:val="single" w:color="auto" w:sz="4" w:space="0"/>
              <w:right w:val="single" w:color="auto" w:sz="4" w:space="0"/>
            </w:tcBorders>
            <w:shd w:val="clear" w:color="auto" w:fill="FFFFFF" w:themeFill="background1"/>
            <w:vAlign w:val="center"/>
          </w:tcPr>
          <w:p w14:paraId="4AFCCEF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年末结转和结余</w:t>
            </w:r>
          </w:p>
        </w:tc>
      </w:tr>
      <w:tr w14:paraId="6E5875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113" w:type="dxa"/>
            <w:gridSpan w:val="3"/>
            <w:vMerge w:val="restart"/>
            <w:tcBorders>
              <w:top w:val="single" w:color="auto" w:sz="4" w:space="0"/>
              <w:left w:val="single" w:color="auto" w:sz="4" w:space="0"/>
              <w:bottom w:val="single" w:color="auto" w:sz="4" w:space="0"/>
              <w:right w:val="single" w:color="auto" w:sz="4" w:space="0"/>
            </w:tcBorders>
            <w:shd w:val="clear" w:color="auto" w:fill="FFFFFF" w:themeFill="background1"/>
            <w:vAlign w:val="center"/>
          </w:tcPr>
          <w:p w14:paraId="6BD56CFC">
            <w:pPr>
              <w:keepNext w:val="0"/>
              <w:keepLines w:val="0"/>
              <w:widowControl/>
              <w:suppressLineNumbers w:val="0"/>
              <w:jc w:val="center"/>
              <w:textAlignment w:val="center"/>
              <w:rPr>
                <w:rFonts w:hint="eastAsia" w:ascii="宋体" w:hAnsi="宋体" w:eastAsia="宋体" w:cs="宋体"/>
                <w:i w:val="0"/>
                <w:iCs w:val="0"/>
                <w:color w:val="000000"/>
                <w:sz w:val="22"/>
                <w:szCs w:val="22"/>
                <w:highlight w:val="yellow"/>
                <w:u w:val="none"/>
              </w:rPr>
            </w:pPr>
            <w:r>
              <w:rPr>
                <w:rFonts w:hint="eastAsia" w:ascii="宋体" w:hAnsi="宋体" w:eastAsia="宋体" w:cs="宋体"/>
                <w:i w:val="0"/>
                <w:color w:val="000000"/>
                <w:kern w:val="0"/>
                <w:sz w:val="24"/>
                <w:szCs w:val="24"/>
                <w:highlight w:val="none"/>
                <w:u w:val="none"/>
                <w:lang w:val="en-US" w:eastAsia="zh-CN"/>
              </w:rPr>
              <w:t>科目代码</w:t>
            </w:r>
          </w:p>
        </w:tc>
        <w:tc>
          <w:tcPr>
            <w:tcW w:w="0" w:type="auto"/>
            <w:vMerge w:val="restart"/>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31C1439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科目名称</w:t>
            </w:r>
          </w:p>
        </w:tc>
        <w:tc>
          <w:tcPr>
            <w:tcW w:w="1492" w:type="dxa"/>
            <w:vMerge w:val="continue"/>
            <w:tcBorders>
              <w:top w:val="single" w:color="auto" w:sz="4" w:space="0"/>
              <w:left w:val="single" w:color="auto" w:sz="4" w:space="0"/>
              <w:bottom w:val="single" w:color="auto" w:sz="4" w:space="0"/>
              <w:right w:val="single" w:color="auto" w:sz="4" w:space="0"/>
            </w:tcBorders>
            <w:shd w:val="clear" w:color="auto" w:fill="FFFFFF" w:themeFill="background1"/>
            <w:vAlign w:val="center"/>
          </w:tcPr>
          <w:p w14:paraId="5851D73E">
            <w:pPr>
              <w:jc w:val="center"/>
              <w:rPr>
                <w:rFonts w:hint="eastAsia" w:ascii="宋体" w:hAnsi="宋体" w:eastAsia="宋体" w:cs="宋体"/>
                <w:i w:val="0"/>
                <w:iCs w:val="0"/>
                <w:color w:val="000000"/>
                <w:sz w:val="22"/>
                <w:szCs w:val="22"/>
                <w:u w:val="none"/>
              </w:rPr>
            </w:pPr>
          </w:p>
        </w:tc>
        <w:tc>
          <w:tcPr>
            <w:tcW w:w="1492" w:type="dxa"/>
            <w:vMerge w:val="continue"/>
            <w:tcBorders>
              <w:top w:val="single" w:color="auto" w:sz="4" w:space="0"/>
              <w:left w:val="single" w:color="auto" w:sz="4" w:space="0"/>
              <w:bottom w:val="single" w:color="auto" w:sz="4" w:space="0"/>
              <w:right w:val="single" w:color="auto" w:sz="4" w:space="0"/>
            </w:tcBorders>
            <w:shd w:val="clear" w:color="auto" w:fill="FFFFFF" w:themeFill="background1"/>
            <w:vAlign w:val="center"/>
          </w:tcPr>
          <w:p w14:paraId="0D4525EE">
            <w:pPr>
              <w:jc w:val="center"/>
              <w:rPr>
                <w:rFonts w:hint="eastAsia" w:ascii="宋体" w:hAnsi="宋体" w:eastAsia="宋体" w:cs="宋体"/>
                <w:i w:val="0"/>
                <w:iCs w:val="0"/>
                <w:color w:val="000000"/>
                <w:sz w:val="22"/>
                <w:szCs w:val="22"/>
                <w:u w:val="none"/>
              </w:rPr>
            </w:pPr>
          </w:p>
        </w:tc>
        <w:tc>
          <w:tcPr>
            <w:tcW w:w="1492" w:type="dxa"/>
            <w:vMerge w:val="restart"/>
            <w:tcBorders>
              <w:top w:val="single" w:color="auto" w:sz="4" w:space="0"/>
              <w:left w:val="single" w:color="auto" w:sz="4" w:space="0"/>
              <w:bottom w:val="single" w:color="auto" w:sz="4" w:space="0"/>
              <w:right w:val="single" w:color="auto" w:sz="4" w:space="0"/>
            </w:tcBorders>
            <w:shd w:val="clear" w:color="auto" w:fill="FFFFFF" w:themeFill="background1"/>
            <w:vAlign w:val="center"/>
          </w:tcPr>
          <w:p w14:paraId="52AEC4F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小计</w:t>
            </w:r>
          </w:p>
        </w:tc>
        <w:tc>
          <w:tcPr>
            <w:tcW w:w="1492" w:type="dxa"/>
            <w:vMerge w:val="restart"/>
            <w:tcBorders>
              <w:top w:val="single" w:color="auto" w:sz="4" w:space="0"/>
              <w:left w:val="single" w:color="auto" w:sz="4" w:space="0"/>
              <w:bottom w:val="single" w:color="auto" w:sz="4" w:space="0"/>
              <w:right w:val="single" w:color="auto" w:sz="4" w:space="0"/>
            </w:tcBorders>
            <w:shd w:val="clear" w:color="auto" w:fill="FFFFFF" w:themeFill="background1"/>
            <w:vAlign w:val="center"/>
          </w:tcPr>
          <w:p w14:paraId="5D43A8E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基本支出</w:t>
            </w:r>
          </w:p>
        </w:tc>
        <w:tc>
          <w:tcPr>
            <w:tcW w:w="1493" w:type="dxa"/>
            <w:vMerge w:val="restart"/>
            <w:tcBorders>
              <w:top w:val="single" w:color="auto" w:sz="4" w:space="0"/>
              <w:left w:val="single" w:color="auto" w:sz="4" w:space="0"/>
              <w:bottom w:val="single" w:color="auto" w:sz="4" w:space="0"/>
              <w:right w:val="single" w:color="auto" w:sz="4" w:space="0"/>
            </w:tcBorders>
            <w:shd w:val="clear" w:color="auto" w:fill="FFFFFF" w:themeFill="background1"/>
            <w:vAlign w:val="center"/>
          </w:tcPr>
          <w:p w14:paraId="7E981E3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项目支出</w:t>
            </w:r>
          </w:p>
        </w:tc>
        <w:tc>
          <w:tcPr>
            <w:tcW w:w="1493" w:type="dxa"/>
            <w:vMerge w:val="continue"/>
            <w:tcBorders>
              <w:top w:val="single" w:color="auto" w:sz="4" w:space="0"/>
              <w:left w:val="single" w:color="auto" w:sz="4" w:space="0"/>
              <w:bottom w:val="single" w:color="auto" w:sz="4" w:space="0"/>
              <w:right w:val="single" w:color="auto" w:sz="4" w:space="0"/>
            </w:tcBorders>
            <w:shd w:val="clear" w:color="auto" w:fill="FFFFFF" w:themeFill="background1"/>
            <w:vAlign w:val="center"/>
          </w:tcPr>
          <w:p w14:paraId="01C387B2">
            <w:pPr>
              <w:jc w:val="center"/>
              <w:rPr>
                <w:rFonts w:hint="eastAsia" w:ascii="宋体" w:hAnsi="宋体" w:eastAsia="宋体" w:cs="宋体"/>
                <w:i w:val="0"/>
                <w:iCs w:val="0"/>
                <w:color w:val="000000"/>
                <w:sz w:val="22"/>
                <w:szCs w:val="22"/>
                <w:u w:val="none"/>
              </w:rPr>
            </w:pPr>
          </w:p>
        </w:tc>
      </w:tr>
      <w:tr w14:paraId="5F75B7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113" w:type="dxa"/>
            <w:gridSpan w:val="3"/>
            <w:vMerge w:val="continue"/>
            <w:tcBorders>
              <w:top w:val="single" w:color="auto" w:sz="4" w:space="0"/>
              <w:left w:val="single" w:color="auto" w:sz="4" w:space="0"/>
              <w:bottom w:val="single" w:color="auto" w:sz="4" w:space="0"/>
              <w:right w:val="single" w:color="auto" w:sz="4" w:space="0"/>
            </w:tcBorders>
            <w:shd w:val="clear" w:color="auto" w:fill="FFFFFF" w:themeFill="background1"/>
            <w:vAlign w:val="center"/>
          </w:tcPr>
          <w:p w14:paraId="400877A6">
            <w:pPr>
              <w:jc w:val="center"/>
              <w:rPr>
                <w:rFonts w:hint="eastAsia" w:ascii="宋体" w:hAnsi="宋体" w:eastAsia="宋体" w:cs="宋体"/>
                <w:i w:val="0"/>
                <w:iCs w:val="0"/>
                <w:color w:val="000000"/>
                <w:sz w:val="22"/>
                <w:szCs w:val="22"/>
                <w:u w:val="none"/>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12C57EC1">
            <w:pPr>
              <w:jc w:val="center"/>
              <w:rPr>
                <w:rFonts w:hint="eastAsia" w:ascii="宋体" w:hAnsi="宋体" w:eastAsia="宋体" w:cs="宋体"/>
                <w:i w:val="0"/>
                <w:iCs w:val="0"/>
                <w:color w:val="000000"/>
                <w:sz w:val="22"/>
                <w:szCs w:val="22"/>
                <w:u w:val="none"/>
              </w:rPr>
            </w:pPr>
          </w:p>
        </w:tc>
        <w:tc>
          <w:tcPr>
            <w:tcW w:w="1492" w:type="dxa"/>
            <w:vMerge w:val="continue"/>
            <w:tcBorders>
              <w:top w:val="single" w:color="auto" w:sz="4" w:space="0"/>
              <w:left w:val="single" w:color="auto" w:sz="4" w:space="0"/>
              <w:bottom w:val="single" w:color="auto" w:sz="4" w:space="0"/>
              <w:right w:val="single" w:color="auto" w:sz="4" w:space="0"/>
            </w:tcBorders>
            <w:shd w:val="clear" w:color="auto" w:fill="FFFFFF" w:themeFill="background1"/>
            <w:vAlign w:val="center"/>
          </w:tcPr>
          <w:p w14:paraId="02669775">
            <w:pPr>
              <w:jc w:val="center"/>
              <w:rPr>
                <w:rFonts w:hint="eastAsia" w:ascii="宋体" w:hAnsi="宋体" w:eastAsia="宋体" w:cs="宋体"/>
                <w:i w:val="0"/>
                <w:iCs w:val="0"/>
                <w:color w:val="000000"/>
                <w:sz w:val="22"/>
                <w:szCs w:val="22"/>
                <w:u w:val="none"/>
              </w:rPr>
            </w:pPr>
          </w:p>
        </w:tc>
        <w:tc>
          <w:tcPr>
            <w:tcW w:w="1492" w:type="dxa"/>
            <w:vMerge w:val="continue"/>
            <w:tcBorders>
              <w:top w:val="single" w:color="auto" w:sz="4" w:space="0"/>
              <w:left w:val="single" w:color="auto" w:sz="4" w:space="0"/>
              <w:bottom w:val="single" w:color="auto" w:sz="4" w:space="0"/>
              <w:right w:val="single" w:color="auto" w:sz="4" w:space="0"/>
            </w:tcBorders>
            <w:shd w:val="clear" w:color="auto" w:fill="FFFFFF" w:themeFill="background1"/>
            <w:vAlign w:val="center"/>
          </w:tcPr>
          <w:p w14:paraId="4DD5BDCA">
            <w:pPr>
              <w:jc w:val="center"/>
              <w:rPr>
                <w:rFonts w:hint="eastAsia" w:ascii="宋体" w:hAnsi="宋体" w:eastAsia="宋体" w:cs="宋体"/>
                <w:i w:val="0"/>
                <w:iCs w:val="0"/>
                <w:color w:val="000000"/>
                <w:sz w:val="22"/>
                <w:szCs w:val="22"/>
                <w:u w:val="none"/>
              </w:rPr>
            </w:pPr>
          </w:p>
        </w:tc>
        <w:tc>
          <w:tcPr>
            <w:tcW w:w="1492" w:type="dxa"/>
            <w:vMerge w:val="continue"/>
            <w:tcBorders>
              <w:top w:val="single" w:color="auto" w:sz="4" w:space="0"/>
              <w:left w:val="single" w:color="auto" w:sz="4" w:space="0"/>
              <w:bottom w:val="single" w:color="auto" w:sz="4" w:space="0"/>
              <w:right w:val="single" w:color="auto" w:sz="4" w:space="0"/>
            </w:tcBorders>
            <w:shd w:val="clear" w:color="auto" w:fill="FFFFFF" w:themeFill="background1"/>
            <w:vAlign w:val="center"/>
          </w:tcPr>
          <w:p w14:paraId="765EFFDC">
            <w:pPr>
              <w:jc w:val="center"/>
              <w:rPr>
                <w:rFonts w:hint="eastAsia" w:ascii="宋体" w:hAnsi="宋体" w:eastAsia="宋体" w:cs="宋体"/>
                <w:i w:val="0"/>
                <w:iCs w:val="0"/>
                <w:color w:val="000000"/>
                <w:sz w:val="22"/>
                <w:szCs w:val="22"/>
                <w:u w:val="none"/>
              </w:rPr>
            </w:pPr>
          </w:p>
        </w:tc>
        <w:tc>
          <w:tcPr>
            <w:tcW w:w="1492" w:type="dxa"/>
            <w:vMerge w:val="continue"/>
            <w:tcBorders>
              <w:top w:val="single" w:color="auto" w:sz="4" w:space="0"/>
              <w:left w:val="single" w:color="auto" w:sz="4" w:space="0"/>
              <w:bottom w:val="single" w:color="auto" w:sz="4" w:space="0"/>
              <w:right w:val="single" w:color="auto" w:sz="4" w:space="0"/>
            </w:tcBorders>
            <w:shd w:val="clear" w:color="auto" w:fill="FFFFFF" w:themeFill="background1"/>
            <w:vAlign w:val="center"/>
          </w:tcPr>
          <w:p w14:paraId="55EE60A7">
            <w:pPr>
              <w:jc w:val="center"/>
              <w:rPr>
                <w:rFonts w:hint="eastAsia" w:ascii="宋体" w:hAnsi="宋体" w:eastAsia="宋体" w:cs="宋体"/>
                <w:i w:val="0"/>
                <w:iCs w:val="0"/>
                <w:color w:val="000000"/>
                <w:sz w:val="22"/>
                <w:szCs w:val="22"/>
                <w:u w:val="none"/>
              </w:rPr>
            </w:pPr>
          </w:p>
        </w:tc>
        <w:tc>
          <w:tcPr>
            <w:tcW w:w="1493" w:type="dxa"/>
            <w:vMerge w:val="continue"/>
            <w:tcBorders>
              <w:top w:val="single" w:color="auto" w:sz="4" w:space="0"/>
              <w:left w:val="single" w:color="auto" w:sz="4" w:space="0"/>
              <w:bottom w:val="single" w:color="auto" w:sz="4" w:space="0"/>
              <w:right w:val="single" w:color="auto" w:sz="4" w:space="0"/>
            </w:tcBorders>
            <w:shd w:val="clear" w:color="auto" w:fill="FFFFFF" w:themeFill="background1"/>
            <w:vAlign w:val="center"/>
          </w:tcPr>
          <w:p w14:paraId="58A75A23">
            <w:pPr>
              <w:jc w:val="center"/>
              <w:rPr>
                <w:rFonts w:hint="eastAsia" w:ascii="宋体" w:hAnsi="宋体" w:eastAsia="宋体" w:cs="宋体"/>
                <w:i w:val="0"/>
                <w:iCs w:val="0"/>
                <w:color w:val="000000"/>
                <w:sz w:val="22"/>
                <w:szCs w:val="22"/>
                <w:u w:val="none"/>
              </w:rPr>
            </w:pPr>
          </w:p>
        </w:tc>
        <w:tc>
          <w:tcPr>
            <w:tcW w:w="1493" w:type="dxa"/>
            <w:vMerge w:val="continue"/>
            <w:tcBorders>
              <w:top w:val="single" w:color="auto" w:sz="4" w:space="0"/>
              <w:left w:val="single" w:color="auto" w:sz="4" w:space="0"/>
              <w:bottom w:val="single" w:color="auto" w:sz="4" w:space="0"/>
              <w:right w:val="single" w:color="auto" w:sz="4" w:space="0"/>
            </w:tcBorders>
            <w:shd w:val="clear" w:color="auto" w:fill="FFFFFF" w:themeFill="background1"/>
            <w:vAlign w:val="center"/>
          </w:tcPr>
          <w:p w14:paraId="38DEB788">
            <w:pPr>
              <w:jc w:val="center"/>
              <w:rPr>
                <w:rFonts w:hint="eastAsia" w:ascii="宋体" w:hAnsi="宋体" w:eastAsia="宋体" w:cs="宋体"/>
                <w:i w:val="0"/>
                <w:iCs w:val="0"/>
                <w:color w:val="000000"/>
                <w:sz w:val="22"/>
                <w:szCs w:val="22"/>
                <w:u w:val="none"/>
              </w:rPr>
            </w:pPr>
          </w:p>
        </w:tc>
      </w:tr>
      <w:tr w14:paraId="3CD74C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113" w:type="dxa"/>
            <w:gridSpan w:val="3"/>
            <w:vMerge w:val="continue"/>
            <w:tcBorders>
              <w:top w:val="single" w:color="auto" w:sz="4" w:space="0"/>
              <w:left w:val="single" w:color="auto" w:sz="4" w:space="0"/>
              <w:bottom w:val="single" w:color="auto" w:sz="4" w:space="0"/>
              <w:right w:val="single" w:color="auto" w:sz="4" w:space="0"/>
            </w:tcBorders>
            <w:shd w:val="clear" w:color="auto" w:fill="FFFFFF" w:themeFill="background1"/>
            <w:vAlign w:val="center"/>
          </w:tcPr>
          <w:p w14:paraId="104E9B9B">
            <w:pPr>
              <w:jc w:val="center"/>
              <w:rPr>
                <w:rFonts w:hint="eastAsia" w:ascii="宋体" w:hAnsi="宋体" w:eastAsia="宋体" w:cs="宋体"/>
                <w:i w:val="0"/>
                <w:iCs w:val="0"/>
                <w:color w:val="000000"/>
                <w:sz w:val="22"/>
                <w:szCs w:val="22"/>
                <w:u w:val="none"/>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6316F230">
            <w:pPr>
              <w:jc w:val="center"/>
              <w:rPr>
                <w:rFonts w:hint="eastAsia" w:ascii="宋体" w:hAnsi="宋体" w:eastAsia="宋体" w:cs="宋体"/>
                <w:i w:val="0"/>
                <w:iCs w:val="0"/>
                <w:color w:val="000000"/>
                <w:sz w:val="22"/>
                <w:szCs w:val="22"/>
                <w:u w:val="none"/>
              </w:rPr>
            </w:pPr>
          </w:p>
        </w:tc>
        <w:tc>
          <w:tcPr>
            <w:tcW w:w="1492" w:type="dxa"/>
            <w:vMerge w:val="continue"/>
            <w:tcBorders>
              <w:top w:val="single" w:color="auto" w:sz="4" w:space="0"/>
              <w:left w:val="single" w:color="auto" w:sz="4" w:space="0"/>
              <w:bottom w:val="single" w:color="auto" w:sz="4" w:space="0"/>
              <w:right w:val="single" w:color="auto" w:sz="4" w:space="0"/>
            </w:tcBorders>
            <w:shd w:val="clear" w:color="auto" w:fill="FFFFFF" w:themeFill="background1"/>
            <w:vAlign w:val="center"/>
          </w:tcPr>
          <w:p w14:paraId="6640C6E1">
            <w:pPr>
              <w:jc w:val="center"/>
              <w:rPr>
                <w:rFonts w:hint="eastAsia" w:ascii="宋体" w:hAnsi="宋体" w:eastAsia="宋体" w:cs="宋体"/>
                <w:i w:val="0"/>
                <w:iCs w:val="0"/>
                <w:color w:val="000000"/>
                <w:sz w:val="22"/>
                <w:szCs w:val="22"/>
                <w:u w:val="none"/>
              </w:rPr>
            </w:pPr>
          </w:p>
        </w:tc>
        <w:tc>
          <w:tcPr>
            <w:tcW w:w="1492" w:type="dxa"/>
            <w:vMerge w:val="continue"/>
            <w:tcBorders>
              <w:top w:val="single" w:color="auto" w:sz="4" w:space="0"/>
              <w:left w:val="single" w:color="auto" w:sz="4" w:space="0"/>
              <w:bottom w:val="single" w:color="auto" w:sz="4" w:space="0"/>
              <w:right w:val="single" w:color="auto" w:sz="4" w:space="0"/>
            </w:tcBorders>
            <w:shd w:val="clear" w:color="auto" w:fill="FFFFFF" w:themeFill="background1"/>
            <w:vAlign w:val="center"/>
          </w:tcPr>
          <w:p w14:paraId="10CFC99F">
            <w:pPr>
              <w:jc w:val="center"/>
              <w:rPr>
                <w:rFonts w:hint="eastAsia" w:ascii="宋体" w:hAnsi="宋体" w:eastAsia="宋体" w:cs="宋体"/>
                <w:i w:val="0"/>
                <w:iCs w:val="0"/>
                <w:color w:val="000000"/>
                <w:sz w:val="22"/>
                <w:szCs w:val="22"/>
                <w:u w:val="none"/>
              </w:rPr>
            </w:pPr>
          </w:p>
        </w:tc>
        <w:tc>
          <w:tcPr>
            <w:tcW w:w="1492" w:type="dxa"/>
            <w:vMerge w:val="continue"/>
            <w:tcBorders>
              <w:top w:val="single" w:color="auto" w:sz="4" w:space="0"/>
              <w:left w:val="single" w:color="auto" w:sz="4" w:space="0"/>
              <w:bottom w:val="single" w:color="auto" w:sz="4" w:space="0"/>
              <w:right w:val="single" w:color="auto" w:sz="4" w:space="0"/>
            </w:tcBorders>
            <w:shd w:val="clear" w:color="auto" w:fill="FFFFFF" w:themeFill="background1"/>
            <w:vAlign w:val="center"/>
          </w:tcPr>
          <w:p w14:paraId="08A219D5">
            <w:pPr>
              <w:jc w:val="center"/>
              <w:rPr>
                <w:rFonts w:hint="eastAsia" w:ascii="宋体" w:hAnsi="宋体" w:eastAsia="宋体" w:cs="宋体"/>
                <w:i w:val="0"/>
                <w:iCs w:val="0"/>
                <w:color w:val="000000"/>
                <w:sz w:val="22"/>
                <w:szCs w:val="22"/>
                <w:u w:val="none"/>
              </w:rPr>
            </w:pPr>
          </w:p>
        </w:tc>
        <w:tc>
          <w:tcPr>
            <w:tcW w:w="1492" w:type="dxa"/>
            <w:vMerge w:val="continue"/>
            <w:tcBorders>
              <w:top w:val="single" w:color="auto" w:sz="4" w:space="0"/>
              <w:left w:val="single" w:color="auto" w:sz="4" w:space="0"/>
              <w:bottom w:val="single" w:color="auto" w:sz="4" w:space="0"/>
              <w:right w:val="single" w:color="auto" w:sz="4" w:space="0"/>
            </w:tcBorders>
            <w:shd w:val="clear" w:color="auto" w:fill="FFFFFF" w:themeFill="background1"/>
            <w:vAlign w:val="center"/>
          </w:tcPr>
          <w:p w14:paraId="74955E35">
            <w:pPr>
              <w:jc w:val="center"/>
              <w:rPr>
                <w:rFonts w:hint="eastAsia" w:ascii="宋体" w:hAnsi="宋体" w:eastAsia="宋体" w:cs="宋体"/>
                <w:i w:val="0"/>
                <w:iCs w:val="0"/>
                <w:color w:val="000000"/>
                <w:sz w:val="22"/>
                <w:szCs w:val="22"/>
                <w:u w:val="none"/>
              </w:rPr>
            </w:pPr>
          </w:p>
        </w:tc>
        <w:tc>
          <w:tcPr>
            <w:tcW w:w="1493" w:type="dxa"/>
            <w:vMerge w:val="continue"/>
            <w:tcBorders>
              <w:top w:val="single" w:color="auto" w:sz="4" w:space="0"/>
              <w:left w:val="single" w:color="auto" w:sz="4" w:space="0"/>
              <w:bottom w:val="single" w:color="auto" w:sz="4" w:space="0"/>
              <w:right w:val="single" w:color="auto" w:sz="4" w:space="0"/>
            </w:tcBorders>
            <w:shd w:val="clear" w:color="auto" w:fill="FFFFFF" w:themeFill="background1"/>
            <w:vAlign w:val="center"/>
          </w:tcPr>
          <w:p w14:paraId="4F3C0919">
            <w:pPr>
              <w:jc w:val="center"/>
              <w:rPr>
                <w:rFonts w:hint="eastAsia" w:ascii="宋体" w:hAnsi="宋体" w:eastAsia="宋体" w:cs="宋体"/>
                <w:i w:val="0"/>
                <w:iCs w:val="0"/>
                <w:color w:val="000000"/>
                <w:sz w:val="22"/>
                <w:szCs w:val="22"/>
                <w:u w:val="none"/>
              </w:rPr>
            </w:pPr>
          </w:p>
        </w:tc>
        <w:tc>
          <w:tcPr>
            <w:tcW w:w="1493" w:type="dxa"/>
            <w:vMerge w:val="continue"/>
            <w:tcBorders>
              <w:top w:val="single" w:color="auto" w:sz="4" w:space="0"/>
              <w:left w:val="single" w:color="auto" w:sz="4" w:space="0"/>
              <w:bottom w:val="single" w:color="auto" w:sz="4" w:space="0"/>
              <w:right w:val="single" w:color="auto" w:sz="4" w:space="0"/>
            </w:tcBorders>
            <w:shd w:val="clear" w:color="auto" w:fill="FFFFFF" w:themeFill="background1"/>
            <w:vAlign w:val="center"/>
          </w:tcPr>
          <w:p w14:paraId="448A0530">
            <w:pPr>
              <w:jc w:val="center"/>
              <w:rPr>
                <w:rFonts w:hint="eastAsia" w:ascii="宋体" w:hAnsi="宋体" w:eastAsia="宋体" w:cs="宋体"/>
                <w:i w:val="0"/>
                <w:iCs w:val="0"/>
                <w:color w:val="000000"/>
                <w:sz w:val="22"/>
                <w:szCs w:val="22"/>
                <w:u w:val="none"/>
              </w:rPr>
            </w:pPr>
          </w:p>
        </w:tc>
      </w:tr>
      <w:tr w14:paraId="655EDD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0" w:type="auto"/>
            <w:gridSpan w:val="4"/>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21B37F0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栏次</w:t>
            </w:r>
          </w:p>
        </w:tc>
        <w:tc>
          <w:tcPr>
            <w:tcW w:w="0" w:type="auto"/>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72707AA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0" w:type="auto"/>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4693933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0" w:type="auto"/>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65A9F2E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0" w:type="auto"/>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07464B7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0" w:type="auto"/>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1F91E35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0" w:type="auto"/>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3308D8F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r>
      <w:tr w14:paraId="5D8C6F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8" w:hRule="atLeast"/>
        </w:trPr>
        <w:tc>
          <w:tcPr>
            <w:tcW w:w="0" w:type="auto"/>
            <w:gridSpan w:val="4"/>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4CDA7F9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合计</w:t>
            </w:r>
          </w:p>
        </w:tc>
        <w:tc>
          <w:tcPr>
            <w:tcW w:w="0" w:type="auto"/>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618432F6">
            <w:pPr>
              <w:jc w:val="right"/>
              <w:rPr>
                <w:rFonts w:hint="eastAsia" w:ascii="宋体" w:hAnsi="宋体" w:eastAsia="宋体" w:cs="宋体"/>
                <w:b/>
                <w:bCs/>
                <w:i w:val="0"/>
                <w:iCs w:val="0"/>
                <w:color w:val="000000"/>
                <w:sz w:val="22"/>
                <w:szCs w:val="22"/>
                <w:u w:val="none"/>
              </w:rPr>
            </w:pPr>
          </w:p>
        </w:tc>
        <w:tc>
          <w:tcPr>
            <w:tcW w:w="0" w:type="auto"/>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020EB9DD">
            <w:pPr>
              <w:jc w:val="right"/>
              <w:rPr>
                <w:rFonts w:hint="eastAsia" w:ascii="宋体" w:hAnsi="宋体" w:eastAsia="宋体" w:cs="宋体"/>
                <w:b/>
                <w:bCs/>
                <w:i w:val="0"/>
                <w:iCs w:val="0"/>
                <w:color w:val="000000"/>
                <w:sz w:val="22"/>
                <w:szCs w:val="22"/>
                <w:u w:val="none"/>
              </w:rPr>
            </w:pPr>
          </w:p>
        </w:tc>
        <w:tc>
          <w:tcPr>
            <w:tcW w:w="0" w:type="auto"/>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4C60F66A">
            <w:pPr>
              <w:jc w:val="right"/>
              <w:rPr>
                <w:rFonts w:hint="eastAsia" w:ascii="宋体" w:hAnsi="宋体" w:eastAsia="宋体" w:cs="宋体"/>
                <w:b/>
                <w:bCs/>
                <w:i w:val="0"/>
                <w:iCs w:val="0"/>
                <w:color w:val="000000"/>
                <w:sz w:val="22"/>
                <w:szCs w:val="22"/>
                <w:u w:val="none"/>
              </w:rPr>
            </w:pPr>
          </w:p>
        </w:tc>
        <w:tc>
          <w:tcPr>
            <w:tcW w:w="0" w:type="auto"/>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747E6090">
            <w:pPr>
              <w:jc w:val="right"/>
              <w:rPr>
                <w:rFonts w:hint="eastAsia" w:ascii="宋体" w:hAnsi="宋体" w:eastAsia="宋体" w:cs="宋体"/>
                <w:b/>
                <w:bCs/>
                <w:i w:val="0"/>
                <w:iCs w:val="0"/>
                <w:color w:val="000000"/>
                <w:sz w:val="22"/>
                <w:szCs w:val="22"/>
                <w:u w:val="none"/>
              </w:rPr>
            </w:pPr>
          </w:p>
        </w:tc>
        <w:tc>
          <w:tcPr>
            <w:tcW w:w="0" w:type="auto"/>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3EF315F0">
            <w:pPr>
              <w:jc w:val="right"/>
              <w:rPr>
                <w:rFonts w:hint="eastAsia" w:ascii="宋体" w:hAnsi="宋体" w:eastAsia="宋体" w:cs="宋体"/>
                <w:b/>
                <w:bCs/>
                <w:i w:val="0"/>
                <w:iCs w:val="0"/>
                <w:color w:val="000000"/>
                <w:sz w:val="22"/>
                <w:szCs w:val="22"/>
                <w:u w:val="none"/>
              </w:rPr>
            </w:pPr>
          </w:p>
        </w:tc>
        <w:tc>
          <w:tcPr>
            <w:tcW w:w="0" w:type="auto"/>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341FA08B">
            <w:pPr>
              <w:jc w:val="right"/>
              <w:rPr>
                <w:rFonts w:hint="eastAsia" w:ascii="宋体" w:hAnsi="宋体" w:eastAsia="宋体" w:cs="宋体"/>
                <w:b/>
                <w:bCs/>
                <w:i w:val="0"/>
                <w:iCs w:val="0"/>
                <w:color w:val="000000"/>
                <w:sz w:val="22"/>
                <w:szCs w:val="22"/>
                <w:u w:val="none"/>
              </w:rPr>
            </w:pPr>
          </w:p>
        </w:tc>
      </w:tr>
      <w:tr w14:paraId="6640EF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gridSpan w:val="3"/>
            <w:tcBorders>
              <w:top w:val="single" w:color="auto" w:sz="4" w:space="0"/>
              <w:left w:val="single" w:color="auto" w:sz="4" w:space="0"/>
              <w:bottom w:val="single" w:color="auto" w:sz="4" w:space="0"/>
              <w:right w:val="single" w:color="auto" w:sz="4" w:space="0"/>
            </w:tcBorders>
            <w:shd w:val="clear" w:color="auto" w:fill="FFFFFF"/>
            <w:noWrap/>
            <w:vAlign w:val="center"/>
          </w:tcPr>
          <w:p w14:paraId="60141E18">
            <w:pPr>
              <w:jc w:val="left"/>
              <w:rPr>
                <w:rFonts w:hint="eastAsia" w:ascii="宋体" w:hAnsi="宋体" w:eastAsia="宋体" w:cs="宋体"/>
                <w:i w:val="0"/>
                <w:iCs w:val="0"/>
                <w:color w:val="000000"/>
                <w:sz w:val="22"/>
                <w:szCs w:val="22"/>
                <w:u w:val="none"/>
              </w:rPr>
            </w:pPr>
          </w:p>
        </w:tc>
        <w:tc>
          <w:tcPr>
            <w:tcW w:w="0" w:type="auto"/>
            <w:tcBorders>
              <w:top w:val="single" w:color="auto" w:sz="4" w:space="0"/>
              <w:left w:val="single" w:color="auto" w:sz="4" w:space="0"/>
              <w:bottom w:val="single" w:color="auto" w:sz="4" w:space="0"/>
              <w:right w:val="single" w:color="auto" w:sz="4" w:space="0"/>
            </w:tcBorders>
            <w:shd w:val="clear" w:color="auto" w:fill="FFFFFF"/>
            <w:noWrap/>
            <w:vAlign w:val="center"/>
          </w:tcPr>
          <w:p w14:paraId="16F24DFA">
            <w:pPr>
              <w:jc w:val="left"/>
              <w:rPr>
                <w:rFonts w:hint="eastAsia" w:ascii="宋体" w:hAnsi="宋体" w:eastAsia="宋体" w:cs="宋体"/>
                <w:i w:val="0"/>
                <w:iCs w:val="0"/>
                <w:color w:val="000000"/>
                <w:sz w:val="22"/>
                <w:szCs w:val="22"/>
                <w:u w:val="none"/>
              </w:rPr>
            </w:pPr>
          </w:p>
        </w:tc>
        <w:tc>
          <w:tcPr>
            <w:tcW w:w="0" w:type="auto"/>
            <w:tcBorders>
              <w:top w:val="single" w:color="auto" w:sz="4" w:space="0"/>
              <w:left w:val="single" w:color="auto" w:sz="4" w:space="0"/>
              <w:bottom w:val="single" w:color="auto" w:sz="4" w:space="0"/>
              <w:right w:val="single" w:color="auto" w:sz="4" w:space="0"/>
            </w:tcBorders>
            <w:shd w:val="clear" w:color="auto" w:fill="FFFFFF"/>
            <w:noWrap/>
            <w:vAlign w:val="center"/>
          </w:tcPr>
          <w:p w14:paraId="3FB970BD">
            <w:pPr>
              <w:jc w:val="right"/>
              <w:rPr>
                <w:rFonts w:hint="eastAsia" w:ascii="宋体" w:hAnsi="宋体" w:eastAsia="宋体" w:cs="宋体"/>
                <w:i w:val="0"/>
                <w:iCs w:val="0"/>
                <w:color w:val="000000"/>
                <w:sz w:val="22"/>
                <w:szCs w:val="22"/>
                <w:u w:val="none"/>
              </w:rPr>
            </w:pPr>
          </w:p>
        </w:tc>
        <w:tc>
          <w:tcPr>
            <w:tcW w:w="0" w:type="auto"/>
            <w:tcBorders>
              <w:top w:val="single" w:color="auto" w:sz="4" w:space="0"/>
              <w:left w:val="single" w:color="auto" w:sz="4" w:space="0"/>
              <w:bottom w:val="single" w:color="auto" w:sz="4" w:space="0"/>
              <w:right w:val="single" w:color="auto" w:sz="4" w:space="0"/>
            </w:tcBorders>
            <w:shd w:val="clear" w:color="auto" w:fill="FFFFFF"/>
            <w:noWrap/>
            <w:vAlign w:val="center"/>
          </w:tcPr>
          <w:p w14:paraId="0336F5C9">
            <w:pPr>
              <w:jc w:val="right"/>
              <w:rPr>
                <w:rFonts w:hint="eastAsia" w:ascii="宋体" w:hAnsi="宋体" w:eastAsia="宋体" w:cs="宋体"/>
                <w:i w:val="0"/>
                <w:iCs w:val="0"/>
                <w:color w:val="000000"/>
                <w:sz w:val="22"/>
                <w:szCs w:val="22"/>
                <w:u w:val="none"/>
              </w:rPr>
            </w:pPr>
          </w:p>
        </w:tc>
        <w:tc>
          <w:tcPr>
            <w:tcW w:w="0" w:type="auto"/>
            <w:tcBorders>
              <w:top w:val="single" w:color="auto" w:sz="4" w:space="0"/>
              <w:left w:val="single" w:color="auto" w:sz="4" w:space="0"/>
              <w:bottom w:val="single" w:color="auto" w:sz="4" w:space="0"/>
              <w:right w:val="single" w:color="auto" w:sz="4" w:space="0"/>
            </w:tcBorders>
            <w:shd w:val="clear" w:color="auto" w:fill="FFFFFF"/>
            <w:noWrap/>
            <w:vAlign w:val="center"/>
          </w:tcPr>
          <w:p w14:paraId="59295374">
            <w:pPr>
              <w:jc w:val="right"/>
              <w:rPr>
                <w:rFonts w:hint="eastAsia" w:ascii="宋体" w:hAnsi="宋体" w:eastAsia="宋体" w:cs="宋体"/>
                <w:i w:val="0"/>
                <w:iCs w:val="0"/>
                <w:color w:val="000000"/>
                <w:sz w:val="22"/>
                <w:szCs w:val="22"/>
                <w:u w:val="none"/>
              </w:rPr>
            </w:pPr>
          </w:p>
        </w:tc>
        <w:tc>
          <w:tcPr>
            <w:tcW w:w="0" w:type="auto"/>
            <w:tcBorders>
              <w:top w:val="single" w:color="auto" w:sz="4" w:space="0"/>
              <w:left w:val="single" w:color="auto" w:sz="4" w:space="0"/>
              <w:bottom w:val="single" w:color="auto" w:sz="4" w:space="0"/>
              <w:right w:val="single" w:color="auto" w:sz="4" w:space="0"/>
            </w:tcBorders>
            <w:shd w:val="clear" w:color="auto" w:fill="FFFFFF"/>
            <w:noWrap/>
            <w:vAlign w:val="center"/>
          </w:tcPr>
          <w:p w14:paraId="6282B766">
            <w:pPr>
              <w:jc w:val="right"/>
              <w:rPr>
                <w:rFonts w:hint="eastAsia" w:ascii="宋体" w:hAnsi="宋体" w:eastAsia="宋体" w:cs="宋体"/>
                <w:i w:val="0"/>
                <w:iCs w:val="0"/>
                <w:color w:val="000000"/>
                <w:sz w:val="22"/>
                <w:szCs w:val="22"/>
                <w:u w:val="none"/>
              </w:rPr>
            </w:pPr>
          </w:p>
        </w:tc>
        <w:tc>
          <w:tcPr>
            <w:tcW w:w="0" w:type="auto"/>
            <w:tcBorders>
              <w:top w:val="single" w:color="auto" w:sz="4" w:space="0"/>
              <w:left w:val="single" w:color="auto" w:sz="4" w:space="0"/>
              <w:bottom w:val="single" w:color="auto" w:sz="4" w:space="0"/>
              <w:right w:val="single" w:color="auto" w:sz="4" w:space="0"/>
            </w:tcBorders>
            <w:shd w:val="clear" w:color="auto" w:fill="FFFFFF"/>
            <w:noWrap/>
            <w:vAlign w:val="center"/>
          </w:tcPr>
          <w:p w14:paraId="1FB112C6">
            <w:pPr>
              <w:jc w:val="right"/>
              <w:rPr>
                <w:rFonts w:hint="eastAsia" w:ascii="宋体" w:hAnsi="宋体" w:eastAsia="宋体" w:cs="宋体"/>
                <w:i w:val="0"/>
                <w:iCs w:val="0"/>
                <w:color w:val="000000"/>
                <w:sz w:val="22"/>
                <w:szCs w:val="22"/>
                <w:u w:val="none"/>
              </w:rPr>
            </w:pPr>
          </w:p>
        </w:tc>
        <w:tc>
          <w:tcPr>
            <w:tcW w:w="0" w:type="auto"/>
            <w:tcBorders>
              <w:top w:val="single" w:color="auto" w:sz="4" w:space="0"/>
              <w:left w:val="single" w:color="auto" w:sz="4" w:space="0"/>
              <w:bottom w:val="single" w:color="auto" w:sz="4" w:space="0"/>
              <w:right w:val="single" w:color="auto" w:sz="4" w:space="0"/>
            </w:tcBorders>
            <w:shd w:val="clear" w:color="auto" w:fill="FFFFFF"/>
            <w:noWrap/>
            <w:vAlign w:val="center"/>
          </w:tcPr>
          <w:p w14:paraId="5F49CEA2">
            <w:pPr>
              <w:jc w:val="right"/>
              <w:rPr>
                <w:rFonts w:hint="eastAsia" w:ascii="宋体" w:hAnsi="宋体" w:eastAsia="宋体" w:cs="宋体"/>
                <w:i w:val="0"/>
                <w:iCs w:val="0"/>
                <w:color w:val="000000"/>
                <w:sz w:val="22"/>
                <w:szCs w:val="22"/>
                <w:u w:val="none"/>
              </w:rPr>
            </w:pPr>
          </w:p>
        </w:tc>
      </w:tr>
      <w:tr w14:paraId="4CBFD5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gridSpan w:val="10"/>
            <w:tcBorders>
              <w:top w:val="single" w:color="auto" w:sz="4" w:space="0"/>
              <w:left w:val="nil"/>
              <w:bottom w:val="nil"/>
              <w:right w:val="nil"/>
            </w:tcBorders>
            <w:shd w:val="clear" w:color="auto" w:fill="FFFFFF"/>
            <w:noWrap/>
            <w:vAlign w:val="center"/>
          </w:tcPr>
          <w:p w14:paraId="61676FE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注：本表反映单位本年度政府性基金预算财政拨款收入、支出及结转和结余情况。</w:t>
            </w:r>
          </w:p>
        </w:tc>
      </w:tr>
      <w:tr w14:paraId="16DA72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0" w:type="auto"/>
            <w:gridSpan w:val="10"/>
            <w:tcBorders>
              <w:top w:val="nil"/>
              <w:left w:val="nil"/>
              <w:bottom w:val="nil"/>
              <w:right w:val="nil"/>
            </w:tcBorders>
            <w:shd w:val="clear" w:color="auto" w:fill="auto"/>
            <w:noWrap/>
            <w:vAlign w:val="center"/>
          </w:tcPr>
          <w:p w14:paraId="78DA48BA">
            <w:pPr>
              <w:keepNext w:val="0"/>
              <w:keepLines w:val="0"/>
              <w:widowControl/>
              <w:suppressLineNumbers w:val="0"/>
              <w:jc w:val="left"/>
              <w:textAlignment w:val="center"/>
              <w:rPr>
                <w:rFonts w:ascii="楷体" w:hAnsi="楷体" w:eastAsia="楷体" w:cs="楷体"/>
                <w:b/>
                <w:bCs/>
                <w:i w:val="0"/>
                <w:iCs w:val="0"/>
                <w:color w:val="000000"/>
                <w:sz w:val="24"/>
                <w:szCs w:val="24"/>
                <w:u w:val="none"/>
              </w:rPr>
            </w:pPr>
            <w:r>
              <w:rPr>
                <w:rFonts w:hint="eastAsia" w:ascii="楷体" w:hAnsi="楷体" w:eastAsia="楷体" w:cs="楷体"/>
                <w:b/>
                <w:bCs/>
                <w:i w:val="0"/>
                <w:iCs w:val="0"/>
                <w:color w:val="000000"/>
                <w:kern w:val="0"/>
                <w:sz w:val="24"/>
                <w:szCs w:val="24"/>
                <w:u w:val="none"/>
                <w:lang w:val="en-US" w:eastAsia="zh-CN" w:bidi="ar"/>
              </w:rPr>
              <w:t>说明：我单位没有政府性基金收入，也没有使用政府性基金安排的支出，故本表无数据。</w:t>
            </w:r>
          </w:p>
        </w:tc>
      </w:tr>
    </w:tbl>
    <w:p w14:paraId="21479786">
      <w:pPr>
        <w:widowControl/>
        <w:jc w:val="center"/>
        <w:rPr>
          <w:rFonts w:ascii="Times New Roman" w:hAnsi="Times New Roman" w:eastAsia="方正小标宋_GBK" w:cs="Times New Roman"/>
          <w:kern w:val="0"/>
          <w:sz w:val="36"/>
          <w:szCs w:val="36"/>
        </w:rPr>
      </w:pPr>
    </w:p>
    <w:p w14:paraId="6336F31E">
      <w:pPr>
        <w:pStyle w:val="2"/>
        <w:rPr>
          <w:rFonts w:ascii="Times New Roman" w:hAnsi="Times New Roman" w:eastAsia="方正小标宋_GBK" w:cs="Times New Roman"/>
          <w:kern w:val="0"/>
          <w:sz w:val="36"/>
          <w:szCs w:val="36"/>
        </w:rPr>
      </w:pPr>
    </w:p>
    <w:p w14:paraId="07BA0ACC">
      <w:pPr>
        <w:pStyle w:val="2"/>
        <w:rPr>
          <w:rFonts w:ascii="Times New Roman" w:hAnsi="Times New Roman" w:eastAsia="方正小标宋_GBK" w:cs="Times New Roman"/>
          <w:kern w:val="0"/>
          <w:sz w:val="36"/>
          <w:szCs w:val="36"/>
        </w:rPr>
      </w:pPr>
    </w:p>
    <w:p w14:paraId="38AA7959">
      <w:pPr>
        <w:pStyle w:val="2"/>
        <w:rPr>
          <w:rFonts w:ascii="Times New Roman" w:hAnsi="Times New Roman" w:eastAsia="方正小标宋_GBK" w:cs="Times New Roman"/>
          <w:kern w:val="0"/>
          <w:sz w:val="36"/>
          <w:szCs w:val="36"/>
        </w:rPr>
      </w:pPr>
    </w:p>
    <w:p w14:paraId="29283ABC">
      <w:pPr>
        <w:pStyle w:val="2"/>
        <w:rPr>
          <w:rFonts w:ascii="Times New Roman" w:hAnsi="Times New Roman" w:eastAsia="方正小标宋_GBK" w:cs="Times New Roman"/>
          <w:kern w:val="0"/>
          <w:sz w:val="36"/>
          <w:szCs w:val="36"/>
        </w:rPr>
      </w:pPr>
    </w:p>
    <w:p w14:paraId="36F1A9D8">
      <w:pPr>
        <w:pStyle w:val="2"/>
        <w:rPr>
          <w:rFonts w:ascii="Times New Roman" w:hAnsi="Times New Roman" w:eastAsia="方正小标宋_GBK" w:cs="Times New Roman"/>
          <w:kern w:val="0"/>
          <w:sz w:val="36"/>
          <w:szCs w:val="36"/>
        </w:rPr>
      </w:pPr>
    </w:p>
    <w:p w14:paraId="476C625F">
      <w:pPr>
        <w:pStyle w:val="2"/>
        <w:rPr>
          <w:rFonts w:ascii="Times New Roman" w:hAnsi="Times New Roman" w:eastAsia="方正小标宋_GBK" w:cs="Times New Roman"/>
          <w:kern w:val="0"/>
          <w:sz w:val="36"/>
          <w:szCs w:val="36"/>
        </w:rPr>
      </w:pPr>
    </w:p>
    <w:p w14:paraId="196A2D54">
      <w:pPr>
        <w:pStyle w:val="2"/>
        <w:rPr>
          <w:rFonts w:ascii="Times New Roman" w:hAnsi="Times New Roman" w:eastAsia="方正小标宋_GBK" w:cs="Times New Roman"/>
          <w:kern w:val="0"/>
          <w:sz w:val="36"/>
          <w:szCs w:val="36"/>
        </w:rPr>
      </w:pPr>
    </w:p>
    <w:p w14:paraId="6A58B11D">
      <w:pPr>
        <w:pStyle w:val="2"/>
        <w:rPr>
          <w:rFonts w:ascii="Times New Roman" w:hAnsi="Times New Roman" w:eastAsia="方正小标宋_GBK" w:cs="Times New Roman"/>
          <w:kern w:val="0"/>
          <w:sz w:val="36"/>
          <w:szCs w:val="36"/>
        </w:rPr>
      </w:pPr>
    </w:p>
    <w:tbl>
      <w:tblPr>
        <w:tblStyle w:val="10"/>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689"/>
        <w:gridCol w:w="447"/>
        <w:gridCol w:w="450"/>
        <w:gridCol w:w="2214"/>
        <w:gridCol w:w="1324"/>
        <w:gridCol w:w="2214"/>
        <w:gridCol w:w="3276"/>
      </w:tblGrid>
      <w:tr w14:paraId="26F7448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7" w:hRule="atLeast"/>
        </w:trPr>
        <w:tc>
          <w:tcPr>
            <w:tcW w:w="5000" w:type="pct"/>
            <w:gridSpan w:val="7"/>
            <w:tcBorders>
              <w:top w:val="nil"/>
              <w:left w:val="nil"/>
              <w:bottom w:val="nil"/>
              <w:right w:val="nil"/>
            </w:tcBorders>
            <w:shd w:val="clear" w:color="auto" w:fill="auto"/>
            <w:noWrap/>
            <w:vAlign w:val="center"/>
          </w:tcPr>
          <w:p w14:paraId="05422E8D">
            <w:pPr>
              <w:jc w:val="center"/>
              <w:rPr>
                <w:rFonts w:hint="eastAsia" w:ascii="宋体" w:hAnsi="宋体" w:eastAsia="宋体" w:cs="宋体"/>
                <w:i w:val="0"/>
                <w:iCs w:val="0"/>
                <w:color w:val="000000"/>
                <w:sz w:val="22"/>
                <w:szCs w:val="22"/>
                <w:u w:val="none"/>
              </w:rPr>
            </w:pPr>
            <w:r>
              <w:rPr>
                <w:rFonts w:hint="eastAsia" w:ascii="方正小标宋_GBK" w:hAnsi="方正小标宋_GBK" w:eastAsia="方正小标宋_GBK" w:cs="方正小标宋_GBK"/>
                <w:i w:val="0"/>
                <w:iCs w:val="0"/>
                <w:color w:val="000000"/>
                <w:kern w:val="0"/>
                <w:sz w:val="32"/>
                <w:szCs w:val="32"/>
                <w:u w:val="none"/>
                <w:lang w:val="en-US" w:eastAsia="zh-CN" w:bidi="ar"/>
              </w:rPr>
              <w:t>国有资本经营预算财政拨款支出决算表</w:t>
            </w:r>
          </w:p>
        </w:tc>
      </w:tr>
      <w:tr w14:paraId="69B3DC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822" w:type="pct"/>
            <w:tcBorders>
              <w:top w:val="nil"/>
              <w:left w:val="nil"/>
              <w:bottom w:val="nil"/>
              <w:right w:val="nil"/>
            </w:tcBorders>
            <w:shd w:val="clear" w:color="auto" w:fill="auto"/>
            <w:noWrap/>
            <w:vAlign w:val="center"/>
          </w:tcPr>
          <w:p w14:paraId="4E2E55B5">
            <w:pPr>
              <w:rPr>
                <w:rFonts w:hint="eastAsia" w:ascii="宋体" w:hAnsi="宋体" w:eastAsia="宋体" w:cs="宋体"/>
                <w:i w:val="0"/>
                <w:iCs w:val="0"/>
                <w:color w:val="000000"/>
                <w:sz w:val="22"/>
                <w:szCs w:val="22"/>
                <w:u w:val="none"/>
              </w:rPr>
            </w:pPr>
          </w:p>
        </w:tc>
        <w:tc>
          <w:tcPr>
            <w:tcW w:w="143" w:type="pct"/>
            <w:tcBorders>
              <w:top w:val="nil"/>
              <w:left w:val="nil"/>
              <w:bottom w:val="nil"/>
              <w:right w:val="nil"/>
            </w:tcBorders>
            <w:shd w:val="clear" w:color="auto" w:fill="auto"/>
            <w:noWrap/>
            <w:vAlign w:val="center"/>
          </w:tcPr>
          <w:p w14:paraId="770FC0D8">
            <w:pPr>
              <w:rPr>
                <w:rFonts w:hint="eastAsia" w:ascii="宋体" w:hAnsi="宋体" w:eastAsia="宋体" w:cs="宋体"/>
                <w:i w:val="0"/>
                <w:iCs w:val="0"/>
                <w:color w:val="000000"/>
                <w:sz w:val="22"/>
                <w:szCs w:val="22"/>
                <w:u w:val="none"/>
              </w:rPr>
            </w:pPr>
          </w:p>
        </w:tc>
        <w:tc>
          <w:tcPr>
            <w:tcW w:w="143" w:type="pct"/>
            <w:tcBorders>
              <w:top w:val="nil"/>
              <w:left w:val="nil"/>
              <w:bottom w:val="nil"/>
              <w:right w:val="nil"/>
            </w:tcBorders>
            <w:shd w:val="clear" w:color="auto" w:fill="auto"/>
            <w:noWrap/>
            <w:vAlign w:val="center"/>
          </w:tcPr>
          <w:p w14:paraId="57E3ED38">
            <w:pPr>
              <w:rPr>
                <w:rFonts w:hint="eastAsia" w:ascii="宋体" w:hAnsi="宋体" w:eastAsia="宋体" w:cs="宋体"/>
                <w:i w:val="0"/>
                <w:iCs w:val="0"/>
                <w:color w:val="000000"/>
                <w:sz w:val="22"/>
                <w:szCs w:val="22"/>
                <w:u w:val="none"/>
              </w:rPr>
            </w:pPr>
          </w:p>
        </w:tc>
        <w:tc>
          <w:tcPr>
            <w:tcW w:w="709" w:type="pct"/>
            <w:tcBorders>
              <w:top w:val="nil"/>
              <w:left w:val="nil"/>
              <w:bottom w:val="nil"/>
              <w:right w:val="nil"/>
            </w:tcBorders>
            <w:shd w:val="clear" w:color="auto" w:fill="auto"/>
            <w:noWrap/>
            <w:vAlign w:val="center"/>
          </w:tcPr>
          <w:p w14:paraId="2910C79D">
            <w:pPr>
              <w:rPr>
                <w:rFonts w:hint="eastAsia" w:ascii="宋体" w:hAnsi="宋体" w:eastAsia="宋体" w:cs="宋体"/>
                <w:i w:val="0"/>
                <w:iCs w:val="0"/>
                <w:color w:val="000000"/>
                <w:sz w:val="22"/>
                <w:szCs w:val="22"/>
                <w:u w:val="none"/>
              </w:rPr>
            </w:pPr>
          </w:p>
        </w:tc>
        <w:tc>
          <w:tcPr>
            <w:tcW w:w="424" w:type="pct"/>
            <w:tcBorders>
              <w:top w:val="nil"/>
              <w:left w:val="nil"/>
              <w:bottom w:val="nil"/>
              <w:right w:val="nil"/>
            </w:tcBorders>
            <w:shd w:val="clear" w:color="auto" w:fill="auto"/>
            <w:noWrap/>
            <w:vAlign w:val="center"/>
          </w:tcPr>
          <w:p w14:paraId="1A434435">
            <w:pPr>
              <w:rPr>
                <w:rFonts w:hint="eastAsia" w:ascii="宋体" w:hAnsi="宋体" w:eastAsia="宋体" w:cs="宋体"/>
                <w:i w:val="0"/>
                <w:iCs w:val="0"/>
                <w:color w:val="000000"/>
                <w:sz w:val="22"/>
                <w:szCs w:val="22"/>
                <w:u w:val="none"/>
              </w:rPr>
            </w:pPr>
          </w:p>
        </w:tc>
        <w:tc>
          <w:tcPr>
            <w:tcW w:w="709" w:type="pct"/>
            <w:tcBorders>
              <w:top w:val="nil"/>
              <w:left w:val="nil"/>
              <w:bottom w:val="nil"/>
              <w:right w:val="nil"/>
            </w:tcBorders>
            <w:shd w:val="clear" w:color="auto" w:fill="auto"/>
            <w:noWrap/>
            <w:vAlign w:val="center"/>
          </w:tcPr>
          <w:p w14:paraId="0D5292F4">
            <w:pPr>
              <w:rPr>
                <w:rFonts w:hint="eastAsia" w:ascii="宋体" w:hAnsi="宋体" w:eastAsia="宋体" w:cs="宋体"/>
                <w:i w:val="0"/>
                <w:iCs w:val="0"/>
                <w:color w:val="000000"/>
                <w:sz w:val="22"/>
                <w:szCs w:val="22"/>
                <w:u w:val="none"/>
              </w:rPr>
            </w:pPr>
          </w:p>
        </w:tc>
        <w:tc>
          <w:tcPr>
            <w:tcW w:w="1047" w:type="pct"/>
            <w:tcBorders>
              <w:top w:val="nil"/>
              <w:left w:val="nil"/>
              <w:bottom w:val="nil"/>
              <w:right w:val="nil"/>
            </w:tcBorders>
            <w:shd w:val="clear" w:color="auto" w:fill="auto"/>
            <w:noWrap/>
            <w:vAlign w:val="bottom"/>
          </w:tcPr>
          <w:p w14:paraId="1EFF3DAE">
            <w:pPr>
              <w:keepNext w:val="0"/>
              <w:keepLines w:val="0"/>
              <w:widowControl/>
              <w:suppressLineNumbers w:val="0"/>
              <w:jc w:val="righ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公开08表</w:t>
            </w:r>
          </w:p>
        </w:tc>
      </w:tr>
      <w:tr w14:paraId="7EE15B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822" w:type="pct"/>
            <w:tcBorders>
              <w:top w:val="nil"/>
              <w:left w:val="nil"/>
              <w:bottom w:val="single" w:color="auto" w:sz="4" w:space="0"/>
              <w:right w:val="nil"/>
            </w:tcBorders>
            <w:shd w:val="clear" w:color="auto" w:fill="auto"/>
            <w:noWrap/>
            <w:vAlign w:val="bottom"/>
          </w:tcPr>
          <w:p w14:paraId="1952F103">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单位：国家知识产权局专利局长沙代办处</w:t>
            </w:r>
          </w:p>
        </w:tc>
        <w:tc>
          <w:tcPr>
            <w:tcW w:w="143" w:type="pct"/>
            <w:tcBorders>
              <w:top w:val="nil"/>
              <w:left w:val="nil"/>
              <w:bottom w:val="single" w:color="auto" w:sz="4" w:space="0"/>
              <w:right w:val="nil"/>
            </w:tcBorders>
            <w:shd w:val="clear" w:color="auto" w:fill="auto"/>
            <w:noWrap/>
            <w:vAlign w:val="center"/>
          </w:tcPr>
          <w:p w14:paraId="13AFDDE7">
            <w:pPr>
              <w:rPr>
                <w:rFonts w:hint="eastAsia" w:ascii="宋体" w:hAnsi="宋体" w:eastAsia="宋体" w:cs="宋体"/>
                <w:i w:val="0"/>
                <w:iCs w:val="0"/>
                <w:color w:val="000000"/>
                <w:sz w:val="22"/>
                <w:szCs w:val="22"/>
                <w:u w:val="none"/>
              </w:rPr>
            </w:pPr>
          </w:p>
        </w:tc>
        <w:tc>
          <w:tcPr>
            <w:tcW w:w="143" w:type="pct"/>
            <w:tcBorders>
              <w:top w:val="nil"/>
              <w:left w:val="nil"/>
              <w:bottom w:val="single" w:color="auto" w:sz="4" w:space="0"/>
              <w:right w:val="nil"/>
            </w:tcBorders>
            <w:shd w:val="clear" w:color="auto" w:fill="auto"/>
            <w:noWrap/>
            <w:vAlign w:val="center"/>
          </w:tcPr>
          <w:p w14:paraId="482874F1">
            <w:pPr>
              <w:rPr>
                <w:rFonts w:hint="eastAsia" w:ascii="宋体" w:hAnsi="宋体" w:eastAsia="宋体" w:cs="宋体"/>
                <w:i w:val="0"/>
                <w:iCs w:val="0"/>
                <w:color w:val="000000"/>
                <w:sz w:val="22"/>
                <w:szCs w:val="22"/>
                <w:u w:val="none"/>
              </w:rPr>
            </w:pPr>
          </w:p>
        </w:tc>
        <w:tc>
          <w:tcPr>
            <w:tcW w:w="709" w:type="pct"/>
            <w:tcBorders>
              <w:top w:val="nil"/>
              <w:left w:val="nil"/>
              <w:bottom w:val="single" w:color="auto" w:sz="4" w:space="0"/>
              <w:right w:val="nil"/>
            </w:tcBorders>
            <w:shd w:val="clear" w:color="auto" w:fill="auto"/>
            <w:noWrap/>
            <w:vAlign w:val="center"/>
          </w:tcPr>
          <w:p w14:paraId="3CE0E09B">
            <w:pPr>
              <w:rPr>
                <w:rFonts w:hint="eastAsia" w:ascii="宋体" w:hAnsi="宋体" w:eastAsia="宋体" w:cs="宋体"/>
                <w:i w:val="0"/>
                <w:iCs w:val="0"/>
                <w:color w:val="000000"/>
                <w:sz w:val="22"/>
                <w:szCs w:val="22"/>
                <w:u w:val="none"/>
              </w:rPr>
            </w:pPr>
          </w:p>
        </w:tc>
        <w:tc>
          <w:tcPr>
            <w:tcW w:w="424" w:type="pct"/>
            <w:tcBorders>
              <w:top w:val="nil"/>
              <w:left w:val="nil"/>
              <w:bottom w:val="single" w:color="auto" w:sz="4" w:space="0"/>
              <w:right w:val="nil"/>
            </w:tcBorders>
            <w:shd w:val="clear" w:color="auto" w:fill="auto"/>
            <w:noWrap/>
            <w:vAlign w:val="center"/>
          </w:tcPr>
          <w:p w14:paraId="30865DB4">
            <w:pPr>
              <w:rPr>
                <w:rFonts w:hint="eastAsia" w:ascii="宋体" w:hAnsi="宋体" w:eastAsia="宋体" w:cs="宋体"/>
                <w:i w:val="0"/>
                <w:iCs w:val="0"/>
                <w:color w:val="000000"/>
                <w:sz w:val="22"/>
                <w:szCs w:val="22"/>
                <w:u w:val="none"/>
              </w:rPr>
            </w:pPr>
          </w:p>
        </w:tc>
        <w:tc>
          <w:tcPr>
            <w:tcW w:w="709" w:type="pct"/>
            <w:tcBorders>
              <w:top w:val="nil"/>
              <w:left w:val="nil"/>
              <w:bottom w:val="single" w:color="auto" w:sz="4" w:space="0"/>
              <w:right w:val="nil"/>
            </w:tcBorders>
            <w:shd w:val="clear" w:color="auto" w:fill="auto"/>
            <w:noWrap/>
            <w:vAlign w:val="center"/>
          </w:tcPr>
          <w:p w14:paraId="156197EF">
            <w:pPr>
              <w:rPr>
                <w:rFonts w:hint="eastAsia" w:ascii="宋体" w:hAnsi="宋体" w:eastAsia="宋体" w:cs="宋体"/>
                <w:i w:val="0"/>
                <w:iCs w:val="0"/>
                <w:color w:val="000000"/>
                <w:sz w:val="22"/>
                <w:szCs w:val="22"/>
                <w:u w:val="none"/>
              </w:rPr>
            </w:pPr>
          </w:p>
        </w:tc>
        <w:tc>
          <w:tcPr>
            <w:tcW w:w="1047" w:type="pct"/>
            <w:tcBorders>
              <w:top w:val="nil"/>
              <w:left w:val="nil"/>
              <w:bottom w:val="single" w:color="auto" w:sz="4" w:space="0"/>
              <w:right w:val="nil"/>
            </w:tcBorders>
            <w:shd w:val="clear" w:color="auto" w:fill="auto"/>
            <w:noWrap/>
            <w:vAlign w:val="bottom"/>
          </w:tcPr>
          <w:p w14:paraId="2BDF6B57">
            <w:pPr>
              <w:keepNext w:val="0"/>
              <w:keepLines w:val="0"/>
              <w:widowControl/>
              <w:suppressLineNumbers w:val="0"/>
              <w:jc w:val="right"/>
              <w:textAlignment w:val="bottom"/>
              <w:rPr>
                <w:rFonts w:hint="eastAsia" w:ascii="宋体" w:hAnsi="宋体" w:eastAsia="宋体" w:cs="宋体"/>
                <w:i w:val="0"/>
                <w:iCs w:val="0"/>
                <w:color w:val="000000"/>
                <w:sz w:val="20"/>
                <w:szCs w:val="20"/>
                <w:highlight w:val="yellow"/>
                <w:u w:val="none"/>
              </w:rPr>
            </w:pPr>
            <w:r>
              <w:rPr>
                <w:rFonts w:hint="eastAsia" w:ascii="宋体" w:hAnsi="宋体" w:eastAsia="宋体" w:cs="宋体"/>
                <w:i w:val="0"/>
                <w:iCs w:val="0"/>
                <w:color w:val="000000"/>
                <w:kern w:val="0"/>
                <w:sz w:val="20"/>
                <w:szCs w:val="20"/>
                <w:highlight w:val="none"/>
                <w:u w:val="none"/>
                <w:lang w:val="en-US" w:eastAsia="zh-CN" w:bidi="ar"/>
              </w:rPr>
              <w:t>金额单位：万元</w:t>
            </w:r>
          </w:p>
        </w:tc>
      </w:tr>
      <w:tr w14:paraId="030767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2818" w:type="pct"/>
            <w:gridSpan w:val="4"/>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6876F67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w:t>
            </w:r>
          </w:p>
        </w:tc>
        <w:tc>
          <w:tcPr>
            <w:tcW w:w="2181" w:type="pct"/>
            <w:gridSpan w:val="3"/>
            <w:tcBorders>
              <w:top w:val="single" w:color="auto" w:sz="4" w:space="0"/>
              <w:left w:val="single" w:color="auto" w:sz="4" w:space="0"/>
              <w:bottom w:val="single" w:color="auto" w:sz="4" w:space="0"/>
              <w:right w:val="single" w:color="auto" w:sz="4" w:space="0"/>
            </w:tcBorders>
            <w:shd w:val="clear" w:color="auto" w:fill="FFFFFF" w:themeFill="background1"/>
            <w:vAlign w:val="center"/>
          </w:tcPr>
          <w:p w14:paraId="1EBE276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本年支出</w:t>
            </w:r>
          </w:p>
        </w:tc>
      </w:tr>
      <w:tr w14:paraId="763E0F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2109" w:type="pct"/>
            <w:gridSpan w:val="3"/>
            <w:vMerge w:val="restart"/>
            <w:tcBorders>
              <w:top w:val="single" w:color="auto" w:sz="4" w:space="0"/>
              <w:left w:val="single" w:color="auto" w:sz="4" w:space="0"/>
              <w:bottom w:val="single" w:color="auto" w:sz="4" w:space="0"/>
              <w:right w:val="single" w:color="auto" w:sz="4" w:space="0"/>
            </w:tcBorders>
            <w:shd w:val="clear" w:color="auto" w:fill="FFFFFF" w:themeFill="background1"/>
            <w:vAlign w:val="center"/>
          </w:tcPr>
          <w:p w14:paraId="012F503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color w:val="000000"/>
                <w:kern w:val="0"/>
                <w:sz w:val="24"/>
                <w:szCs w:val="24"/>
                <w:highlight w:val="none"/>
                <w:u w:val="none"/>
                <w:lang w:val="en-US" w:eastAsia="zh-CN"/>
              </w:rPr>
              <w:t>科目代码</w:t>
            </w:r>
          </w:p>
        </w:tc>
        <w:tc>
          <w:tcPr>
            <w:tcW w:w="709" w:type="pct"/>
            <w:vMerge w:val="restart"/>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0DF7FEF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科目名称</w:t>
            </w:r>
          </w:p>
        </w:tc>
        <w:tc>
          <w:tcPr>
            <w:tcW w:w="424" w:type="pct"/>
            <w:vMerge w:val="restart"/>
            <w:tcBorders>
              <w:top w:val="single" w:color="auto" w:sz="4" w:space="0"/>
              <w:left w:val="single" w:color="auto" w:sz="4" w:space="0"/>
              <w:bottom w:val="single" w:color="auto" w:sz="4" w:space="0"/>
              <w:right w:val="single" w:color="auto" w:sz="4" w:space="0"/>
            </w:tcBorders>
            <w:shd w:val="clear" w:color="auto" w:fill="FFFFFF" w:themeFill="background1"/>
            <w:vAlign w:val="center"/>
          </w:tcPr>
          <w:p w14:paraId="48F30D1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合计</w:t>
            </w:r>
          </w:p>
        </w:tc>
        <w:tc>
          <w:tcPr>
            <w:tcW w:w="709" w:type="pct"/>
            <w:vMerge w:val="restart"/>
            <w:tcBorders>
              <w:top w:val="single" w:color="auto" w:sz="4" w:space="0"/>
              <w:left w:val="single" w:color="auto" w:sz="4" w:space="0"/>
              <w:bottom w:val="single" w:color="auto" w:sz="4" w:space="0"/>
              <w:right w:val="single" w:color="auto" w:sz="4" w:space="0"/>
            </w:tcBorders>
            <w:shd w:val="clear" w:color="auto" w:fill="FFFFFF" w:themeFill="background1"/>
            <w:vAlign w:val="center"/>
          </w:tcPr>
          <w:p w14:paraId="3304829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基本支出</w:t>
            </w:r>
          </w:p>
        </w:tc>
        <w:tc>
          <w:tcPr>
            <w:tcW w:w="1047" w:type="pct"/>
            <w:vMerge w:val="restart"/>
            <w:tcBorders>
              <w:top w:val="single" w:color="auto" w:sz="4" w:space="0"/>
              <w:left w:val="single" w:color="auto" w:sz="4" w:space="0"/>
              <w:bottom w:val="single" w:color="auto" w:sz="4" w:space="0"/>
              <w:right w:val="single" w:color="auto" w:sz="4" w:space="0"/>
            </w:tcBorders>
            <w:shd w:val="clear" w:color="auto" w:fill="FFFFFF" w:themeFill="background1"/>
            <w:vAlign w:val="center"/>
          </w:tcPr>
          <w:p w14:paraId="1EFD6A0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项目支出</w:t>
            </w:r>
          </w:p>
        </w:tc>
      </w:tr>
      <w:tr w14:paraId="4B7357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2109" w:type="pct"/>
            <w:gridSpan w:val="3"/>
            <w:vMerge w:val="continue"/>
            <w:tcBorders>
              <w:top w:val="single" w:color="auto" w:sz="4" w:space="0"/>
              <w:left w:val="single" w:color="auto" w:sz="4" w:space="0"/>
              <w:bottom w:val="single" w:color="auto" w:sz="4" w:space="0"/>
              <w:right w:val="single" w:color="auto" w:sz="4" w:space="0"/>
            </w:tcBorders>
            <w:shd w:val="clear" w:color="auto" w:fill="FFFFFF" w:themeFill="background1"/>
            <w:vAlign w:val="center"/>
          </w:tcPr>
          <w:p w14:paraId="38285F26">
            <w:pPr>
              <w:jc w:val="center"/>
              <w:rPr>
                <w:rFonts w:hint="eastAsia" w:ascii="宋体" w:hAnsi="宋体" w:eastAsia="宋体" w:cs="宋体"/>
                <w:i w:val="0"/>
                <w:iCs w:val="0"/>
                <w:color w:val="000000"/>
                <w:sz w:val="22"/>
                <w:szCs w:val="22"/>
                <w:u w:val="none"/>
              </w:rPr>
            </w:pPr>
          </w:p>
        </w:tc>
        <w:tc>
          <w:tcPr>
            <w:tcW w:w="709" w:type="pct"/>
            <w:vMerge w:val="continue"/>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4F8813A8">
            <w:pPr>
              <w:jc w:val="center"/>
              <w:rPr>
                <w:rFonts w:hint="eastAsia" w:ascii="宋体" w:hAnsi="宋体" w:eastAsia="宋体" w:cs="宋体"/>
                <w:i w:val="0"/>
                <w:iCs w:val="0"/>
                <w:color w:val="000000"/>
                <w:sz w:val="22"/>
                <w:szCs w:val="22"/>
                <w:u w:val="none"/>
              </w:rPr>
            </w:pPr>
          </w:p>
        </w:tc>
        <w:tc>
          <w:tcPr>
            <w:tcW w:w="424" w:type="pct"/>
            <w:vMerge w:val="continue"/>
            <w:tcBorders>
              <w:top w:val="single" w:color="auto" w:sz="4" w:space="0"/>
              <w:left w:val="single" w:color="auto" w:sz="4" w:space="0"/>
              <w:bottom w:val="single" w:color="auto" w:sz="4" w:space="0"/>
              <w:right w:val="single" w:color="auto" w:sz="4" w:space="0"/>
            </w:tcBorders>
            <w:shd w:val="clear" w:color="auto" w:fill="FFFFFF" w:themeFill="background1"/>
            <w:vAlign w:val="center"/>
          </w:tcPr>
          <w:p w14:paraId="1D20E81B">
            <w:pPr>
              <w:jc w:val="center"/>
              <w:rPr>
                <w:rFonts w:hint="eastAsia" w:ascii="宋体" w:hAnsi="宋体" w:eastAsia="宋体" w:cs="宋体"/>
                <w:i w:val="0"/>
                <w:iCs w:val="0"/>
                <w:color w:val="000000"/>
                <w:sz w:val="22"/>
                <w:szCs w:val="22"/>
                <w:u w:val="none"/>
              </w:rPr>
            </w:pPr>
          </w:p>
        </w:tc>
        <w:tc>
          <w:tcPr>
            <w:tcW w:w="709" w:type="pct"/>
            <w:vMerge w:val="continue"/>
            <w:tcBorders>
              <w:top w:val="single" w:color="auto" w:sz="4" w:space="0"/>
              <w:left w:val="single" w:color="auto" w:sz="4" w:space="0"/>
              <w:bottom w:val="single" w:color="auto" w:sz="4" w:space="0"/>
              <w:right w:val="single" w:color="auto" w:sz="4" w:space="0"/>
            </w:tcBorders>
            <w:shd w:val="clear" w:color="auto" w:fill="FFFFFF" w:themeFill="background1"/>
            <w:vAlign w:val="center"/>
          </w:tcPr>
          <w:p w14:paraId="0693BC0E">
            <w:pPr>
              <w:jc w:val="center"/>
              <w:rPr>
                <w:rFonts w:hint="eastAsia" w:ascii="宋体" w:hAnsi="宋体" w:eastAsia="宋体" w:cs="宋体"/>
                <w:i w:val="0"/>
                <w:iCs w:val="0"/>
                <w:color w:val="000000"/>
                <w:sz w:val="22"/>
                <w:szCs w:val="22"/>
                <w:u w:val="none"/>
              </w:rPr>
            </w:pPr>
          </w:p>
        </w:tc>
        <w:tc>
          <w:tcPr>
            <w:tcW w:w="1047" w:type="pct"/>
            <w:vMerge w:val="continue"/>
            <w:tcBorders>
              <w:top w:val="single" w:color="auto" w:sz="4" w:space="0"/>
              <w:left w:val="single" w:color="auto" w:sz="4" w:space="0"/>
              <w:bottom w:val="single" w:color="auto" w:sz="4" w:space="0"/>
              <w:right w:val="single" w:color="auto" w:sz="4" w:space="0"/>
            </w:tcBorders>
            <w:shd w:val="clear" w:color="auto" w:fill="FFFFFF" w:themeFill="background1"/>
            <w:vAlign w:val="center"/>
          </w:tcPr>
          <w:p w14:paraId="5FA50743">
            <w:pPr>
              <w:jc w:val="center"/>
              <w:rPr>
                <w:rFonts w:hint="eastAsia" w:ascii="宋体" w:hAnsi="宋体" w:eastAsia="宋体" w:cs="宋体"/>
                <w:i w:val="0"/>
                <w:iCs w:val="0"/>
                <w:color w:val="000000"/>
                <w:sz w:val="22"/>
                <w:szCs w:val="22"/>
                <w:u w:val="none"/>
              </w:rPr>
            </w:pPr>
          </w:p>
        </w:tc>
      </w:tr>
      <w:tr w14:paraId="6E3F56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2109" w:type="pct"/>
            <w:gridSpan w:val="3"/>
            <w:vMerge w:val="continue"/>
            <w:tcBorders>
              <w:top w:val="single" w:color="auto" w:sz="4" w:space="0"/>
              <w:left w:val="single" w:color="auto" w:sz="4" w:space="0"/>
              <w:bottom w:val="single" w:color="auto" w:sz="4" w:space="0"/>
              <w:right w:val="single" w:color="auto" w:sz="4" w:space="0"/>
            </w:tcBorders>
            <w:shd w:val="clear" w:color="auto" w:fill="FFFFFF" w:themeFill="background1"/>
            <w:vAlign w:val="center"/>
          </w:tcPr>
          <w:p w14:paraId="03BF6069">
            <w:pPr>
              <w:jc w:val="center"/>
              <w:rPr>
                <w:rFonts w:hint="eastAsia" w:ascii="宋体" w:hAnsi="宋体" w:eastAsia="宋体" w:cs="宋体"/>
                <w:i w:val="0"/>
                <w:iCs w:val="0"/>
                <w:color w:val="000000"/>
                <w:sz w:val="22"/>
                <w:szCs w:val="22"/>
                <w:u w:val="none"/>
              </w:rPr>
            </w:pPr>
          </w:p>
        </w:tc>
        <w:tc>
          <w:tcPr>
            <w:tcW w:w="709" w:type="pct"/>
            <w:vMerge w:val="continue"/>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746AB05E">
            <w:pPr>
              <w:jc w:val="center"/>
              <w:rPr>
                <w:rFonts w:hint="eastAsia" w:ascii="宋体" w:hAnsi="宋体" w:eastAsia="宋体" w:cs="宋体"/>
                <w:i w:val="0"/>
                <w:iCs w:val="0"/>
                <w:color w:val="000000"/>
                <w:sz w:val="22"/>
                <w:szCs w:val="22"/>
                <w:u w:val="none"/>
              </w:rPr>
            </w:pPr>
          </w:p>
        </w:tc>
        <w:tc>
          <w:tcPr>
            <w:tcW w:w="424" w:type="pct"/>
            <w:vMerge w:val="continue"/>
            <w:tcBorders>
              <w:top w:val="single" w:color="auto" w:sz="4" w:space="0"/>
              <w:left w:val="single" w:color="auto" w:sz="4" w:space="0"/>
              <w:bottom w:val="single" w:color="auto" w:sz="4" w:space="0"/>
              <w:right w:val="single" w:color="auto" w:sz="4" w:space="0"/>
            </w:tcBorders>
            <w:shd w:val="clear" w:color="auto" w:fill="FFFFFF" w:themeFill="background1"/>
            <w:vAlign w:val="center"/>
          </w:tcPr>
          <w:p w14:paraId="04D84087">
            <w:pPr>
              <w:jc w:val="center"/>
              <w:rPr>
                <w:rFonts w:hint="eastAsia" w:ascii="宋体" w:hAnsi="宋体" w:eastAsia="宋体" w:cs="宋体"/>
                <w:i w:val="0"/>
                <w:iCs w:val="0"/>
                <w:color w:val="000000"/>
                <w:sz w:val="22"/>
                <w:szCs w:val="22"/>
                <w:u w:val="none"/>
              </w:rPr>
            </w:pPr>
          </w:p>
        </w:tc>
        <w:tc>
          <w:tcPr>
            <w:tcW w:w="709" w:type="pct"/>
            <w:vMerge w:val="continue"/>
            <w:tcBorders>
              <w:top w:val="single" w:color="auto" w:sz="4" w:space="0"/>
              <w:left w:val="single" w:color="auto" w:sz="4" w:space="0"/>
              <w:bottom w:val="single" w:color="auto" w:sz="4" w:space="0"/>
              <w:right w:val="single" w:color="auto" w:sz="4" w:space="0"/>
            </w:tcBorders>
            <w:shd w:val="clear" w:color="auto" w:fill="FFFFFF" w:themeFill="background1"/>
            <w:vAlign w:val="center"/>
          </w:tcPr>
          <w:p w14:paraId="2CA51077">
            <w:pPr>
              <w:jc w:val="center"/>
              <w:rPr>
                <w:rFonts w:hint="eastAsia" w:ascii="宋体" w:hAnsi="宋体" w:eastAsia="宋体" w:cs="宋体"/>
                <w:i w:val="0"/>
                <w:iCs w:val="0"/>
                <w:color w:val="000000"/>
                <w:sz w:val="22"/>
                <w:szCs w:val="22"/>
                <w:u w:val="none"/>
              </w:rPr>
            </w:pPr>
          </w:p>
        </w:tc>
        <w:tc>
          <w:tcPr>
            <w:tcW w:w="1047" w:type="pct"/>
            <w:vMerge w:val="continue"/>
            <w:tcBorders>
              <w:top w:val="single" w:color="auto" w:sz="4" w:space="0"/>
              <w:left w:val="single" w:color="auto" w:sz="4" w:space="0"/>
              <w:bottom w:val="single" w:color="auto" w:sz="4" w:space="0"/>
              <w:right w:val="single" w:color="auto" w:sz="4" w:space="0"/>
            </w:tcBorders>
            <w:shd w:val="clear" w:color="auto" w:fill="FFFFFF" w:themeFill="background1"/>
            <w:vAlign w:val="center"/>
          </w:tcPr>
          <w:p w14:paraId="352C3025">
            <w:pPr>
              <w:jc w:val="center"/>
              <w:rPr>
                <w:rFonts w:hint="eastAsia" w:ascii="宋体" w:hAnsi="宋体" w:eastAsia="宋体" w:cs="宋体"/>
                <w:i w:val="0"/>
                <w:iCs w:val="0"/>
                <w:color w:val="000000"/>
                <w:sz w:val="22"/>
                <w:szCs w:val="22"/>
                <w:u w:val="none"/>
              </w:rPr>
            </w:pPr>
          </w:p>
        </w:tc>
      </w:tr>
      <w:tr w14:paraId="15C0B3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2818" w:type="pct"/>
            <w:gridSpan w:val="4"/>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69D3A8B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栏次</w:t>
            </w:r>
          </w:p>
        </w:tc>
        <w:tc>
          <w:tcPr>
            <w:tcW w:w="424" w:type="pct"/>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683708A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09" w:type="pct"/>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1B2FED4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1047" w:type="pct"/>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6EB9E3D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r>
      <w:tr w14:paraId="3678B5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2818" w:type="pct"/>
            <w:gridSpan w:val="4"/>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4E697CA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合计</w:t>
            </w:r>
          </w:p>
        </w:tc>
        <w:tc>
          <w:tcPr>
            <w:tcW w:w="424" w:type="pct"/>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6AC446A4">
            <w:pPr>
              <w:jc w:val="right"/>
              <w:rPr>
                <w:rFonts w:hint="eastAsia" w:ascii="宋体" w:hAnsi="宋体" w:eastAsia="宋体" w:cs="宋体"/>
                <w:b/>
                <w:bCs/>
                <w:i w:val="0"/>
                <w:iCs w:val="0"/>
                <w:color w:val="000000"/>
                <w:sz w:val="22"/>
                <w:szCs w:val="22"/>
                <w:u w:val="none"/>
              </w:rPr>
            </w:pPr>
          </w:p>
        </w:tc>
        <w:tc>
          <w:tcPr>
            <w:tcW w:w="709" w:type="pct"/>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0CB1ABCD">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0.00</w:t>
            </w:r>
          </w:p>
        </w:tc>
        <w:tc>
          <w:tcPr>
            <w:tcW w:w="1047" w:type="pct"/>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12ED5F64">
            <w:pPr>
              <w:jc w:val="right"/>
              <w:rPr>
                <w:rFonts w:hint="eastAsia" w:ascii="宋体" w:hAnsi="宋体" w:eastAsia="宋体" w:cs="宋体"/>
                <w:b/>
                <w:bCs/>
                <w:i w:val="0"/>
                <w:iCs w:val="0"/>
                <w:color w:val="000000"/>
                <w:sz w:val="22"/>
                <w:szCs w:val="22"/>
                <w:u w:val="none"/>
              </w:rPr>
            </w:pPr>
          </w:p>
        </w:tc>
      </w:tr>
      <w:tr w14:paraId="67B65B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2109" w:type="pct"/>
            <w:gridSpan w:val="3"/>
            <w:tcBorders>
              <w:top w:val="single" w:color="auto" w:sz="4" w:space="0"/>
              <w:left w:val="single" w:color="auto" w:sz="4" w:space="0"/>
              <w:bottom w:val="single" w:color="auto" w:sz="4" w:space="0"/>
              <w:right w:val="single" w:color="auto" w:sz="4" w:space="0"/>
            </w:tcBorders>
            <w:shd w:val="clear" w:color="auto" w:fill="FFFFFF"/>
            <w:noWrap/>
            <w:vAlign w:val="center"/>
          </w:tcPr>
          <w:p w14:paraId="173A3985">
            <w:pPr>
              <w:jc w:val="left"/>
              <w:rPr>
                <w:rFonts w:hint="eastAsia" w:ascii="宋体" w:hAnsi="宋体" w:eastAsia="宋体" w:cs="宋体"/>
                <w:i w:val="0"/>
                <w:iCs w:val="0"/>
                <w:color w:val="000000"/>
                <w:sz w:val="22"/>
                <w:szCs w:val="22"/>
                <w:u w:val="none"/>
              </w:rPr>
            </w:pPr>
          </w:p>
        </w:tc>
        <w:tc>
          <w:tcPr>
            <w:tcW w:w="709"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4BBEFE8C">
            <w:pPr>
              <w:jc w:val="left"/>
              <w:rPr>
                <w:rFonts w:hint="eastAsia" w:ascii="宋体" w:hAnsi="宋体" w:eastAsia="宋体" w:cs="宋体"/>
                <w:i w:val="0"/>
                <w:iCs w:val="0"/>
                <w:color w:val="000000"/>
                <w:sz w:val="22"/>
                <w:szCs w:val="22"/>
                <w:u w:val="none"/>
              </w:rPr>
            </w:pPr>
          </w:p>
        </w:tc>
        <w:tc>
          <w:tcPr>
            <w:tcW w:w="424"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05626A8F">
            <w:pPr>
              <w:jc w:val="right"/>
              <w:rPr>
                <w:rFonts w:hint="eastAsia" w:ascii="宋体" w:hAnsi="宋体" w:eastAsia="宋体" w:cs="宋体"/>
                <w:i w:val="0"/>
                <w:iCs w:val="0"/>
                <w:color w:val="000000"/>
                <w:sz w:val="22"/>
                <w:szCs w:val="22"/>
                <w:u w:val="none"/>
              </w:rPr>
            </w:pPr>
          </w:p>
        </w:tc>
        <w:tc>
          <w:tcPr>
            <w:tcW w:w="709"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6BC38E04">
            <w:pPr>
              <w:jc w:val="right"/>
              <w:rPr>
                <w:rFonts w:hint="eastAsia" w:ascii="宋体" w:hAnsi="宋体" w:eastAsia="宋体" w:cs="宋体"/>
                <w:i w:val="0"/>
                <w:iCs w:val="0"/>
                <w:color w:val="000000"/>
                <w:sz w:val="22"/>
                <w:szCs w:val="22"/>
                <w:u w:val="none"/>
              </w:rPr>
            </w:pPr>
          </w:p>
        </w:tc>
        <w:tc>
          <w:tcPr>
            <w:tcW w:w="1047"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7536A1AE">
            <w:pPr>
              <w:jc w:val="right"/>
              <w:rPr>
                <w:rFonts w:hint="eastAsia" w:ascii="宋体" w:hAnsi="宋体" w:eastAsia="宋体" w:cs="宋体"/>
                <w:i w:val="0"/>
                <w:iCs w:val="0"/>
                <w:color w:val="000000"/>
                <w:sz w:val="22"/>
                <w:szCs w:val="22"/>
                <w:u w:val="none"/>
              </w:rPr>
            </w:pPr>
          </w:p>
        </w:tc>
      </w:tr>
      <w:tr w14:paraId="4979E8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000" w:type="pct"/>
            <w:gridSpan w:val="7"/>
            <w:tcBorders>
              <w:top w:val="single" w:color="auto" w:sz="4" w:space="0"/>
              <w:left w:val="nil"/>
              <w:bottom w:val="nil"/>
              <w:right w:val="nil"/>
            </w:tcBorders>
            <w:shd w:val="clear" w:color="auto" w:fill="FFFFFF"/>
            <w:noWrap/>
            <w:vAlign w:val="center"/>
          </w:tcPr>
          <w:p w14:paraId="1DAEFCF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注：本表反映单位本年度国有资本经营预算财政拨款支出情况。</w:t>
            </w:r>
          </w:p>
        </w:tc>
      </w:tr>
      <w:tr w14:paraId="7AE58D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000" w:type="pct"/>
            <w:gridSpan w:val="7"/>
            <w:tcBorders>
              <w:top w:val="nil"/>
              <w:left w:val="nil"/>
              <w:bottom w:val="nil"/>
              <w:right w:val="nil"/>
            </w:tcBorders>
            <w:shd w:val="clear" w:color="auto" w:fill="auto"/>
            <w:noWrap/>
            <w:vAlign w:val="center"/>
          </w:tcPr>
          <w:p w14:paraId="0F5B4A4A">
            <w:pPr>
              <w:keepNext w:val="0"/>
              <w:keepLines w:val="0"/>
              <w:widowControl/>
              <w:suppressLineNumbers w:val="0"/>
              <w:jc w:val="left"/>
              <w:textAlignment w:val="center"/>
              <w:rPr>
                <w:rFonts w:ascii="楷体" w:hAnsi="楷体" w:eastAsia="楷体" w:cs="楷体"/>
                <w:b/>
                <w:bCs/>
                <w:i w:val="0"/>
                <w:iCs w:val="0"/>
                <w:color w:val="000000"/>
                <w:sz w:val="24"/>
                <w:szCs w:val="24"/>
                <w:u w:val="none"/>
              </w:rPr>
            </w:pPr>
            <w:r>
              <w:rPr>
                <w:rFonts w:hint="eastAsia" w:ascii="楷体" w:hAnsi="楷体" w:eastAsia="楷体" w:cs="楷体"/>
                <w:b/>
                <w:bCs/>
                <w:i w:val="0"/>
                <w:iCs w:val="0"/>
                <w:color w:val="000000"/>
                <w:kern w:val="0"/>
                <w:sz w:val="24"/>
                <w:szCs w:val="24"/>
                <w:u w:val="none"/>
                <w:lang w:val="en-US" w:eastAsia="zh-CN" w:bidi="ar"/>
              </w:rPr>
              <w:t>说明：我单位没有使用国有资本经营预算安排的支出，故本表无数据。</w:t>
            </w:r>
          </w:p>
        </w:tc>
      </w:tr>
    </w:tbl>
    <w:p w14:paraId="0890E671">
      <w:pPr>
        <w:widowControl/>
        <w:jc w:val="center"/>
        <w:rPr>
          <w:rFonts w:ascii="Times New Roman" w:hAnsi="Times New Roman" w:eastAsia="方正小标宋_GBK" w:cs="Times New Roman"/>
          <w:kern w:val="0"/>
          <w:sz w:val="36"/>
          <w:szCs w:val="36"/>
        </w:rPr>
        <w:sectPr>
          <w:pgSz w:w="16838" w:h="11906" w:orient="landscape"/>
          <w:pgMar w:top="720" w:right="720" w:bottom="720" w:left="720" w:header="851" w:footer="992" w:gutter="0"/>
          <w:cols w:space="425" w:num="1"/>
          <w:docGrid w:type="lines" w:linePitch="312" w:charSpace="0"/>
        </w:sectPr>
      </w:pPr>
    </w:p>
    <w:bookmarkEnd w:id="0"/>
    <w:tbl>
      <w:tblPr>
        <w:tblStyle w:val="10"/>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3816"/>
        <w:gridCol w:w="1306"/>
        <w:gridCol w:w="656"/>
        <w:gridCol w:w="1086"/>
        <w:gridCol w:w="1258"/>
        <w:gridCol w:w="914"/>
        <w:gridCol w:w="656"/>
        <w:gridCol w:w="1306"/>
        <w:gridCol w:w="656"/>
        <w:gridCol w:w="1086"/>
        <w:gridCol w:w="1258"/>
        <w:gridCol w:w="1616"/>
      </w:tblGrid>
      <w:tr w14:paraId="0749153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19" w:hRule="atLeast"/>
        </w:trPr>
        <w:tc>
          <w:tcPr>
            <w:tcW w:w="0" w:type="auto"/>
            <w:gridSpan w:val="12"/>
            <w:tcBorders>
              <w:top w:val="nil"/>
              <w:left w:val="nil"/>
              <w:bottom w:val="nil"/>
              <w:right w:val="nil"/>
            </w:tcBorders>
            <w:shd w:val="clear" w:color="auto" w:fill="auto"/>
            <w:noWrap/>
            <w:vAlign w:val="center"/>
          </w:tcPr>
          <w:p w14:paraId="19986CB7">
            <w:pPr>
              <w:jc w:val="center"/>
              <w:rPr>
                <w:rFonts w:hint="eastAsia" w:ascii="宋体" w:hAnsi="宋体" w:eastAsia="宋体" w:cs="宋体"/>
                <w:i w:val="0"/>
                <w:iCs w:val="0"/>
                <w:color w:val="000000"/>
                <w:sz w:val="22"/>
                <w:szCs w:val="22"/>
                <w:u w:val="none"/>
              </w:rPr>
            </w:pPr>
            <w:r>
              <w:rPr>
                <w:rFonts w:hint="eastAsia" w:ascii="方正小标宋_GBK" w:hAnsi="方正小标宋_GBK" w:eastAsia="方正小标宋_GBK" w:cs="方正小标宋_GBK"/>
                <w:i w:val="0"/>
                <w:iCs w:val="0"/>
                <w:color w:val="000000"/>
                <w:kern w:val="0"/>
                <w:sz w:val="32"/>
                <w:szCs w:val="32"/>
                <w:u w:val="none"/>
                <w:lang w:val="en-US" w:eastAsia="zh-CN" w:bidi="ar"/>
              </w:rPr>
              <w:t>财政拨款“三公”经费支出决算表</w:t>
            </w:r>
          </w:p>
        </w:tc>
      </w:tr>
      <w:tr w14:paraId="6C7FA2B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tcBorders>
              <w:top w:val="nil"/>
              <w:left w:val="nil"/>
              <w:bottom w:val="nil"/>
              <w:right w:val="nil"/>
            </w:tcBorders>
            <w:shd w:val="clear" w:color="auto" w:fill="auto"/>
            <w:noWrap/>
            <w:vAlign w:val="center"/>
          </w:tcPr>
          <w:p w14:paraId="4E6683FA">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center"/>
          </w:tcPr>
          <w:p w14:paraId="0281952D">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center"/>
          </w:tcPr>
          <w:p w14:paraId="7ACF4B89">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center"/>
          </w:tcPr>
          <w:p w14:paraId="1028B17A">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center"/>
          </w:tcPr>
          <w:p w14:paraId="4F43EDEA">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center"/>
          </w:tcPr>
          <w:p w14:paraId="232A7B2E">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center"/>
          </w:tcPr>
          <w:p w14:paraId="3DD271E0">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center"/>
          </w:tcPr>
          <w:p w14:paraId="6274B552">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center"/>
          </w:tcPr>
          <w:p w14:paraId="2878A0C7">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center"/>
          </w:tcPr>
          <w:p w14:paraId="3F2B22C0">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center"/>
          </w:tcPr>
          <w:p w14:paraId="0E74F606">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bottom"/>
          </w:tcPr>
          <w:p w14:paraId="01379135">
            <w:pPr>
              <w:keepNext w:val="0"/>
              <w:keepLines w:val="0"/>
              <w:widowControl/>
              <w:suppressLineNumbers w:val="0"/>
              <w:jc w:val="righ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公开09表</w:t>
            </w:r>
          </w:p>
        </w:tc>
      </w:tr>
      <w:tr w14:paraId="6100B8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tcBorders>
              <w:top w:val="nil"/>
              <w:left w:val="nil"/>
              <w:bottom w:val="single" w:color="auto" w:sz="4" w:space="0"/>
              <w:right w:val="nil"/>
            </w:tcBorders>
            <w:shd w:val="clear" w:color="auto" w:fill="auto"/>
            <w:noWrap/>
            <w:vAlign w:val="bottom"/>
          </w:tcPr>
          <w:p w14:paraId="0385AB7F">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单位：国家知识产权局专利局长沙代办处</w:t>
            </w:r>
          </w:p>
        </w:tc>
        <w:tc>
          <w:tcPr>
            <w:tcW w:w="0" w:type="auto"/>
            <w:tcBorders>
              <w:top w:val="nil"/>
              <w:left w:val="nil"/>
              <w:bottom w:val="single" w:color="auto" w:sz="4" w:space="0"/>
              <w:right w:val="nil"/>
            </w:tcBorders>
            <w:shd w:val="clear" w:color="auto" w:fill="auto"/>
            <w:noWrap/>
            <w:vAlign w:val="center"/>
          </w:tcPr>
          <w:p w14:paraId="3FFD4159">
            <w:pPr>
              <w:rPr>
                <w:rFonts w:hint="eastAsia" w:ascii="宋体" w:hAnsi="宋体" w:eastAsia="宋体" w:cs="宋体"/>
                <w:i w:val="0"/>
                <w:iCs w:val="0"/>
                <w:color w:val="000000"/>
                <w:sz w:val="22"/>
                <w:szCs w:val="22"/>
                <w:u w:val="none"/>
              </w:rPr>
            </w:pPr>
          </w:p>
        </w:tc>
        <w:tc>
          <w:tcPr>
            <w:tcW w:w="0" w:type="auto"/>
            <w:tcBorders>
              <w:top w:val="nil"/>
              <w:left w:val="nil"/>
              <w:bottom w:val="single" w:color="auto" w:sz="4" w:space="0"/>
              <w:right w:val="nil"/>
            </w:tcBorders>
            <w:shd w:val="clear" w:color="auto" w:fill="auto"/>
            <w:noWrap/>
            <w:vAlign w:val="center"/>
          </w:tcPr>
          <w:p w14:paraId="31B66374">
            <w:pPr>
              <w:rPr>
                <w:rFonts w:hint="eastAsia" w:ascii="宋体" w:hAnsi="宋体" w:eastAsia="宋体" w:cs="宋体"/>
                <w:i w:val="0"/>
                <w:iCs w:val="0"/>
                <w:color w:val="000000"/>
                <w:sz w:val="22"/>
                <w:szCs w:val="22"/>
                <w:u w:val="none"/>
              </w:rPr>
            </w:pPr>
          </w:p>
        </w:tc>
        <w:tc>
          <w:tcPr>
            <w:tcW w:w="0" w:type="auto"/>
            <w:tcBorders>
              <w:top w:val="nil"/>
              <w:left w:val="nil"/>
              <w:bottom w:val="single" w:color="auto" w:sz="4" w:space="0"/>
              <w:right w:val="nil"/>
            </w:tcBorders>
            <w:shd w:val="clear" w:color="auto" w:fill="auto"/>
            <w:noWrap/>
            <w:vAlign w:val="center"/>
          </w:tcPr>
          <w:p w14:paraId="333C5C8C">
            <w:pPr>
              <w:rPr>
                <w:rFonts w:hint="eastAsia" w:ascii="宋体" w:hAnsi="宋体" w:eastAsia="宋体" w:cs="宋体"/>
                <w:i w:val="0"/>
                <w:iCs w:val="0"/>
                <w:color w:val="000000"/>
                <w:sz w:val="22"/>
                <w:szCs w:val="22"/>
                <w:u w:val="none"/>
              </w:rPr>
            </w:pPr>
          </w:p>
        </w:tc>
        <w:tc>
          <w:tcPr>
            <w:tcW w:w="0" w:type="auto"/>
            <w:tcBorders>
              <w:top w:val="nil"/>
              <w:left w:val="nil"/>
              <w:bottom w:val="single" w:color="auto" w:sz="4" w:space="0"/>
              <w:right w:val="nil"/>
            </w:tcBorders>
            <w:shd w:val="clear" w:color="auto" w:fill="auto"/>
            <w:noWrap/>
            <w:vAlign w:val="center"/>
          </w:tcPr>
          <w:p w14:paraId="48C62B97">
            <w:pPr>
              <w:rPr>
                <w:rFonts w:hint="eastAsia" w:ascii="宋体" w:hAnsi="宋体" w:eastAsia="宋体" w:cs="宋体"/>
                <w:i w:val="0"/>
                <w:iCs w:val="0"/>
                <w:color w:val="000000"/>
                <w:sz w:val="22"/>
                <w:szCs w:val="22"/>
                <w:u w:val="none"/>
              </w:rPr>
            </w:pPr>
          </w:p>
        </w:tc>
        <w:tc>
          <w:tcPr>
            <w:tcW w:w="0" w:type="auto"/>
            <w:tcBorders>
              <w:top w:val="nil"/>
              <w:left w:val="nil"/>
              <w:bottom w:val="single" w:color="auto" w:sz="4" w:space="0"/>
              <w:right w:val="nil"/>
            </w:tcBorders>
            <w:shd w:val="clear" w:color="auto" w:fill="auto"/>
            <w:noWrap/>
            <w:vAlign w:val="center"/>
          </w:tcPr>
          <w:p w14:paraId="23C9E6AC">
            <w:pPr>
              <w:rPr>
                <w:rFonts w:hint="eastAsia" w:ascii="宋体" w:hAnsi="宋体" w:eastAsia="宋体" w:cs="宋体"/>
                <w:i w:val="0"/>
                <w:iCs w:val="0"/>
                <w:color w:val="000000"/>
                <w:sz w:val="22"/>
                <w:szCs w:val="22"/>
                <w:u w:val="none"/>
              </w:rPr>
            </w:pPr>
          </w:p>
        </w:tc>
        <w:tc>
          <w:tcPr>
            <w:tcW w:w="0" w:type="auto"/>
            <w:tcBorders>
              <w:top w:val="nil"/>
              <w:left w:val="nil"/>
              <w:bottom w:val="single" w:color="auto" w:sz="4" w:space="0"/>
              <w:right w:val="nil"/>
            </w:tcBorders>
            <w:shd w:val="clear" w:color="auto" w:fill="auto"/>
            <w:noWrap/>
            <w:vAlign w:val="center"/>
          </w:tcPr>
          <w:p w14:paraId="5C211CC1">
            <w:pPr>
              <w:rPr>
                <w:rFonts w:hint="eastAsia" w:ascii="宋体" w:hAnsi="宋体" w:eastAsia="宋体" w:cs="宋体"/>
                <w:i w:val="0"/>
                <w:iCs w:val="0"/>
                <w:color w:val="000000"/>
                <w:sz w:val="22"/>
                <w:szCs w:val="22"/>
                <w:u w:val="none"/>
              </w:rPr>
            </w:pPr>
          </w:p>
        </w:tc>
        <w:tc>
          <w:tcPr>
            <w:tcW w:w="0" w:type="auto"/>
            <w:tcBorders>
              <w:top w:val="nil"/>
              <w:left w:val="nil"/>
              <w:bottom w:val="single" w:color="auto" w:sz="4" w:space="0"/>
              <w:right w:val="nil"/>
            </w:tcBorders>
            <w:shd w:val="clear" w:color="auto" w:fill="auto"/>
            <w:noWrap/>
            <w:vAlign w:val="center"/>
          </w:tcPr>
          <w:p w14:paraId="5DE66545">
            <w:pPr>
              <w:rPr>
                <w:rFonts w:hint="eastAsia" w:ascii="宋体" w:hAnsi="宋体" w:eastAsia="宋体" w:cs="宋体"/>
                <w:i w:val="0"/>
                <w:iCs w:val="0"/>
                <w:color w:val="000000"/>
                <w:sz w:val="22"/>
                <w:szCs w:val="22"/>
                <w:u w:val="none"/>
              </w:rPr>
            </w:pPr>
          </w:p>
        </w:tc>
        <w:tc>
          <w:tcPr>
            <w:tcW w:w="0" w:type="auto"/>
            <w:tcBorders>
              <w:top w:val="nil"/>
              <w:left w:val="nil"/>
              <w:bottom w:val="single" w:color="auto" w:sz="4" w:space="0"/>
              <w:right w:val="nil"/>
            </w:tcBorders>
            <w:shd w:val="clear" w:color="auto" w:fill="auto"/>
            <w:noWrap/>
            <w:vAlign w:val="center"/>
          </w:tcPr>
          <w:p w14:paraId="3FE5687B">
            <w:pPr>
              <w:rPr>
                <w:rFonts w:hint="eastAsia" w:ascii="宋体" w:hAnsi="宋体" w:eastAsia="宋体" w:cs="宋体"/>
                <w:i w:val="0"/>
                <w:iCs w:val="0"/>
                <w:color w:val="000000"/>
                <w:sz w:val="22"/>
                <w:szCs w:val="22"/>
                <w:u w:val="none"/>
              </w:rPr>
            </w:pPr>
          </w:p>
        </w:tc>
        <w:tc>
          <w:tcPr>
            <w:tcW w:w="0" w:type="auto"/>
            <w:tcBorders>
              <w:top w:val="nil"/>
              <w:left w:val="nil"/>
              <w:bottom w:val="single" w:color="auto" w:sz="4" w:space="0"/>
              <w:right w:val="nil"/>
            </w:tcBorders>
            <w:shd w:val="clear" w:color="auto" w:fill="auto"/>
            <w:noWrap/>
            <w:vAlign w:val="center"/>
          </w:tcPr>
          <w:p w14:paraId="3E5DD912">
            <w:pPr>
              <w:rPr>
                <w:rFonts w:hint="eastAsia" w:ascii="宋体" w:hAnsi="宋体" w:eastAsia="宋体" w:cs="宋体"/>
                <w:i w:val="0"/>
                <w:iCs w:val="0"/>
                <w:color w:val="000000"/>
                <w:sz w:val="22"/>
                <w:szCs w:val="22"/>
                <w:u w:val="none"/>
              </w:rPr>
            </w:pPr>
          </w:p>
        </w:tc>
        <w:tc>
          <w:tcPr>
            <w:tcW w:w="0" w:type="auto"/>
            <w:tcBorders>
              <w:top w:val="nil"/>
              <w:left w:val="nil"/>
              <w:bottom w:val="single" w:color="auto" w:sz="4" w:space="0"/>
              <w:right w:val="nil"/>
            </w:tcBorders>
            <w:shd w:val="clear" w:color="auto" w:fill="auto"/>
            <w:noWrap/>
            <w:vAlign w:val="center"/>
          </w:tcPr>
          <w:p w14:paraId="1F060D2F">
            <w:pPr>
              <w:rPr>
                <w:rFonts w:hint="eastAsia" w:ascii="宋体" w:hAnsi="宋体" w:eastAsia="宋体" w:cs="宋体"/>
                <w:i w:val="0"/>
                <w:iCs w:val="0"/>
                <w:color w:val="000000"/>
                <w:sz w:val="22"/>
                <w:szCs w:val="22"/>
                <w:u w:val="none"/>
              </w:rPr>
            </w:pPr>
          </w:p>
        </w:tc>
        <w:tc>
          <w:tcPr>
            <w:tcW w:w="0" w:type="auto"/>
            <w:tcBorders>
              <w:top w:val="nil"/>
              <w:left w:val="nil"/>
              <w:bottom w:val="single" w:color="auto" w:sz="4" w:space="0"/>
              <w:right w:val="nil"/>
            </w:tcBorders>
            <w:shd w:val="clear" w:color="auto" w:fill="auto"/>
            <w:noWrap/>
            <w:vAlign w:val="bottom"/>
          </w:tcPr>
          <w:p w14:paraId="590EA624">
            <w:pPr>
              <w:keepNext w:val="0"/>
              <w:keepLines w:val="0"/>
              <w:widowControl/>
              <w:suppressLineNumbers w:val="0"/>
              <w:jc w:val="right"/>
              <w:textAlignment w:val="bottom"/>
              <w:rPr>
                <w:rFonts w:hint="eastAsia" w:ascii="宋体" w:hAnsi="宋体" w:eastAsia="宋体" w:cs="宋体"/>
                <w:i w:val="0"/>
                <w:iCs w:val="0"/>
                <w:color w:val="000000"/>
                <w:sz w:val="20"/>
                <w:szCs w:val="20"/>
                <w:highlight w:val="yellow"/>
                <w:u w:val="none"/>
              </w:rPr>
            </w:pPr>
            <w:r>
              <w:rPr>
                <w:rFonts w:hint="eastAsia" w:ascii="宋体" w:hAnsi="宋体" w:eastAsia="宋体" w:cs="宋体"/>
                <w:i w:val="0"/>
                <w:iCs w:val="0"/>
                <w:color w:val="000000"/>
                <w:kern w:val="0"/>
                <w:sz w:val="20"/>
                <w:szCs w:val="20"/>
                <w:highlight w:val="none"/>
                <w:u w:val="none"/>
                <w:lang w:val="en-US" w:eastAsia="zh-CN" w:bidi="ar"/>
              </w:rPr>
              <w:t>金额单位：万元</w:t>
            </w:r>
          </w:p>
        </w:tc>
      </w:tr>
      <w:tr w14:paraId="562A3A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2" w:hRule="atLeast"/>
        </w:trPr>
        <w:tc>
          <w:tcPr>
            <w:tcW w:w="0" w:type="auto"/>
            <w:gridSpan w:val="6"/>
            <w:tcBorders>
              <w:top w:val="single" w:color="auto" w:sz="4" w:space="0"/>
              <w:left w:val="single" w:color="auto" w:sz="4" w:space="0"/>
              <w:bottom w:val="single" w:color="auto" w:sz="4" w:space="0"/>
              <w:right w:val="single" w:color="auto" w:sz="4" w:space="0"/>
            </w:tcBorders>
            <w:shd w:val="clear" w:color="auto" w:fill="FFFFFF" w:themeFill="background1"/>
            <w:vAlign w:val="center"/>
          </w:tcPr>
          <w:p w14:paraId="5B6E5BC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预算数</w:t>
            </w:r>
          </w:p>
        </w:tc>
        <w:tc>
          <w:tcPr>
            <w:tcW w:w="0" w:type="auto"/>
            <w:gridSpan w:val="6"/>
            <w:tcBorders>
              <w:top w:val="single" w:color="auto" w:sz="4" w:space="0"/>
              <w:left w:val="single" w:color="auto" w:sz="4" w:space="0"/>
              <w:bottom w:val="single" w:color="auto" w:sz="4" w:space="0"/>
              <w:right w:val="single" w:color="auto" w:sz="4" w:space="0"/>
            </w:tcBorders>
            <w:shd w:val="clear" w:color="auto" w:fill="FFFFFF" w:themeFill="background1"/>
            <w:vAlign w:val="center"/>
          </w:tcPr>
          <w:p w14:paraId="75CA6F6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决算数</w:t>
            </w:r>
          </w:p>
        </w:tc>
      </w:tr>
      <w:tr w14:paraId="72AD1E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2" w:hRule="atLeast"/>
        </w:trPr>
        <w:tc>
          <w:tcPr>
            <w:tcW w:w="0" w:type="auto"/>
            <w:vMerge w:val="restart"/>
            <w:tcBorders>
              <w:top w:val="single" w:color="auto" w:sz="4" w:space="0"/>
              <w:left w:val="single" w:color="auto" w:sz="4" w:space="0"/>
              <w:bottom w:val="single" w:color="auto" w:sz="4" w:space="0"/>
              <w:right w:val="single" w:color="auto" w:sz="4" w:space="0"/>
            </w:tcBorders>
            <w:shd w:val="clear" w:color="auto" w:fill="FFFFFF" w:themeFill="background1"/>
            <w:vAlign w:val="center"/>
          </w:tcPr>
          <w:p w14:paraId="57A4244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合计</w:t>
            </w:r>
          </w:p>
        </w:tc>
        <w:tc>
          <w:tcPr>
            <w:tcW w:w="0" w:type="auto"/>
            <w:vMerge w:val="restart"/>
            <w:tcBorders>
              <w:top w:val="single" w:color="auto" w:sz="4" w:space="0"/>
              <w:left w:val="single" w:color="auto" w:sz="4" w:space="0"/>
              <w:bottom w:val="single" w:color="auto" w:sz="4" w:space="0"/>
              <w:right w:val="single" w:color="auto" w:sz="4" w:space="0"/>
            </w:tcBorders>
            <w:shd w:val="clear" w:color="auto" w:fill="FFFFFF" w:themeFill="background1"/>
            <w:vAlign w:val="center"/>
          </w:tcPr>
          <w:p w14:paraId="0CE05BC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因公出国（境）费</w:t>
            </w:r>
          </w:p>
        </w:tc>
        <w:tc>
          <w:tcPr>
            <w:tcW w:w="0" w:type="auto"/>
            <w:gridSpan w:val="3"/>
            <w:tcBorders>
              <w:top w:val="single" w:color="auto" w:sz="4" w:space="0"/>
              <w:left w:val="single" w:color="auto" w:sz="4" w:space="0"/>
              <w:bottom w:val="single" w:color="auto" w:sz="4" w:space="0"/>
              <w:right w:val="single" w:color="auto" w:sz="4" w:space="0"/>
            </w:tcBorders>
            <w:shd w:val="clear" w:color="auto" w:fill="FFFFFF" w:themeFill="background1"/>
            <w:vAlign w:val="center"/>
          </w:tcPr>
          <w:p w14:paraId="07332B7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公务用车购置及运行维护费</w:t>
            </w:r>
          </w:p>
        </w:tc>
        <w:tc>
          <w:tcPr>
            <w:tcW w:w="0" w:type="auto"/>
            <w:vMerge w:val="restart"/>
            <w:tcBorders>
              <w:top w:val="single" w:color="auto" w:sz="4" w:space="0"/>
              <w:left w:val="single" w:color="auto" w:sz="4" w:space="0"/>
              <w:bottom w:val="single" w:color="auto" w:sz="4" w:space="0"/>
              <w:right w:val="single" w:color="auto" w:sz="4" w:space="0"/>
            </w:tcBorders>
            <w:shd w:val="clear" w:color="auto" w:fill="FFFFFF" w:themeFill="background1"/>
            <w:vAlign w:val="center"/>
          </w:tcPr>
          <w:p w14:paraId="2C2B211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公务接待费</w:t>
            </w:r>
          </w:p>
        </w:tc>
        <w:tc>
          <w:tcPr>
            <w:tcW w:w="0" w:type="auto"/>
            <w:vMerge w:val="restart"/>
            <w:tcBorders>
              <w:top w:val="single" w:color="auto" w:sz="4" w:space="0"/>
              <w:left w:val="single" w:color="auto" w:sz="4" w:space="0"/>
              <w:bottom w:val="single" w:color="auto" w:sz="4" w:space="0"/>
              <w:right w:val="single" w:color="auto" w:sz="4" w:space="0"/>
            </w:tcBorders>
            <w:shd w:val="clear" w:color="auto" w:fill="FFFFFF" w:themeFill="background1"/>
            <w:vAlign w:val="center"/>
          </w:tcPr>
          <w:p w14:paraId="3559C30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合计</w:t>
            </w:r>
          </w:p>
        </w:tc>
        <w:tc>
          <w:tcPr>
            <w:tcW w:w="0" w:type="auto"/>
            <w:vMerge w:val="restart"/>
            <w:tcBorders>
              <w:top w:val="single" w:color="auto" w:sz="4" w:space="0"/>
              <w:left w:val="single" w:color="auto" w:sz="4" w:space="0"/>
              <w:bottom w:val="single" w:color="auto" w:sz="4" w:space="0"/>
              <w:right w:val="single" w:color="auto" w:sz="4" w:space="0"/>
            </w:tcBorders>
            <w:shd w:val="clear" w:color="auto" w:fill="FFFFFF" w:themeFill="background1"/>
            <w:vAlign w:val="center"/>
          </w:tcPr>
          <w:p w14:paraId="0934F13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因公出国（境）费</w:t>
            </w:r>
          </w:p>
        </w:tc>
        <w:tc>
          <w:tcPr>
            <w:tcW w:w="0" w:type="auto"/>
            <w:gridSpan w:val="3"/>
            <w:tcBorders>
              <w:top w:val="single" w:color="auto" w:sz="4" w:space="0"/>
              <w:left w:val="single" w:color="auto" w:sz="4" w:space="0"/>
              <w:bottom w:val="single" w:color="auto" w:sz="4" w:space="0"/>
              <w:right w:val="single" w:color="auto" w:sz="4" w:space="0"/>
            </w:tcBorders>
            <w:shd w:val="clear" w:color="auto" w:fill="FFFFFF" w:themeFill="background1"/>
            <w:vAlign w:val="center"/>
          </w:tcPr>
          <w:p w14:paraId="1EC63C0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公务用车购置及运行维护费</w:t>
            </w:r>
          </w:p>
        </w:tc>
        <w:tc>
          <w:tcPr>
            <w:tcW w:w="0" w:type="auto"/>
            <w:vMerge w:val="restart"/>
            <w:tcBorders>
              <w:top w:val="single" w:color="auto" w:sz="4" w:space="0"/>
              <w:left w:val="single" w:color="auto" w:sz="4" w:space="0"/>
              <w:bottom w:val="single" w:color="auto" w:sz="4" w:space="0"/>
              <w:right w:val="single" w:color="auto" w:sz="4" w:space="0"/>
            </w:tcBorders>
            <w:shd w:val="clear" w:color="auto" w:fill="FFFFFF" w:themeFill="background1"/>
            <w:vAlign w:val="center"/>
          </w:tcPr>
          <w:p w14:paraId="36551F6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公务接待费</w:t>
            </w:r>
          </w:p>
        </w:tc>
      </w:tr>
      <w:tr w14:paraId="52AA0B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34" w:hRule="atLeast"/>
        </w:trPr>
        <w:tc>
          <w:tcPr>
            <w:tcW w:w="0" w:type="auto"/>
            <w:vMerge w:val="continue"/>
            <w:tcBorders>
              <w:top w:val="single" w:color="auto" w:sz="4" w:space="0"/>
              <w:left w:val="single" w:color="auto" w:sz="4" w:space="0"/>
              <w:bottom w:val="single" w:color="auto" w:sz="4" w:space="0"/>
              <w:right w:val="single" w:color="auto" w:sz="4" w:space="0"/>
            </w:tcBorders>
            <w:shd w:val="clear" w:color="auto" w:fill="FFFFFF" w:themeFill="background1"/>
            <w:vAlign w:val="center"/>
          </w:tcPr>
          <w:p w14:paraId="0F4021B7">
            <w:pPr>
              <w:jc w:val="center"/>
              <w:rPr>
                <w:rFonts w:hint="eastAsia" w:ascii="宋体" w:hAnsi="宋体" w:eastAsia="宋体" w:cs="宋体"/>
                <w:i w:val="0"/>
                <w:iCs w:val="0"/>
                <w:color w:val="000000"/>
                <w:sz w:val="22"/>
                <w:szCs w:val="22"/>
                <w:u w:val="none"/>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FFFFFF" w:themeFill="background1"/>
            <w:vAlign w:val="center"/>
          </w:tcPr>
          <w:p w14:paraId="64991320">
            <w:pPr>
              <w:jc w:val="center"/>
              <w:rPr>
                <w:rFonts w:hint="eastAsia" w:ascii="宋体" w:hAnsi="宋体" w:eastAsia="宋体" w:cs="宋体"/>
                <w:i w:val="0"/>
                <w:iCs w:val="0"/>
                <w:color w:val="000000"/>
                <w:sz w:val="22"/>
                <w:szCs w:val="22"/>
                <w:u w:val="none"/>
              </w:rPr>
            </w:pPr>
          </w:p>
        </w:tc>
        <w:tc>
          <w:tcPr>
            <w:tcW w:w="0" w:type="auto"/>
            <w:tcBorders>
              <w:top w:val="single" w:color="auto" w:sz="4" w:space="0"/>
              <w:left w:val="single" w:color="auto" w:sz="4" w:space="0"/>
              <w:bottom w:val="single" w:color="auto" w:sz="4" w:space="0"/>
              <w:right w:val="single" w:color="auto" w:sz="4" w:space="0"/>
            </w:tcBorders>
            <w:shd w:val="clear" w:color="auto" w:fill="FFFFFF" w:themeFill="background1"/>
            <w:vAlign w:val="center"/>
          </w:tcPr>
          <w:p w14:paraId="0AD69E8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小计</w:t>
            </w:r>
          </w:p>
        </w:tc>
        <w:tc>
          <w:tcPr>
            <w:tcW w:w="0" w:type="auto"/>
            <w:tcBorders>
              <w:top w:val="single" w:color="auto" w:sz="4" w:space="0"/>
              <w:left w:val="single" w:color="auto" w:sz="4" w:space="0"/>
              <w:bottom w:val="single" w:color="auto" w:sz="4" w:space="0"/>
              <w:right w:val="single" w:color="auto" w:sz="4" w:space="0"/>
            </w:tcBorders>
            <w:shd w:val="clear" w:color="auto" w:fill="FFFFFF" w:themeFill="background1"/>
            <w:vAlign w:val="center"/>
          </w:tcPr>
          <w:p w14:paraId="6B7E00A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公务用车购置费</w:t>
            </w:r>
          </w:p>
        </w:tc>
        <w:tc>
          <w:tcPr>
            <w:tcW w:w="0" w:type="auto"/>
            <w:tcBorders>
              <w:top w:val="single" w:color="auto" w:sz="4" w:space="0"/>
              <w:left w:val="single" w:color="auto" w:sz="4" w:space="0"/>
              <w:bottom w:val="single" w:color="auto" w:sz="4" w:space="0"/>
              <w:right w:val="single" w:color="auto" w:sz="4" w:space="0"/>
            </w:tcBorders>
            <w:shd w:val="clear" w:color="auto" w:fill="FFFFFF" w:themeFill="background1"/>
            <w:vAlign w:val="center"/>
          </w:tcPr>
          <w:p w14:paraId="738192D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公务用车运行维护费</w:t>
            </w:r>
          </w:p>
        </w:tc>
        <w:tc>
          <w:tcPr>
            <w:tcW w:w="0" w:type="auto"/>
            <w:vMerge w:val="continue"/>
            <w:tcBorders>
              <w:top w:val="single" w:color="auto" w:sz="4" w:space="0"/>
              <w:left w:val="single" w:color="auto" w:sz="4" w:space="0"/>
              <w:bottom w:val="single" w:color="auto" w:sz="4" w:space="0"/>
              <w:right w:val="single" w:color="auto" w:sz="4" w:space="0"/>
            </w:tcBorders>
            <w:shd w:val="clear" w:color="auto" w:fill="FFFFFF" w:themeFill="background1"/>
            <w:vAlign w:val="center"/>
          </w:tcPr>
          <w:p w14:paraId="2CA8EC87">
            <w:pPr>
              <w:jc w:val="center"/>
              <w:rPr>
                <w:rFonts w:hint="eastAsia" w:ascii="宋体" w:hAnsi="宋体" w:eastAsia="宋体" w:cs="宋体"/>
                <w:i w:val="0"/>
                <w:iCs w:val="0"/>
                <w:color w:val="000000"/>
                <w:sz w:val="22"/>
                <w:szCs w:val="22"/>
                <w:u w:val="none"/>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FFFFFF" w:themeFill="background1"/>
            <w:vAlign w:val="center"/>
          </w:tcPr>
          <w:p w14:paraId="270C11C2">
            <w:pPr>
              <w:jc w:val="center"/>
              <w:rPr>
                <w:rFonts w:hint="eastAsia" w:ascii="宋体" w:hAnsi="宋体" w:eastAsia="宋体" w:cs="宋体"/>
                <w:i w:val="0"/>
                <w:iCs w:val="0"/>
                <w:color w:val="000000"/>
                <w:sz w:val="22"/>
                <w:szCs w:val="22"/>
                <w:u w:val="none"/>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FFFFFF" w:themeFill="background1"/>
            <w:vAlign w:val="center"/>
          </w:tcPr>
          <w:p w14:paraId="1CB2753F">
            <w:pPr>
              <w:jc w:val="center"/>
              <w:rPr>
                <w:rFonts w:hint="eastAsia" w:ascii="宋体" w:hAnsi="宋体" w:eastAsia="宋体" w:cs="宋体"/>
                <w:i w:val="0"/>
                <w:iCs w:val="0"/>
                <w:color w:val="000000"/>
                <w:sz w:val="22"/>
                <w:szCs w:val="22"/>
                <w:u w:val="none"/>
              </w:rPr>
            </w:pPr>
          </w:p>
        </w:tc>
        <w:tc>
          <w:tcPr>
            <w:tcW w:w="0" w:type="auto"/>
            <w:tcBorders>
              <w:top w:val="single" w:color="auto" w:sz="4" w:space="0"/>
              <w:left w:val="single" w:color="auto" w:sz="4" w:space="0"/>
              <w:bottom w:val="single" w:color="auto" w:sz="4" w:space="0"/>
              <w:right w:val="single" w:color="auto" w:sz="4" w:space="0"/>
            </w:tcBorders>
            <w:shd w:val="clear" w:color="auto" w:fill="FFFFFF" w:themeFill="background1"/>
            <w:vAlign w:val="center"/>
          </w:tcPr>
          <w:p w14:paraId="0B83248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小计</w:t>
            </w:r>
          </w:p>
        </w:tc>
        <w:tc>
          <w:tcPr>
            <w:tcW w:w="0" w:type="auto"/>
            <w:tcBorders>
              <w:top w:val="single" w:color="auto" w:sz="4" w:space="0"/>
              <w:left w:val="single" w:color="auto" w:sz="4" w:space="0"/>
              <w:bottom w:val="single" w:color="auto" w:sz="4" w:space="0"/>
              <w:right w:val="single" w:color="auto" w:sz="4" w:space="0"/>
            </w:tcBorders>
            <w:shd w:val="clear" w:color="auto" w:fill="FFFFFF" w:themeFill="background1"/>
            <w:vAlign w:val="center"/>
          </w:tcPr>
          <w:p w14:paraId="1E66207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公务用车购置费</w:t>
            </w:r>
          </w:p>
        </w:tc>
        <w:tc>
          <w:tcPr>
            <w:tcW w:w="0" w:type="auto"/>
            <w:tcBorders>
              <w:top w:val="single" w:color="auto" w:sz="4" w:space="0"/>
              <w:left w:val="single" w:color="auto" w:sz="4" w:space="0"/>
              <w:bottom w:val="single" w:color="auto" w:sz="4" w:space="0"/>
              <w:right w:val="single" w:color="auto" w:sz="4" w:space="0"/>
            </w:tcBorders>
            <w:shd w:val="clear" w:color="auto" w:fill="FFFFFF" w:themeFill="background1"/>
            <w:vAlign w:val="center"/>
          </w:tcPr>
          <w:p w14:paraId="12F74EC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公务用车运行维护费</w:t>
            </w:r>
          </w:p>
        </w:tc>
        <w:tc>
          <w:tcPr>
            <w:tcW w:w="0" w:type="auto"/>
            <w:vMerge w:val="continue"/>
            <w:tcBorders>
              <w:top w:val="single" w:color="auto" w:sz="4" w:space="0"/>
              <w:left w:val="single" w:color="auto" w:sz="4" w:space="0"/>
              <w:bottom w:val="single" w:color="auto" w:sz="4" w:space="0"/>
              <w:right w:val="single" w:color="auto" w:sz="4" w:space="0"/>
            </w:tcBorders>
            <w:shd w:val="clear" w:color="auto" w:fill="FFFFFF" w:themeFill="background1"/>
            <w:vAlign w:val="center"/>
          </w:tcPr>
          <w:p w14:paraId="185728BE">
            <w:pPr>
              <w:jc w:val="center"/>
              <w:rPr>
                <w:rFonts w:hint="eastAsia" w:ascii="宋体" w:hAnsi="宋体" w:eastAsia="宋体" w:cs="宋体"/>
                <w:i w:val="0"/>
                <w:iCs w:val="0"/>
                <w:color w:val="000000"/>
                <w:sz w:val="22"/>
                <w:szCs w:val="22"/>
                <w:u w:val="none"/>
              </w:rPr>
            </w:pPr>
          </w:p>
        </w:tc>
      </w:tr>
      <w:tr w14:paraId="2452A8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6" w:hRule="atLeast"/>
        </w:trPr>
        <w:tc>
          <w:tcPr>
            <w:tcW w:w="0" w:type="auto"/>
            <w:tcBorders>
              <w:top w:val="single" w:color="auto" w:sz="4" w:space="0"/>
              <w:left w:val="single" w:color="auto" w:sz="4" w:space="0"/>
              <w:bottom w:val="single" w:color="auto" w:sz="4" w:space="0"/>
              <w:right w:val="single" w:color="auto" w:sz="4" w:space="0"/>
            </w:tcBorders>
            <w:shd w:val="clear" w:color="auto" w:fill="FFFFFF" w:themeFill="background1"/>
            <w:vAlign w:val="center"/>
          </w:tcPr>
          <w:p w14:paraId="1662DA4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0" w:type="auto"/>
            <w:tcBorders>
              <w:top w:val="single" w:color="auto" w:sz="4" w:space="0"/>
              <w:left w:val="single" w:color="auto" w:sz="4" w:space="0"/>
              <w:bottom w:val="single" w:color="auto" w:sz="4" w:space="0"/>
              <w:right w:val="single" w:color="auto" w:sz="4" w:space="0"/>
            </w:tcBorders>
            <w:shd w:val="clear" w:color="auto" w:fill="FFFFFF" w:themeFill="background1"/>
            <w:vAlign w:val="center"/>
          </w:tcPr>
          <w:p w14:paraId="1CFDA50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0" w:type="auto"/>
            <w:tcBorders>
              <w:top w:val="single" w:color="auto" w:sz="4" w:space="0"/>
              <w:left w:val="single" w:color="auto" w:sz="4" w:space="0"/>
              <w:bottom w:val="single" w:color="auto" w:sz="4" w:space="0"/>
              <w:right w:val="single" w:color="auto" w:sz="4" w:space="0"/>
            </w:tcBorders>
            <w:shd w:val="clear" w:color="auto" w:fill="FFFFFF" w:themeFill="background1"/>
            <w:vAlign w:val="center"/>
          </w:tcPr>
          <w:p w14:paraId="3B9552B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0" w:type="auto"/>
            <w:tcBorders>
              <w:top w:val="single" w:color="auto" w:sz="4" w:space="0"/>
              <w:left w:val="single" w:color="auto" w:sz="4" w:space="0"/>
              <w:bottom w:val="single" w:color="auto" w:sz="4" w:space="0"/>
              <w:right w:val="single" w:color="auto" w:sz="4" w:space="0"/>
            </w:tcBorders>
            <w:shd w:val="clear" w:color="auto" w:fill="FFFFFF" w:themeFill="background1"/>
            <w:vAlign w:val="center"/>
          </w:tcPr>
          <w:p w14:paraId="225958E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0" w:type="auto"/>
            <w:tcBorders>
              <w:top w:val="single" w:color="auto" w:sz="4" w:space="0"/>
              <w:left w:val="single" w:color="auto" w:sz="4" w:space="0"/>
              <w:bottom w:val="single" w:color="auto" w:sz="4" w:space="0"/>
              <w:right w:val="single" w:color="auto" w:sz="4" w:space="0"/>
            </w:tcBorders>
            <w:shd w:val="clear" w:color="auto" w:fill="FFFFFF" w:themeFill="background1"/>
            <w:vAlign w:val="center"/>
          </w:tcPr>
          <w:p w14:paraId="6ECC4AE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0" w:type="auto"/>
            <w:tcBorders>
              <w:top w:val="single" w:color="auto" w:sz="4" w:space="0"/>
              <w:left w:val="single" w:color="auto" w:sz="4" w:space="0"/>
              <w:bottom w:val="single" w:color="auto" w:sz="4" w:space="0"/>
              <w:right w:val="single" w:color="auto" w:sz="4" w:space="0"/>
            </w:tcBorders>
            <w:shd w:val="clear" w:color="auto" w:fill="FFFFFF" w:themeFill="background1"/>
            <w:vAlign w:val="center"/>
          </w:tcPr>
          <w:p w14:paraId="2395F7A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0" w:type="auto"/>
            <w:tcBorders>
              <w:top w:val="single" w:color="auto" w:sz="4" w:space="0"/>
              <w:left w:val="single" w:color="auto" w:sz="4" w:space="0"/>
              <w:bottom w:val="single" w:color="auto" w:sz="4" w:space="0"/>
              <w:right w:val="single" w:color="auto" w:sz="4" w:space="0"/>
            </w:tcBorders>
            <w:shd w:val="clear" w:color="auto" w:fill="FFFFFF" w:themeFill="background1"/>
            <w:vAlign w:val="center"/>
          </w:tcPr>
          <w:p w14:paraId="3850A1B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w:t>
            </w:r>
          </w:p>
        </w:tc>
        <w:tc>
          <w:tcPr>
            <w:tcW w:w="0" w:type="auto"/>
            <w:tcBorders>
              <w:top w:val="single" w:color="auto" w:sz="4" w:space="0"/>
              <w:left w:val="single" w:color="auto" w:sz="4" w:space="0"/>
              <w:bottom w:val="single" w:color="auto" w:sz="4" w:space="0"/>
              <w:right w:val="single" w:color="auto" w:sz="4" w:space="0"/>
            </w:tcBorders>
            <w:shd w:val="clear" w:color="auto" w:fill="FFFFFF" w:themeFill="background1"/>
            <w:vAlign w:val="center"/>
          </w:tcPr>
          <w:p w14:paraId="7BC18A4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w:t>
            </w:r>
          </w:p>
        </w:tc>
        <w:tc>
          <w:tcPr>
            <w:tcW w:w="0" w:type="auto"/>
            <w:tcBorders>
              <w:top w:val="single" w:color="auto" w:sz="4" w:space="0"/>
              <w:left w:val="single" w:color="auto" w:sz="4" w:space="0"/>
              <w:bottom w:val="single" w:color="auto" w:sz="4" w:space="0"/>
              <w:right w:val="single" w:color="auto" w:sz="4" w:space="0"/>
            </w:tcBorders>
            <w:shd w:val="clear" w:color="auto" w:fill="FFFFFF" w:themeFill="background1"/>
            <w:vAlign w:val="center"/>
          </w:tcPr>
          <w:p w14:paraId="3C976C2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w:t>
            </w:r>
          </w:p>
        </w:tc>
        <w:tc>
          <w:tcPr>
            <w:tcW w:w="0" w:type="auto"/>
            <w:tcBorders>
              <w:top w:val="single" w:color="auto" w:sz="4" w:space="0"/>
              <w:left w:val="single" w:color="auto" w:sz="4" w:space="0"/>
              <w:bottom w:val="single" w:color="auto" w:sz="4" w:space="0"/>
              <w:right w:val="single" w:color="auto" w:sz="4" w:space="0"/>
            </w:tcBorders>
            <w:shd w:val="clear" w:color="auto" w:fill="FFFFFF" w:themeFill="background1"/>
            <w:vAlign w:val="center"/>
          </w:tcPr>
          <w:p w14:paraId="4A2EA04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0" w:type="auto"/>
            <w:tcBorders>
              <w:top w:val="single" w:color="auto" w:sz="4" w:space="0"/>
              <w:left w:val="single" w:color="auto" w:sz="4" w:space="0"/>
              <w:bottom w:val="single" w:color="auto" w:sz="4" w:space="0"/>
              <w:right w:val="single" w:color="auto" w:sz="4" w:space="0"/>
            </w:tcBorders>
            <w:shd w:val="clear" w:color="auto" w:fill="FFFFFF" w:themeFill="background1"/>
            <w:vAlign w:val="center"/>
          </w:tcPr>
          <w:p w14:paraId="1E328F3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w:t>
            </w:r>
          </w:p>
        </w:tc>
        <w:tc>
          <w:tcPr>
            <w:tcW w:w="0" w:type="auto"/>
            <w:tcBorders>
              <w:top w:val="single" w:color="auto" w:sz="4" w:space="0"/>
              <w:left w:val="single" w:color="auto" w:sz="4" w:space="0"/>
              <w:bottom w:val="single" w:color="auto" w:sz="4" w:space="0"/>
              <w:right w:val="single" w:color="auto" w:sz="4" w:space="0"/>
            </w:tcBorders>
            <w:shd w:val="clear" w:color="auto" w:fill="FFFFFF" w:themeFill="background1"/>
            <w:vAlign w:val="center"/>
          </w:tcPr>
          <w:p w14:paraId="7D5DEFA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w:t>
            </w:r>
          </w:p>
        </w:tc>
      </w:tr>
      <w:tr w14:paraId="41AEB6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0" w:type="auto"/>
            <w:tcBorders>
              <w:top w:val="single" w:color="auto" w:sz="4" w:space="0"/>
              <w:left w:val="single" w:color="auto" w:sz="4" w:space="0"/>
              <w:bottom w:val="single" w:color="auto" w:sz="4" w:space="0"/>
              <w:right w:val="single" w:color="auto" w:sz="4" w:space="0"/>
            </w:tcBorders>
            <w:shd w:val="clear" w:color="auto" w:fill="FFFFFF"/>
            <w:noWrap/>
            <w:vAlign w:val="center"/>
          </w:tcPr>
          <w:p w14:paraId="1FDE0976">
            <w:pPr>
              <w:keepNext w:val="0"/>
              <w:keepLines w:val="0"/>
              <w:widowControl/>
              <w:suppressLineNumbers w:val="0"/>
              <w:jc w:val="right"/>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1.43</w:t>
            </w:r>
          </w:p>
        </w:tc>
        <w:tc>
          <w:tcPr>
            <w:tcW w:w="0" w:type="auto"/>
            <w:tcBorders>
              <w:top w:val="single" w:color="auto" w:sz="4" w:space="0"/>
              <w:left w:val="single" w:color="auto" w:sz="4" w:space="0"/>
              <w:bottom w:val="single" w:color="auto" w:sz="4" w:space="0"/>
              <w:right w:val="single" w:color="auto" w:sz="4" w:space="0"/>
            </w:tcBorders>
            <w:shd w:val="clear" w:color="auto" w:fill="FFFFFF"/>
            <w:noWrap/>
            <w:vAlign w:val="center"/>
          </w:tcPr>
          <w:p w14:paraId="7DD4E19D">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single" w:color="auto" w:sz="4" w:space="0"/>
              <w:left w:val="single" w:color="auto" w:sz="4" w:space="0"/>
              <w:bottom w:val="single" w:color="auto" w:sz="4" w:space="0"/>
              <w:right w:val="single" w:color="auto" w:sz="4" w:space="0"/>
            </w:tcBorders>
            <w:shd w:val="clear" w:color="auto" w:fill="FFFFFF"/>
            <w:noWrap/>
            <w:vAlign w:val="center"/>
          </w:tcPr>
          <w:p w14:paraId="70B6381A">
            <w:pPr>
              <w:keepNext w:val="0"/>
              <w:keepLines w:val="0"/>
              <w:widowControl/>
              <w:suppressLineNumbers w:val="0"/>
              <w:jc w:val="right"/>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1.35</w:t>
            </w:r>
          </w:p>
        </w:tc>
        <w:tc>
          <w:tcPr>
            <w:tcW w:w="0" w:type="auto"/>
            <w:tcBorders>
              <w:top w:val="single" w:color="auto" w:sz="4" w:space="0"/>
              <w:left w:val="single" w:color="auto" w:sz="4" w:space="0"/>
              <w:bottom w:val="single" w:color="auto" w:sz="4" w:space="0"/>
              <w:right w:val="single" w:color="auto" w:sz="4" w:space="0"/>
            </w:tcBorders>
            <w:shd w:val="clear" w:color="auto" w:fill="FFFFFF"/>
            <w:noWrap/>
            <w:vAlign w:val="center"/>
          </w:tcPr>
          <w:p w14:paraId="51A8BEA7">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single" w:color="auto" w:sz="4" w:space="0"/>
              <w:left w:val="single" w:color="auto" w:sz="4" w:space="0"/>
              <w:bottom w:val="single" w:color="auto" w:sz="4" w:space="0"/>
              <w:right w:val="single" w:color="auto" w:sz="4" w:space="0"/>
            </w:tcBorders>
            <w:shd w:val="clear" w:color="auto" w:fill="FFFFFF"/>
            <w:noWrap/>
            <w:vAlign w:val="center"/>
          </w:tcPr>
          <w:p w14:paraId="63BD0188">
            <w:pPr>
              <w:keepNext w:val="0"/>
              <w:keepLines w:val="0"/>
              <w:widowControl/>
              <w:suppressLineNumbers w:val="0"/>
              <w:jc w:val="right"/>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1.35</w:t>
            </w:r>
          </w:p>
        </w:tc>
        <w:tc>
          <w:tcPr>
            <w:tcW w:w="0" w:type="auto"/>
            <w:tcBorders>
              <w:top w:val="single" w:color="auto" w:sz="4" w:space="0"/>
              <w:left w:val="single" w:color="auto" w:sz="4" w:space="0"/>
              <w:bottom w:val="single" w:color="auto" w:sz="4" w:space="0"/>
              <w:right w:val="single" w:color="auto" w:sz="4" w:space="0"/>
            </w:tcBorders>
            <w:shd w:val="clear" w:color="auto" w:fill="FFFFFF"/>
            <w:noWrap/>
            <w:vAlign w:val="center"/>
          </w:tcPr>
          <w:p w14:paraId="23B141D9">
            <w:pPr>
              <w:keepNext w:val="0"/>
              <w:keepLines w:val="0"/>
              <w:widowControl/>
              <w:suppressLineNumbers w:val="0"/>
              <w:jc w:val="right"/>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0.08</w:t>
            </w:r>
          </w:p>
        </w:tc>
        <w:tc>
          <w:tcPr>
            <w:tcW w:w="0" w:type="auto"/>
            <w:tcBorders>
              <w:top w:val="single" w:color="auto" w:sz="4" w:space="0"/>
              <w:left w:val="single" w:color="auto" w:sz="4" w:space="0"/>
              <w:bottom w:val="single" w:color="auto" w:sz="4" w:space="0"/>
              <w:right w:val="single" w:color="auto" w:sz="4" w:space="0"/>
            </w:tcBorders>
            <w:shd w:val="clear" w:color="auto" w:fill="FFFFFF"/>
            <w:noWrap/>
            <w:vAlign w:val="center"/>
          </w:tcPr>
          <w:p w14:paraId="65D4D831">
            <w:pPr>
              <w:keepNext w:val="0"/>
              <w:keepLines w:val="0"/>
              <w:widowControl/>
              <w:suppressLineNumbers w:val="0"/>
              <w:jc w:val="right"/>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1.43</w:t>
            </w:r>
          </w:p>
        </w:tc>
        <w:tc>
          <w:tcPr>
            <w:tcW w:w="0" w:type="auto"/>
            <w:tcBorders>
              <w:top w:val="single" w:color="auto" w:sz="4" w:space="0"/>
              <w:left w:val="single" w:color="auto" w:sz="4" w:space="0"/>
              <w:bottom w:val="single" w:color="auto" w:sz="4" w:space="0"/>
              <w:right w:val="single" w:color="auto" w:sz="4" w:space="0"/>
            </w:tcBorders>
            <w:shd w:val="clear" w:color="auto" w:fill="FFFFFF"/>
            <w:noWrap/>
            <w:vAlign w:val="center"/>
          </w:tcPr>
          <w:p w14:paraId="3EB17776">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single" w:color="auto" w:sz="4" w:space="0"/>
              <w:left w:val="single" w:color="auto" w:sz="4" w:space="0"/>
              <w:bottom w:val="single" w:color="auto" w:sz="4" w:space="0"/>
              <w:right w:val="single" w:color="auto" w:sz="4" w:space="0"/>
            </w:tcBorders>
            <w:shd w:val="clear" w:color="auto" w:fill="FFFFFF"/>
            <w:noWrap/>
            <w:vAlign w:val="center"/>
          </w:tcPr>
          <w:p w14:paraId="1AF1B692">
            <w:pPr>
              <w:keepNext w:val="0"/>
              <w:keepLines w:val="0"/>
              <w:widowControl/>
              <w:suppressLineNumbers w:val="0"/>
              <w:jc w:val="right"/>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1.35</w:t>
            </w:r>
          </w:p>
        </w:tc>
        <w:tc>
          <w:tcPr>
            <w:tcW w:w="0" w:type="auto"/>
            <w:tcBorders>
              <w:top w:val="single" w:color="auto" w:sz="4" w:space="0"/>
              <w:left w:val="single" w:color="auto" w:sz="4" w:space="0"/>
              <w:bottom w:val="single" w:color="auto" w:sz="4" w:space="0"/>
              <w:right w:val="single" w:color="auto" w:sz="4" w:space="0"/>
            </w:tcBorders>
            <w:shd w:val="clear" w:color="auto" w:fill="FFFFFF"/>
            <w:noWrap/>
            <w:vAlign w:val="center"/>
          </w:tcPr>
          <w:p w14:paraId="6902B3CA">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single" w:color="auto" w:sz="4" w:space="0"/>
              <w:left w:val="single" w:color="auto" w:sz="4" w:space="0"/>
              <w:bottom w:val="single" w:color="auto" w:sz="4" w:space="0"/>
              <w:right w:val="single" w:color="auto" w:sz="4" w:space="0"/>
            </w:tcBorders>
            <w:shd w:val="clear" w:color="auto" w:fill="FFFFFF"/>
            <w:noWrap/>
            <w:vAlign w:val="center"/>
          </w:tcPr>
          <w:p w14:paraId="381B4689">
            <w:pPr>
              <w:keepNext w:val="0"/>
              <w:keepLines w:val="0"/>
              <w:widowControl/>
              <w:suppressLineNumbers w:val="0"/>
              <w:jc w:val="right"/>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1.35</w:t>
            </w:r>
          </w:p>
        </w:tc>
        <w:tc>
          <w:tcPr>
            <w:tcW w:w="0" w:type="auto"/>
            <w:tcBorders>
              <w:top w:val="single" w:color="auto" w:sz="4" w:space="0"/>
              <w:left w:val="single" w:color="auto" w:sz="4" w:space="0"/>
              <w:bottom w:val="single" w:color="auto" w:sz="4" w:space="0"/>
              <w:right w:val="single" w:color="auto" w:sz="4" w:space="0"/>
            </w:tcBorders>
            <w:shd w:val="clear" w:color="auto" w:fill="FFFFFF"/>
            <w:noWrap/>
            <w:vAlign w:val="center"/>
          </w:tcPr>
          <w:p w14:paraId="4725D159">
            <w:pPr>
              <w:keepNext w:val="0"/>
              <w:keepLines w:val="0"/>
              <w:widowControl/>
              <w:suppressLineNumbers w:val="0"/>
              <w:jc w:val="right"/>
              <w:textAlignment w:val="center"/>
              <w:rPr>
                <w:rFonts w:hint="default"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0.08</w:t>
            </w:r>
          </w:p>
        </w:tc>
      </w:tr>
      <w:tr w14:paraId="14D109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0" w:type="auto"/>
            <w:gridSpan w:val="12"/>
            <w:tcBorders>
              <w:top w:val="single" w:color="auto" w:sz="4" w:space="0"/>
              <w:left w:val="nil"/>
              <w:bottom w:val="nil"/>
              <w:right w:val="nil"/>
            </w:tcBorders>
            <w:shd w:val="clear" w:color="auto" w:fill="FFFFFF"/>
            <w:vAlign w:val="center"/>
          </w:tcPr>
          <w:p w14:paraId="16A29F8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注：本表反映单位本年度财政拨款“三公”经费支出预决算情况。其中，预算数为“三公”经费全年预算数，反映按规定程序调整后的预算数；决算数是包括当年财政拨款和以前年度结转资金安排的实际支出。</w:t>
            </w:r>
          </w:p>
        </w:tc>
      </w:tr>
    </w:tbl>
    <w:p w14:paraId="0FAB7932">
      <w:pPr>
        <w:widowControl/>
        <w:jc w:val="left"/>
        <w:rPr>
          <w:rFonts w:ascii="Times New Roman" w:hAnsi="Times New Roman" w:eastAsia="仿宋_GB2312" w:cs="Times New Roman"/>
          <w:bCs/>
          <w:kern w:val="0"/>
          <w:szCs w:val="21"/>
        </w:rPr>
        <w:sectPr>
          <w:pgSz w:w="16838" w:h="11906" w:orient="landscape"/>
          <w:pgMar w:top="720" w:right="720" w:bottom="720" w:left="720" w:header="851" w:footer="992" w:gutter="0"/>
          <w:cols w:space="425" w:num="1"/>
          <w:docGrid w:type="lines" w:linePitch="312" w:charSpace="0"/>
        </w:sectPr>
      </w:pPr>
    </w:p>
    <w:p w14:paraId="312D28F8">
      <w:pPr>
        <w:widowControl/>
        <w:jc w:val="left"/>
        <w:rPr>
          <w:rFonts w:ascii="Times New Roman" w:hAnsi="Times New Roman" w:eastAsia="仿宋_GB2312" w:cs="Times New Roman"/>
          <w:bCs/>
          <w:kern w:val="0"/>
          <w:szCs w:val="21"/>
        </w:rPr>
      </w:pPr>
    </w:p>
    <w:p w14:paraId="7A21724A">
      <w:pPr>
        <w:pStyle w:val="16"/>
        <w:rPr>
          <w:sz w:val="72"/>
          <w:szCs w:val="72"/>
        </w:rPr>
      </w:pPr>
    </w:p>
    <w:p w14:paraId="702A8AD3">
      <w:pPr>
        <w:pStyle w:val="16"/>
        <w:rPr>
          <w:sz w:val="72"/>
          <w:szCs w:val="72"/>
        </w:rPr>
      </w:pPr>
    </w:p>
    <w:p w14:paraId="2B1CA9EE">
      <w:pPr>
        <w:pStyle w:val="16"/>
        <w:rPr>
          <w:sz w:val="72"/>
          <w:szCs w:val="72"/>
        </w:rPr>
      </w:pPr>
    </w:p>
    <w:p w14:paraId="05AFCAE2">
      <w:pPr>
        <w:pStyle w:val="16"/>
        <w:rPr>
          <w:sz w:val="72"/>
          <w:szCs w:val="72"/>
        </w:rPr>
      </w:pPr>
    </w:p>
    <w:p w14:paraId="4406F527">
      <w:pPr>
        <w:pStyle w:val="16"/>
        <w:jc w:val="center"/>
        <w:rPr>
          <w:sz w:val="72"/>
          <w:szCs w:val="72"/>
        </w:rPr>
      </w:pPr>
    </w:p>
    <w:p w14:paraId="59F7A3B8">
      <w:pPr>
        <w:pStyle w:val="16"/>
        <w:jc w:val="center"/>
        <w:rPr>
          <w:rFonts w:hint="eastAsia" w:ascii="方正小标宋_GBK" w:hAnsi="方正小标宋_GBK" w:eastAsia="方正小标宋_GBK" w:cs="方正小标宋_GBK"/>
          <w:sz w:val="72"/>
          <w:szCs w:val="72"/>
        </w:rPr>
      </w:pPr>
    </w:p>
    <w:p w14:paraId="0C50BFC9">
      <w:pPr>
        <w:pStyle w:val="16"/>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第三部分</w:t>
      </w:r>
    </w:p>
    <w:p w14:paraId="10DA31C1">
      <w:pPr>
        <w:pStyle w:val="16"/>
        <w:jc w:val="center"/>
        <w:rPr>
          <w:rFonts w:hint="eastAsia" w:ascii="方正小标宋_GBK" w:hAnsi="方正小标宋_GBK" w:eastAsia="方正小标宋_GBK" w:cs="方正小标宋_GBK"/>
          <w:sz w:val="70"/>
          <w:szCs w:val="70"/>
        </w:rPr>
      </w:pPr>
    </w:p>
    <w:p w14:paraId="1DB36147">
      <w:pPr>
        <w:pStyle w:val="16"/>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2023年度单位决算情况说明</w:t>
      </w:r>
    </w:p>
    <w:p w14:paraId="05A7A20F">
      <w:pPr>
        <w:widowControl/>
        <w:jc w:val="left"/>
        <w:rPr>
          <w:rFonts w:hint="eastAsia" w:asciiTheme="minorEastAsia" w:hAnsiTheme="minorEastAsia"/>
          <w:sz w:val="32"/>
          <w:szCs w:val="32"/>
        </w:rPr>
      </w:pPr>
      <w:r>
        <w:br w:type="page"/>
      </w:r>
    </w:p>
    <w:p w14:paraId="0B00D4F2">
      <w:pPr>
        <w:pStyle w:val="16"/>
        <w:keepNext w:val="0"/>
        <w:keepLines w:val="0"/>
        <w:pageBreakBefore w:val="0"/>
        <w:widowControl w:val="0"/>
        <w:kinsoku/>
        <w:wordWrap/>
        <w:overflowPunct/>
        <w:topLinePunct w:val="0"/>
        <w:bidi w:val="0"/>
        <w:snapToGrid/>
        <w:spacing w:line="600" w:lineRule="atLeast"/>
        <w:ind w:firstLine="640" w:firstLineChars="200"/>
        <w:textAlignment w:val="auto"/>
        <w:rPr>
          <w:rFonts w:hint="default" w:ascii="Times New Roman" w:hAnsi="Times New Roman" w:cs="Times New Roman"/>
          <w:bCs/>
          <w:sz w:val="32"/>
          <w:szCs w:val="32"/>
        </w:rPr>
      </w:pPr>
      <w:r>
        <w:rPr>
          <w:rFonts w:hint="default" w:ascii="Times New Roman" w:hAnsi="Times New Roman" w:cs="Times New Roman"/>
          <w:bCs/>
          <w:sz w:val="32"/>
          <w:szCs w:val="32"/>
        </w:rPr>
        <w:t>一、收入支出决算总体情况说明</w:t>
      </w:r>
    </w:p>
    <w:p w14:paraId="39F603EF">
      <w:pPr>
        <w:pStyle w:val="16"/>
        <w:keepNext w:val="0"/>
        <w:keepLines w:val="0"/>
        <w:pageBreakBefore w:val="0"/>
        <w:widowControl w:val="0"/>
        <w:kinsoku/>
        <w:wordWrap/>
        <w:overflowPunct/>
        <w:topLinePunct w:val="0"/>
        <w:bidi w:val="0"/>
        <w:snapToGrid/>
        <w:spacing w:line="600" w:lineRule="atLeast"/>
        <w:ind w:firstLine="640" w:firstLineChars="200"/>
        <w:textAlignment w:val="auto"/>
        <w:rPr>
          <w:rFonts w:hint="default" w:ascii="Times New Roman" w:hAnsi="Times New Roman" w:eastAsia="仿宋_GB2312" w:cs="Times New Roman"/>
          <w:color w:val="auto"/>
          <w:kern w:val="2"/>
          <w:sz w:val="32"/>
          <w:szCs w:val="32"/>
        </w:rPr>
      </w:pPr>
      <w:r>
        <w:rPr>
          <w:rFonts w:hint="default" w:ascii="Times New Roman" w:hAnsi="Times New Roman" w:eastAsia="仿宋_GB2312" w:cs="Times New Roman"/>
          <w:color w:val="auto"/>
          <w:kern w:val="2"/>
          <w:sz w:val="32"/>
          <w:szCs w:val="32"/>
        </w:rPr>
        <w:t>2023年度收、支总计498.74万元。</w:t>
      </w:r>
      <w:r>
        <w:rPr>
          <w:rFonts w:hint="default" w:ascii="Times New Roman" w:hAnsi="Times New Roman" w:eastAsia="仿宋_GB2312" w:cs="Times New Roman"/>
          <w:sz w:val="32"/>
          <w:szCs w:val="32"/>
        </w:rPr>
        <w:t>与上年相比，增加189.2万元，增长61.12%，主要是因为业务增多，导致一般公共服务支出增加</w:t>
      </w:r>
      <w:r>
        <w:rPr>
          <w:rFonts w:hint="default" w:ascii="Times New Roman" w:hAnsi="Times New Roman" w:eastAsia="仿宋_GB2312" w:cs="Times New Roman"/>
          <w:color w:val="auto"/>
          <w:kern w:val="2"/>
          <w:sz w:val="32"/>
          <w:szCs w:val="32"/>
        </w:rPr>
        <w:t>。</w:t>
      </w:r>
    </w:p>
    <w:p w14:paraId="2E01AE42">
      <w:pPr>
        <w:pStyle w:val="16"/>
        <w:keepNext w:val="0"/>
        <w:keepLines w:val="0"/>
        <w:pageBreakBefore w:val="0"/>
        <w:widowControl w:val="0"/>
        <w:kinsoku/>
        <w:wordWrap/>
        <w:overflowPunct/>
        <w:topLinePunct w:val="0"/>
        <w:bidi w:val="0"/>
        <w:snapToGrid/>
        <w:spacing w:line="600" w:lineRule="atLeast"/>
        <w:ind w:firstLine="640" w:firstLineChars="200"/>
        <w:textAlignment w:val="auto"/>
        <w:rPr>
          <w:rFonts w:hint="default" w:ascii="Times New Roman" w:hAnsi="Times New Roman" w:cs="Times New Roman"/>
          <w:bCs/>
          <w:sz w:val="32"/>
          <w:szCs w:val="32"/>
        </w:rPr>
      </w:pPr>
      <w:r>
        <w:rPr>
          <w:rFonts w:hint="default" w:ascii="Times New Roman" w:hAnsi="Times New Roman" w:cs="Times New Roman"/>
          <w:bCs/>
          <w:sz w:val="32"/>
          <w:szCs w:val="32"/>
        </w:rPr>
        <w:t>二、收入决算情况说明</w:t>
      </w:r>
    </w:p>
    <w:p w14:paraId="1186E9EE">
      <w:pPr>
        <w:pStyle w:val="16"/>
        <w:keepNext w:val="0"/>
        <w:keepLines w:val="0"/>
        <w:pageBreakBefore w:val="0"/>
        <w:widowControl w:val="0"/>
        <w:kinsoku/>
        <w:wordWrap/>
        <w:overflowPunct/>
        <w:topLinePunct w:val="0"/>
        <w:bidi w:val="0"/>
        <w:snapToGrid/>
        <w:spacing w:line="600" w:lineRule="atLeast"/>
        <w:ind w:firstLine="640" w:firstLineChars="200"/>
        <w:textAlignment w:val="auto"/>
        <w:rPr>
          <w:rFonts w:hint="default" w:ascii="Times New Roman" w:hAnsi="Times New Roman" w:eastAsia="仿宋_GB2312" w:cs="Times New Roman"/>
          <w:color w:val="auto"/>
          <w:kern w:val="2"/>
          <w:sz w:val="32"/>
          <w:szCs w:val="32"/>
        </w:rPr>
      </w:pPr>
      <w:r>
        <w:rPr>
          <w:rFonts w:hint="default" w:ascii="Times New Roman" w:hAnsi="Times New Roman" w:eastAsia="仿宋_GB2312" w:cs="Times New Roman"/>
          <w:sz w:val="32"/>
          <w:szCs w:val="32"/>
        </w:rPr>
        <w:t>2023</w:t>
      </w:r>
      <w:r>
        <w:rPr>
          <w:rFonts w:hint="default" w:ascii="Times New Roman" w:hAnsi="Times New Roman" w:eastAsia="仿宋_GB2312" w:cs="Times New Roman"/>
          <w:color w:val="auto"/>
          <w:kern w:val="2"/>
          <w:sz w:val="32"/>
          <w:szCs w:val="32"/>
        </w:rPr>
        <w:t>年度收入合计</w:t>
      </w:r>
      <w:r>
        <w:rPr>
          <w:rFonts w:hint="default" w:ascii="Times New Roman" w:hAnsi="Times New Roman" w:eastAsia="仿宋_GB2312" w:cs="Times New Roman"/>
          <w:sz w:val="32"/>
          <w:szCs w:val="32"/>
        </w:rPr>
        <w:t>481.37</w:t>
      </w:r>
      <w:r>
        <w:rPr>
          <w:rFonts w:hint="default" w:ascii="Times New Roman" w:hAnsi="Times New Roman" w:eastAsia="仿宋_GB2312" w:cs="Times New Roman"/>
          <w:color w:val="auto"/>
          <w:kern w:val="2"/>
          <w:sz w:val="32"/>
          <w:szCs w:val="32"/>
        </w:rPr>
        <w:t>万元，其中：财政拨款收入</w:t>
      </w:r>
      <w:r>
        <w:rPr>
          <w:rFonts w:hint="default" w:ascii="Times New Roman" w:hAnsi="Times New Roman" w:eastAsia="仿宋_GB2312" w:cs="Times New Roman"/>
          <w:sz w:val="32"/>
          <w:szCs w:val="32"/>
        </w:rPr>
        <w:t>356.81</w:t>
      </w:r>
      <w:r>
        <w:rPr>
          <w:rFonts w:hint="default" w:ascii="Times New Roman" w:hAnsi="Times New Roman" w:eastAsia="仿宋_GB2312" w:cs="Times New Roman"/>
          <w:color w:val="auto"/>
          <w:kern w:val="2"/>
          <w:sz w:val="32"/>
          <w:szCs w:val="32"/>
        </w:rPr>
        <w:t>万元，占</w:t>
      </w:r>
      <w:r>
        <w:rPr>
          <w:rFonts w:hint="default" w:ascii="Times New Roman" w:hAnsi="Times New Roman" w:eastAsia="仿宋_GB2312" w:cs="Times New Roman"/>
          <w:sz w:val="32"/>
          <w:szCs w:val="32"/>
        </w:rPr>
        <w:t>74.12</w:t>
      </w:r>
      <w:r>
        <w:rPr>
          <w:rFonts w:hint="default" w:ascii="Times New Roman" w:hAnsi="Times New Roman" w:eastAsia="仿宋_GB2312" w:cs="Times New Roman"/>
          <w:color w:val="auto"/>
          <w:kern w:val="2"/>
          <w:sz w:val="32"/>
          <w:szCs w:val="32"/>
        </w:rPr>
        <w:t>%；上级补助收入</w:t>
      </w:r>
      <w:r>
        <w:rPr>
          <w:rFonts w:hint="default" w:ascii="Times New Roman" w:hAnsi="Times New Roman" w:eastAsia="仿宋_GB2312" w:cs="Times New Roman"/>
          <w:sz w:val="32"/>
          <w:szCs w:val="32"/>
        </w:rPr>
        <w:t>0.00</w:t>
      </w:r>
      <w:r>
        <w:rPr>
          <w:rFonts w:hint="default" w:ascii="Times New Roman" w:hAnsi="Times New Roman" w:eastAsia="仿宋_GB2312" w:cs="Times New Roman"/>
          <w:color w:val="auto"/>
          <w:kern w:val="2"/>
          <w:sz w:val="32"/>
          <w:szCs w:val="32"/>
        </w:rPr>
        <w:t>万元，占</w:t>
      </w:r>
      <w:r>
        <w:rPr>
          <w:rFonts w:hint="default" w:ascii="Times New Roman" w:hAnsi="Times New Roman" w:eastAsia="仿宋_GB2312" w:cs="Times New Roman"/>
          <w:sz w:val="32"/>
          <w:szCs w:val="32"/>
        </w:rPr>
        <w:t>0.00</w:t>
      </w:r>
      <w:r>
        <w:rPr>
          <w:rFonts w:hint="default" w:ascii="Times New Roman" w:hAnsi="Times New Roman" w:eastAsia="仿宋_GB2312" w:cs="Times New Roman"/>
          <w:color w:val="auto"/>
          <w:kern w:val="2"/>
          <w:sz w:val="32"/>
          <w:szCs w:val="32"/>
        </w:rPr>
        <w:t>%；事业收入</w:t>
      </w:r>
      <w:r>
        <w:rPr>
          <w:rFonts w:hint="default" w:ascii="Times New Roman" w:hAnsi="Times New Roman" w:eastAsia="仿宋_GB2312" w:cs="Times New Roman"/>
          <w:sz w:val="32"/>
          <w:szCs w:val="32"/>
        </w:rPr>
        <w:t>0.00</w:t>
      </w:r>
      <w:r>
        <w:rPr>
          <w:rFonts w:hint="default" w:ascii="Times New Roman" w:hAnsi="Times New Roman" w:eastAsia="仿宋_GB2312" w:cs="Times New Roman"/>
          <w:color w:val="auto"/>
          <w:kern w:val="2"/>
          <w:sz w:val="32"/>
          <w:szCs w:val="32"/>
        </w:rPr>
        <w:t>万元，占</w:t>
      </w:r>
      <w:r>
        <w:rPr>
          <w:rFonts w:hint="default" w:ascii="Times New Roman" w:hAnsi="Times New Roman" w:eastAsia="仿宋_GB2312" w:cs="Times New Roman"/>
          <w:sz w:val="32"/>
          <w:szCs w:val="32"/>
        </w:rPr>
        <w:t>0.00</w:t>
      </w:r>
      <w:r>
        <w:rPr>
          <w:rFonts w:hint="default" w:ascii="Times New Roman" w:hAnsi="Times New Roman" w:eastAsia="仿宋_GB2312" w:cs="Times New Roman"/>
          <w:color w:val="auto"/>
          <w:kern w:val="2"/>
          <w:sz w:val="32"/>
          <w:szCs w:val="32"/>
        </w:rPr>
        <w:t>%；经营收入</w:t>
      </w:r>
      <w:r>
        <w:rPr>
          <w:rFonts w:hint="default" w:ascii="Times New Roman" w:hAnsi="Times New Roman" w:eastAsia="仿宋_GB2312" w:cs="Times New Roman"/>
          <w:sz w:val="32"/>
          <w:szCs w:val="32"/>
        </w:rPr>
        <w:t>0.00</w:t>
      </w:r>
      <w:r>
        <w:rPr>
          <w:rFonts w:hint="default" w:ascii="Times New Roman" w:hAnsi="Times New Roman" w:eastAsia="仿宋_GB2312" w:cs="Times New Roman"/>
          <w:color w:val="auto"/>
          <w:kern w:val="2"/>
          <w:sz w:val="32"/>
          <w:szCs w:val="32"/>
        </w:rPr>
        <w:t>万元，占</w:t>
      </w:r>
      <w:r>
        <w:rPr>
          <w:rFonts w:hint="default" w:ascii="Times New Roman" w:hAnsi="Times New Roman" w:eastAsia="仿宋_GB2312" w:cs="Times New Roman"/>
          <w:sz w:val="32"/>
          <w:szCs w:val="32"/>
        </w:rPr>
        <w:t>0.00</w:t>
      </w:r>
      <w:r>
        <w:rPr>
          <w:rFonts w:hint="default" w:ascii="Times New Roman" w:hAnsi="Times New Roman" w:eastAsia="仿宋_GB2312" w:cs="Times New Roman"/>
          <w:color w:val="auto"/>
          <w:kern w:val="2"/>
          <w:sz w:val="32"/>
          <w:szCs w:val="32"/>
        </w:rPr>
        <w:t>%；附属单位上缴收入</w:t>
      </w:r>
      <w:r>
        <w:rPr>
          <w:rFonts w:hint="default" w:ascii="Times New Roman" w:hAnsi="Times New Roman" w:eastAsia="仿宋_GB2312" w:cs="Times New Roman"/>
          <w:sz w:val="32"/>
          <w:szCs w:val="32"/>
        </w:rPr>
        <w:t>0.00</w:t>
      </w:r>
      <w:r>
        <w:rPr>
          <w:rFonts w:hint="default" w:ascii="Times New Roman" w:hAnsi="Times New Roman" w:eastAsia="仿宋_GB2312" w:cs="Times New Roman"/>
          <w:color w:val="auto"/>
          <w:kern w:val="2"/>
          <w:sz w:val="32"/>
          <w:szCs w:val="32"/>
        </w:rPr>
        <w:t>万元，占</w:t>
      </w:r>
      <w:r>
        <w:rPr>
          <w:rFonts w:hint="default" w:ascii="Times New Roman" w:hAnsi="Times New Roman" w:eastAsia="仿宋_GB2312" w:cs="Times New Roman"/>
          <w:sz w:val="32"/>
          <w:szCs w:val="32"/>
        </w:rPr>
        <w:t>0.00</w:t>
      </w:r>
      <w:r>
        <w:rPr>
          <w:rFonts w:hint="default" w:ascii="Times New Roman" w:hAnsi="Times New Roman" w:eastAsia="仿宋_GB2312" w:cs="Times New Roman"/>
          <w:color w:val="auto"/>
          <w:kern w:val="2"/>
          <w:sz w:val="32"/>
          <w:szCs w:val="32"/>
        </w:rPr>
        <w:t>%；其他收入</w:t>
      </w:r>
      <w:r>
        <w:rPr>
          <w:rFonts w:hint="default" w:ascii="Times New Roman" w:hAnsi="Times New Roman" w:eastAsia="仿宋_GB2312" w:cs="Times New Roman"/>
          <w:sz w:val="32"/>
          <w:szCs w:val="32"/>
        </w:rPr>
        <w:t>124.56</w:t>
      </w:r>
      <w:r>
        <w:rPr>
          <w:rFonts w:hint="default" w:ascii="Times New Roman" w:hAnsi="Times New Roman" w:eastAsia="仿宋_GB2312" w:cs="Times New Roman"/>
          <w:color w:val="auto"/>
          <w:kern w:val="2"/>
          <w:sz w:val="32"/>
          <w:szCs w:val="32"/>
        </w:rPr>
        <w:t>万元，占</w:t>
      </w:r>
      <w:r>
        <w:rPr>
          <w:rFonts w:hint="default" w:ascii="Times New Roman" w:hAnsi="Times New Roman" w:eastAsia="仿宋_GB2312" w:cs="Times New Roman"/>
          <w:sz w:val="32"/>
          <w:szCs w:val="32"/>
        </w:rPr>
        <w:t>25.88</w:t>
      </w:r>
      <w:r>
        <w:rPr>
          <w:rFonts w:hint="default" w:ascii="Times New Roman" w:hAnsi="Times New Roman" w:eastAsia="仿宋_GB2312" w:cs="Times New Roman"/>
          <w:color w:val="auto"/>
          <w:kern w:val="2"/>
          <w:sz w:val="32"/>
          <w:szCs w:val="32"/>
        </w:rPr>
        <w:t>%。</w:t>
      </w:r>
    </w:p>
    <w:p w14:paraId="7FC8FBAA">
      <w:pPr>
        <w:pStyle w:val="16"/>
        <w:keepNext w:val="0"/>
        <w:keepLines w:val="0"/>
        <w:pageBreakBefore w:val="0"/>
        <w:widowControl w:val="0"/>
        <w:kinsoku/>
        <w:wordWrap/>
        <w:overflowPunct/>
        <w:topLinePunct w:val="0"/>
        <w:bidi w:val="0"/>
        <w:snapToGrid/>
        <w:spacing w:line="600" w:lineRule="atLeast"/>
        <w:ind w:firstLine="640" w:firstLineChars="200"/>
        <w:textAlignment w:val="auto"/>
        <w:rPr>
          <w:rFonts w:hint="default" w:ascii="Times New Roman" w:hAnsi="Times New Roman" w:cs="Times New Roman"/>
          <w:bCs/>
          <w:sz w:val="32"/>
          <w:szCs w:val="32"/>
        </w:rPr>
      </w:pPr>
      <w:r>
        <w:rPr>
          <w:rFonts w:hint="default" w:ascii="Times New Roman" w:hAnsi="Times New Roman" w:cs="Times New Roman"/>
          <w:bCs/>
          <w:sz w:val="32"/>
          <w:szCs w:val="32"/>
        </w:rPr>
        <w:t>三、支出决算情况说明</w:t>
      </w:r>
    </w:p>
    <w:p w14:paraId="5C6BAF67">
      <w:pPr>
        <w:pStyle w:val="16"/>
        <w:keepNext w:val="0"/>
        <w:keepLines w:val="0"/>
        <w:pageBreakBefore w:val="0"/>
        <w:widowControl w:val="0"/>
        <w:kinsoku/>
        <w:wordWrap/>
        <w:overflowPunct/>
        <w:topLinePunct w:val="0"/>
        <w:bidi w:val="0"/>
        <w:snapToGrid/>
        <w:spacing w:line="600" w:lineRule="atLeast"/>
        <w:ind w:firstLine="640" w:firstLineChars="200"/>
        <w:textAlignment w:val="auto"/>
        <w:rPr>
          <w:rFonts w:hint="default" w:ascii="Times New Roman" w:hAnsi="Times New Roman" w:eastAsia="仿宋_GB2312" w:cs="Times New Roman"/>
          <w:color w:val="auto"/>
          <w:kern w:val="2"/>
          <w:sz w:val="32"/>
          <w:szCs w:val="32"/>
        </w:rPr>
      </w:pPr>
      <w:r>
        <w:rPr>
          <w:rFonts w:hint="default" w:ascii="Times New Roman" w:hAnsi="Times New Roman" w:eastAsia="仿宋_GB2312" w:cs="Times New Roman"/>
          <w:sz w:val="32"/>
          <w:szCs w:val="32"/>
        </w:rPr>
        <w:t>2023</w:t>
      </w:r>
      <w:r>
        <w:rPr>
          <w:rFonts w:hint="default" w:ascii="Times New Roman" w:hAnsi="Times New Roman" w:eastAsia="仿宋_GB2312" w:cs="Times New Roman"/>
          <w:color w:val="auto"/>
          <w:kern w:val="2"/>
          <w:sz w:val="32"/>
          <w:szCs w:val="32"/>
        </w:rPr>
        <w:t>年度支出合计3</w:t>
      </w:r>
      <w:r>
        <w:rPr>
          <w:rFonts w:hint="default" w:ascii="Times New Roman" w:hAnsi="Times New Roman" w:eastAsia="仿宋_GB2312" w:cs="Times New Roman"/>
          <w:sz w:val="32"/>
          <w:szCs w:val="32"/>
        </w:rPr>
        <w:t>79.12</w:t>
      </w:r>
      <w:r>
        <w:rPr>
          <w:rFonts w:hint="default" w:ascii="Times New Roman" w:hAnsi="Times New Roman" w:eastAsia="仿宋_GB2312" w:cs="Times New Roman"/>
          <w:color w:val="auto"/>
          <w:kern w:val="2"/>
          <w:sz w:val="32"/>
          <w:szCs w:val="32"/>
        </w:rPr>
        <w:t>万元，其中：基本支出</w:t>
      </w:r>
      <w:r>
        <w:rPr>
          <w:rFonts w:hint="default" w:ascii="Times New Roman" w:hAnsi="Times New Roman" w:eastAsia="仿宋_GB2312" w:cs="Times New Roman"/>
          <w:color w:val="auto"/>
          <w:kern w:val="2"/>
          <w:sz w:val="32"/>
          <w:szCs w:val="32"/>
          <w:highlight w:val="none"/>
        </w:rPr>
        <w:t>295.4</w:t>
      </w:r>
      <w:r>
        <w:rPr>
          <w:rFonts w:hint="default" w:ascii="Times New Roman" w:hAnsi="Times New Roman" w:eastAsia="仿宋_GB2312" w:cs="Times New Roman"/>
          <w:color w:val="auto"/>
          <w:kern w:val="2"/>
          <w:sz w:val="32"/>
          <w:szCs w:val="32"/>
          <w:highlight w:val="none"/>
          <w:lang w:val="en-US" w:eastAsia="zh-CN"/>
        </w:rPr>
        <w:t>0</w:t>
      </w:r>
      <w:r>
        <w:rPr>
          <w:rFonts w:hint="default" w:ascii="Times New Roman" w:hAnsi="Times New Roman" w:eastAsia="仿宋_GB2312" w:cs="Times New Roman"/>
          <w:color w:val="auto"/>
          <w:kern w:val="2"/>
          <w:sz w:val="32"/>
          <w:szCs w:val="32"/>
        </w:rPr>
        <w:t>万元，占77.92%；项目支出83.72万元，占22.08%；上缴上级支出0.00万元，占0.00%；经营支出0.00万元，占0.00%；对附属单位补助支出0.00万元</w:t>
      </w:r>
      <w:r>
        <w:rPr>
          <w:rFonts w:hint="default" w:ascii="Times New Roman" w:hAnsi="Times New Roman" w:eastAsia="仿宋_GB2312" w:cs="Times New Roman"/>
          <w:color w:val="auto"/>
          <w:kern w:val="2"/>
          <w:sz w:val="32"/>
          <w:szCs w:val="32"/>
          <w:highlight w:val="none"/>
          <w:lang w:eastAsia="zh-CN"/>
        </w:rPr>
        <w:t>，</w:t>
      </w:r>
      <w:r>
        <w:rPr>
          <w:rFonts w:hint="default" w:ascii="Times New Roman" w:hAnsi="Times New Roman" w:eastAsia="仿宋_GB2312" w:cs="Times New Roman"/>
          <w:color w:val="auto"/>
          <w:kern w:val="2"/>
          <w:sz w:val="32"/>
          <w:szCs w:val="32"/>
        </w:rPr>
        <w:t>占0.00%。</w:t>
      </w:r>
    </w:p>
    <w:p w14:paraId="2A34EBFE">
      <w:pPr>
        <w:pStyle w:val="16"/>
        <w:keepNext w:val="0"/>
        <w:keepLines w:val="0"/>
        <w:pageBreakBefore w:val="0"/>
        <w:widowControl w:val="0"/>
        <w:kinsoku/>
        <w:wordWrap/>
        <w:overflowPunct/>
        <w:topLinePunct w:val="0"/>
        <w:bidi w:val="0"/>
        <w:snapToGrid/>
        <w:spacing w:line="600" w:lineRule="atLeast"/>
        <w:ind w:firstLine="640" w:firstLineChars="200"/>
        <w:textAlignment w:val="auto"/>
        <w:rPr>
          <w:rFonts w:hint="default" w:ascii="Times New Roman" w:hAnsi="Times New Roman" w:cs="Times New Roman"/>
          <w:bCs/>
          <w:sz w:val="32"/>
          <w:szCs w:val="32"/>
        </w:rPr>
      </w:pPr>
      <w:r>
        <w:rPr>
          <w:rFonts w:hint="default" w:ascii="Times New Roman" w:hAnsi="Times New Roman" w:cs="Times New Roman"/>
          <w:bCs/>
          <w:sz w:val="32"/>
          <w:szCs w:val="32"/>
        </w:rPr>
        <w:t>四、财政拨款收入支出决算总体情况说明</w:t>
      </w:r>
    </w:p>
    <w:p w14:paraId="4B4E467D">
      <w:pPr>
        <w:pStyle w:val="16"/>
        <w:keepNext w:val="0"/>
        <w:keepLines w:val="0"/>
        <w:pageBreakBefore w:val="0"/>
        <w:widowControl w:val="0"/>
        <w:kinsoku/>
        <w:wordWrap/>
        <w:overflowPunct/>
        <w:topLinePunct w:val="0"/>
        <w:bidi w:val="0"/>
        <w:snapToGrid/>
        <w:spacing w:line="600" w:lineRule="atLeast"/>
        <w:ind w:firstLine="640" w:firstLineChars="200"/>
        <w:textAlignment w:val="auto"/>
        <w:rPr>
          <w:rFonts w:hint="default" w:ascii="Times New Roman" w:hAnsi="Times New Roman" w:eastAsia="仿宋_GB2312" w:cs="Times New Roman"/>
          <w:color w:val="auto"/>
          <w:kern w:val="2"/>
          <w:sz w:val="32"/>
          <w:szCs w:val="32"/>
        </w:rPr>
      </w:pPr>
      <w:r>
        <w:rPr>
          <w:rFonts w:hint="default" w:ascii="Times New Roman" w:hAnsi="Times New Roman" w:eastAsia="仿宋_GB2312" w:cs="Times New Roman"/>
          <w:color w:val="auto"/>
          <w:kern w:val="2"/>
          <w:sz w:val="32"/>
          <w:szCs w:val="32"/>
        </w:rPr>
        <w:t>2023年度财政拨款收、支总计374.19万元，</w:t>
      </w:r>
      <w:r>
        <w:rPr>
          <w:rFonts w:hint="default" w:ascii="Times New Roman" w:hAnsi="Times New Roman" w:eastAsia="仿宋_GB2312" w:cs="Times New Roman"/>
          <w:sz w:val="32"/>
          <w:szCs w:val="32"/>
        </w:rPr>
        <w:t>与上年相比，增</w:t>
      </w:r>
      <w:r>
        <w:rPr>
          <w:rFonts w:hint="default" w:ascii="Times New Roman" w:hAnsi="Times New Roman" w:eastAsia="仿宋_GB2312" w:cs="Times New Roman"/>
          <w:color w:val="auto"/>
          <w:kern w:val="2"/>
          <w:sz w:val="32"/>
          <w:szCs w:val="32"/>
        </w:rPr>
        <w:t>加173.59万元</w:t>
      </w:r>
      <w:r>
        <w:rPr>
          <w:rFonts w:hint="default" w:ascii="Times New Roman" w:hAnsi="Times New Roman" w:eastAsia="仿宋_GB2312" w:cs="Times New Roman"/>
          <w:color w:val="auto"/>
          <w:kern w:val="2"/>
          <w:sz w:val="32"/>
          <w:szCs w:val="32"/>
          <w:highlight w:val="none"/>
          <w:lang w:eastAsia="zh-CN"/>
        </w:rPr>
        <w:t>，</w:t>
      </w:r>
      <w:r>
        <w:rPr>
          <w:rFonts w:hint="default" w:ascii="Times New Roman" w:hAnsi="Times New Roman" w:eastAsia="仿宋_GB2312" w:cs="Times New Roman"/>
          <w:color w:val="auto"/>
          <w:kern w:val="2"/>
          <w:sz w:val="32"/>
          <w:szCs w:val="32"/>
        </w:rPr>
        <w:t>增长86.54%，</w:t>
      </w:r>
      <w:r>
        <w:rPr>
          <w:rFonts w:hint="default" w:ascii="Times New Roman" w:hAnsi="Times New Roman" w:eastAsia="仿宋_GB2312" w:cs="Times New Roman"/>
          <w:sz w:val="32"/>
          <w:szCs w:val="32"/>
        </w:rPr>
        <w:t>主要是因为业务增多，导致一般公共服务支出增加</w:t>
      </w:r>
      <w:r>
        <w:rPr>
          <w:rFonts w:hint="default" w:ascii="Times New Roman" w:hAnsi="Times New Roman" w:eastAsia="仿宋_GB2312" w:cs="Times New Roman"/>
          <w:color w:val="auto"/>
          <w:kern w:val="2"/>
          <w:sz w:val="32"/>
          <w:szCs w:val="32"/>
        </w:rPr>
        <w:t>。</w:t>
      </w:r>
    </w:p>
    <w:p w14:paraId="14F313BD">
      <w:pPr>
        <w:pStyle w:val="16"/>
        <w:keepNext w:val="0"/>
        <w:keepLines w:val="0"/>
        <w:pageBreakBefore w:val="0"/>
        <w:widowControl w:val="0"/>
        <w:kinsoku/>
        <w:wordWrap/>
        <w:overflowPunct/>
        <w:topLinePunct w:val="0"/>
        <w:bidi w:val="0"/>
        <w:snapToGrid/>
        <w:spacing w:line="600" w:lineRule="atLeast"/>
        <w:ind w:firstLine="640" w:firstLineChars="200"/>
        <w:textAlignment w:val="auto"/>
        <w:rPr>
          <w:rFonts w:hint="default" w:ascii="Times New Roman" w:hAnsi="Times New Roman" w:cs="Times New Roman"/>
          <w:bCs/>
          <w:sz w:val="32"/>
          <w:szCs w:val="32"/>
        </w:rPr>
      </w:pPr>
      <w:r>
        <w:rPr>
          <w:rFonts w:hint="default" w:ascii="Times New Roman" w:hAnsi="Times New Roman" w:cs="Times New Roman"/>
          <w:bCs/>
          <w:sz w:val="32"/>
          <w:szCs w:val="32"/>
        </w:rPr>
        <w:t>五、一般公共预算财政拨款支出决算情况说明</w:t>
      </w:r>
    </w:p>
    <w:p w14:paraId="4C48E378">
      <w:pPr>
        <w:pStyle w:val="16"/>
        <w:keepNext w:val="0"/>
        <w:keepLines w:val="0"/>
        <w:pageBreakBefore w:val="0"/>
        <w:widowControl w:val="0"/>
        <w:kinsoku/>
        <w:wordWrap/>
        <w:overflowPunct/>
        <w:topLinePunct w:val="0"/>
        <w:bidi w:val="0"/>
        <w:snapToGrid/>
        <w:spacing w:line="600" w:lineRule="atLeast"/>
        <w:ind w:firstLine="640" w:firstLineChars="200"/>
        <w:textAlignment w:val="auto"/>
        <w:rPr>
          <w:rFonts w:hint="default" w:ascii="Times New Roman" w:hAnsi="Times New Roman" w:eastAsia="楷体" w:cs="Times New Roman"/>
          <w:bCs/>
          <w:sz w:val="32"/>
          <w:szCs w:val="32"/>
        </w:rPr>
      </w:pPr>
      <w:r>
        <w:rPr>
          <w:rFonts w:hint="default" w:ascii="Times New Roman" w:hAnsi="Times New Roman" w:eastAsia="楷体" w:cs="Times New Roman"/>
          <w:bCs/>
          <w:sz w:val="32"/>
          <w:szCs w:val="32"/>
        </w:rPr>
        <w:t>（一）一般公共预算财政拨款支出决算总体情况</w:t>
      </w:r>
    </w:p>
    <w:p w14:paraId="234B5A12">
      <w:pPr>
        <w:pStyle w:val="16"/>
        <w:keepNext w:val="0"/>
        <w:keepLines w:val="0"/>
        <w:pageBreakBefore w:val="0"/>
        <w:widowControl w:val="0"/>
        <w:kinsoku/>
        <w:wordWrap/>
        <w:overflowPunct/>
        <w:topLinePunct w:val="0"/>
        <w:bidi w:val="0"/>
        <w:snapToGrid/>
        <w:spacing w:line="600" w:lineRule="atLeast"/>
        <w:ind w:firstLine="640" w:firstLineChars="200"/>
        <w:textAlignment w:val="auto"/>
        <w:rPr>
          <w:rFonts w:hint="default" w:ascii="Times New Roman" w:hAnsi="Times New Roman" w:eastAsia="仿宋_GB2312" w:cs="Times New Roman"/>
          <w:color w:val="auto"/>
          <w:kern w:val="2"/>
          <w:sz w:val="32"/>
          <w:szCs w:val="32"/>
        </w:rPr>
      </w:pPr>
      <w:r>
        <w:rPr>
          <w:rFonts w:hint="default" w:ascii="Times New Roman" w:hAnsi="Times New Roman" w:eastAsia="仿宋_GB2312" w:cs="Times New Roman"/>
          <w:color w:val="auto"/>
          <w:kern w:val="2"/>
          <w:sz w:val="32"/>
          <w:szCs w:val="32"/>
        </w:rPr>
        <w:t>2023年度财政拨款支出254.57万元，占本年支出合计的67.15%，</w:t>
      </w:r>
      <w:r>
        <w:rPr>
          <w:rFonts w:hint="default" w:ascii="Times New Roman" w:hAnsi="Times New Roman" w:eastAsia="仿宋_GB2312" w:cs="Times New Roman"/>
          <w:sz w:val="32"/>
          <w:szCs w:val="32"/>
        </w:rPr>
        <w:t>与上年相比，财政拨款支出增加62.38万元，增长32.46%</w:t>
      </w:r>
      <w:r>
        <w:rPr>
          <w:rFonts w:hint="default" w:ascii="Times New Roman" w:hAnsi="Times New Roman" w:eastAsia="仿宋_GB2312" w:cs="Times New Roman"/>
          <w:color w:val="auto"/>
          <w:kern w:val="2"/>
          <w:sz w:val="32"/>
          <w:szCs w:val="32"/>
        </w:rPr>
        <w:t>，</w:t>
      </w:r>
      <w:r>
        <w:rPr>
          <w:rFonts w:hint="default" w:ascii="Times New Roman" w:hAnsi="Times New Roman" w:eastAsia="仿宋_GB2312" w:cs="Times New Roman"/>
          <w:sz w:val="32"/>
          <w:szCs w:val="32"/>
        </w:rPr>
        <w:t>主要是因为业务增多，导致一般公共服务支出增加</w:t>
      </w:r>
      <w:r>
        <w:rPr>
          <w:rFonts w:hint="default" w:ascii="Times New Roman" w:hAnsi="Times New Roman" w:eastAsia="仿宋_GB2312" w:cs="Times New Roman"/>
          <w:color w:val="auto"/>
          <w:kern w:val="2"/>
          <w:sz w:val="32"/>
          <w:szCs w:val="32"/>
        </w:rPr>
        <w:t>。</w:t>
      </w:r>
    </w:p>
    <w:p w14:paraId="1CCB3876">
      <w:pPr>
        <w:pStyle w:val="16"/>
        <w:keepNext w:val="0"/>
        <w:keepLines w:val="0"/>
        <w:pageBreakBefore w:val="0"/>
        <w:widowControl w:val="0"/>
        <w:kinsoku/>
        <w:wordWrap/>
        <w:overflowPunct/>
        <w:topLinePunct w:val="0"/>
        <w:bidi w:val="0"/>
        <w:snapToGrid/>
        <w:spacing w:line="600" w:lineRule="atLeast"/>
        <w:ind w:firstLine="640" w:firstLineChars="200"/>
        <w:textAlignment w:val="auto"/>
        <w:rPr>
          <w:rFonts w:hint="default" w:ascii="Times New Roman" w:hAnsi="Times New Roman" w:eastAsia="仿宋_GB2312" w:cs="Times New Roman"/>
          <w:color w:val="auto"/>
          <w:kern w:val="2"/>
          <w:sz w:val="32"/>
          <w:szCs w:val="32"/>
        </w:rPr>
      </w:pPr>
      <w:r>
        <w:rPr>
          <w:rFonts w:hint="default" w:ascii="Times New Roman" w:hAnsi="Times New Roman" w:eastAsia="楷体" w:cs="Times New Roman"/>
          <w:bCs/>
          <w:sz w:val="32"/>
          <w:szCs w:val="32"/>
        </w:rPr>
        <w:t>（二）一般公共预算财政拨款支出决算结构情况</w:t>
      </w:r>
    </w:p>
    <w:p w14:paraId="3B41CB21">
      <w:pPr>
        <w:pStyle w:val="16"/>
        <w:keepNext w:val="0"/>
        <w:keepLines w:val="0"/>
        <w:pageBreakBefore w:val="0"/>
        <w:widowControl w:val="0"/>
        <w:kinsoku/>
        <w:wordWrap/>
        <w:overflowPunct/>
        <w:topLinePunct w:val="0"/>
        <w:bidi w:val="0"/>
        <w:snapToGrid/>
        <w:spacing w:line="600" w:lineRule="atLeast"/>
        <w:ind w:firstLine="640" w:firstLineChars="200"/>
        <w:textAlignment w:val="auto"/>
        <w:rPr>
          <w:rFonts w:hint="default" w:ascii="Times New Roman" w:hAnsi="Times New Roman" w:eastAsia="仿宋_GB2312" w:cs="Times New Roman"/>
          <w:color w:val="auto"/>
          <w:kern w:val="2"/>
          <w:sz w:val="32"/>
          <w:szCs w:val="32"/>
        </w:rPr>
      </w:pPr>
      <w:r>
        <w:rPr>
          <w:rFonts w:hint="default" w:ascii="Times New Roman" w:hAnsi="Times New Roman" w:eastAsia="仿宋_GB2312" w:cs="Times New Roman"/>
          <w:color w:val="auto"/>
          <w:kern w:val="2"/>
          <w:sz w:val="32"/>
          <w:szCs w:val="32"/>
        </w:rPr>
        <w:t>2023年度财政拨款支出254.57万元，主要用于以下方面：一般公共服务（类）支出221.66万元，占87.07%；社会保障和就业（类）支出10.99万元，占4.32%；卫生健康（类）支出7.2万元，占2.83%；住房保障（类）支出14.72万元，占5.78%。</w:t>
      </w:r>
    </w:p>
    <w:p w14:paraId="661A76AB">
      <w:pPr>
        <w:pStyle w:val="16"/>
        <w:keepNext w:val="0"/>
        <w:keepLines w:val="0"/>
        <w:pageBreakBefore w:val="0"/>
        <w:widowControl w:val="0"/>
        <w:kinsoku/>
        <w:wordWrap/>
        <w:overflowPunct/>
        <w:topLinePunct w:val="0"/>
        <w:bidi w:val="0"/>
        <w:snapToGrid/>
        <w:spacing w:line="600" w:lineRule="atLeast"/>
        <w:ind w:firstLine="640" w:firstLineChars="200"/>
        <w:textAlignment w:val="auto"/>
        <w:rPr>
          <w:rFonts w:hint="default" w:ascii="Times New Roman" w:hAnsi="Times New Roman" w:eastAsia="仿宋_GB2312" w:cs="Times New Roman"/>
          <w:color w:val="auto"/>
          <w:kern w:val="2"/>
          <w:sz w:val="32"/>
          <w:szCs w:val="32"/>
        </w:rPr>
      </w:pPr>
      <w:r>
        <w:rPr>
          <w:rFonts w:hint="default" w:ascii="Times New Roman" w:hAnsi="Times New Roman" w:eastAsia="楷体" w:cs="Times New Roman"/>
          <w:color w:val="auto"/>
          <w:kern w:val="2"/>
          <w:sz w:val="32"/>
          <w:szCs w:val="32"/>
        </w:rPr>
        <w:t>（三）</w:t>
      </w:r>
      <w:r>
        <w:rPr>
          <w:rFonts w:hint="default" w:ascii="Times New Roman" w:hAnsi="Times New Roman" w:eastAsia="楷体" w:cs="Times New Roman"/>
          <w:bCs/>
          <w:sz w:val="32"/>
          <w:szCs w:val="32"/>
        </w:rPr>
        <w:t>一般公共预算财政拨款支出决算具体情况</w:t>
      </w:r>
    </w:p>
    <w:p w14:paraId="20477B7A">
      <w:pPr>
        <w:pStyle w:val="16"/>
        <w:keepNext w:val="0"/>
        <w:keepLines w:val="0"/>
        <w:pageBreakBefore w:val="0"/>
        <w:widowControl w:val="0"/>
        <w:kinsoku/>
        <w:wordWrap/>
        <w:overflowPunct/>
        <w:topLinePunct w:val="0"/>
        <w:bidi w:val="0"/>
        <w:snapToGrid/>
        <w:spacing w:line="600" w:lineRule="atLeast"/>
        <w:ind w:firstLine="640" w:firstLineChars="200"/>
        <w:textAlignment w:val="auto"/>
        <w:rPr>
          <w:rFonts w:hint="default" w:ascii="Times New Roman" w:hAnsi="Times New Roman" w:eastAsia="仿宋_GB2312" w:cs="Times New Roman"/>
          <w:color w:val="auto"/>
          <w:kern w:val="2"/>
          <w:sz w:val="32"/>
          <w:szCs w:val="32"/>
        </w:rPr>
      </w:pPr>
      <w:r>
        <w:rPr>
          <w:rFonts w:hint="default" w:ascii="Times New Roman" w:hAnsi="Times New Roman" w:eastAsia="仿宋_GB2312" w:cs="Times New Roman"/>
          <w:color w:val="auto"/>
          <w:kern w:val="2"/>
          <w:sz w:val="32"/>
          <w:szCs w:val="32"/>
        </w:rPr>
        <w:t>2023年度财政拨款支出年初预算数为356.81万元，支出决算数为254.57万元，完成年初预算的71.35%，其中：</w:t>
      </w:r>
    </w:p>
    <w:p w14:paraId="58C5F619">
      <w:pPr>
        <w:pStyle w:val="16"/>
        <w:keepNext w:val="0"/>
        <w:keepLines w:val="0"/>
        <w:pageBreakBefore w:val="0"/>
        <w:widowControl w:val="0"/>
        <w:numPr>
          <w:ilvl w:val="0"/>
          <w:numId w:val="2"/>
        </w:numPr>
        <w:kinsoku/>
        <w:wordWrap/>
        <w:overflowPunct/>
        <w:topLinePunct w:val="0"/>
        <w:bidi w:val="0"/>
        <w:snapToGrid/>
        <w:spacing w:line="600" w:lineRule="atLeast"/>
        <w:ind w:firstLine="640" w:firstLineChars="200"/>
        <w:textAlignment w:val="auto"/>
        <w:rPr>
          <w:rFonts w:hint="default" w:ascii="Times New Roman" w:hAnsi="Times New Roman" w:eastAsia="仿宋_GB2312" w:cs="Times New Roman"/>
          <w:color w:val="auto"/>
          <w:kern w:val="2"/>
          <w:sz w:val="32"/>
          <w:szCs w:val="32"/>
        </w:rPr>
      </w:pPr>
      <w:r>
        <w:rPr>
          <w:rFonts w:hint="default" w:ascii="Times New Roman" w:hAnsi="Times New Roman" w:eastAsia="仿宋_GB2312" w:cs="Times New Roman"/>
          <w:color w:val="auto"/>
          <w:kern w:val="2"/>
          <w:sz w:val="32"/>
          <w:szCs w:val="32"/>
        </w:rPr>
        <w:t>一般公共服务（类）市场监督管理事务（款）事业运行（项）</w:t>
      </w:r>
      <w:r>
        <w:rPr>
          <w:rFonts w:hint="default" w:ascii="Times New Roman" w:hAnsi="Times New Roman" w:eastAsia="仿宋_GB2312" w:cs="Times New Roman"/>
          <w:color w:val="auto"/>
          <w:kern w:val="2"/>
          <w:sz w:val="32"/>
          <w:szCs w:val="32"/>
          <w:highlight w:val="none"/>
          <w:lang w:eastAsia="zh-CN"/>
        </w:rPr>
        <w:t>。</w:t>
      </w:r>
    </w:p>
    <w:p w14:paraId="42F5D782">
      <w:pPr>
        <w:pStyle w:val="16"/>
        <w:keepNext w:val="0"/>
        <w:keepLines w:val="0"/>
        <w:pageBreakBefore w:val="0"/>
        <w:widowControl w:val="0"/>
        <w:numPr>
          <w:ilvl w:val="0"/>
          <w:numId w:val="0"/>
        </w:numPr>
        <w:kinsoku/>
        <w:wordWrap/>
        <w:overflowPunct/>
        <w:topLinePunct w:val="0"/>
        <w:bidi w:val="0"/>
        <w:snapToGrid/>
        <w:spacing w:line="600" w:lineRule="atLeast"/>
        <w:ind w:firstLine="640" w:firstLineChars="200"/>
        <w:textAlignment w:val="auto"/>
        <w:rPr>
          <w:rFonts w:hint="default" w:ascii="Times New Roman" w:hAnsi="Times New Roman" w:eastAsia="仿宋_GB2312" w:cs="Times New Roman"/>
          <w:color w:val="auto"/>
          <w:kern w:val="2"/>
          <w:sz w:val="32"/>
          <w:szCs w:val="32"/>
        </w:rPr>
      </w:pPr>
      <w:r>
        <w:rPr>
          <w:rFonts w:hint="default" w:ascii="Times New Roman" w:hAnsi="Times New Roman" w:eastAsia="仿宋_GB2312" w:cs="Times New Roman"/>
          <w:color w:val="auto"/>
          <w:kern w:val="2"/>
          <w:sz w:val="32"/>
          <w:szCs w:val="32"/>
        </w:rPr>
        <w:t>年初预算为</w:t>
      </w:r>
      <w:r>
        <w:rPr>
          <w:rFonts w:hint="eastAsia" w:ascii="Times New Roman" w:hAnsi="Times New Roman" w:eastAsia="仿宋_GB2312" w:cs="Times New Roman"/>
          <w:color w:val="auto"/>
          <w:kern w:val="2"/>
          <w:sz w:val="32"/>
          <w:szCs w:val="32"/>
          <w:highlight w:val="none"/>
          <w:lang w:val="en-US" w:eastAsia="zh-CN"/>
        </w:rPr>
        <w:t>182.71</w:t>
      </w:r>
      <w:r>
        <w:rPr>
          <w:rFonts w:hint="default" w:ascii="Times New Roman" w:hAnsi="Times New Roman" w:eastAsia="仿宋_GB2312" w:cs="Times New Roman"/>
          <w:color w:val="auto"/>
          <w:kern w:val="2"/>
          <w:sz w:val="32"/>
          <w:szCs w:val="32"/>
        </w:rPr>
        <w:t>万元，支出决算为</w:t>
      </w:r>
      <w:r>
        <w:rPr>
          <w:rFonts w:hint="default" w:ascii="Times New Roman" w:hAnsi="Times New Roman" w:eastAsia="仿宋_GB2312" w:cs="Times New Roman"/>
          <w:color w:val="auto"/>
          <w:kern w:val="2"/>
          <w:sz w:val="32"/>
          <w:szCs w:val="32"/>
          <w:highlight w:val="none"/>
        </w:rPr>
        <w:t>180.8</w:t>
      </w:r>
      <w:r>
        <w:rPr>
          <w:rFonts w:hint="default" w:ascii="Times New Roman" w:hAnsi="Times New Roman" w:eastAsia="仿宋_GB2312" w:cs="Times New Roman"/>
          <w:color w:val="auto"/>
          <w:kern w:val="2"/>
          <w:sz w:val="32"/>
          <w:szCs w:val="32"/>
          <w:highlight w:val="none"/>
          <w:lang w:val="en-US" w:eastAsia="zh-CN"/>
        </w:rPr>
        <w:t>0</w:t>
      </w:r>
      <w:r>
        <w:rPr>
          <w:rFonts w:hint="default" w:ascii="Times New Roman" w:hAnsi="Times New Roman" w:eastAsia="仿宋_GB2312" w:cs="Times New Roman"/>
          <w:color w:val="auto"/>
          <w:kern w:val="2"/>
          <w:sz w:val="32"/>
          <w:szCs w:val="32"/>
        </w:rPr>
        <w:t>万元，</w:t>
      </w:r>
      <w:r>
        <w:rPr>
          <w:rFonts w:hint="eastAsia" w:ascii="Times New Roman" w:hAnsi="Times New Roman" w:eastAsia="仿宋_GB2312" w:cs="Times New Roman"/>
          <w:color w:val="auto"/>
          <w:kern w:val="2"/>
          <w:sz w:val="32"/>
          <w:szCs w:val="32"/>
          <w:lang w:eastAsia="zh-CN"/>
        </w:rPr>
        <w:t>收支基本持平</w:t>
      </w:r>
      <w:r>
        <w:rPr>
          <w:rFonts w:hint="default" w:ascii="Times New Roman" w:hAnsi="Times New Roman" w:eastAsia="仿宋_GB2312" w:cs="Times New Roman"/>
          <w:color w:val="auto"/>
          <w:kern w:val="2"/>
          <w:sz w:val="32"/>
          <w:szCs w:val="32"/>
        </w:rPr>
        <w:t>。</w:t>
      </w:r>
    </w:p>
    <w:p w14:paraId="66F3BE9C">
      <w:pPr>
        <w:pStyle w:val="16"/>
        <w:keepNext w:val="0"/>
        <w:keepLines w:val="0"/>
        <w:pageBreakBefore w:val="0"/>
        <w:widowControl w:val="0"/>
        <w:numPr>
          <w:ilvl w:val="0"/>
          <w:numId w:val="2"/>
        </w:numPr>
        <w:kinsoku/>
        <w:wordWrap/>
        <w:overflowPunct/>
        <w:topLinePunct w:val="0"/>
        <w:bidi w:val="0"/>
        <w:snapToGrid/>
        <w:spacing w:line="600" w:lineRule="atLeast"/>
        <w:ind w:firstLine="640" w:firstLineChars="200"/>
        <w:textAlignment w:val="auto"/>
        <w:rPr>
          <w:rFonts w:hint="default" w:ascii="Times New Roman" w:hAnsi="Times New Roman" w:eastAsia="仿宋_GB2312" w:cs="Times New Roman"/>
          <w:color w:val="auto"/>
          <w:kern w:val="2"/>
          <w:sz w:val="32"/>
          <w:szCs w:val="32"/>
        </w:rPr>
      </w:pPr>
      <w:r>
        <w:rPr>
          <w:rFonts w:hint="default" w:ascii="Times New Roman" w:hAnsi="Times New Roman" w:eastAsia="仿宋_GB2312" w:cs="Times New Roman"/>
          <w:color w:val="auto"/>
          <w:kern w:val="2"/>
          <w:sz w:val="32"/>
          <w:szCs w:val="32"/>
        </w:rPr>
        <w:t>一般公共服务（类）知识产权事务（款）其他知识产权事务支出（项）</w:t>
      </w:r>
      <w:r>
        <w:rPr>
          <w:rFonts w:hint="eastAsia" w:ascii="Times New Roman" w:hAnsi="Times New Roman" w:eastAsia="仿宋_GB2312" w:cs="Times New Roman"/>
          <w:color w:val="auto"/>
          <w:kern w:val="2"/>
          <w:sz w:val="32"/>
          <w:szCs w:val="32"/>
          <w:lang w:eastAsia="zh-CN"/>
        </w:rPr>
        <w:t>。</w:t>
      </w:r>
    </w:p>
    <w:p w14:paraId="7158CCBC">
      <w:pPr>
        <w:pStyle w:val="16"/>
        <w:keepNext w:val="0"/>
        <w:keepLines w:val="0"/>
        <w:pageBreakBefore w:val="0"/>
        <w:widowControl w:val="0"/>
        <w:numPr>
          <w:ilvl w:val="0"/>
          <w:numId w:val="0"/>
        </w:numPr>
        <w:kinsoku/>
        <w:wordWrap/>
        <w:overflowPunct/>
        <w:topLinePunct w:val="0"/>
        <w:bidi w:val="0"/>
        <w:snapToGrid/>
        <w:spacing w:line="600" w:lineRule="atLeast"/>
        <w:ind w:firstLine="640" w:firstLineChars="200"/>
        <w:textAlignment w:val="auto"/>
        <w:rPr>
          <w:rFonts w:hint="default" w:ascii="Times New Roman" w:hAnsi="Times New Roman" w:eastAsia="仿宋_GB2312" w:cs="Times New Roman"/>
          <w:color w:val="auto"/>
          <w:kern w:val="2"/>
          <w:sz w:val="32"/>
          <w:szCs w:val="32"/>
        </w:rPr>
      </w:pPr>
      <w:r>
        <w:rPr>
          <w:rFonts w:hint="default" w:ascii="Times New Roman" w:hAnsi="Times New Roman" w:eastAsia="仿宋_GB2312" w:cs="Times New Roman"/>
          <w:color w:val="auto"/>
          <w:kern w:val="2"/>
          <w:sz w:val="32"/>
          <w:szCs w:val="32"/>
        </w:rPr>
        <w:t>年初预算为</w:t>
      </w:r>
      <w:r>
        <w:rPr>
          <w:rFonts w:hint="eastAsia" w:ascii="Times New Roman" w:hAnsi="Times New Roman" w:eastAsia="仿宋_GB2312" w:cs="Times New Roman"/>
          <w:color w:val="auto"/>
          <w:kern w:val="2"/>
          <w:sz w:val="32"/>
          <w:szCs w:val="32"/>
          <w:lang w:val="en-US" w:eastAsia="zh-CN"/>
        </w:rPr>
        <w:t>140.00</w:t>
      </w:r>
      <w:r>
        <w:rPr>
          <w:rFonts w:hint="default" w:ascii="Times New Roman" w:hAnsi="Times New Roman" w:eastAsia="仿宋_GB2312" w:cs="Times New Roman"/>
          <w:color w:val="auto"/>
          <w:kern w:val="2"/>
          <w:sz w:val="32"/>
          <w:szCs w:val="32"/>
        </w:rPr>
        <w:t>万元，支出决算为40.86万元，</w:t>
      </w:r>
      <w:r>
        <w:rPr>
          <w:rFonts w:hint="eastAsia" w:ascii="Times New Roman" w:hAnsi="Times New Roman" w:eastAsia="仿宋_GB2312" w:cs="Times New Roman"/>
          <w:color w:val="auto"/>
          <w:kern w:val="2"/>
          <w:sz w:val="32"/>
          <w:szCs w:val="32"/>
          <w:lang w:eastAsia="zh-CN"/>
        </w:rPr>
        <w:t>原因是</w:t>
      </w:r>
      <w:r>
        <w:rPr>
          <w:rFonts w:hint="eastAsia" w:ascii="Times New Roman" w:hAnsi="Times New Roman" w:eastAsia="仿宋_GB2312" w:cs="Times New Roman"/>
          <w:color w:val="auto"/>
          <w:kern w:val="2"/>
          <w:sz w:val="32"/>
          <w:szCs w:val="32"/>
        </w:rPr>
        <w:t>2023年11月下达</w:t>
      </w:r>
      <w:r>
        <w:rPr>
          <w:rFonts w:hint="eastAsia" w:ascii="Times New Roman" w:hAnsi="Times New Roman" w:eastAsia="仿宋_GB2312" w:cs="Times New Roman"/>
          <w:color w:val="auto"/>
          <w:kern w:val="2"/>
          <w:sz w:val="32"/>
          <w:szCs w:val="32"/>
          <w:lang w:eastAsia="zh-CN"/>
        </w:rPr>
        <w:t>了</w:t>
      </w:r>
      <w:r>
        <w:rPr>
          <w:rFonts w:hint="eastAsia" w:ascii="Times New Roman" w:hAnsi="Times New Roman" w:eastAsia="仿宋_GB2312" w:cs="Times New Roman"/>
          <w:color w:val="auto"/>
          <w:kern w:val="2"/>
          <w:sz w:val="32"/>
          <w:szCs w:val="32"/>
        </w:rPr>
        <w:t>专利转化服务平台支撑项目资金</w:t>
      </w:r>
      <w:r>
        <w:rPr>
          <w:rFonts w:hint="eastAsia" w:ascii="Times New Roman" w:hAnsi="Times New Roman" w:eastAsia="仿宋_GB2312" w:cs="Times New Roman"/>
          <w:color w:val="auto"/>
          <w:kern w:val="2"/>
          <w:sz w:val="32"/>
          <w:szCs w:val="32"/>
          <w:lang w:val="en-US" w:eastAsia="zh-CN"/>
        </w:rPr>
        <w:t>100万元，剔除该项目资金，收支基本持平</w:t>
      </w:r>
      <w:r>
        <w:rPr>
          <w:rFonts w:hint="default" w:ascii="Times New Roman" w:hAnsi="Times New Roman" w:eastAsia="仿宋_GB2312" w:cs="Times New Roman"/>
          <w:color w:val="auto"/>
          <w:kern w:val="2"/>
          <w:sz w:val="32"/>
          <w:szCs w:val="32"/>
        </w:rPr>
        <w:t>。</w:t>
      </w:r>
    </w:p>
    <w:p w14:paraId="128E59AC">
      <w:pPr>
        <w:pStyle w:val="16"/>
        <w:keepNext w:val="0"/>
        <w:keepLines w:val="0"/>
        <w:pageBreakBefore w:val="0"/>
        <w:widowControl w:val="0"/>
        <w:numPr>
          <w:ilvl w:val="0"/>
          <w:numId w:val="2"/>
        </w:numPr>
        <w:kinsoku/>
        <w:wordWrap/>
        <w:overflowPunct/>
        <w:topLinePunct w:val="0"/>
        <w:bidi w:val="0"/>
        <w:snapToGrid/>
        <w:spacing w:line="600" w:lineRule="atLeast"/>
        <w:ind w:left="0" w:leftChars="0" w:firstLine="640" w:firstLineChars="200"/>
        <w:textAlignment w:val="auto"/>
        <w:rPr>
          <w:rFonts w:hint="default" w:ascii="Times New Roman" w:hAnsi="Times New Roman" w:eastAsia="仿宋_GB2312" w:cs="Times New Roman"/>
          <w:color w:val="auto"/>
          <w:kern w:val="2"/>
          <w:sz w:val="32"/>
          <w:szCs w:val="32"/>
        </w:rPr>
      </w:pPr>
      <w:r>
        <w:rPr>
          <w:rFonts w:hint="default" w:ascii="Times New Roman" w:hAnsi="Times New Roman" w:eastAsia="仿宋_GB2312" w:cs="Times New Roman"/>
          <w:color w:val="auto"/>
          <w:kern w:val="2"/>
          <w:sz w:val="32"/>
          <w:szCs w:val="32"/>
        </w:rPr>
        <w:t>社会保障和就业支出（类）行政事业单位养老支出（款）机关事业单位基本养老保险缴费支出（项）</w:t>
      </w:r>
      <w:r>
        <w:rPr>
          <w:rFonts w:hint="default" w:ascii="Times New Roman" w:hAnsi="Times New Roman" w:eastAsia="仿宋_GB2312" w:cs="Times New Roman"/>
          <w:color w:val="auto"/>
          <w:kern w:val="2"/>
          <w:sz w:val="32"/>
          <w:szCs w:val="32"/>
          <w:highlight w:val="none"/>
          <w:lang w:eastAsia="zh-CN"/>
        </w:rPr>
        <w:t>。</w:t>
      </w:r>
    </w:p>
    <w:p w14:paraId="521E0FC2">
      <w:pPr>
        <w:pStyle w:val="16"/>
        <w:keepNext w:val="0"/>
        <w:keepLines w:val="0"/>
        <w:pageBreakBefore w:val="0"/>
        <w:widowControl w:val="0"/>
        <w:numPr>
          <w:ilvl w:val="0"/>
          <w:numId w:val="0"/>
        </w:numPr>
        <w:kinsoku/>
        <w:wordWrap/>
        <w:overflowPunct/>
        <w:topLinePunct w:val="0"/>
        <w:bidi w:val="0"/>
        <w:snapToGrid/>
        <w:spacing w:line="600" w:lineRule="atLeast"/>
        <w:ind w:firstLine="640" w:firstLineChars="200"/>
        <w:textAlignment w:val="auto"/>
        <w:rPr>
          <w:rFonts w:hint="default" w:ascii="Times New Roman" w:hAnsi="Times New Roman" w:eastAsia="仿宋_GB2312" w:cs="Times New Roman"/>
          <w:color w:val="auto"/>
          <w:kern w:val="2"/>
          <w:sz w:val="32"/>
          <w:szCs w:val="32"/>
        </w:rPr>
      </w:pPr>
      <w:r>
        <w:rPr>
          <w:rFonts w:hint="default" w:ascii="Times New Roman" w:hAnsi="Times New Roman" w:eastAsia="仿宋_GB2312" w:cs="Times New Roman"/>
          <w:color w:val="auto"/>
          <w:kern w:val="2"/>
          <w:sz w:val="32"/>
          <w:szCs w:val="32"/>
        </w:rPr>
        <w:t>年初预算为10</w:t>
      </w:r>
      <w:r>
        <w:rPr>
          <w:rFonts w:hint="eastAsia" w:ascii="Times New Roman" w:hAnsi="Times New Roman" w:eastAsia="仿宋_GB2312" w:cs="Times New Roman"/>
          <w:color w:val="auto"/>
          <w:kern w:val="2"/>
          <w:sz w:val="32"/>
          <w:szCs w:val="32"/>
          <w:lang w:val="en-US" w:eastAsia="zh-CN"/>
        </w:rPr>
        <w:t>.00</w:t>
      </w:r>
      <w:r>
        <w:rPr>
          <w:rFonts w:hint="default" w:ascii="Times New Roman" w:hAnsi="Times New Roman" w:eastAsia="仿宋_GB2312" w:cs="Times New Roman"/>
          <w:color w:val="auto"/>
          <w:kern w:val="2"/>
          <w:sz w:val="32"/>
          <w:szCs w:val="32"/>
        </w:rPr>
        <w:t>万元，支出决算为10</w:t>
      </w:r>
      <w:r>
        <w:rPr>
          <w:rFonts w:hint="eastAsia" w:ascii="Times New Roman" w:hAnsi="Times New Roman" w:eastAsia="仿宋_GB2312" w:cs="Times New Roman"/>
          <w:color w:val="auto"/>
          <w:kern w:val="2"/>
          <w:sz w:val="32"/>
          <w:szCs w:val="32"/>
          <w:lang w:val="en-US" w:eastAsia="zh-CN"/>
        </w:rPr>
        <w:t>.00</w:t>
      </w:r>
      <w:r>
        <w:rPr>
          <w:rFonts w:hint="default" w:ascii="Times New Roman" w:hAnsi="Times New Roman" w:eastAsia="仿宋_GB2312" w:cs="Times New Roman"/>
          <w:color w:val="auto"/>
          <w:kern w:val="2"/>
          <w:sz w:val="32"/>
          <w:szCs w:val="32"/>
        </w:rPr>
        <w:t>万元，完成年初预算的100.00%。</w:t>
      </w:r>
    </w:p>
    <w:p w14:paraId="05CC5AC3">
      <w:pPr>
        <w:pStyle w:val="16"/>
        <w:keepNext w:val="0"/>
        <w:keepLines w:val="0"/>
        <w:pageBreakBefore w:val="0"/>
        <w:widowControl w:val="0"/>
        <w:numPr>
          <w:ilvl w:val="0"/>
          <w:numId w:val="2"/>
        </w:numPr>
        <w:kinsoku/>
        <w:wordWrap/>
        <w:overflowPunct/>
        <w:topLinePunct w:val="0"/>
        <w:bidi w:val="0"/>
        <w:snapToGrid/>
        <w:spacing w:line="600" w:lineRule="atLeast"/>
        <w:ind w:left="0" w:leftChars="0" w:firstLine="640" w:firstLineChars="200"/>
        <w:textAlignment w:val="auto"/>
        <w:rPr>
          <w:rFonts w:hint="default" w:ascii="Times New Roman" w:hAnsi="Times New Roman" w:eastAsia="仿宋_GB2312" w:cs="Times New Roman"/>
          <w:color w:val="auto"/>
          <w:kern w:val="2"/>
          <w:sz w:val="32"/>
          <w:szCs w:val="32"/>
        </w:rPr>
      </w:pPr>
      <w:r>
        <w:rPr>
          <w:rFonts w:hint="default" w:ascii="Times New Roman" w:hAnsi="Times New Roman" w:eastAsia="仿宋_GB2312" w:cs="Times New Roman"/>
          <w:color w:val="auto"/>
          <w:kern w:val="2"/>
          <w:sz w:val="32"/>
          <w:szCs w:val="32"/>
        </w:rPr>
        <w:t>社会保障和就业支出（类）其他社会保障和就业支出（款）其他社会保障和就业支出（项）</w:t>
      </w:r>
      <w:r>
        <w:rPr>
          <w:rFonts w:hint="eastAsia" w:ascii="Times New Roman" w:hAnsi="Times New Roman" w:eastAsia="仿宋_GB2312" w:cs="Times New Roman"/>
          <w:color w:val="auto"/>
          <w:kern w:val="2"/>
          <w:sz w:val="32"/>
          <w:szCs w:val="32"/>
          <w:lang w:eastAsia="zh-CN"/>
        </w:rPr>
        <w:t>。</w:t>
      </w:r>
    </w:p>
    <w:p w14:paraId="76B34B32">
      <w:pPr>
        <w:pStyle w:val="16"/>
        <w:keepNext w:val="0"/>
        <w:keepLines w:val="0"/>
        <w:pageBreakBefore w:val="0"/>
        <w:widowControl w:val="0"/>
        <w:numPr>
          <w:ilvl w:val="0"/>
          <w:numId w:val="0"/>
        </w:numPr>
        <w:kinsoku/>
        <w:wordWrap/>
        <w:overflowPunct/>
        <w:topLinePunct w:val="0"/>
        <w:bidi w:val="0"/>
        <w:snapToGrid/>
        <w:spacing w:line="600" w:lineRule="atLeast"/>
        <w:ind w:firstLine="640" w:firstLineChars="200"/>
        <w:textAlignment w:val="auto"/>
        <w:rPr>
          <w:rFonts w:hint="default" w:ascii="Times New Roman" w:hAnsi="Times New Roman" w:eastAsia="仿宋_GB2312" w:cs="Times New Roman"/>
          <w:color w:val="auto"/>
          <w:kern w:val="2"/>
          <w:sz w:val="32"/>
          <w:szCs w:val="32"/>
        </w:rPr>
      </w:pPr>
      <w:r>
        <w:rPr>
          <w:rFonts w:hint="default" w:ascii="Times New Roman" w:hAnsi="Times New Roman" w:eastAsia="仿宋_GB2312" w:cs="Times New Roman"/>
          <w:color w:val="auto"/>
          <w:kern w:val="2"/>
          <w:sz w:val="32"/>
          <w:szCs w:val="32"/>
        </w:rPr>
        <w:t>年初预算为</w:t>
      </w:r>
      <w:r>
        <w:rPr>
          <w:rFonts w:hint="eastAsia" w:ascii="Times New Roman" w:hAnsi="Times New Roman" w:eastAsia="仿宋_GB2312" w:cs="Times New Roman"/>
          <w:color w:val="auto"/>
          <w:kern w:val="2"/>
          <w:sz w:val="32"/>
          <w:szCs w:val="32"/>
          <w:lang w:val="en-US" w:eastAsia="zh-CN"/>
        </w:rPr>
        <w:t>1.00</w:t>
      </w:r>
      <w:r>
        <w:rPr>
          <w:rFonts w:hint="default" w:ascii="Times New Roman" w:hAnsi="Times New Roman" w:eastAsia="仿宋_GB2312" w:cs="Times New Roman"/>
          <w:color w:val="auto"/>
          <w:kern w:val="2"/>
          <w:sz w:val="32"/>
          <w:szCs w:val="32"/>
        </w:rPr>
        <w:t>万元，支出决算为0.99万元，</w:t>
      </w:r>
      <w:r>
        <w:rPr>
          <w:rFonts w:hint="eastAsia" w:ascii="Times New Roman" w:hAnsi="Times New Roman" w:eastAsia="仿宋_GB2312" w:cs="Times New Roman"/>
          <w:color w:val="auto"/>
          <w:kern w:val="2"/>
          <w:sz w:val="32"/>
          <w:szCs w:val="32"/>
          <w:lang w:eastAsia="zh-CN"/>
        </w:rPr>
        <w:t>收支基本持平</w:t>
      </w:r>
      <w:r>
        <w:rPr>
          <w:rFonts w:hint="default" w:ascii="Times New Roman" w:hAnsi="Times New Roman" w:eastAsia="仿宋_GB2312" w:cs="Times New Roman"/>
          <w:color w:val="auto"/>
          <w:kern w:val="2"/>
          <w:sz w:val="32"/>
          <w:szCs w:val="32"/>
        </w:rPr>
        <w:t>。</w:t>
      </w:r>
    </w:p>
    <w:p w14:paraId="7EEB2A56">
      <w:pPr>
        <w:pStyle w:val="16"/>
        <w:keepNext w:val="0"/>
        <w:keepLines w:val="0"/>
        <w:pageBreakBefore w:val="0"/>
        <w:widowControl w:val="0"/>
        <w:numPr>
          <w:ilvl w:val="0"/>
          <w:numId w:val="2"/>
        </w:numPr>
        <w:kinsoku/>
        <w:wordWrap/>
        <w:overflowPunct/>
        <w:topLinePunct w:val="0"/>
        <w:bidi w:val="0"/>
        <w:snapToGrid/>
        <w:spacing w:line="600" w:lineRule="atLeast"/>
        <w:ind w:left="0" w:leftChars="0" w:firstLine="640" w:firstLineChars="200"/>
        <w:textAlignment w:val="auto"/>
        <w:rPr>
          <w:rFonts w:hint="default" w:ascii="Times New Roman" w:hAnsi="Times New Roman" w:eastAsia="仿宋_GB2312" w:cs="Times New Roman"/>
          <w:color w:val="auto"/>
          <w:kern w:val="2"/>
          <w:sz w:val="32"/>
          <w:szCs w:val="32"/>
        </w:rPr>
      </w:pPr>
      <w:r>
        <w:rPr>
          <w:rFonts w:hint="default" w:ascii="Times New Roman" w:hAnsi="Times New Roman" w:eastAsia="仿宋_GB2312" w:cs="Times New Roman"/>
          <w:color w:val="auto"/>
          <w:kern w:val="2"/>
          <w:sz w:val="32"/>
          <w:szCs w:val="32"/>
        </w:rPr>
        <w:t>卫生健康支出（类）行政事业单位医疗（款）事业单位医疗（项）。</w:t>
      </w:r>
    </w:p>
    <w:p w14:paraId="5758A397">
      <w:pPr>
        <w:pStyle w:val="16"/>
        <w:keepNext w:val="0"/>
        <w:keepLines w:val="0"/>
        <w:pageBreakBefore w:val="0"/>
        <w:widowControl w:val="0"/>
        <w:numPr>
          <w:ilvl w:val="0"/>
          <w:numId w:val="0"/>
        </w:numPr>
        <w:kinsoku/>
        <w:wordWrap/>
        <w:overflowPunct/>
        <w:topLinePunct w:val="0"/>
        <w:bidi w:val="0"/>
        <w:snapToGrid/>
        <w:spacing w:line="600" w:lineRule="atLeast"/>
        <w:ind w:firstLine="640" w:firstLineChars="200"/>
        <w:textAlignment w:val="auto"/>
        <w:rPr>
          <w:rFonts w:hint="default" w:ascii="Times New Roman" w:hAnsi="Times New Roman" w:eastAsia="仿宋_GB2312" w:cs="Times New Roman"/>
          <w:color w:val="auto"/>
          <w:kern w:val="2"/>
          <w:sz w:val="32"/>
          <w:szCs w:val="32"/>
        </w:rPr>
      </w:pPr>
      <w:r>
        <w:rPr>
          <w:rFonts w:hint="default" w:ascii="Times New Roman" w:hAnsi="Times New Roman" w:eastAsia="仿宋_GB2312" w:cs="Times New Roman"/>
          <w:color w:val="auto"/>
          <w:kern w:val="2"/>
          <w:sz w:val="32"/>
          <w:szCs w:val="32"/>
        </w:rPr>
        <w:t>年初预算为</w:t>
      </w:r>
      <w:r>
        <w:rPr>
          <w:rFonts w:hint="default" w:ascii="Times New Roman" w:hAnsi="Times New Roman" w:eastAsia="仿宋_GB2312" w:cs="Times New Roman"/>
          <w:color w:val="auto"/>
          <w:kern w:val="2"/>
          <w:sz w:val="32"/>
          <w:szCs w:val="32"/>
          <w:highlight w:val="none"/>
          <w:lang w:val="en-US" w:eastAsia="zh-CN"/>
        </w:rPr>
        <w:t>7.20</w:t>
      </w:r>
      <w:r>
        <w:rPr>
          <w:rFonts w:hint="default" w:ascii="Times New Roman" w:hAnsi="Times New Roman" w:eastAsia="仿宋_GB2312" w:cs="Times New Roman"/>
          <w:color w:val="auto"/>
          <w:kern w:val="2"/>
          <w:sz w:val="32"/>
          <w:szCs w:val="32"/>
        </w:rPr>
        <w:t>万元，支出决算为</w:t>
      </w:r>
      <w:r>
        <w:rPr>
          <w:rFonts w:hint="default" w:ascii="Times New Roman" w:hAnsi="Times New Roman" w:eastAsia="仿宋_GB2312" w:cs="Times New Roman"/>
          <w:color w:val="auto"/>
          <w:kern w:val="2"/>
          <w:sz w:val="32"/>
          <w:szCs w:val="32"/>
          <w:highlight w:val="none"/>
          <w:lang w:val="en-US" w:eastAsia="zh-CN"/>
        </w:rPr>
        <w:t>7.20</w:t>
      </w:r>
      <w:r>
        <w:rPr>
          <w:rFonts w:hint="default" w:ascii="Times New Roman" w:hAnsi="Times New Roman" w:eastAsia="仿宋_GB2312" w:cs="Times New Roman"/>
          <w:color w:val="auto"/>
          <w:kern w:val="2"/>
          <w:sz w:val="32"/>
          <w:szCs w:val="32"/>
        </w:rPr>
        <w:t>万元，完成年初预算的100.00%。</w:t>
      </w:r>
    </w:p>
    <w:p w14:paraId="49EA1380">
      <w:pPr>
        <w:pStyle w:val="16"/>
        <w:keepNext w:val="0"/>
        <w:keepLines w:val="0"/>
        <w:pageBreakBefore w:val="0"/>
        <w:widowControl w:val="0"/>
        <w:numPr>
          <w:ilvl w:val="0"/>
          <w:numId w:val="2"/>
        </w:numPr>
        <w:kinsoku/>
        <w:wordWrap/>
        <w:overflowPunct/>
        <w:topLinePunct w:val="0"/>
        <w:bidi w:val="0"/>
        <w:snapToGrid/>
        <w:spacing w:line="600" w:lineRule="atLeast"/>
        <w:ind w:left="0" w:leftChars="0" w:firstLine="640" w:firstLineChars="200"/>
        <w:textAlignment w:val="auto"/>
        <w:rPr>
          <w:rFonts w:hint="default" w:ascii="Times New Roman" w:hAnsi="Times New Roman" w:eastAsia="仿宋_GB2312" w:cs="Times New Roman"/>
          <w:color w:val="auto"/>
          <w:kern w:val="2"/>
          <w:sz w:val="32"/>
          <w:szCs w:val="32"/>
        </w:rPr>
      </w:pPr>
      <w:r>
        <w:rPr>
          <w:rFonts w:hint="default" w:ascii="Times New Roman" w:hAnsi="Times New Roman" w:eastAsia="仿宋_GB2312" w:cs="Times New Roman"/>
          <w:color w:val="auto"/>
          <w:kern w:val="2"/>
          <w:sz w:val="32"/>
          <w:szCs w:val="32"/>
        </w:rPr>
        <w:t>住房保障支出（类）住房改革支出（款）住房公积金（项）。</w:t>
      </w:r>
    </w:p>
    <w:p w14:paraId="7E88BD61">
      <w:pPr>
        <w:pStyle w:val="16"/>
        <w:keepNext w:val="0"/>
        <w:keepLines w:val="0"/>
        <w:pageBreakBefore w:val="0"/>
        <w:widowControl w:val="0"/>
        <w:numPr>
          <w:ilvl w:val="0"/>
          <w:numId w:val="0"/>
        </w:numPr>
        <w:kinsoku/>
        <w:wordWrap/>
        <w:overflowPunct/>
        <w:topLinePunct w:val="0"/>
        <w:bidi w:val="0"/>
        <w:snapToGrid/>
        <w:spacing w:line="600" w:lineRule="atLeast"/>
        <w:ind w:firstLine="640" w:firstLineChars="200"/>
        <w:textAlignment w:val="auto"/>
        <w:rPr>
          <w:rFonts w:hint="default" w:ascii="Times New Roman" w:hAnsi="Times New Roman" w:cs="Times New Roman"/>
          <w:bCs/>
          <w:sz w:val="32"/>
          <w:szCs w:val="32"/>
        </w:rPr>
      </w:pPr>
      <w:r>
        <w:rPr>
          <w:rFonts w:hint="default" w:ascii="Times New Roman" w:hAnsi="Times New Roman" w:eastAsia="仿宋_GB2312" w:cs="Times New Roman"/>
          <w:color w:val="auto"/>
          <w:kern w:val="2"/>
          <w:sz w:val="32"/>
          <w:szCs w:val="32"/>
        </w:rPr>
        <w:t>年初预算为</w:t>
      </w:r>
      <w:r>
        <w:rPr>
          <w:rFonts w:hint="eastAsia" w:ascii="Times New Roman" w:hAnsi="Times New Roman" w:eastAsia="仿宋_GB2312" w:cs="Times New Roman"/>
          <w:color w:val="auto"/>
          <w:kern w:val="2"/>
          <w:sz w:val="32"/>
          <w:szCs w:val="32"/>
          <w:lang w:val="en-US" w:eastAsia="zh-CN"/>
        </w:rPr>
        <w:t>15.90</w:t>
      </w:r>
      <w:r>
        <w:rPr>
          <w:rFonts w:hint="default" w:ascii="Times New Roman" w:hAnsi="Times New Roman" w:eastAsia="仿宋_GB2312" w:cs="Times New Roman"/>
          <w:color w:val="auto"/>
          <w:kern w:val="2"/>
          <w:sz w:val="32"/>
          <w:szCs w:val="32"/>
        </w:rPr>
        <w:t>万元，支出决算为14.72万元，</w:t>
      </w:r>
      <w:r>
        <w:rPr>
          <w:rFonts w:hint="eastAsia" w:ascii="Times New Roman" w:hAnsi="Times New Roman" w:eastAsia="仿宋_GB2312" w:cs="Times New Roman"/>
          <w:color w:val="auto"/>
          <w:kern w:val="2"/>
          <w:sz w:val="32"/>
          <w:szCs w:val="32"/>
          <w:lang w:eastAsia="zh-CN"/>
        </w:rPr>
        <w:t>收支基本持平</w:t>
      </w:r>
      <w:r>
        <w:rPr>
          <w:rFonts w:hint="default" w:ascii="Times New Roman" w:hAnsi="Times New Roman" w:eastAsia="仿宋_GB2312" w:cs="Times New Roman"/>
          <w:color w:val="auto"/>
          <w:kern w:val="2"/>
          <w:sz w:val="32"/>
          <w:szCs w:val="32"/>
        </w:rPr>
        <w:t>。</w:t>
      </w:r>
    </w:p>
    <w:p w14:paraId="5ED63729">
      <w:pPr>
        <w:pStyle w:val="16"/>
        <w:keepNext w:val="0"/>
        <w:keepLines w:val="0"/>
        <w:pageBreakBefore w:val="0"/>
        <w:widowControl w:val="0"/>
        <w:kinsoku/>
        <w:wordWrap/>
        <w:overflowPunct/>
        <w:topLinePunct w:val="0"/>
        <w:bidi w:val="0"/>
        <w:snapToGrid/>
        <w:spacing w:line="600" w:lineRule="atLeast"/>
        <w:ind w:firstLine="640" w:firstLineChars="200"/>
        <w:textAlignment w:val="auto"/>
        <w:rPr>
          <w:rFonts w:hint="default" w:ascii="Times New Roman" w:hAnsi="Times New Roman" w:cs="Times New Roman"/>
          <w:bCs/>
          <w:sz w:val="32"/>
          <w:szCs w:val="32"/>
        </w:rPr>
      </w:pPr>
      <w:r>
        <w:rPr>
          <w:rFonts w:hint="default" w:ascii="Times New Roman" w:hAnsi="Times New Roman" w:cs="Times New Roman"/>
          <w:bCs/>
          <w:sz w:val="32"/>
          <w:szCs w:val="32"/>
        </w:rPr>
        <w:t>六、一般公共预算财政拨款基本支出决算情况说明</w:t>
      </w:r>
    </w:p>
    <w:p w14:paraId="5B0F02B9">
      <w:pPr>
        <w:pStyle w:val="16"/>
        <w:keepNext w:val="0"/>
        <w:keepLines w:val="0"/>
        <w:pageBreakBefore w:val="0"/>
        <w:widowControl w:val="0"/>
        <w:kinsoku/>
        <w:wordWrap/>
        <w:overflowPunct/>
        <w:topLinePunct w:val="0"/>
        <w:bidi w:val="0"/>
        <w:snapToGrid/>
        <w:spacing w:line="600" w:lineRule="atLeast"/>
        <w:ind w:firstLine="640" w:firstLineChars="200"/>
        <w:textAlignment w:val="auto"/>
        <w:rPr>
          <w:rFonts w:hint="default" w:ascii="Times New Roman" w:hAnsi="Times New Roman" w:eastAsia="仿宋_GB2312" w:cs="Times New Roman"/>
          <w:color w:val="auto"/>
          <w:kern w:val="2"/>
          <w:sz w:val="32"/>
          <w:szCs w:val="32"/>
        </w:rPr>
      </w:pPr>
      <w:r>
        <w:rPr>
          <w:rFonts w:hint="default" w:ascii="Times New Roman" w:hAnsi="Times New Roman" w:eastAsia="仿宋_GB2312" w:cs="Times New Roman"/>
          <w:color w:val="auto"/>
          <w:kern w:val="2"/>
          <w:sz w:val="32"/>
          <w:szCs w:val="32"/>
        </w:rPr>
        <w:t>2023年度财政拨款基本支出180.89万元，其中：</w:t>
      </w:r>
    </w:p>
    <w:p w14:paraId="69E86373">
      <w:pPr>
        <w:pStyle w:val="16"/>
        <w:keepNext w:val="0"/>
        <w:keepLines w:val="0"/>
        <w:pageBreakBefore w:val="0"/>
        <w:widowControl w:val="0"/>
        <w:kinsoku/>
        <w:wordWrap/>
        <w:overflowPunct/>
        <w:topLinePunct w:val="0"/>
        <w:bidi w:val="0"/>
        <w:snapToGrid/>
        <w:spacing w:line="600" w:lineRule="atLeast"/>
        <w:ind w:firstLine="640" w:firstLineChars="200"/>
        <w:textAlignment w:val="auto"/>
        <w:rPr>
          <w:rFonts w:hint="default" w:ascii="Times New Roman" w:hAnsi="Times New Roman" w:eastAsia="仿宋_GB2312" w:cs="Times New Roman"/>
          <w:color w:val="auto"/>
          <w:kern w:val="2"/>
          <w:sz w:val="32"/>
          <w:szCs w:val="32"/>
        </w:rPr>
      </w:pPr>
      <w:r>
        <w:rPr>
          <w:rFonts w:hint="default" w:ascii="Times New Roman" w:hAnsi="Times New Roman" w:eastAsia="仿宋_GB2312" w:cs="Times New Roman"/>
          <w:b/>
          <w:bCs/>
          <w:color w:val="auto"/>
          <w:kern w:val="2"/>
          <w:sz w:val="32"/>
          <w:szCs w:val="32"/>
        </w:rPr>
        <w:t>人员经费</w:t>
      </w:r>
      <w:r>
        <w:rPr>
          <w:rFonts w:hint="default" w:ascii="Times New Roman" w:hAnsi="Times New Roman" w:eastAsia="仿宋_GB2312" w:cs="Times New Roman"/>
          <w:color w:val="auto"/>
          <w:kern w:val="2"/>
          <w:sz w:val="32"/>
          <w:szCs w:val="32"/>
        </w:rPr>
        <w:t>145.01万元，占基本支出的80.16%</w:t>
      </w:r>
      <w:r>
        <w:rPr>
          <w:rFonts w:hint="default" w:ascii="Times New Roman" w:hAnsi="Times New Roman" w:eastAsia="仿宋_GB2312" w:cs="Times New Roman"/>
          <w:color w:val="auto"/>
          <w:kern w:val="2"/>
          <w:sz w:val="32"/>
          <w:szCs w:val="32"/>
          <w:highlight w:val="none"/>
          <w:lang w:eastAsia="zh-CN"/>
        </w:rPr>
        <w:t>，</w:t>
      </w:r>
      <w:r>
        <w:rPr>
          <w:rFonts w:hint="default" w:ascii="Times New Roman" w:hAnsi="Times New Roman" w:eastAsia="仿宋_GB2312" w:cs="Times New Roman"/>
          <w:color w:val="auto"/>
          <w:kern w:val="2"/>
          <w:sz w:val="32"/>
          <w:szCs w:val="32"/>
        </w:rPr>
        <w:t>主要包括基本工资、津贴补贴、伙食补助费、绩效工资、机关事业单位基本养老保险缴费、职业年金缴费、职工基本医疗保险缴费、住房公积金</w:t>
      </w:r>
      <w:r>
        <w:rPr>
          <w:rFonts w:hint="eastAsia" w:ascii="Times New Roman" w:hAnsi="Times New Roman" w:eastAsia="仿宋_GB2312" w:cs="Times New Roman"/>
          <w:color w:val="auto"/>
          <w:kern w:val="2"/>
          <w:sz w:val="32"/>
          <w:szCs w:val="32"/>
          <w:lang w:eastAsia="zh-CN"/>
        </w:rPr>
        <w:t>、其他社会保障缴费</w:t>
      </w:r>
      <w:r>
        <w:rPr>
          <w:rFonts w:hint="default" w:ascii="Times New Roman" w:hAnsi="Times New Roman" w:eastAsia="仿宋_GB2312" w:cs="Times New Roman"/>
          <w:color w:val="auto"/>
          <w:kern w:val="2"/>
          <w:sz w:val="32"/>
          <w:szCs w:val="32"/>
        </w:rPr>
        <w:t>。</w:t>
      </w:r>
    </w:p>
    <w:p w14:paraId="133C105E">
      <w:pPr>
        <w:pStyle w:val="16"/>
        <w:keepNext w:val="0"/>
        <w:keepLines w:val="0"/>
        <w:pageBreakBefore w:val="0"/>
        <w:widowControl w:val="0"/>
        <w:kinsoku/>
        <w:wordWrap/>
        <w:overflowPunct/>
        <w:topLinePunct w:val="0"/>
        <w:bidi w:val="0"/>
        <w:snapToGrid/>
        <w:spacing w:line="600" w:lineRule="atLeast"/>
        <w:ind w:firstLine="640" w:firstLineChars="200"/>
        <w:textAlignment w:val="auto"/>
        <w:rPr>
          <w:rFonts w:hint="default" w:ascii="Times New Roman" w:hAnsi="Times New Roman" w:eastAsia="仿宋_GB2312" w:cs="Times New Roman"/>
          <w:color w:val="auto"/>
          <w:kern w:val="2"/>
          <w:sz w:val="32"/>
          <w:szCs w:val="32"/>
        </w:rPr>
      </w:pPr>
      <w:r>
        <w:rPr>
          <w:rFonts w:hint="default" w:ascii="Times New Roman" w:hAnsi="Times New Roman" w:eastAsia="仿宋_GB2312" w:cs="Times New Roman"/>
          <w:b/>
          <w:bCs/>
          <w:color w:val="auto"/>
          <w:kern w:val="2"/>
          <w:sz w:val="32"/>
          <w:szCs w:val="32"/>
        </w:rPr>
        <w:t>公用经费</w:t>
      </w:r>
      <w:r>
        <w:rPr>
          <w:rFonts w:hint="default" w:ascii="Times New Roman" w:hAnsi="Times New Roman" w:eastAsia="仿宋_GB2312" w:cs="Times New Roman"/>
          <w:color w:val="auto"/>
          <w:kern w:val="2"/>
          <w:sz w:val="32"/>
          <w:szCs w:val="32"/>
        </w:rPr>
        <w:t>35.88万元，占基本支出的19.84%，主要包括办公费、印刷费、取暖费、差旅费、维修（护）费、租赁费、公务接待费、劳务费、工会经费、公务用车运行维护费、其他交通费用、其他商品和服务支出。</w:t>
      </w:r>
    </w:p>
    <w:p w14:paraId="024C949C">
      <w:pPr>
        <w:pStyle w:val="16"/>
        <w:keepNext w:val="0"/>
        <w:keepLines w:val="0"/>
        <w:pageBreakBefore w:val="0"/>
        <w:widowControl w:val="0"/>
        <w:kinsoku/>
        <w:wordWrap/>
        <w:overflowPunct/>
        <w:topLinePunct w:val="0"/>
        <w:bidi w:val="0"/>
        <w:snapToGrid/>
        <w:spacing w:line="600" w:lineRule="atLeast"/>
        <w:ind w:firstLine="640" w:firstLineChars="200"/>
        <w:textAlignment w:val="auto"/>
        <w:rPr>
          <w:rFonts w:hint="default" w:ascii="Times New Roman" w:hAnsi="Times New Roman" w:eastAsia="仿宋_GB2312" w:cs="Times New Roman"/>
          <w:b/>
          <w:sz w:val="32"/>
          <w:szCs w:val="32"/>
        </w:rPr>
      </w:pPr>
      <w:r>
        <w:rPr>
          <w:rFonts w:hint="default" w:ascii="Times New Roman" w:hAnsi="Times New Roman" w:cs="Times New Roman"/>
          <w:bCs/>
          <w:sz w:val="32"/>
          <w:szCs w:val="32"/>
        </w:rPr>
        <w:t>七、财政拨款三公经费支出决算情况说明</w:t>
      </w:r>
    </w:p>
    <w:p w14:paraId="4EEDC976">
      <w:pPr>
        <w:pStyle w:val="16"/>
        <w:keepNext w:val="0"/>
        <w:keepLines w:val="0"/>
        <w:pageBreakBefore w:val="0"/>
        <w:widowControl w:val="0"/>
        <w:kinsoku/>
        <w:wordWrap/>
        <w:overflowPunct/>
        <w:topLinePunct w:val="0"/>
        <w:bidi w:val="0"/>
        <w:snapToGrid/>
        <w:spacing w:line="600" w:lineRule="atLeast"/>
        <w:ind w:firstLine="640" w:firstLineChars="200"/>
        <w:textAlignment w:val="auto"/>
        <w:rPr>
          <w:rFonts w:hint="default" w:ascii="Times New Roman" w:hAnsi="Times New Roman" w:eastAsia="楷体" w:cs="Times New Roman"/>
          <w:b/>
          <w:sz w:val="32"/>
          <w:szCs w:val="32"/>
        </w:rPr>
      </w:pPr>
      <w:r>
        <w:rPr>
          <w:rFonts w:hint="default" w:ascii="Times New Roman" w:hAnsi="Times New Roman" w:eastAsia="楷体" w:cs="Times New Roman"/>
          <w:b/>
          <w:sz w:val="32"/>
          <w:szCs w:val="32"/>
        </w:rPr>
        <w:t>（一）“三公”经费财政拨款支出决算总体情况说明</w:t>
      </w:r>
    </w:p>
    <w:p w14:paraId="135694D4">
      <w:pPr>
        <w:pStyle w:val="16"/>
        <w:keepNext w:val="0"/>
        <w:keepLines w:val="0"/>
        <w:pageBreakBefore w:val="0"/>
        <w:widowControl w:val="0"/>
        <w:kinsoku/>
        <w:wordWrap/>
        <w:overflowPunct/>
        <w:topLinePunct w:val="0"/>
        <w:bidi w:val="0"/>
        <w:snapToGrid/>
        <w:spacing w:line="600" w:lineRule="atLeast"/>
        <w:ind w:firstLine="640" w:firstLineChars="200"/>
        <w:textAlignment w:val="auto"/>
        <w:rPr>
          <w:rFonts w:hint="default" w:ascii="Times New Roman" w:hAnsi="Times New Roman" w:eastAsia="仿宋_GB2312" w:cs="Times New Roman"/>
          <w:color w:val="auto"/>
          <w:kern w:val="2"/>
          <w:sz w:val="32"/>
          <w:szCs w:val="32"/>
        </w:rPr>
      </w:pPr>
      <w:r>
        <w:rPr>
          <w:rFonts w:hint="default" w:ascii="Times New Roman" w:hAnsi="Times New Roman" w:eastAsia="仿宋_GB2312" w:cs="Times New Roman"/>
          <w:color w:val="auto"/>
          <w:kern w:val="2"/>
          <w:sz w:val="32"/>
          <w:szCs w:val="32"/>
        </w:rPr>
        <w:t>“三公”经费财政拨款支出预算为1.43万元，支出决算为1.43万元，完成预算的100%。</w:t>
      </w:r>
      <w:r>
        <w:rPr>
          <w:rFonts w:hint="default" w:ascii="Times New Roman" w:hAnsi="Times New Roman" w:eastAsia="仿宋_GB2312" w:cs="Times New Roman"/>
          <w:sz w:val="32"/>
          <w:szCs w:val="32"/>
        </w:rPr>
        <w:t>与上年相比减少</w:t>
      </w:r>
      <w:r>
        <w:rPr>
          <w:rFonts w:hint="default" w:ascii="Times New Roman" w:hAnsi="Times New Roman" w:eastAsia="仿宋_GB2312" w:cs="Times New Roman"/>
          <w:color w:val="auto"/>
          <w:kern w:val="2"/>
          <w:sz w:val="32"/>
          <w:szCs w:val="32"/>
        </w:rPr>
        <w:t>1.29万</w:t>
      </w:r>
      <w:r>
        <w:rPr>
          <w:rFonts w:hint="default" w:ascii="Times New Roman" w:hAnsi="Times New Roman" w:eastAsia="仿宋_GB2312" w:cs="Times New Roman"/>
          <w:sz w:val="32"/>
          <w:szCs w:val="32"/>
        </w:rPr>
        <w:t>元，减少47.43%，减少的主要原因是根据中央要求</w:t>
      </w:r>
      <w:r>
        <w:rPr>
          <w:rFonts w:hint="default" w:ascii="Times New Roman" w:hAnsi="Times New Roman" w:eastAsia="仿宋_GB2312" w:cs="Times New Roman"/>
          <w:color w:val="auto"/>
          <w:kern w:val="2"/>
          <w:sz w:val="32"/>
          <w:szCs w:val="32"/>
        </w:rPr>
        <w:t>严格控制三公经费支出，贯彻落实过“紧日子”的要求。其中：</w:t>
      </w:r>
    </w:p>
    <w:p w14:paraId="7B985524">
      <w:pPr>
        <w:pStyle w:val="16"/>
        <w:keepNext w:val="0"/>
        <w:keepLines w:val="0"/>
        <w:pageBreakBefore w:val="0"/>
        <w:widowControl w:val="0"/>
        <w:kinsoku/>
        <w:wordWrap/>
        <w:overflowPunct/>
        <w:topLinePunct w:val="0"/>
        <w:bidi w:val="0"/>
        <w:snapToGrid/>
        <w:spacing w:line="600" w:lineRule="atLeast"/>
        <w:ind w:firstLine="640" w:firstLineChars="200"/>
        <w:textAlignment w:val="auto"/>
        <w:rPr>
          <w:rFonts w:hint="default" w:ascii="Times New Roman" w:hAnsi="Times New Roman" w:eastAsia="仿宋_GB2312" w:cs="Times New Roman"/>
          <w:color w:val="auto"/>
          <w:kern w:val="2"/>
          <w:sz w:val="32"/>
          <w:szCs w:val="32"/>
        </w:rPr>
      </w:pPr>
      <w:r>
        <w:rPr>
          <w:rFonts w:hint="default" w:ascii="Times New Roman" w:hAnsi="Times New Roman" w:eastAsia="仿宋_GB2312" w:cs="Times New Roman"/>
          <w:color w:val="auto"/>
          <w:kern w:val="2"/>
          <w:sz w:val="32"/>
          <w:szCs w:val="32"/>
        </w:rPr>
        <w:t>因公出国（境）费支出预算为0万元，支出决算为0万元。</w:t>
      </w:r>
      <w:r>
        <w:rPr>
          <w:rFonts w:hint="default" w:ascii="Times New Roman" w:hAnsi="Times New Roman" w:eastAsia="仿宋_GB2312" w:cs="Times New Roman"/>
          <w:color w:val="auto"/>
          <w:kern w:val="2"/>
          <w:sz w:val="32"/>
          <w:szCs w:val="32"/>
          <w:highlight w:val="none"/>
        </w:rPr>
        <w:t>上年度、本年度均无此项预算和支出</w:t>
      </w:r>
      <w:r>
        <w:rPr>
          <w:rFonts w:hint="default" w:ascii="Times New Roman" w:hAnsi="Times New Roman" w:eastAsia="仿宋_GB2312" w:cs="Times New Roman"/>
          <w:color w:val="auto"/>
          <w:kern w:val="2"/>
          <w:sz w:val="32"/>
          <w:szCs w:val="32"/>
        </w:rPr>
        <w:t>。</w:t>
      </w:r>
    </w:p>
    <w:p w14:paraId="1E0734E6">
      <w:pPr>
        <w:pStyle w:val="16"/>
        <w:keepNext w:val="0"/>
        <w:keepLines w:val="0"/>
        <w:pageBreakBefore w:val="0"/>
        <w:widowControl w:val="0"/>
        <w:kinsoku/>
        <w:wordWrap/>
        <w:overflowPunct/>
        <w:topLinePunct w:val="0"/>
        <w:bidi w:val="0"/>
        <w:snapToGrid/>
        <w:spacing w:line="600" w:lineRule="atLeast"/>
        <w:ind w:firstLine="640" w:firstLineChars="200"/>
        <w:textAlignment w:val="auto"/>
        <w:rPr>
          <w:rFonts w:hint="default" w:ascii="Times New Roman" w:hAnsi="Times New Roman" w:eastAsia="仿宋_GB2312" w:cs="Times New Roman"/>
          <w:color w:val="auto"/>
          <w:kern w:val="2"/>
          <w:sz w:val="32"/>
          <w:szCs w:val="32"/>
        </w:rPr>
      </w:pPr>
      <w:r>
        <w:rPr>
          <w:rFonts w:hint="default" w:ascii="Times New Roman" w:hAnsi="Times New Roman" w:eastAsia="仿宋_GB2312" w:cs="Times New Roman"/>
          <w:color w:val="auto"/>
          <w:kern w:val="2"/>
          <w:sz w:val="32"/>
          <w:szCs w:val="32"/>
        </w:rPr>
        <w:t>公务接待费支出预算为0.08万元，支出决算为0.08万元，完成预算的100%，</w:t>
      </w:r>
      <w:r>
        <w:rPr>
          <w:rFonts w:hint="default" w:ascii="Times New Roman" w:hAnsi="Times New Roman" w:eastAsia="仿宋_GB2312" w:cs="Times New Roman"/>
          <w:color w:val="auto"/>
          <w:kern w:val="2"/>
          <w:sz w:val="32"/>
          <w:szCs w:val="32"/>
          <w:highlight w:val="none"/>
        </w:rPr>
        <w:t>决算数等于年初预算数的主要原因是收支基本持平</w:t>
      </w:r>
      <w:r>
        <w:rPr>
          <w:rFonts w:hint="default" w:ascii="Times New Roman" w:hAnsi="Times New Roman" w:eastAsia="仿宋_GB2312" w:cs="Times New Roman"/>
          <w:color w:val="auto"/>
          <w:kern w:val="2"/>
          <w:sz w:val="32"/>
          <w:szCs w:val="32"/>
        </w:rPr>
        <w:t>。与上年相比减少0.52万元，减少86.67%。</w:t>
      </w:r>
    </w:p>
    <w:p w14:paraId="158527E9">
      <w:pPr>
        <w:pStyle w:val="16"/>
        <w:keepNext w:val="0"/>
        <w:keepLines w:val="0"/>
        <w:pageBreakBefore w:val="0"/>
        <w:widowControl w:val="0"/>
        <w:kinsoku/>
        <w:wordWrap/>
        <w:overflowPunct/>
        <w:topLinePunct w:val="0"/>
        <w:bidi w:val="0"/>
        <w:snapToGrid/>
        <w:spacing w:line="600" w:lineRule="atLeast"/>
        <w:ind w:firstLine="640" w:firstLineChars="200"/>
        <w:textAlignment w:val="auto"/>
        <w:rPr>
          <w:rFonts w:hint="default" w:ascii="Times New Roman" w:hAnsi="Times New Roman" w:eastAsia="仿宋_GB2312" w:cs="Times New Roman"/>
          <w:color w:val="auto"/>
          <w:kern w:val="2"/>
          <w:sz w:val="32"/>
          <w:szCs w:val="32"/>
        </w:rPr>
      </w:pPr>
      <w:r>
        <w:rPr>
          <w:rFonts w:hint="default" w:ascii="Times New Roman" w:hAnsi="Times New Roman" w:eastAsia="仿宋_GB2312" w:cs="Times New Roman"/>
          <w:color w:val="auto"/>
          <w:kern w:val="2"/>
          <w:sz w:val="32"/>
          <w:szCs w:val="32"/>
          <w:highlight w:val="none"/>
        </w:rPr>
        <w:t>公务用车购置费支出预算为0万元，支出决算为0万元，上年度、本年度均无此项预算和支出。</w:t>
      </w:r>
    </w:p>
    <w:p w14:paraId="3058CCA5">
      <w:pPr>
        <w:pStyle w:val="16"/>
        <w:keepNext w:val="0"/>
        <w:keepLines w:val="0"/>
        <w:pageBreakBefore w:val="0"/>
        <w:widowControl w:val="0"/>
        <w:kinsoku/>
        <w:wordWrap/>
        <w:overflowPunct/>
        <w:topLinePunct w:val="0"/>
        <w:bidi w:val="0"/>
        <w:snapToGrid/>
        <w:spacing w:line="600" w:lineRule="atLeas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color w:val="auto"/>
          <w:kern w:val="2"/>
          <w:sz w:val="32"/>
          <w:szCs w:val="32"/>
        </w:rPr>
        <w:t>公务用车运行维护费支出预算为1.35万元，支出决算为1.35万元，完成预算的100%，</w:t>
      </w:r>
      <w:r>
        <w:rPr>
          <w:rFonts w:hint="default" w:ascii="Times New Roman" w:hAnsi="Times New Roman" w:eastAsia="仿宋_GB2312" w:cs="Times New Roman"/>
          <w:color w:val="auto"/>
          <w:kern w:val="2"/>
          <w:sz w:val="32"/>
          <w:szCs w:val="32"/>
          <w:highlight w:val="none"/>
        </w:rPr>
        <w:t>决算数等于年初预算数的主要原因是收支基本持平。与上年相比减少1.37万元，减少50.37%。</w:t>
      </w:r>
    </w:p>
    <w:p w14:paraId="59AF95DB">
      <w:pPr>
        <w:pStyle w:val="16"/>
        <w:keepNext w:val="0"/>
        <w:keepLines w:val="0"/>
        <w:pageBreakBefore w:val="0"/>
        <w:widowControl w:val="0"/>
        <w:kinsoku/>
        <w:wordWrap/>
        <w:overflowPunct/>
        <w:topLinePunct w:val="0"/>
        <w:bidi w:val="0"/>
        <w:snapToGrid/>
        <w:spacing w:line="600" w:lineRule="atLeast"/>
        <w:ind w:firstLine="640" w:firstLineChars="200"/>
        <w:textAlignment w:val="auto"/>
        <w:rPr>
          <w:rFonts w:hint="default" w:ascii="Times New Roman" w:hAnsi="Times New Roman" w:eastAsia="楷体" w:cs="Times New Roman"/>
          <w:b/>
          <w:sz w:val="32"/>
          <w:szCs w:val="32"/>
        </w:rPr>
      </w:pPr>
      <w:r>
        <w:rPr>
          <w:rFonts w:hint="default" w:ascii="Times New Roman" w:hAnsi="Times New Roman" w:eastAsia="楷体" w:cs="Times New Roman"/>
          <w:b/>
          <w:sz w:val="32"/>
          <w:szCs w:val="32"/>
        </w:rPr>
        <w:t>（二）“三公”经费财政拨款支出决算具体情况说明</w:t>
      </w:r>
    </w:p>
    <w:p w14:paraId="4014CA13">
      <w:pPr>
        <w:pStyle w:val="16"/>
        <w:keepNext w:val="0"/>
        <w:keepLines w:val="0"/>
        <w:pageBreakBefore w:val="0"/>
        <w:widowControl w:val="0"/>
        <w:kinsoku/>
        <w:wordWrap/>
        <w:overflowPunct/>
        <w:topLinePunct w:val="0"/>
        <w:bidi w:val="0"/>
        <w:snapToGrid/>
        <w:spacing w:line="600" w:lineRule="atLeast"/>
        <w:ind w:firstLine="640" w:firstLineChars="200"/>
        <w:textAlignment w:val="auto"/>
        <w:rPr>
          <w:rFonts w:hint="default" w:ascii="Times New Roman" w:hAnsi="Times New Roman" w:eastAsia="仿宋_GB2312" w:cs="Times New Roman"/>
          <w:color w:val="auto"/>
          <w:kern w:val="2"/>
          <w:sz w:val="32"/>
          <w:szCs w:val="32"/>
        </w:rPr>
      </w:pPr>
      <w:r>
        <w:rPr>
          <w:rFonts w:hint="default" w:ascii="Times New Roman" w:hAnsi="Times New Roman" w:eastAsia="仿宋_GB2312" w:cs="Times New Roman"/>
          <w:color w:val="auto"/>
          <w:kern w:val="2"/>
          <w:sz w:val="32"/>
          <w:szCs w:val="32"/>
        </w:rPr>
        <w:t>2023年度“三公”经费财政拨款支出决算中，公务接待费支出决算0.08万元，占5.59%，因公出国（境）费支出决算0万元，占0%，公务用车购置费及运行维护费支出决算1.35万元，占94.41%。其中：</w:t>
      </w:r>
    </w:p>
    <w:p w14:paraId="78991ABC">
      <w:pPr>
        <w:pStyle w:val="16"/>
        <w:keepNext w:val="0"/>
        <w:keepLines w:val="0"/>
        <w:pageBreakBefore w:val="0"/>
        <w:widowControl w:val="0"/>
        <w:kinsoku/>
        <w:wordWrap/>
        <w:overflowPunct/>
        <w:topLinePunct w:val="0"/>
        <w:bidi w:val="0"/>
        <w:snapToGrid/>
        <w:spacing w:line="600" w:lineRule="atLeast"/>
        <w:ind w:firstLine="640" w:firstLineChars="200"/>
        <w:textAlignment w:val="auto"/>
        <w:rPr>
          <w:rFonts w:hint="default" w:ascii="Times New Roman" w:hAnsi="Times New Roman" w:eastAsia="仿宋_GB2312" w:cs="Times New Roman"/>
          <w:color w:val="auto"/>
          <w:kern w:val="2"/>
          <w:sz w:val="32"/>
          <w:szCs w:val="32"/>
        </w:rPr>
      </w:pPr>
      <w:r>
        <w:rPr>
          <w:rFonts w:hint="default" w:ascii="Times New Roman" w:hAnsi="Times New Roman" w:eastAsia="仿宋_GB2312" w:cs="Times New Roman"/>
          <w:color w:val="auto"/>
          <w:kern w:val="2"/>
          <w:sz w:val="32"/>
          <w:szCs w:val="32"/>
        </w:rPr>
        <w:t>1、因公出国（境）费支出决算为0万元，全年安排因公出国（境）团组0个，累计0人次。</w:t>
      </w:r>
    </w:p>
    <w:p w14:paraId="24A3845A">
      <w:pPr>
        <w:pStyle w:val="16"/>
        <w:keepNext w:val="0"/>
        <w:keepLines w:val="0"/>
        <w:pageBreakBefore w:val="0"/>
        <w:widowControl w:val="0"/>
        <w:kinsoku/>
        <w:wordWrap/>
        <w:overflowPunct/>
        <w:topLinePunct w:val="0"/>
        <w:bidi w:val="0"/>
        <w:snapToGrid/>
        <w:spacing w:line="600" w:lineRule="atLeast"/>
        <w:ind w:firstLine="640" w:firstLineChars="200"/>
        <w:textAlignment w:val="auto"/>
        <w:rPr>
          <w:rFonts w:hint="default" w:ascii="Times New Roman" w:hAnsi="Times New Roman" w:eastAsia="仿宋_GB2312" w:cs="Times New Roman"/>
          <w:color w:val="auto"/>
          <w:kern w:val="2"/>
          <w:sz w:val="32"/>
          <w:szCs w:val="32"/>
        </w:rPr>
      </w:pPr>
      <w:r>
        <w:rPr>
          <w:rFonts w:hint="default" w:ascii="Times New Roman" w:hAnsi="Times New Roman" w:eastAsia="仿宋_GB2312" w:cs="Times New Roman"/>
          <w:color w:val="auto"/>
          <w:kern w:val="2"/>
          <w:sz w:val="32"/>
          <w:szCs w:val="32"/>
        </w:rPr>
        <w:t>2、公务接待费支出决算为0.08万元，</w:t>
      </w:r>
      <w:r>
        <w:rPr>
          <w:rFonts w:hint="default" w:ascii="Times New Roman" w:hAnsi="Times New Roman" w:eastAsia="仿宋_GB2312" w:cs="Times New Roman"/>
          <w:sz w:val="32"/>
          <w:szCs w:val="32"/>
        </w:rPr>
        <w:t>全年共接待来访团组1个、来宾3人次，主要是合肥代办处赴长沙代办处学习调研发生的接待支出。</w:t>
      </w:r>
    </w:p>
    <w:p w14:paraId="30193375">
      <w:pPr>
        <w:keepNext w:val="0"/>
        <w:keepLines w:val="0"/>
        <w:pageBreakBefore w:val="0"/>
        <w:widowControl w:val="0"/>
        <w:kinsoku/>
        <w:wordWrap/>
        <w:overflowPunct/>
        <w:topLinePunct w:val="0"/>
        <w:bidi w:val="0"/>
        <w:snapToGrid/>
        <w:spacing w:line="600" w:lineRule="atLeas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3、公务用车购置费及运行维护费支出决算为1.35万元，其中：公务用车购置费0万元，更新公务用车0辆。公务用车运行维护费1.35万元，主要是公务用车保险、油费支出。截止2023年12月31日，</w:t>
      </w:r>
      <w:r>
        <w:rPr>
          <w:rFonts w:hint="eastAsia" w:ascii="Times New Roman" w:hAnsi="Times New Roman" w:eastAsia="仿宋_GB2312" w:cs="Times New Roman"/>
          <w:sz w:val="32"/>
          <w:szCs w:val="32"/>
          <w:highlight w:val="none"/>
          <w:lang w:eastAsia="zh-CN"/>
        </w:rPr>
        <w:t>我单位</w:t>
      </w:r>
      <w:r>
        <w:rPr>
          <w:rFonts w:hint="default" w:ascii="Times New Roman" w:hAnsi="Times New Roman" w:eastAsia="仿宋_GB2312" w:cs="Times New Roman"/>
          <w:sz w:val="32"/>
          <w:szCs w:val="32"/>
        </w:rPr>
        <w:t>开支财政拨款的公务用车保有量为1辆。</w:t>
      </w:r>
    </w:p>
    <w:p w14:paraId="51D7E346">
      <w:pPr>
        <w:pStyle w:val="16"/>
        <w:keepNext w:val="0"/>
        <w:keepLines w:val="0"/>
        <w:pageBreakBefore w:val="0"/>
        <w:widowControl w:val="0"/>
        <w:kinsoku/>
        <w:wordWrap/>
        <w:overflowPunct/>
        <w:topLinePunct w:val="0"/>
        <w:bidi w:val="0"/>
        <w:snapToGrid/>
        <w:spacing w:line="600" w:lineRule="atLeast"/>
        <w:ind w:firstLine="640" w:firstLineChars="200"/>
        <w:textAlignment w:val="auto"/>
        <w:rPr>
          <w:rFonts w:hint="default" w:ascii="Times New Roman" w:hAnsi="Times New Roman" w:cs="Times New Roman"/>
          <w:bCs/>
          <w:sz w:val="32"/>
          <w:szCs w:val="32"/>
        </w:rPr>
      </w:pPr>
      <w:r>
        <w:rPr>
          <w:rFonts w:hint="default" w:ascii="Times New Roman" w:hAnsi="Times New Roman" w:cs="Times New Roman"/>
          <w:bCs/>
          <w:sz w:val="32"/>
          <w:szCs w:val="32"/>
        </w:rPr>
        <w:t>八、政府性基金预算收入支出决算情况</w:t>
      </w:r>
    </w:p>
    <w:p w14:paraId="6236D11D">
      <w:pPr>
        <w:pStyle w:val="16"/>
        <w:keepNext w:val="0"/>
        <w:keepLines w:val="0"/>
        <w:pageBreakBefore w:val="0"/>
        <w:widowControl w:val="0"/>
        <w:kinsoku/>
        <w:wordWrap/>
        <w:overflowPunct/>
        <w:topLinePunct w:val="0"/>
        <w:bidi w:val="0"/>
        <w:snapToGrid/>
        <w:spacing w:line="600" w:lineRule="atLeast"/>
        <w:ind w:firstLine="640" w:firstLineChars="200"/>
        <w:textAlignment w:val="auto"/>
        <w:rPr>
          <w:rFonts w:hint="default" w:ascii="Times New Roman" w:hAnsi="Times New Roman" w:eastAsia="仿宋_GB2312" w:cs="Times New Roman"/>
          <w:color w:val="auto"/>
          <w:kern w:val="2"/>
          <w:sz w:val="32"/>
          <w:szCs w:val="32"/>
          <w:highlight w:val="none"/>
        </w:rPr>
      </w:pPr>
      <w:r>
        <w:rPr>
          <w:rFonts w:hint="default" w:ascii="Times New Roman" w:hAnsi="Times New Roman" w:eastAsia="仿宋_GB2312" w:cs="Times New Roman"/>
          <w:color w:val="auto"/>
          <w:kern w:val="2"/>
          <w:sz w:val="32"/>
          <w:szCs w:val="32"/>
          <w:highlight w:val="none"/>
        </w:rPr>
        <w:t>本单位2023年度无政府性基金预算收支。</w:t>
      </w:r>
    </w:p>
    <w:p w14:paraId="6C0139D2">
      <w:pPr>
        <w:pStyle w:val="16"/>
        <w:keepNext w:val="0"/>
        <w:keepLines w:val="0"/>
        <w:pageBreakBefore w:val="0"/>
        <w:widowControl w:val="0"/>
        <w:kinsoku/>
        <w:wordWrap/>
        <w:overflowPunct/>
        <w:topLinePunct w:val="0"/>
        <w:bidi w:val="0"/>
        <w:snapToGrid/>
        <w:spacing w:line="600" w:lineRule="atLeast"/>
        <w:ind w:firstLine="640" w:firstLineChars="200"/>
        <w:textAlignment w:val="auto"/>
        <w:rPr>
          <w:rFonts w:hint="default" w:ascii="Times New Roman" w:hAnsi="Times New Roman" w:eastAsia="仿宋_GB2312" w:cs="Times New Roman"/>
          <w:b/>
          <w:sz w:val="32"/>
          <w:szCs w:val="32"/>
        </w:rPr>
      </w:pPr>
      <w:r>
        <w:rPr>
          <w:rFonts w:hint="default" w:ascii="Times New Roman" w:hAnsi="Times New Roman" w:cs="Times New Roman"/>
          <w:bCs/>
          <w:sz w:val="32"/>
          <w:szCs w:val="32"/>
        </w:rPr>
        <w:t>九、关于机关运行经费支出说明</w:t>
      </w:r>
    </w:p>
    <w:p w14:paraId="061429E6">
      <w:pPr>
        <w:pStyle w:val="16"/>
        <w:keepNext w:val="0"/>
        <w:keepLines w:val="0"/>
        <w:pageBreakBefore w:val="0"/>
        <w:widowControl w:val="0"/>
        <w:kinsoku/>
        <w:wordWrap/>
        <w:overflowPunct/>
        <w:topLinePunct w:val="0"/>
        <w:bidi w:val="0"/>
        <w:snapToGrid/>
        <w:spacing w:line="600" w:lineRule="atLeast"/>
        <w:ind w:firstLine="640" w:firstLineChars="200"/>
        <w:textAlignment w:val="auto"/>
        <w:rPr>
          <w:rFonts w:hint="default" w:ascii="Times New Roman" w:hAnsi="Times New Roman" w:eastAsia="仿宋_GB2312" w:cs="Times New Roman"/>
          <w:color w:val="auto"/>
          <w:kern w:val="2"/>
          <w:sz w:val="32"/>
          <w:szCs w:val="32"/>
        </w:rPr>
      </w:pPr>
      <w:r>
        <w:rPr>
          <w:rFonts w:hint="default" w:ascii="Times New Roman" w:hAnsi="Times New Roman" w:eastAsia="仿宋_GB2312" w:cs="Times New Roman"/>
          <w:color w:val="auto"/>
          <w:kern w:val="2"/>
          <w:sz w:val="32"/>
          <w:szCs w:val="32"/>
        </w:rPr>
        <w:t>本单位2023年度机关运行经费支出0万元，本单位不参照公务员法管理。</w:t>
      </w:r>
    </w:p>
    <w:p w14:paraId="4E9812BA">
      <w:pPr>
        <w:pStyle w:val="16"/>
        <w:keepNext w:val="0"/>
        <w:keepLines w:val="0"/>
        <w:pageBreakBefore w:val="0"/>
        <w:widowControl w:val="0"/>
        <w:kinsoku/>
        <w:wordWrap/>
        <w:overflowPunct/>
        <w:topLinePunct w:val="0"/>
        <w:bidi w:val="0"/>
        <w:snapToGrid/>
        <w:spacing w:line="600" w:lineRule="atLeast"/>
        <w:ind w:firstLine="640" w:firstLineChars="200"/>
        <w:textAlignment w:val="auto"/>
        <w:rPr>
          <w:rFonts w:hint="default" w:ascii="Times New Roman" w:hAnsi="Times New Roman" w:cs="Times New Roman"/>
          <w:bCs/>
          <w:sz w:val="32"/>
          <w:szCs w:val="32"/>
        </w:rPr>
      </w:pPr>
      <w:r>
        <w:rPr>
          <w:rFonts w:hint="default" w:ascii="Times New Roman" w:hAnsi="Times New Roman" w:cs="Times New Roman"/>
          <w:bCs/>
          <w:sz w:val="32"/>
          <w:szCs w:val="32"/>
        </w:rPr>
        <w:t>十、一般性支出情况说明</w:t>
      </w:r>
    </w:p>
    <w:p w14:paraId="3B134FEC">
      <w:pPr>
        <w:pStyle w:val="16"/>
        <w:keepNext w:val="0"/>
        <w:keepLines w:val="0"/>
        <w:pageBreakBefore w:val="0"/>
        <w:widowControl w:val="0"/>
        <w:kinsoku/>
        <w:wordWrap/>
        <w:overflowPunct/>
        <w:topLinePunct w:val="0"/>
        <w:bidi w:val="0"/>
        <w:snapToGrid/>
        <w:spacing w:line="600" w:lineRule="atLeast"/>
        <w:ind w:firstLine="640" w:firstLineChars="200"/>
        <w:textAlignment w:val="auto"/>
        <w:rPr>
          <w:rFonts w:hint="default" w:ascii="Times New Roman" w:hAnsi="Times New Roman" w:eastAsia="仿宋_GB2312" w:cs="Times New Roman"/>
          <w:color w:val="auto"/>
          <w:kern w:val="2"/>
          <w:sz w:val="32"/>
          <w:szCs w:val="32"/>
          <w:highlight w:val="none"/>
        </w:rPr>
      </w:pPr>
      <w:r>
        <w:rPr>
          <w:rFonts w:hint="default" w:ascii="Times New Roman" w:hAnsi="Times New Roman" w:eastAsia="仿宋_GB2312" w:cs="Times New Roman"/>
          <w:color w:val="auto"/>
          <w:sz w:val="32"/>
          <w:szCs w:val="32"/>
          <w:highlight w:val="none"/>
        </w:rPr>
        <w:t>2023年本单位开支</w:t>
      </w:r>
      <w:r>
        <w:rPr>
          <w:rFonts w:hint="default" w:ascii="Times New Roman" w:hAnsi="Times New Roman" w:eastAsia="仿宋_GB2312" w:cs="Times New Roman"/>
          <w:color w:val="auto"/>
          <w:kern w:val="2"/>
          <w:sz w:val="32"/>
          <w:szCs w:val="32"/>
          <w:highlight w:val="none"/>
        </w:rPr>
        <w:t>会议费0万元</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color w:val="auto"/>
          <w:kern w:val="2"/>
          <w:sz w:val="32"/>
          <w:szCs w:val="32"/>
          <w:highlight w:val="none"/>
        </w:rPr>
        <w:t>开支培训费0万元，未举办节庆、晚会、论坛、赛事活动。</w:t>
      </w:r>
    </w:p>
    <w:p w14:paraId="6EEDEF37">
      <w:pPr>
        <w:pStyle w:val="16"/>
        <w:keepNext w:val="0"/>
        <w:keepLines w:val="0"/>
        <w:pageBreakBefore w:val="0"/>
        <w:widowControl w:val="0"/>
        <w:kinsoku/>
        <w:wordWrap/>
        <w:overflowPunct/>
        <w:topLinePunct w:val="0"/>
        <w:bidi w:val="0"/>
        <w:snapToGrid/>
        <w:spacing w:line="600" w:lineRule="atLeast"/>
        <w:ind w:firstLine="640" w:firstLineChars="200"/>
        <w:textAlignment w:val="auto"/>
        <w:rPr>
          <w:rFonts w:hint="default" w:ascii="Times New Roman" w:hAnsi="Times New Roman" w:cs="Times New Roman"/>
          <w:bCs/>
          <w:sz w:val="32"/>
          <w:szCs w:val="32"/>
        </w:rPr>
      </w:pPr>
      <w:r>
        <w:rPr>
          <w:rFonts w:hint="default" w:ascii="Times New Roman" w:hAnsi="Times New Roman" w:cs="Times New Roman"/>
          <w:bCs/>
          <w:sz w:val="32"/>
          <w:szCs w:val="32"/>
        </w:rPr>
        <w:t>十一、关于政府采购支出说明</w:t>
      </w:r>
    </w:p>
    <w:p w14:paraId="38FF130F">
      <w:pPr>
        <w:pStyle w:val="16"/>
        <w:keepNext w:val="0"/>
        <w:keepLines w:val="0"/>
        <w:pageBreakBefore w:val="0"/>
        <w:widowControl w:val="0"/>
        <w:kinsoku/>
        <w:wordWrap/>
        <w:overflowPunct/>
        <w:topLinePunct w:val="0"/>
        <w:bidi w:val="0"/>
        <w:snapToGrid/>
        <w:spacing w:line="600" w:lineRule="atLeas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sz w:val="32"/>
          <w:szCs w:val="32"/>
        </w:rPr>
        <w:t>本单位2023年度政府采购支出总额147.23万元，其中：政府采购货物支出42.46万元、政府采购工程支出0万元、政府采购服务支出104.77万元。授予中小企业合同金额147.23万元，占政府采购支出总额的100%</w:t>
      </w:r>
      <w:r>
        <w:rPr>
          <w:rFonts w:hint="default" w:ascii="Times New Roman" w:hAnsi="Times New Roman" w:eastAsia="仿宋_GB2312" w:cs="Times New Roman"/>
          <w:color w:val="auto"/>
          <w:sz w:val="32"/>
          <w:szCs w:val="32"/>
        </w:rPr>
        <w:t>。</w:t>
      </w:r>
      <w:r>
        <w:rPr>
          <w:rFonts w:hint="default" w:ascii="Times New Roman" w:hAnsi="Times New Roman" w:eastAsia="仿宋_GB2312" w:cs="Times New Roman"/>
          <w:color w:val="auto"/>
          <w:sz w:val="32"/>
          <w:szCs w:val="32"/>
          <w:highlight w:val="none"/>
        </w:rPr>
        <w:t>货物采购授予中小企业合同金额占货物支出金额的100%，服务采购授予中小企业合同金额占服务支出金额的100%</w:t>
      </w:r>
      <w:r>
        <w:rPr>
          <w:rFonts w:hint="eastAsia" w:ascii="Times New Roman" w:hAnsi="Times New Roman" w:eastAsia="仿宋_GB2312" w:cs="Times New Roman"/>
          <w:color w:val="auto"/>
          <w:sz w:val="32"/>
          <w:szCs w:val="32"/>
          <w:highlight w:val="none"/>
          <w:lang w:eastAsia="zh-CN"/>
        </w:rPr>
        <w:t>，本单位无政府采购工程支出</w:t>
      </w:r>
      <w:r>
        <w:rPr>
          <w:rFonts w:hint="default" w:ascii="Times New Roman" w:hAnsi="Times New Roman" w:eastAsia="仿宋_GB2312" w:cs="Times New Roman"/>
          <w:color w:val="auto"/>
          <w:sz w:val="32"/>
          <w:szCs w:val="32"/>
          <w:highlight w:val="none"/>
        </w:rPr>
        <w:t>。</w:t>
      </w:r>
    </w:p>
    <w:p w14:paraId="2C8AE684">
      <w:pPr>
        <w:pStyle w:val="16"/>
        <w:keepNext w:val="0"/>
        <w:keepLines w:val="0"/>
        <w:pageBreakBefore w:val="0"/>
        <w:widowControl w:val="0"/>
        <w:kinsoku/>
        <w:wordWrap/>
        <w:overflowPunct/>
        <w:topLinePunct w:val="0"/>
        <w:bidi w:val="0"/>
        <w:snapToGrid/>
        <w:spacing w:line="600" w:lineRule="atLeast"/>
        <w:ind w:firstLine="640" w:firstLineChars="200"/>
        <w:textAlignment w:val="auto"/>
        <w:rPr>
          <w:rFonts w:hint="default" w:ascii="Times New Roman" w:hAnsi="Times New Roman" w:cs="Times New Roman"/>
          <w:bCs/>
          <w:sz w:val="32"/>
          <w:szCs w:val="32"/>
        </w:rPr>
      </w:pPr>
      <w:r>
        <w:rPr>
          <w:rFonts w:hint="default" w:ascii="Times New Roman" w:hAnsi="Times New Roman" w:cs="Times New Roman"/>
          <w:bCs/>
          <w:sz w:val="32"/>
          <w:szCs w:val="32"/>
        </w:rPr>
        <w:t>十二、关于国有资产占用情况说明</w:t>
      </w:r>
    </w:p>
    <w:p w14:paraId="67BA150A">
      <w:pPr>
        <w:pStyle w:val="16"/>
        <w:keepNext w:val="0"/>
        <w:keepLines w:val="0"/>
        <w:pageBreakBefore w:val="0"/>
        <w:widowControl w:val="0"/>
        <w:kinsoku/>
        <w:wordWrap/>
        <w:overflowPunct/>
        <w:topLinePunct w:val="0"/>
        <w:bidi w:val="0"/>
        <w:snapToGrid/>
        <w:spacing w:line="600" w:lineRule="atLeast"/>
        <w:ind w:firstLine="640" w:firstLineChars="200"/>
        <w:textAlignment w:val="auto"/>
        <w:rPr>
          <w:rFonts w:hint="default" w:ascii="Times New Roman" w:hAnsi="Times New Roman" w:eastAsia="仿宋_GB2312" w:cs="Times New Roman"/>
          <w:color w:val="auto"/>
          <w:kern w:val="2"/>
          <w:sz w:val="32"/>
          <w:szCs w:val="32"/>
        </w:rPr>
      </w:pPr>
      <w:r>
        <w:rPr>
          <w:rFonts w:hint="default" w:ascii="Times New Roman" w:hAnsi="Times New Roman" w:eastAsia="仿宋_GB2312" w:cs="Times New Roman"/>
          <w:color w:val="auto"/>
          <w:kern w:val="2"/>
          <w:sz w:val="32"/>
          <w:szCs w:val="32"/>
        </w:rPr>
        <w:t>截至2023年12月31日，本单位共有车辆1辆，其中，副部（省）级及以上领导用车0辆、主要负责人用车0辆、机要通信用车0辆、应急保障用车0辆、执法执勤用车0辆、特种专业技术用车0辆、离退休干部服务用车0辆、</w:t>
      </w:r>
      <w:r>
        <w:rPr>
          <w:rFonts w:hint="default" w:ascii="Times New Roman" w:hAnsi="Times New Roman" w:eastAsia="仿宋_GB2312" w:cs="Times New Roman"/>
          <w:color w:val="auto"/>
          <w:kern w:val="2"/>
          <w:sz w:val="32"/>
          <w:szCs w:val="32"/>
          <w:highlight w:val="none"/>
        </w:rPr>
        <w:t>其他用车1辆</w:t>
      </w:r>
      <w:r>
        <w:rPr>
          <w:rFonts w:hint="eastAsia" w:ascii="Times New Roman" w:hAnsi="Times New Roman" w:eastAsia="仿宋_GB2312" w:cs="Times New Roman"/>
          <w:color w:val="auto"/>
          <w:sz w:val="32"/>
          <w:szCs w:val="32"/>
          <w:highlight w:val="none"/>
          <w:lang w:eastAsia="zh-CN"/>
        </w:rPr>
        <w:t>，其他用车主要是代办处工作人员业务用车，</w:t>
      </w:r>
      <w:r>
        <w:rPr>
          <w:rFonts w:hint="default" w:ascii="Times New Roman" w:hAnsi="Times New Roman" w:eastAsia="仿宋_GB2312" w:cs="Times New Roman"/>
          <w:color w:val="auto"/>
          <w:kern w:val="2"/>
          <w:sz w:val="32"/>
          <w:szCs w:val="32"/>
        </w:rPr>
        <w:t>单位价值100万元以上设备</w:t>
      </w:r>
      <w:r>
        <w:rPr>
          <w:rFonts w:hint="default" w:ascii="Times New Roman" w:hAnsi="Times New Roman" w:eastAsia="仿宋_GB2312" w:cs="Times New Roman"/>
          <w:color w:val="auto"/>
          <w:sz w:val="32"/>
          <w:szCs w:val="32"/>
        </w:rPr>
        <w:t>（不含车辆）</w:t>
      </w:r>
      <w:r>
        <w:rPr>
          <w:rFonts w:hint="default" w:ascii="Times New Roman" w:hAnsi="Times New Roman" w:eastAsia="仿宋_GB2312" w:cs="Times New Roman"/>
          <w:color w:val="auto"/>
          <w:kern w:val="2"/>
          <w:sz w:val="32"/>
          <w:szCs w:val="32"/>
        </w:rPr>
        <w:t>0台（套）。</w:t>
      </w:r>
    </w:p>
    <w:p w14:paraId="68C61E96">
      <w:pPr>
        <w:pStyle w:val="16"/>
        <w:keepNext w:val="0"/>
        <w:keepLines w:val="0"/>
        <w:pageBreakBefore w:val="0"/>
        <w:widowControl w:val="0"/>
        <w:numPr>
          <w:ilvl w:val="0"/>
          <w:numId w:val="3"/>
        </w:numPr>
        <w:kinsoku/>
        <w:wordWrap/>
        <w:overflowPunct/>
        <w:topLinePunct w:val="0"/>
        <w:bidi w:val="0"/>
        <w:snapToGrid/>
        <w:spacing w:line="600" w:lineRule="atLeast"/>
        <w:ind w:firstLine="640" w:firstLineChars="200"/>
        <w:textAlignment w:val="auto"/>
        <w:rPr>
          <w:rFonts w:hint="default" w:ascii="Times New Roman" w:hAnsi="Times New Roman" w:cs="Times New Roman"/>
          <w:bCs/>
          <w:sz w:val="32"/>
          <w:szCs w:val="32"/>
        </w:rPr>
      </w:pPr>
      <w:r>
        <w:rPr>
          <w:rFonts w:hint="default" w:ascii="Times New Roman" w:hAnsi="Times New Roman" w:cs="Times New Roman"/>
          <w:bCs/>
          <w:sz w:val="32"/>
          <w:szCs w:val="32"/>
        </w:rPr>
        <w:t>关于</w:t>
      </w:r>
      <w:r>
        <w:rPr>
          <w:rFonts w:hint="default" w:ascii="Times New Roman" w:hAnsi="Times New Roman" w:eastAsia="仿宋_GB2312" w:cs="Times New Roman"/>
          <w:sz w:val="32"/>
          <w:szCs w:val="32"/>
        </w:rPr>
        <w:t>2023</w:t>
      </w:r>
      <w:r>
        <w:rPr>
          <w:rFonts w:hint="default" w:ascii="Times New Roman" w:hAnsi="Times New Roman" w:cs="Times New Roman"/>
          <w:bCs/>
          <w:sz w:val="32"/>
          <w:szCs w:val="32"/>
        </w:rPr>
        <w:t>年度预算绩效情况的说明</w:t>
      </w:r>
    </w:p>
    <w:p w14:paraId="1390474C">
      <w:pPr>
        <w:pStyle w:val="16"/>
        <w:keepNext w:val="0"/>
        <w:keepLines w:val="0"/>
        <w:pageBreakBefore w:val="0"/>
        <w:widowControl w:val="0"/>
        <w:numPr>
          <w:ilvl w:val="0"/>
          <w:numId w:val="4"/>
        </w:numPr>
        <w:kinsoku/>
        <w:wordWrap/>
        <w:overflowPunct/>
        <w:topLinePunct w:val="0"/>
        <w:bidi w:val="0"/>
        <w:snapToGrid/>
        <w:spacing w:line="600" w:lineRule="atLeast"/>
        <w:ind w:firstLine="640" w:firstLineChars="200"/>
        <w:textAlignment w:val="auto"/>
        <w:rPr>
          <w:rFonts w:hint="default" w:ascii="Times New Roman" w:hAnsi="Times New Roman" w:eastAsia="楷体" w:cs="Times New Roman"/>
          <w:b/>
          <w:bCs/>
          <w:sz w:val="32"/>
          <w:szCs w:val="32"/>
        </w:rPr>
      </w:pPr>
      <w:r>
        <w:rPr>
          <w:rFonts w:hint="default" w:ascii="Times New Roman" w:hAnsi="Times New Roman" w:eastAsia="楷体" w:cs="Times New Roman"/>
          <w:b/>
          <w:bCs/>
          <w:sz w:val="32"/>
          <w:szCs w:val="32"/>
        </w:rPr>
        <w:t>绩效管理工作开展情况</w:t>
      </w:r>
    </w:p>
    <w:p w14:paraId="210BEA2E">
      <w:pPr>
        <w:pStyle w:val="17"/>
        <w:keepNext w:val="0"/>
        <w:keepLines w:val="0"/>
        <w:pageBreakBefore w:val="0"/>
        <w:widowControl w:val="0"/>
        <w:kinsoku/>
        <w:wordWrap/>
        <w:overflowPunct/>
        <w:topLinePunct w:val="0"/>
        <w:bidi w:val="0"/>
        <w:snapToGrid/>
        <w:spacing w:line="600" w:lineRule="atLeast"/>
        <w:ind w:firstLine="624"/>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pacing w:val="-4"/>
          <w:sz w:val="32"/>
          <w:szCs w:val="32"/>
        </w:rPr>
        <w:t>2023年，长沙代办处严格按照年初预算批复认真组织实施,严格执行财政相关管理规定，确保了单位正常运行，较好地完成了2023年单位预算编制和决算汇总工作，单位整体支出绩效目标实现较好，全面完成绩效目标任务，绩效自评结果为良好。</w:t>
      </w:r>
      <w:r>
        <w:rPr>
          <w:rFonts w:hint="default" w:ascii="Times New Roman" w:hAnsi="Times New Roman" w:eastAsia="仿宋_GB2312" w:cs="Times New Roman"/>
          <w:sz w:val="32"/>
          <w:szCs w:val="32"/>
        </w:rPr>
        <w:t>详见附件《2023年度国家知识产权局专利局长沙代办处整体支出绩效自评报告》。</w:t>
      </w:r>
    </w:p>
    <w:p w14:paraId="6123A9B2">
      <w:pPr>
        <w:pStyle w:val="16"/>
        <w:keepNext w:val="0"/>
        <w:keepLines w:val="0"/>
        <w:pageBreakBefore w:val="0"/>
        <w:widowControl w:val="0"/>
        <w:numPr>
          <w:ilvl w:val="0"/>
          <w:numId w:val="4"/>
        </w:numPr>
        <w:kinsoku/>
        <w:wordWrap/>
        <w:overflowPunct/>
        <w:topLinePunct w:val="0"/>
        <w:bidi w:val="0"/>
        <w:snapToGrid/>
        <w:spacing w:line="600" w:lineRule="atLeast"/>
        <w:ind w:firstLine="640" w:firstLineChars="200"/>
        <w:textAlignment w:val="auto"/>
        <w:rPr>
          <w:rFonts w:hint="default" w:ascii="Times New Roman" w:hAnsi="Times New Roman" w:eastAsia="楷体" w:cs="Times New Roman"/>
          <w:b/>
          <w:bCs/>
          <w:sz w:val="32"/>
          <w:szCs w:val="32"/>
        </w:rPr>
      </w:pPr>
      <w:r>
        <w:rPr>
          <w:rFonts w:hint="default" w:ascii="Times New Roman" w:hAnsi="Times New Roman" w:eastAsia="楷体" w:cs="Times New Roman"/>
          <w:b/>
          <w:bCs/>
          <w:sz w:val="32"/>
          <w:szCs w:val="32"/>
        </w:rPr>
        <w:t>单位整体支出绩效情况</w:t>
      </w:r>
    </w:p>
    <w:p w14:paraId="3031FA57">
      <w:pPr>
        <w:pStyle w:val="17"/>
        <w:keepNext w:val="0"/>
        <w:keepLines w:val="0"/>
        <w:pageBreakBefore w:val="0"/>
        <w:widowControl w:val="0"/>
        <w:kinsoku/>
        <w:wordWrap/>
        <w:overflowPunct/>
        <w:topLinePunct w:val="0"/>
        <w:bidi w:val="0"/>
        <w:snapToGrid/>
        <w:spacing w:line="600" w:lineRule="atLeast"/>
        <w:ind w:firstLine="640"/>
        <w:textAlignment w:val="auto"/>
        <w:rPr>
          <w:rFonts w:hint="default" w:ascii="Times New Roman" w:hAnsi="Times New Roman" w:eastAsia="楷体" w:cs="Times New Roman"/>
          <w:sz w:val="32"/>
          <w:szCs w:val="32"/>
        </w:rPr>
      </w:pPr>
      <w:r>
        <w:rPr>
          <w:rFonts w:hint="default" w:ascii="Times New Roman" w:hAnsi="Times New Roman" w:eastAsia="楷体" w:cs="Times New Roman"/>
          <w:sz w:val="32"/>
          <w:szCs w:val="32"/>
        </w:rPr>
        <w:t>1、预算编制情况</w:t>
      </w:r>
    </w:p>
    <w:p w14:paraId="085DABEF">
      <w:pPr>
        <w:pStyle w:val="17"/>
        <w:keepNext w:val="0"/>
        <w:keepLines w:val="0"/>
        <w:pageBreakBefore w:val="0"/>
        <w:widowControl w:val="0"/>
        <w:kinsoku/>
        <w:wordWrap/>
        <w:overflowPunct/>
        <w:topLinePunct w:val="0"/>
        <w:bidi w:val="0"/>
        <w:snapToGrid/>
        <w:spacing w:line="600" w:lineRule="atLeast"/>
        <w:ind w:firstLine="640"/>
        <w:textAlignment w:val="auto"/>
        <w:rPr>
          <w:rFonts w:hint="default" w:ascii="Times New Roman" w:hAnsi="Times New Roman" w:eastAsia="仿宋" w:cs="Times New Roman"/>
          <w:sz w:val="32"/>
          <w:szCs w:val="32"/>
        </w:rPr>
      </w:pPr>
      <w:r>
        <w:rPr>
          <w:rFonts w:hint="default" w:ascii="Times New Roman" w:hAnsi="Times New Roman" w:eastAsia="仿宋_GB2312" w:cs="Times New Roman"/>
          <w:sz w:val="32"/>
          <w:szCs w:val="32"/>
        </w:rPr>
        <w:t>2022年开始，代办处财务独立核算运行，在编制本单位预算上，提前做好情况摸底、数据收集、填报绩效目标、细化预算，根据定员和人员经费标准、日常公用经费定额计算确定经费预算，从严控制事业经费、“三公经费”预算。</w:t>
      </w:r>
    </w:p>
    <w:p w14:paraId="0C999884">
      <w:pPr>
        <w:pStyle w:val="17"/>
        <w:keepNext w:val="0"/>
        <w:keepLines w:val="0"/>
        <w:pageBreakBefore w:val="0"/>
        <w:widowControl w:val="0"/>
        <w:kinsoku/>
        <w:wordWrap/>
        <w:overflowPunct/>
        <w:topLinePunct w:val="0"/>
        <w:bidi w:val="0"/>
        <w:snapToGrid/>
        <w:spacing w:line="600" w:lineRule="atLeast"/>
        <w:ind w:firstLine="640"/>
        <w:textAlignment w:val="auto"/>
        <w:rPr>
          <w:rFonts w:hint="default" w:ascii="Times New Roman" w:hAnsi="Times New Roman" w:eastAsia="楷体" w:cs="Times New Roman"/>
          <w:sz w:val="32"/>
          <w:szCs w:val="32"/>
        </w:rPr>
      </w:pPr>
      <w:r>
        <w:rPr>
          <w:rFonts w:hint="default" w:ascii="Times New Roman" w:hAnsi="Times New Roman" w:eastAsia="楷体" w:cs="Times New Roman"/>
          <w:sz w:val="32"/>
          <w:szCs w:val="32"/>
        </w:rPr>
        <w:t>2、执行管理情况</w:t>
      </w:r>
    </w:p>
    <w:p w14:paraId="7B7CA544">
      <w:pPr>
        <w:pStyle w:val="17"/>
        <w:keepNext w:val="0"/>
        <w:keepLines w:val="0"/>
        <w:pageBreakBefore w:val="0"/>
        <w:widowControl w:val="0"/>
        <w:kinsoku/>
        <w:wordWrap/>
        <w:overflowPunct/>
        <w:topLinePunct w:val="0"/>
        <w:bidi w:val="0"/>
        <w:snapToGrid/>
        <w:spacing w:line="600" w:lineRule="atLeast"/>
        <w:ind w:firstLine="64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①加强预算管理和执行力度。坚持厉行节约原则，本年度严格按照有关规定和工作需要，科学合理对资金进行有序安排，使得基本支出年底预算执行率为98.82%，有效完成年初省局对各个二级机构预算执行率不低于95%的目标。</w:t>
      </w:r>
    </w:p>
    <w:p w14:paraId="77DD0D13">
      <w:pPr>
        <w:pStyle w:val="17"/>
        <w:keepNext w:val="0"/>
        <w:keepLines w:val="0"/>
        <w:pageBreakBefore w:val="0"/>
        <w:widowControl w:val="0"/>
        <w:kinsoku/>
        <w:wordWrap/>
        <w:overflowPunct/>
        <w:topLinePunct w:val="0"/>
        <w:bidi w:val="0"/>
        <w:snapToGrid/>
        <w:spacing w:line="600" w:lineRule="atLeast"/>
        <w:ind w:firstLine="64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②严格执行财务管理制度。按照省局内部管理制度有关要求，结合单位实际制定运行内控管理制度，严肃财经纪律，规范管理执行，各项费用报销支出能够做到真实合理、手续完备、严格审批，保障各项工作正常运转。</w:t>
      </w:r>
    </w:p>
    <w:p w14:paraId="764B76FA">
      <w:pPr>
        <w:pStyle w:val="17"/>
        <w:keepNext w:val="0"/>
        <w:keepLines w:val="0"/>
        <w:pageBreakBefore w:val="0"/>
        <w:widowControl w:val="0"/>
        <w:kinsoku/>
        <w:wordWrap/>
        <w:overflowPunct/>
        <w:topLinePunct w:val="0"/>
        <w:bidi w:val="0"/>
        <w:snapToGrid/>
        <w:spacing w:line="600" w:lineRule="atLeast"/>
        <w:ind w:firstLine="640"/>
        <w:textAlignment w:val="auto"/>
        <w:rPr>
          <w:rFonts w:hint="default" w:ascii="Times New Roman" w:hAnsi="Times New Roman" w:eastAsia="楷体" w:cs="Times New Roman"/>
          <w:sz w:val="32"/>
          <w:szCs w:val="32"/>
        </w:rPr>
      </w:pPr>
      <w:r>
        <w:rPr>
          <w:rFonts w:hint="default" w:ascii="Times New Roman" w:hAnsi="Times New Roman" w:eastAsia="楷体" w:cs="Times New Roman"/>
          <w:sz w:val="32"/>
          <w:szCs w:val="32"/>
        </w:rPr>
        <w:t>3、综合管理情况</w:t>
      </w:r>
    </w:p>
    <w:p w14:paraId="4820565F">
      <w:pPr>
        <w:pStyle w:val="17"/>
        <w:keepNext w:val="0"/>
        <w:keepLines w:val="0"/>
        <w:pageBreakBefore w:val="0"/>
        <w:widowControl w:val="0"/>
        <w:kinsoku/>
        <w:wordWrap/>
        <w:overflowPunct/>
        <w:topLinePunct w:val="0"/>
        <w:bidi w:val="0"/>
        <w:snapToGrid/>
        <w:spacing w:line="600" w:lineRule="atLeast"/>
        <w:ind w:firstLine="64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①财务管理情况：严格执行《国家知识产权局专利局长沙代办中心财务管理办法（试行）》，加强财务管理，规范财务收支行为。明确预算管理、收入和支出管理、资产和核算管理、报账管理、监督检查等均按照有关文件执行。</w:t>
      </w:r>
    </w:p>
    <w:p w14:paraId="1B9E569A">
      <w:pPr>
        <w:pStyle w:val="17"/>
        <w:keepNext w:val="0"/>
        <w:keepLines w:val="0"/>
        <w:pageBreakBefore w:val="0"/>
        <w:widowControl w:val="0"/>
        <w:kinsoku/>
        <w:wordWrap/>
        <w:overflowPunct/>
        <w:topLinePunct w:val="0"/>
        <w:bidi w:val="0"/>
        <w:snapToGrid/>
        <w:spacing w:line="600" w:lineRule="atLeast"/>
        <w:ind w:firstLine="64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②资产管理情况：2024年1月，代办处开展了对2023年全年财务收支专项内部审计，并对资产进行了盘点，及时发现资产管理方面存在的薄弱环节并加以整改完善。</w:t>
      </w:r>
    </w:p>
    <w:p w14:paraId="246D0E7D">
      <w:pPr>
        <w:pStyle w:val="17"/>
        <w:keepNext w:val="0"/>
        <w:keepLines w:val="0"/>
        <w:pageBreakBefore w:val="0"/>
        <w:widowControl w:val="0"/>
        <w:kinsoku/>
        <w:wordWrap/>
        <w:overflowPunct/>
        <w:topLinePunct w:val="0"/>
        <w:bidi w:val="0"/>
        <w:snapToGrid/>
        <w:spacing w:line="600" w:lineRule="atLeast"/>
        <w:ind w:firstLine="640"/>
        <w:textAlignment w:val="auto"/>
        <w:rPr>
          <w:rFonts w:hint="default" w:ascii="Times New Roman" w:hAnsi="Times New Roman" w:eastAsia="楷体" w:cs="Times New Roman"/>
          <w:sz w:val="32"/>
          <w:szCs w:val="32"/>
        </w:rPr>
      </w:pPr>
      <w:r>
        <w:rPr>
          <w:rFonts w:hint="default" w:ascii="Times New Roman" w:hAnsi="Times New Roman" w:eastAsia="楷体" w:cs="Times New Roman"/>
          <w:sz w:val="32"/>
          <w:szCs w:val="32"/>
        </w:rPr>
        <w:t>4、整体绩效情况</w:t>
      </w:r>
    </w:p>
    <w:p w14:paraId="06D1A243">
      <w:pPr>
        <w:pStyle w:val="17"/>
        <w:keepNext w:val="0"/>
        <w:keepLines w:val="0"/>
        <w:pageBreakBefore w:val="0"/>
        <w:widowControl w:val="0"/>
        <w:kinsoku/>
        <w:wordWrap/>
        <w:overflowPunct/>
        <w:topLinePunct w:val="0"/>
        <w:bidi w:val="0"/>
        <w:snapToGrid/>
        <w:spacing w:line="600" w:lineRule="atLeast"/>
        <w:ind w:firstLine="64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2023年，全年预算数为498.74万元，支出379.12万元，其中，基本支出为295.40万元，项目支出83.72万元。代办处严格执行中央八项规定和财务管理制度，根据年初预算，除优先安排人员基本经费支出外，合理安排日常公用经费资金及项目资金，做到厉行节约、精打细算，把有限的资金用到刀刃上，保证代办处各项工作的正常运转。</w:t>
      </w:r>
    </w:p>
    <w:p w14:paraId="334A9771">
      <w:pPr>
        <w:pStyle w:val="16"/>
        <w:keepNext w:val="0"/>
        <w:keepLines w:val="0"/>
        <w:pageBreakBefore w:val="0"/>
        <w:widowControl w:val="0"/>
        <w:numPr>
          <w:ilvl w:val="0"/>
          <w:numId w:val="4"/>
        </w:numPr>
        <w:kinsoku/>
        <w:wordWrap/>
        <w:overflowPunct/>
        <w:topLinePunct w:val="0"/>
        <w:bidi w:val="0"/>
        <w:snapToGrid/>
        <w:spacing w:line="600" w:lineRule="atLeast"/>
        <w:ind w:firstLine="640" w:firstLineChars="200"/>
        <w:textAlignment w:val="auto"/>
        <w:rPr>
          <w:rFonts w:hint="default" w:ascii="Times New Roman" w:hAnsi="Times New Roman" w:eastAsia="楷体" w:cs="Times New Roman"/>
          <w:b/>
          <w:bCs/>
          <w:sz w:val="32"/>
          <w:szCs w:val="32"/>
        </w:rPr>
      </w:pPr>
      <w:r>
        <w:rPr>
          <w:rFonts w:hint="default" w:ascii="Times New Roman" w:hAnsi="Times New Roman" w:eastAsia="楷体" w:cs="Times New Roman"/>
          <w:b/>
          <w:bCs/>
          <w:sz w:val="32"/>
          <w:szCs w:val="32"/>
        </w:rPr>
        <w:t>存在的问题及原因分析</w:t>
      </w:r>
    </w:p>
    <w:p w14:paraId="4FA09F3E">
      <w:pPr>
        <w:pStyle w:val="16"/>
        <w:keepNext w:val="0"/>
        <w:keepLines w:val="0"/>
        <w:pageBreakBefore w:val="0"/>
        <w:widowControl w:val="0"/>
        <w:kinsoku/>
        <w:wordWrap/>
        <w:overflowPunct/>
        <w:topLinePunct w:val="0"/>
        <w:bidi w:val="0"/>
        <w:snapToGrid/>
        <w:spacing w:line="600" w:lineRule="atLeast"/>
        <w:ind w:firstLine="640" w:firstLineChars="200"/>
        <w:textAlignment w:val="auto"/>
        <w:rPr>
          <w:rFonts w:hint="default" w:ascii="Times New Roman" w:hAnsi="Times New Roman" w:eastAsia="仿宋_GB2312" w:cs="Times New Roman"/>
          <w:color w:val="auto"/>
          <w:kern w:val="2"/>
          <w:sz w:val="32"/>
          <w:szCs w:val="32"/>
          <w:highlight w:val="none"/>
          <w:lang w:val="en-US" w:eastAsia="zh-CN"/>
        </w:rPr>
      </w:pPr>
      <w:r>
        <w:rPr>
          <w:rFonts w:hint="default" w:ascii="Times New Roman" w:hAnsi="Times New Roman" w:eastAsia="仿宋_GB2312" w:cs="Times New Roman"/>
          <w:color w:val="auto"/>
          <w:kern w:val="2"/>
          <w:sz w:val="32"/>
          <w:szCs w:val="32"/>
          <w:highlight w:val="none"/>
        </w:rPr>
        <w:t>2023年，代办处财务运行整体平稳有序，预算支出管理按要求不断规范，但仍存在部分问题和不足。一</w:t>
      </w:r>
      <w:r>
        <w:rPr>
          <w:rFonts w:hint="eastAsia" w:ascii="Times New Roman" w:hAnsi="Times New Roman" w:eastAsia="仿宋_GB2312" w:cs="Times New Roman"/>
          <w:color w:val="auto"/>
          <w:kern w:val="2"/>
          <w:sz w:val="32"/>
          <w:szCs w:val="32"/>
          <w:highlight w:val="none"/>
          <w:lang w:eastAsia="zh-CN"/>
        </w:rPr>
        <w:t>是</w:t>
      </w:r>
      <w:r>
        <w:rPr>
          <w:rFonts w:hint="default" w:ascii="Times New Roman" w:hAnsi="Times New Roman" w:eastAsia="仿宋_GB2312" w:cs="Times New Roman"/>
          <w:color w:val="auto"/>
          <w:kern w:val="2"/>
          <w:sz w:val="32"/>
          <w:szCs w:val="32"/>
          <w:highlight w:val="none"/>
        </w:rPr>
        <w:t>账务处理方面欠规范；二是内部控制制度执行方面待加强；三是合同、资产等方面执行不够到位，使得项目资金支出执行率低。</w:t>
      </w:r>
      <w:r>
        <w:rPr>
          <w:rFonts w:hint="eastAsia" w:ascii="Times New Roman" w:hAnsi="Times New Roman" w:eastAsia="仿宋_GB2312" w:cs="Times New Roman"/>
          <w:color w:val="auto"/>
          <w:kern w:val="2"/>
          <w:sz w:val="32"/>
          <w:szCs w:val="32"/>
          <w:highlight w:val="none"/>
          <w:lang w:eastAsia="zh-CN"/>
        </w:rPr>
        <w:t>原因：</w:t>
      </w:r>
      <w:r>
        <w:rPr>
          <w:rFonts w:hint="eastAsia" w:ascii="Times New Roman" w:hAnsi="Times New Roman" w:eastAsia="仿宋_GB2312" w:cs="Times New Roman"/>
          <w:color w:val="auto"/>
          <w:kern w:val="2"/>
          <w:sz w:val="32"/>
          <w:szCs w:val="32"/>
          <w:highlight w:val="none"/>
          <w:lang w:val="en-US" w:eastAsia="zh-CN"/>
        </w:rPr>
        <w:t>1.</w:t>
      </w:r>
      <w:r>
        <w:rPr>
          <w:rFonts w:hint="default" w:ascii="Times New Roman" w:hAnsi="Times New Roman" w:eastAsia="仿宋_GB2312" w:cs="Times New Roman"/>
          <w:color w:val="auto"/>
          <w:kern w:val="2"/>
          <w:sz w:val="32"/>
          <w:szCs w:val="32"/>
          <w:highlight w:val="none"/>
        </w:rPr>
        <w:t>财务人员对相关财务制度和会计准则的理解不够准确和深入，导致在记账、核算等环节出现错误或不规范的操作</w:t>
      </w:r>
      <w:r>
        <w:rPr>
          <w:rFonts w:hint="eastAsia" w:ascii="Times New Roman" w:hAnsi="Times New Roman" w:eastAsia="仿宋_GB2312" w:cs="Times New Roman"/>
          <w:color w:val="auto"/>
          <w:kern w:val="2"/>
          <w:sz w:val="32"/>
          <w:szCs w:val="32"/>
          <w:highlight w:val="none"/>
          <w:lang w:eastAsia="zh-CN"/>
        </w:rPr>
        <w:t>；</w:t>
      </w:r>
      <w:r>
        <w:rPr>
          <w:rFonts w:hint="eastAsia" w:ascii="Times New Roman" w:hAnsi="Times New Roman" w:eastAsia="仿宋_GB2312" w:cs="Times New Roman"/>
          <w:color w:val="auto"/>
          <w:kern w:val="2"/>
          <w:sz w:val="32"/>
          <w:szCs w:val="32"/>
          <w:highlight w:val="none"/>
          <w:lang w:val="en-US" w:eastAsia="zh-CN"/>
        </w:rPr>
        <w:t>2.制度本身可能存在不合理或难以执行的地方，导致在实际操作中无法有效落实；3.项目预算编制不合理，对项目的资金需求估计不足，或者在项目执行过程中缺乏有效的资金调度和监控，导致资金支出执行率低。</w:t>
      </w:r>
    </w:p>
    <w:p w14:paraId="6009FB84">
      <w:pPr>
        <w:pStyle w:val="16"/>
        <w:jc w:val="center"/>
        <w:rPr>
          <w:rFonts w:ascii="Times New Roman" w:hAnsi="Times New Roman" w:eastAsia="仿宋_GB2312" w:cs="Times New Roman"/>
          <w:color w:val="auto"/>
          <w:kern w:val="2"/>
          <w:sz w:val="32"/>
          <w:szCs w:val="32"/>
        </w:rPr>
      </w:pPr>
    </w:p>
    <w:p w14:paraId="7A02E9AA">
      <w:pPr>
        <w:pStyle w:val="16"/>
        <w:jc w:val="center"/>
        <w:rPr>
          <w:sz w:val="72"/>
          <w:szCs w:val="72"/>
        </w:rPr>
      </w:pPr>
    </w:p>
    <w:p w14:paraId="5CCB227B">
      <w:pPr>
        <w:pStyle w:val="16"/>
        <w:jc w:val="center"/>
        <w:rPr>
          <w:sz w:val="72"/>
          <w:szCs w:val="72"/>
        </w:rPr>
      </w:pPr>
    </w:p>
    <w:p w14:paraId="77F6AF1C">
      <w:pPr>
        <w:pStyle w:val="16"/>
        <w:jc w:val="center"/>
        <w:rPr>
          <w:sz w:val="72"/>
          <w:szCs w:val="72"/>
        </w:rPr>
      </w:pPr>
    </w:p>
    <w:p w14:paraId="4DA8AAA0">
      <w:pPr>
        <w:pStyle w:val="16"/>
        <w:jc w:val="center"/>
        <w:rPr>
          <w:sz w:val="72"/>
          <w:szCs w:val="72"/>
        </w:rPr>
      </w:pPr>
    </w:p>
    <w:p w14:paraId="1A482DCA">
      <w:pPr>
        <w:pStyle w:val="16"/>
        <w:jc w:val="both"/>
        <w:rPr>
          <w:rFonts w:hint="eastAsia" w:ascii="方正小标宋_GBK" w:hAnsi="方正小标宋_GBK" w:eastAsia="方正小标宋_GBK" w:cs="方正小标宋_GBK"/>
          <w:sz w:val="72"/>
          <w:szCs w:val="72"/>
        </w:rPr>
      </w:pPr>
    </w:p>
    <w:p w14:paraId="74B33A03">
      <w:pPr>
        <w:pStyle w:val="16"/>
        <w:jc w:val="both"/>
        <w:rPr>
          <w:rFonts w:hint="eastAsia" w:ascii="方正小标宋_GBK" w:hAnsi="方正小标宋_GBK" w:eastAsia="方正小标宋_GBK" w:cs="方正小标宋_GBK"/>
          <w:sz w:val="72"/>
          <w:szCs w:val="72"/>
        </w:rPr>
      </w:pPr>
    </w:p>
    <w:p w14:paraId="7D5A85F8">
      <w:pPr>
        <w:pStyle w:val="16"/>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第四部分</w:t>
      </w:r>
    </w:p>
    <w:p w14:paraId="14D2802B">
      <w:pPr>
        <w:jc w:val="center"/>
        <w:rPr>
          <w:rFonts w:hint="eastAsia" w:ascii="方正小标宋_GBK" w:hAnsi="方正小标宋_GBK" w:eastAsia="方正小标宋_GBK" w:cs="方正小标宋_GBK"/>
          <w:color w:val="000000"/>
          <w:kern w:val="0"/>
          <w:sz w:val="70"/>
          <w:szCs w:val="70"/>
        </w:rPr>
      </w:pPr>
    </w:p>
    <w:p w14:paraId="6A8BBBDF">
      <w:pPr>
        <w:jc w:val="center"/>
        <w:rPr>
          <w:rFonts w:hint="eastAsia" w:ascii="方正小标宋_GBK" w:hAnsi="方正小标宋_GBK" w:eastAsia="方正小标宋_GBK" w:cs="方正小标宋_GBK"/>
          <w:color w:val="000000"/>
          <w:kern w:val="0"/>
          <w:sz w:val="70"/>
          <w:szCs w:val="70"/>
        </w:rPr>
      </w:pPr>
      <w:r>
        <w:rPr>
          <w:rFonts w:hint="eastAsia" w:ascii="方正小标宋_GBK" w:hAnsi="方正小标宋_GBK" w:eastAsia="方正小标宋_GBK" w:cs="方正小标宋_GBK"/>
          <w:color w:val="000000"/>
          <w:kern w:val="0"/>
          <w:sz w:val="70"/>
          <w:szCs w:val="70"/>
        </w:rPr>
        <w:t>名词解释</w:t>
      </w:r>
    </w:p>
    <w:p w14:paraId="0DB35A71">
      <w:pPr>
        <w:widowControl/>
        <w:jc w:val="left"/>
        <w:rPr>
          <w:rFonts w:hint="eastAsia" w:cs="黑体" w:asciiTheme="minorEastAsia" w:hAnsiTheme="minorEastAsia"/>
          <w:color w:val="000000"/>
          <w:kern w:val="0"/>
          <w:sz w:val="32"/>
          <w:szCs w:val="32"/>
        </w:rPr>
      </w:pPr>
      <w:r>
        <w:br w:type="page"/>
      </w:r>
    </w:p>
    <w:p w14:paraId="34A16144">
      <w:pPr>
        <w:snapToGrid w:val="0"/>
        <w:spacing w:line="52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一、财政拨款收入：指中央财政当年拨付的资金。</w:t>
      </w:r>
    </w:p>
    <w:p w14:paraId="2E1D3ABB">
      <w:pPr>
        <w:snapToGrid w:val="0"/>
        <w:spacing w:line="52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二、其他收入：指除“财政拨款收入”、“事业收入”、“经营收入”等以外的收入。主要是按规定动用的售房收入、存款利息收入等。</w:t>
      </w:r>
    </w:p>
    <w:p w14:paraId="3262E749">
      <w:pPr>
        <w:snapToGrid w:val="0"/>
        <w:spacing w:line="52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三、基本支出：指为保障机构正常运转、完成日常工作任务而发生的人员支出和公用支出。</w:t>
      </w:r>
    </w:p>
    <w:p w14:paraId="174F9CB6">
      <w:pPr>
        <w:snapToGrid w:val="0"/>
        <w:spacing w:line="52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四、项目支出：指在基本支出之外为完成特定行政任务和事业发展目标所发生的支出。</w:t>
      </w:r>
    </w:p>
    <w:p w14:paraId="643BA6A4">
      <w:pPr>
        <w:snapToGrid w:val="0"/>
        <w:spacing w:line="52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三公”经费：纳入中央财政预决算管理的“三公”经费，是指中央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桥过路费、保险费、安全奖励费用等支出；公务接待费反映单位按规定开支的各类公务接待（含外宾接待）支出。</w:t>
      </w:r>
    </w:p>
    <w:p w14:paraId="5F74C814">
      <w:pPr>
        <w:snapToGrid w:val="0"/>
        <w:spacing w:line="52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机关运行经费：为保障行政单位（含参照公务员法管理的的事业单位）运行用于购买货物和服务的各项资金，包括办公费、印刷费、邮电费、差旅费、会议费、福利费、日常维修费、专用材料费、一般设备购置费、水电费、取暖费、公务用车运行维护费以及其他费用。</w:t>
      </w:r>
    </w:p>
    <w:p w14:paraId="1E2C93B0">
      <w:pPr>
        <w:pStyle w:val="16"/>
        <w:jc w:val="center"/>
        <w:rPr>
          <w:sz w:val="72"/>
          <w:szCs w:val="72"/>
        </w:rPr>
      </w:pPr>
    </w:p>
    <w:p w14:paraId="2F2A9A69">
      <w:pPr>
        <w:pStyle w:val="16"/>
        <w:jc w:val="center"/>
        <w:rPr>
          <w:sz w:val="72"/>
          <w:szCs w:val="72"/>
        </w:rPr>
      </w:pPr>
    </w:p>
    <w:p w14:paraId="49B129C9">
      <w:pPr>
        <w:jc w:val="left"/>
        <w:rPr>
          <w:rFonts w:hint="eastAsia" w:cs="黑体" w:asciiTheme="minorEastAsia" w:hAnsiTheme="minorEastAsia"/>
          <w:color w:val="000000"/>
          <w:kern w:val="0"/>
          <w:sz w:val="32"/>
          <w:szCs w:val="32"/>
        </w:rPr>
        <w:sectPr>
          <w:pgSz w:w="11906" w:h="16838"/>
          <w:pgMar w:top="720" w:right="720" w:bottom="720" w:left="720" w:header="851" w:footer="992" w:gutter="0"/>
          <w:cols w:space="425" w:num="1"/>
          <w:docGrid w:type="linesAndChars" w:linePitch="312" w:charSpace="0"/>
        </w:sectPr>
      </w:pPr>
    </w:p>
    <w:p w14:paraId="11178B6B">
      <w:pPr>
        <w:pStyle w:val="16"/>
        <w:jc w:val="center"/>
        <w:rPr>
          <w:sz w:val="72"/>
          <w:szCs w:val="72"/>
        </w:rPr>
      </w:pPr>
    </w:p>
    <w:p w14:paraId="4F4C3640">
      <w:pPr>
        <w:pStyle w:val="16"/>
        <w:jc w:val="center"/>
        <w:rPr>
          <w:sz w:val="72"/>
          <w:szCs w:val="72"/>
        </w:rPr>
      </w:pPr>
    </w:p>
    <w:p w14:paraId="39CA1FCC">
      <w:pPr>
        <w:pStyle w:val="16"/>
        <w:jc w:val="center"/>
        <w:rPr>
          <w:sz w:val="72"/>
          <w:szCs w:val="72"/>
        </w:rPr>
      </w:pPr>
    </w:p>
    <w:p w14:paraId="1A32BA31">
      <w:pPr>
        <w:pStyle w:val="16"/>
        <w:jc w:val="center"/>
        <w:rPr>
          <w:sz w:val="72"/>
          <w:szCs w:val="72"/>
        </w:rPr>
      </w:pPr>
    </w:p>
    <w:p w14:paraId="271D9E8D">
      <w:pPr>
        <w:pStyle w:val="16"/>
        <w:jc w:val="center"/>
        <w:rPr>
          <w:sz w:val="72"/>
          <w:szCs w:val="72"/>
        </w:rPr>
      </w:pPr>
    </w:p>
    <w:p w14:paraId="36585C44">
      <w:pPr>
        <w:pStyle w:val="16"/>
        <w:jc w:val="center"/>
        <w:rPr>
          <w:sz w:val="72"/>
          <w:szCs w:val="72"/>
        </w:rPr>
      </w:pPr>
    </w:p>
    <w:p w14:paraId="76D87CC2">
      <w:pPr>
        <w:jc w:val="center"/>
        <w:rPr>
          <w:rFonts w:hint="eastAsia" w:ascii="方正小标宋_GBK" w:hAnsi="方正小标宋_GBK" w:eastAsia="方正小标宋_GBK" w:cs="方正小标宋_GBK"/>
          <w:color w:val="000000"/>
          <w:kern w:val="0"/>
          <w:sz w:val="70"/>
          <w:szCs w:val="70"/>
        </w:rPr>
      </w:pPr>
      <w:r>
        <w:rPr>
          <w:rFonts w:hint="eastAsia" w:ascii="方正小标宋_GBK" w:hAnsi="方正小标宋_GBK" w:eastAsia="方正小标宋_GBK" w:cs="方正小标宋_GBK"/>
          <w:color w:val="000000"/>
          <w:kern w:val="0"/>
          <w:sz w:val="70"/>
          <w:szCs w:val="70"/>
        </w:rPr>
        <w:t>第五部分</w:t>
      </w:r>
    </w:p>
    <w:p w14:paraId="6A37196F">
      <w:pPr>
        <w:jc w:val="center"/>
        <w:rPr>
          <w:rFonts w:ascii="黑体" w:eastAsia="黑体" w:cs="黑体"/>
          <w:color w:val="000000"/>
          <w:kern w:val="0"/>
          <w:sz w:val="70"/>
          <w:szCs w:val="70"/>
        </w:rPr>
      </w:pPr>
    </w:p>
    <w:p w14:paraId="5ED79402">
      <w:pPr>
        <w:jc w:val="center"/>
        <w:rPr>
          <w:rFonts w:ascii="黑体" w:eastAsia="黑体" w:cs="黑体"/>
          <w:color w:val="000000"/>
          <w:kern w:val="0"/>
          <w:sz w:val="70"/>
          <w:szCs w:val="70"/>
        </w:rPr>
      </w:pPr>
      <w:r>
        <w:rPr>
          <w:rFonts w:hint="eastAsia" w:ascii="方正小标宋_GBK" w:hAnsi="方正小标宋_GBK" w:eastAsia="方正小标宋_GBK" w:cs="方正小标宋_GBK"/>
          <w:color w:val="000000"/>
          <w:kern w:val="0"/>
          <w:sz w:val="70"/>
          <w:szCs w:val="70"/>
        </w:rPr>
        <w:t>附 件</w:t>
      </w:r>
    </w:p>
    <w:p w14:paraId="124FD8FF">
      <w:pPr>
        <w:pStyle w:val="2"/>
        <w:sectPr>
          <w:pgSz w:w="11906" w:h="16838"/>
          <w:pgMar w:top="1440" w:right="1800" w:bottom="1440" w:left="1800" w:header="851" w:footer="992" w:gutter="0"/>
          <w:cols w:space="425" w:num="1"/>
          <w:docGrid w:type="linesAndChars" w:linePitch="312" w:charSpace="0"/>
        </w:sectPr>
      </w:pPr>
    </w:p>
    <w:p w14:paraId="720B40B1">
      <w:pPr>
        <w:spacing w:line="600" w:lineRule="exact"/>
        <w:rPr>
          <w:rFonts w:ascii="Times New Roman" w:hAnsi="Times New Roman" w:eastAsia="仿宋_GB2312" w:cs="Times New Roman"/>
          <w:sz w:val="32"/>
          <w:szCs w:val="32"/>
        </w:rPr>
      </w:pPr>
    </w:p>
    <w:p w14:paraId="34BDC920">
      <w:pPr>
        <w:spacing w:line="600" w:lineRule="exact"/>
        <w:jc w:val="center"/>
        <w:rPr>
          <w:rFonts w:ascii="方正小标宋_GBK" w:hAnsi="Times New Roman" w:eastAsia="方正小标宋_GBK" w:cs="Times New Roman"/>
          <w:sz w:val="44"/>
          <w:szCs w:val="44"/>
        </w:rPr>
      </w:pPr>
      <w:r>
        <w:rPr>
          <w:rFonts w:ascii="方正小标宋_GBK" w:hAnsi="Times New Roman" w:eastAsia="方正小标宋_GBK" w:cs="Times New Roman"/>
          <w:sz w:val="44"/>
          <w:szCs w:val="44"/>
        </w:rPr>
        <w:t>202</w:t>
      </w:r>
      <w:r>
        <w:rPr>
          <w:rFonts w:hint="eastAsia" w:ascii="方正小标宋_GBK" w:hAnsi="Times New Roman" w:eastAsia="方正小标宋_GBK" w:cs="Times New Roman"/>
          <w:sz w:val="44"/>
          <w:szCs w:val="44"/>
        </w:rPr>
        <w:t>3年度</w:t>
      </w:r>
    </w:p>
    <w:p w14:paraId="6FD9B028">
      <w:pPr>
        <w:spacing w:line="600" w:lineRule="exact"/>
        <w:jc w:val="center"/>
        <w:rPr>
          <w:rFonts w:ascii="方正小标宋_GBK" w:hAnsi="Times New Roman" w:eastAsia="方正小标宋_GBK" w:cs="Times New Roman"/>
          <w:sz w:val="44"/>
          <w:szCs w:val="44"/>
        </w:rPr>
      </w:pPr>
      <w:r>
        <w:rPr>
          <w:rFonts w:hint="eastAsia" w:ascii="方正小标宋_GBK" w:hAnsi="Times New Roman" w:eastAsia="方正小标宋_GBK" w:cs="Times New Roman"/>
          <w:sz w:val="44"/>
          <w:szCs w:val="44"/>
        </w:rPr>
        <w:t>国家知识产权局专利局长沙代办处</w:t>
      </w:r>
    </w:p>
    <w:p w14:paraId="0D47DF14">
      <w:pPr>
        <w:spacing w:line="600" w:lineRule="exact"/>
        <w:jc w:val="center"/>
        <w:rPr>
          <w:rFonts w:ascii="方正小标宋_GBK" w:hAnsi="Times New Roman" w:eastAsia="方正小标宋_GBK" w:cs="Times New Roman"/>
          <w:sz w:val="44"/>
          <w:szCs w:val="44"/>
        </w:rPr>
      </w:pPr>
      <w:r>
        <w:rPr>
          <w:rFonts w:hint="eastAsia" w:ascii="方正小标宋_GBK" w:hAnsi="Times New Roman" w:eastAsia="方正小标宋_GBK" w:cs="Times New Roman"/>
          <w:sz w:val="44"/>
          <w:szCs w:val="44"/>
        </w:rPr>
        <w:t>整体支出绩效自评报告</w:t>
      </w:r>
    </w:p>
    <w:p w14:paraId="1945AF26">
      <w:pPr>
        <w:spacing w:line="600" w:lineRule="exact"/>
        <w:ind w:firstLine="640" w:firstLineChars="200"/>
        <w:rPr>
          <w:rFonts w:hint="eastAsia" w:ascii="仿宋" w:hAnsi="仿宋" w:eastAsia="仿宋" w:cs="仿宋"/>
          <w:sz w:val="32"/>
          <w:szCs w:val="32"/>
        </w:rPr>
      </w:pPr>
    </w:p>
    <w:p w14:paraId="215D1714">
      <w:pPr>
        <w:spacing w:line="600" w:lineRule="exact"/>
        <w:ind w:firstLine="640" w:firstLineChars="200"/>
        <w:rPr>
          <w:rFonts w:hint="eastAsia" w:ascii="黑体" w:hAnsi="黑体" w:eastAsia="黑体" w:cs="仿宋"/>
          <w:sz w:val="32"/>
          <w:szCs w:val="32"/>
        </w:rPr>
      </w:pPr>
      <w:r>
        <w:rPr>
          <w:rFonts w:hint="eastAsia" w:ascii="黑体" w:hAnsi="黑体" w:eastAsia="黑体" w:cs="仿宋"/>
          <w:sz w:val="32"/>
          <w:szCs w:val="32"/>
        </w:rPr>
        <w:t>一、</w:t>
      </w:r>
      <w:r>
        <w:rPr>
          <w:rFonts w:ascii="黑体" w:hAnsi="黑体" w:eastAsia="黑体" w:cs="仿宋"/>
          <w:sz w:val="32"/>
          <w:szCs w:val="32"/>
        </w:rPr>
        <w:t>单位基本情况</w:t>
      </w:r>
    </w:p>
    <w:p w14:paraId="0B4B1EAE">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国家知识产权局专利局长沙代办处，是国家知识产权局于1983年在湖南省设立的第一家专利业务派出机构, 2021年机构改革更名为国家知识产权局专利局长沙代办中心，为省局公益一类正处级独立法人事业单位。</w:t>
      </w:r>
    </w:p>
    <w:p w14:paraId="5BE4A677">
      <w:pPr>
        <w:spacing w:line="600" w:lineRule="exact"/>
        <w:ind w:firstLine="640" w:firstLineChars="200"/>
        <w:rPr>
          <w:rFonts w:hint="eastAsia" w:ascii="楷体" w:hAnsi="楷体" w:eastAsia="楷体" w:cs="仿宋"/>
          <w:sz w:val="32"/>
          <w:szCs w:val="32"/>
        </w:rPr>
      </w:pPr>
      <w:r>
        <w:rPr>
          <w:rFonts w:hint="eastAsia" w:ascii="楷体" w:hAnsi="楷体" w:eastAsia="楷体" w:cs="仿宋"/>
          <w:sz w:val="32"/>
          <w:szCs w:val="32"/>
        </w:rPr>
        <w:t>1、职能职责</w:t>
      </w:r>
    </w:p>
    <w:p w14:paraId="6DD31857">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依据专利法及相关法规规章的规定和国家知识产权局的委托，代表国务院专利行政部门为权利人和社会公众办理专利申请与运用相关工作，具体包括受理相关专利申请文件，收缴专利费用，审核费减备案，办理专利登记簿副本、专利权质押登记、专利实施许可合同备案等工作，并承担协助专利办理、指导、咨询等相关公益性事务性职能。</w:t>
      </w:r>
    </w:p>
    <w:p w14:paraId="5659BE23">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承担国家知识产权局商标局授权或委托的商标业务及相关服务性工作。受理商标注册申请，商标续展注册申请，商标使用许可备案，商标注销申请、注册商标专用权质权登记、商标使用许可备案等及相关业务咨询。</w:t>
      </w:r>
    </w:p>
    <w:p w14:paraId="4BE01A5C">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（3）承担中央军委装备发展部国防知识产权局授权或委托的国防知识产权业务及相关服务性工作。受理国防专利申请及相关业务咨询。</w:t>
      </w:r>
    </w:p>
    <w:p w14:paraId="6F60067F">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（4）完成省市场监督管理局交办的其他任务。</w:t>
      </w:r>
    </w:p>
    <w:p w14:paraId="51E6367D">
      <w:pPr>
        <w:spacing w:line="600" w:lineRule="exact"/>
        <w:ind w:firstLine="640" w:firstLineChars="200"/>
        <w:rPr>
          <w:rFonts w:hint="eastAsia" w:ascii="楷体" w:hAnsi="楷体" w:eastAsia="楷体"/>
          <w:sz w:val="32"/>
          <w:szCs w:val="32"/>
        </w:rPr>
      </w:pPr>
      <w:r>
        <w:rPr>
          <w:rFonts w:hint="eastAsia" w:ascii="楷体" w:hAnsi="楷体" w:eastAsia="楷体"/>
          <w:sz w:val="32"/>
          <w:szCs w:val="32"/>
        </w:rPr>
        <w:t>2、机构情况</w:t>
      </w:r>
    </w:p>
    <w:p w14:paraId="07C53919">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长沙代办处目前设有专利办事服务大厅，开通受理、收费、综合、咨询四个专利业务窗口，2021年经省局领导同意，长沙代办处窗口商标受理权限下放到自贸区长沙片区知识产权公共服务中心，自身不开展商标业务。</w:t>
      </w:r>
    </w:p>
    <w:p w14:paraId="342C25D6">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2021年机构改革因事业单位不能使用厅、局、处等行政机构名称，</w:t>
      </w:r>
      <w:r>
        <w:rPr>
          <w:rFonts w:hint="eastAsia" w:ascii="仿宋_GB2312" w:hAnsi="仿宋_GB2312" w:eastAsia="仿宋_GB2312" w:cs="仿宋_GB2312"/>
          <w:bCs/>
          <w:sz w:val="32"/>
          <w:szCs w:val="32"/>
        </w:rPr>
        <w:t>经多次多方协调，</w:t>
      </w:r>
      <w:r>
        <w:rPr>
          <w:rFonts w:hint="eastAsia" w:ascii="仿宋_GB2312" w:hAnsi="仿宋_GB2312" w:eastAsia="仿宋_GB2312" w:cs="仿宋_GB2312"/>
          <w:sz w:val="32"/>
          <w:szCs w:val="32"/>
        </w:rPr>
        <w:t>国家知识产权局专利局长沙代办中心因名称不符合规定无法进行法人登记。2022年财务未独立前，由省局统一统筹财政经费预算，2022年财务独立后，单位在完成经费拨付和工资公积金社保缴纳等业务时仍使用长沙代办处名称，在完成省局有关事项时则依据改革文件精神使用代办中心名称。</w:t>
      </w:r>
    </w:p>
    <w:p w14:paraId="1CB44D99">
      <w:pPr>
        <w:spacing w:line="600" w:lineRule="exact"/>
        <w:ind w:firstLine="640" w:firstLineChars="200"/>
        <w:rPr>
          <w:rFonts w:hint="eastAsia" w:ascii="楷体" w:hAnsi="楷体" w:eastAsia="楷体"/>
          <w:sz w:val="32"/>
          <w:szCs w:val="32"/>
        </w:rPr>
      </w:pPr>
      <w:r>
        <w:rPr>
          <w:rFonts w:hint="eastAsia" w:ascii="楷体" w:hAnsi="楷体" w:eastAsia="楷体"/>
          <w:sz w:val="32"/>
          <w:szCs w:val="32"/>
        </w:rPr>
        <w:t>3、人员情况</w:t>
      </w:r>
    </w:p>
    <w:p w14:paraId="4C11ABAA">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2021年4月，根据</w:t>
      </w:r>
      <w:r>
        <w:rPr>
          <w:rStyle w:val="13"/>
          <w:rFonts w:hint="eastAsia" w:ascii="仿宋_GB2312" w:hAnsi="仿宋_GB2312" w:eastAsia="仿宋_GB2312" w:cs="仿宋_GB2312"/>
          <w:b w:val="0"/>
          <w:bCs w:val="0"/>
          <w:sz w:val="32"/>
          <w:szCs w:val="32"/>
        </w:rPr>
        <w:t>省委编委《关于省市场监督管理局深化事业单位改革试点有关事项的批复》（湘编复字〔2021〕2号）</w:t>
      </w:r>
      <w:r>
        <w:rPr>
          <w:rFonts w:hint="eastAsia" w:ascii="仿宋_GB2312" w:hAnsi="仿宋_GB2312" w:eastAsia="仿宋_GB2312" w:cs="仿宋_GB2312"/>
          <w:sz w:val="32"/>
          <w:szCs w:val="32"/>
        </w:rPr>
        <w:t>，核定事业编制8名，核定主任1名，副主任1名。2022年7月，为筹建湖南省知识产权保护中心划出编制4名，调出在编人员1名。</w:t>
      </w:r>
      <w:r>
        <w:rPr>
          <w:rFonts w:hint="eastAsia" w:ascii="仿宋_GB2312" w:hAnsi="仿宋_GB2312" w:eastAsia="仿宋_GB2312" w:cs="仿宋_GB2312"/>
          <w:spacing w:val="-2"/>
          <w:sz w:val="32"/>
          <w:szCs w:val="32"/>
        </w:rPr>
        <w:t>截至2023年12月31日，现有在职工作人员16名，实际在职在编人员6名，劳务派遣人员5名，雇员5名。</w:t>
      </w:r>
    </w:p>
    <w:p w14:paraId="5CF384BA">
      <w:pPr>
        <w:pStyle w:val="17"/>
        <w:spacing w:line="600" w:lineRule="exact"/>
        <w:ind w:firstLine="640"/>
        <w:rPr>
          <w:rFonts w:hint="eastAsia" w:ascii="黑体" w:hAnsi="黑体" w:eastAsia="黑体" w:cs="Times New Roman"/>
          <w:sz w:val="32"/>
          <w:szCs w:val="32"/>
        </w:rPr>
      </w:pPr>
      <w:r>
        <w:rPr>
          <w:rFonts w:ascii="黑体" w:hAnsi="黑体" w:eastAsia="黑体" w:cs="Times New Roman"/>
          <w:sz w:val="32"/>
          <w:szCs w:val="32"/>
        </w:rPr>
        <w:t>二、一般公共预算支出情况</w:t>
      </w:r>
    </w:p>
    <w:p w14:paraId="0537C9F6">
      <w:pPr>
        <w:pStyle w:val="17"/>
        <w:spacing w:line="600" w:lineRule="exact"/>
        <w:ind w:firstLine="640"/>
        <w:rPr>
          <w:rFonts w:hint="eastAsia" w:ascii="楷体" w:hAnsi="楷体" w:eastAsia="楷体" w:cs="Times New Roman"/>
          <w:sz w:val="32"/>
          <w:szCs w:val="32"/>
        </w:rPr>
      </w:pPr>
      <w:r>
        <w:rPr>
          <w:rFonts w:ascii="楷体" w:hAnsi="楷体" w:eastAsia="楷体" w:cs="Times New Roman"/>
          <w:sz w:val="32"/>
          <w:szCs w:val="32"/>
        </w:rPr>
        <w:t>（一）基本支出情况</w:t>
      </w:r>
    </w:p>
    <w:p w14:paraId="484B958B">
      <w:pPr>
        <w:pStyle w:val="17"/>
        <w:spacing w:line="60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2023年，长沙代办处基本支出全年预算数为183.05万元，全年支出约</w:t>
      </w:r>
      <w:r>
        <w:rPr>
          <w:rFonts w:ascii="Times New Roman" w:hAnsi="Times New Roman" w:eastAsia="仿宋_GB2312" w:cs="Times New Roman"/>
          <w:sz w:val="32"/>
          <w:szCs w:val="32"/>
        </w:rPr>
        <w:t>180.89</w:t>
      </w:r>
      <w:r>
        <w:rPr>
          <w:rFonts w:hint="eastAsia" w:ascii="仿宋_GB2312" w:hAnsi="仿宋_GB2312" w:eastAsia="仿宋_GB2312" w:cs="仿宋_GB2312"/>
          <w:sz w:val="32"/>
          <w:szCs w:val="32"/>
        </w:rPr>
        <w:t>万元（其中人员经费约145万元，公用费用约35.88万元），预算执行率为98.82%。</w:t>
      </w:r>
    </w:p>
    <w:p w14:paraId="16B4D1A9">
      <w:pPr>
        <w:pStyle w:val="17"/>
        <w:spacing w:line="600" w:lineRule="exact"/>
        <w:rPr>
          <w:rFonts w:hint="eastAsia" w:ascii="楷体" w:hAnsi="楷体" w:eastAsia="楷体" w:cs="Times New Roman"/>
          <w:sz w:val="32"/>
          <w:szCs w:val="32"/>
        </w:rPr>
      </w:pPr>
      <w:bookmarkStart w:id="1" w:name="_GoBack"/>
      <w:bookmarkEnd w:id="1"/>
      <w:r>
        <w:rPr>
          <w:rFonts w:ascii="楷体" w:hAnsi="楷体" w:eastAsia="楷体" w:cs="Times New Roman"/>
          <w:sz w:val="32"/>
          <w:szCs w:val="32"/>
        </w:rPr>
        <w:t>（二）项目支出情况</w:t>
      </w:r>
    </w:p>
    <w:p w14:paraId="31DC03E8">
      <w:pPr>
        <w:pStyle w:val="17"/>
        <w:spacing w:line="60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2023年，长沙代办处项目资金全年预算数为185.54万元，全年共支出73.68万元，预算执行率39.71%。其中2023年11月追加的2年期专利转化项目经费100万元，剔除追加的该2年期专利专项项目经费，2023年的预算执行率为86.14%。</w:t>
      </w:r>
    </w:p>
    <w:p w14:paraId="608EA802">
      <w:pPr>
        <w:spacing w:line="600" w:lineRule="exact"/>
        <w:ind w:firstLine="640" w:firstLineChars="200"/>
        <w:rPr>
          <w:rFonts w:hint="eastAsia" w:ascii="黑体" w:hAnsi="黑体" w:eastAsia="黑体" w:cs="Times New Roman"/>
          <w:sz w:val="32"/>
          <w:szCs w:val="32"/>
        </w:rPr>
      </w:pPr>
      <w:r>
        <w:rPr>
          <w:rFonts w:hint="eastAsia" w:ascii="黑体" w:hAnsi="黑体" w:eastAsia="黑体" w:cs="Times New Roman"/>
          <w:sz w:val="32"/>
          <w:szCs w:val="32"/>
        </w:rPr>
        <w:t>三</w:t>
      </w:r>
      <w:r>
        <w:rPr>
          <w:rFonts w:ascii="黑体" w:hAnsi="黑体" w:eastAsia="黑体" w:cs="Times New Roman"/>
          <w:sz w:val="32"/>
          <w:szCs w:val="32"/>
        </w:rPr>
        <w:t>、</w:t>
      </w:r>
      <w:r>
        <w:rPr>
          <w:rFonts w:hint="eastAsia" w:ascii="黑体" w:hAnsi="黑体" w:eastAsia="黑体" w:cs="Times New Roman"/>
          <w:sz w:val="32"/>
          <w:szCs w:val="32"/>
        </w:rPr>
        <w:t>单位</w:t>
      </w:r>
      <w:r>
        <w:rPr>
          <w:rFonts w:ascii="黑体" w:hAnsi="黑体" w:eastAsia="黑体" w:cs="Times New Roman"/>
          <w:sz w:val="32"/>
          <w:szCs w:val="32"/>
        </w:rPr>
        <w:t>整体支出绩效情况</w:t>
      </w:r>
    </w:p>
    <w:p w14:paraId="5BD02E90">
      <w:pPr>
        <w:pStyle w:val="17"/>
        <w:spacing w:line="600" w:lineRule="exact"/>
        <w:ind w:firstLine="640"/>
        <w:rPr>
          <w:rFonts w:hint="eastAsia" w:ascii="楷体" w:hAnsi="楷体" w:eastAsia="楷体" w:cs="Times New Roman"/>
          <w:sz w:val="32"/>
          <w:szCs w:val="32"/>
        </w:rPr>
      </w:pPr>
      <w:r>
        <w:rPr>
          <w:rFonts w:hint="eastAsia" w:ascii="楷体" w:hAnsi="楷体" w:eastAsia="楷体" w:cs="Times New Roman"/>
          <w:sz w:val="32"/>
          <w:szCs w:val="32"/>
        </w:rPr>
        <w:t>（一）预算编制情况</w:t>
      </w:r>
    </w:p>
    <w:p w14:paraId="5C974259">
      <w:pPr>
        <w:pStyle w:val="17"/>
        <w:spacing w:line="60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2022年开始，长沙代办处财务独立核算运行，在编制本单位预算上，提前做好情况摸底、数据收集、填报绩效目标、细化预算，根据定员和人员经费标准、日常公用经费定额计算确定经费预算，从严控制事业经费、“三公经费”预算。</w:t>
      </w:r>
    </w:p>
    <w:p w14:paraId="31D929B9">
      <w:pPr>
        <w:pStyle w:val="17"/>
        <w:spacing w:line="600" w:lineRule="exact"/>
        <w:ind w:firstLine="640"/>
        <w:rPr>
          <w:rFonts w:hint="eastAsia" w:ascii="楷体" w:hAnsi="楷体" w:eastAsia="楷体" w:cs="Times New Roman"/>
          <w:sz w:val="32"/>
          <w:szCs w:val="32"/>
        </w:rPr>
      </w:pPr>
      <w:r>
        <w:rPr>
          <w:rFonts w:hint="eastAsia" w:ascii="楷体" w:hAnsi="楷体" w:eastAsia="楷体" w:cs="Times New Roman"/>
          <w:sz w:val="32"/>
          <w:szCs w:val="32"/>
        </w:rPr>
        <w:t>（二）执行管理情况</w:t>
      </w:r>
    </w:p>
    <w:p w14:paraId="73226C6E">
      <w:pPr>
        <w:pStyle w:val="17"/>
        <w:spacing w:line="60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加强预算管理和执行力度。坚持厉行节约原则，本年度严格按照有关规定和工作需要，科学合理对资金进行有序安排，使得基本支出年底预算执行率为98.82%，有效完成年初省局对各个二级机构预算执行率不低于95%的目标。</w:t>
      </w:r>
    </w:p>
    <w:p w14:paraId="0AA6AA15">
      <w:pPr>
        <w:pStyle w:val="17"/>
        <w:spacing w:line="60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严格执行财务管理制度。按照省局内部管理制度有关要求，结合单位实际制定运行内控管理制度，严肃财经纪律，规范管理执行，各项费用报销支出能够做到真实合理、手续完备、严格审批，保障各项工作正常运转。</w:t>
      </w:r>
    </w:p>
    <w:p w14:paraId="36D78D52">
      <w:pPr>
        <w:pStyle w:val="17"/>
        <w:spacing w:line="600" w:lineRule="exact"/>
        <w:ind w:firstLine="640"/>
        <w:rPr>
          <w:rFonts w:hint="eastAsia" w:ascii="楷体" w:hAnsi="楷体" w:eastAsia="楷体" w:cs="Times New Roman"/>
          <w:sz w:val="32"/>
          <w:szCs w:val="32"/>
        </w:rPr>
      </w:pPr>
      <w:r>
        <w:rPr>
          <w:rFonts w:hint="eastAsia" w:ascii="楷体" w:hAnsi="楷体" w:eastAsia="楷体" w:cs="Times New Roman"/>
          <w:sz w:val="32"/>
          <w:szCs w:val="32"/>
        </w:rPr>
        <w:t>（三）综合管理情况</w:t>
      </w:r>
    </w:p>
    <w:p w14:paraId="06554448">
      <w:pPr>
        <w:pStyle w:val="17"/>
        <w:spacing w:line="60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财务管理情况：严格执行《国家知识产权局专利局长沙代办中心财务管理办法（试行）》，加强财务管理，规范财务收支行为。明确预算管理、收入和支出管理、资产和核算管理、报账管理、监督检查等均按照有关文件执行。</w:t>
      </w:r>
    </w:p>
    <w:p w14:paraId="10292832">
      <w:pPr>
        <w:pStyle w:val="17"/>
        <w:spacing w:line="600" w:lineRule="exact"/>
        <w:ind w:firstLine="640"/>
        <w:rPr>
          <w:rFonts w:hint="eastAsia" w:ascii="仿宋_GB2312" w:hAnsi="仿宋_GB2312" w:eastAsia="仿宋_GB2312" w:cs="仿宋_GB2312"/>
          <w:color w:val="0000FF"/>
          <w:sz w:val="32"/>
          <w:szCs w:val="32"/>
        </w:rPr>
      </w:pPr>
      <w:r>
        <w:rPr>
          <w:rFonts w:hint="eastAsia" w:ascii="仿宋_GB2312" w:hAnsi="仿宋_GB2312" w:eastAsia="仿宋_GB2312" w:cs="仿宋_GB2312"/>
          <w:sz w:val="32"/>
          <w:szCs w:val="32"/>
        </w:rPr>
        <w:t>2、资产管理情况：2024年1月，代办处开展了对2023年全年财务收支专项内部审计，并对资产进行了盘点，及时发现资产管理方面存在的薄弱环节并加以整改完善。</w:t>
      </w:r>
    </w:p>
    <w:p w14:paraId="15F7B5D2">
      <w:pPr>
        <w:pStyle w:val="17"/>
        <w:spacing w:line="600" w:lineRule="exact"/>
        <w:ind w:firstLine="640"/>
        <w:rPr>
          <w:rFonts w:hint="eastAsia" w:ascii="楷体" w:hAnsi="楷体" w:eastAsia="楷体" w:cs="Times New Roman"/>
          <w:sz w:val="32"/>
          <w:szCs w:val="32"/>
        </w:rPr>
      </w:pPr>
      <w:r>
        <w:rPr>
          <w:rFonts w:hint="eastAsia" w:ascii="楷体" w:hAnsi="楷体" w:eastAsia="楷体" w:cs="Times New Roman"/>
          <w:sz w:val="32"/>
          <w:szCs w:val="32"/>
        </w:rPr>
        <w:t>（四）整体绩效情况</w:t>
      </w:r>
    </w:p>
    <w:p w14:paraId="5B0700D8">
      <w:pPr>
        <w:pStyle w:val="17"/>
        <w:spacing w:line="600" w:lineRule="exact"/>
        <w:ind w:firstLine="640"/>
        <w:rPr>
          <w:rFonts w:hint="eastAsia" w:ascii="仿宋" w:hAnsi="仿宋" w:eastAsia="仿宋" w:cs="Times New Roman"/>
          <w:sz w:val="32"/>
          <w:szCs w:val="32"/>
        </w:rPr>
      </w:pPr>
      <w:r>
        <w:rPr>
          <w:rFonts w:hint="eastAsia" w:ascii="仿宋_GB2312" w:hAnsi="仿宋_GB2312" w:eastAsia="仿宋_GB2312" w:cs="仿宋_GB2312"/>
          <w:sz w:val="32"/>
          <w:szCs w:val="32"/>
        </w:rPr>
        <w:t>2023年，全年预算数为498.74万元，支出379.12万元，其中，基本支出为295.40万元，项目支出83.72万元。代办处严格执行中央八项规定和财务管理制度，根据年初预算，除优先安排人员基本经费支出外，合理安排日常公用经费资金及项目资金，做到厉行节约、精打细算，把有限的资金用到刀刃上，保证代办处各项工作的正常运转。</w:t>
      </w:r>
    </w:p>
    <w:p w14:paraId="36B84A37">
      <w:pPr>
        <w:pStyle w:val="17"/>
        <w:spacing w:line="600" w:lineRule="exact"/>
        <w:ind w:firstLine="640"/>
        <w:rPr>
          <w:rFonts w:hint="eastAsia" w:ascii="黑体" w:hAnsi="黑体" w:eastAsia="黑体" w:cs="Times New Roman"/>
          <w:sz w:val="32"/>
          <w:szCs w:val="32"/>
        </w:rPr>
      </w:pPr>
      <w:r>
        <w:rPr>
          <w:rFonts w:hint="eastAsia" w:ascii="黑体" w:hAnsi="黑体" w:eastAsia="黑体" w:cs="Times New Roman"/>
          <w:sz w:val="32"/>
          <w:szCs w:val="32"/>
        </w:rPr>
        <w:t>四、存在的问题及原因分析</w:t>
      </w:r>
    </w:p>
    <w:p w14:paraId="57040176">
      <w:pPr>
        <w:pStyle w:val="9"/>
        <w:spacing w:before="40" w:afterAutospacing="0"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t>2023年，长沙代办处财务运行整体平稳有序，预算支出管理按要求不断规范，但仍存在部分问题和不足。一账务处理方面欠规范，二是内部控制制度执行方面待加强。三是合同、资产等方面执行不够到位，使得项目资金支出执行率低。</w:t>
      </w:r>
      <w:r>
        <w:rPr>
          <w:rFonts w:hint="eastAsia" w:ascii="Times New Roman" w:hAnsi="Times New Roman" w:eastAsia="仿宋_GB2312" w:cs="Times New Roman"/>
          <w:color w:val="auto"/>
          <w:kern w:val="2"/>
          <w:sz w:val="32"/>
          <w:szCs w:val="32"/>
          <w:highlight w:val="none"/>
          <w:lang w:eastAsia="zh-CN"/>
        </w:rPr>
        <w:t>原因：</w:t>
      </w:r>
      <w:r>
        <w:rPr>
          <w:rFonts w:hint="eastAsia" w:ascii="Times New Roman" w:hAnsi="Times New Roman" w:eastAsia="仿宋_GB2312" w:cs="Times New Roman"/>
          <w:color w:val="auto"/>
          <w:kern w:val="2"/>
          <w:sz w:val="32"/>
          <w:szCs w:val="32"/>
          <w:highlight w:val="none"/>
          <w:lang w:val="en-US" w:eastAsia="zh-CN"/>
        </w:rPr>
        <w:t>1.</w:t>
      </w:r>
      <w:r>
        <w:rPr>
          <w:rFonts w:hint="default" w:ascii="Times New Roman" w:hAnsi="Times New Roman" w:eastAsia="仿宋_GB2312" w:cs="Times New Roman"/>
          <w:color w:val="auto"/>
          <w:kern w:val="2"/>
          <w:sz w:val="32"/>
          <w:szCs w:val="32"/>
          <w:highlight w:val="none"/>
        </w:rPr>
        <w:t>财务人员对相关财务制度和会计准则的理解不够准确和深入，导致在记账、核算等环节出现错误或不规范的操作</w:t>
      </w:r>
      <w:r>
        <w:rPr>
          <w:rFonts w:hint="eastAsia" w:ascii="Times New Roman" w:hAnsi="Times New Roman" w:eastAsia="仿宋_GB2312" w:cs="Times New Roman"/>
          <w:color w:val="auto"/>
          <w:kern w:val="2"/>
          <w:sz w:val="32"/>
          <w:szCs w:val="32"/>
          <w:highlight w:val="none"/>
          <w:lang w:eastAsia="zh-CN"/>
        </w:rPr>
        <w:t>；</w:t>
      </w:r>
      <w:r>
        <w:rPr>
          <w:rFonts w:hint="eastAsia" w:ascii="Times New Roman" w:hAnsi="Times New Roman" w:eastAsia="仿宋_GB2312" w:cs="Times New Roman"/>
          <w:color w:val="auto"/>
          <w:kern w:val="2"/>
          <w:sz w:val="32"/>
          <w:szCs w:val="32"/>
          <w:highlight w:val="none"/>
          <w:lang w:val="en-US" w:eastAsia="zh-CN"/>
        </w:rPr>
        <w:t>2.制度本身可能存在不合理或难以执行的地方，导致在实际操作中无法有效落实；3.项目预算编制不合理，对项目的资金需求估计不足，或者在项目执行过程中缺乏有效的资金调度和监控，导致资金支出执行率低。</w:t>
      </w:r>
    </w:p>
    <w:p w14:paraId="4FB8F1C5">
      <w:pPr>
        <w:pStyle w:val="17"/>
        <w:spacing w:line="600" w:lineRule="exact"/>
        <w:ind w:firstLine="640"/>
        <w:rPr>
          <w:rFonts w:hint="eastAsia" w:ascii="黑体" w:hAnsi="黑体" w:eastAsia="黑体" w:cs="Times New Roman"/>
          <w:sz w:val="32"/>
          <w:szCs w:val="32"/>
        </w:rPr>
      </w:pPr>
      <w:r>
        <w:rPr>
          <w:rFonts w:hint="eastAsia" w:ascii="黑体" w:hAnsi="黑体" w:eastAsia="黑体" w:cs="Times New Roman"/>
          <w:sz w:val="32"/>
          <w:szCs w:val="32"/>
        </w:rPr>
        <w:t>五、</w:t>
      </w:r>
      <w:r>
        <w:rPr>
          <w:rFonts w:ascii="黑体" w:hAnsi="黑体" w:eastAsia="黑体" w:cs="Times New Roman"/>
          <w:sz w:val="32"/>
          <w:szCs w:val="32"/>
        </w:rPr>
        <w:t>改进措施</w:t>
      </w:r>
    </w:p>
    <w:p w14:paraId="051FED9C">
      <w:pPr>
        <w:pStyle w:val="9"/>
        <w:spacing w:before="40" w:afterAutospacing="0" w:line="600" w:lineRule="exact"/>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长沙代办处预算绩效管理工作将在省局指导下，结合单位实际进一步完善有关制度、细化工作措施、规范操作执行，督促工作人员加强学习、提升能力、不断提高预算绩效管理水平。</w:t>
      </w:r>
    </w:p>
    <w:p w14:paraId="34EB2163">
      <w:pPr>
        <w:pStyle w:val="9"/>
        <w:spacing w:before="40" w:afterAutospacing="0" w:line="600" w:lineRule="exact"/>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1.</w:t>
      </w:r>
      <w:r>
        <w:rPr>
          <w:rFonts w:hint="eastAsia" w:ascii="仿宋_GB2312" w:hAnsi="仿宋_GB2312" w:eastAsia="仿宋_GB2312" w:cs="仿宋_GB2312"/>
          <w:sz w:val="32"/>
          <w:szCs w:val="32"/>
          <w:highlight w:val="none"/>
        </w:rPr>
        <w:t>规范财务审批工作。做好中心的收入、支出、报销单据的审核及财务管理工作，积极配合做好财务审计检查工作，严格按照有关财经纪律和制度规定要求，规范并整改中心在合同、固定资产等方面的问题。</w:t>
      </w:r>
    </w:p>
    <w:p w14:paraId="3B6C90C8">
      <w:pPr>
        <w:pStyle w:val="9"/>
        <w:spacing w:before="40" w:afterAutospacing="0" w:line="600" w:lineRule="exact"/>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2.</w:t>
      </w:r>
      <w:r>
        <w:rPr>
          <w:rFonts w:hint="eastAsia" w:ascii="仿宋_GB2312" w:hAnsi="仿宋_GB2312" w:eastAsia="仿宋_GB2312" w:cs="仿宋_GB2312"/>
          <w:sz w:val="32"/>
          <w:szCs w:val="32"/>
          <w:highlight w:val="none"/>
        </w:rPr>
        <w:t>完善内部控制制度。对现有制度进行梳理和完善，对内控管理的各个环节加强制约，全面提高制度执行力。</w:t>
      </w:r>
    </w:p>
    <w:p w14:paraId="4EFB1CE0">
      <w:pPr>
        <w:pStyle w:val="9"/>
        <w:spacing w:before="40" w:afterAutospacing="0" w:line="600" w:lineRule="exact"/>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3.</w:t>
      </w:r>
      <w:r>
        <w:rPr>
          <w:rFonts w:hint="eastAsia" w:ascii="仿宋_GB2312" w:hAnsi="仿宋_GB2312" w:eastAsia="仿宋_GB2312" w:cs="仿宋_GB2312"/>
          <w:sz w:val="32"/>
          <w:szCs w:val="32"/>
          <w:highlight w:val="none"/>
        </w:rPr>
        <w:t>全面加强预算管理。严格把控政府采购、政府购买、公务卡还款服务范围，规范"三公"经费支出管理。</w:t>
      </w:r>
    </w:p>
    <w:p w14:paraId="213CBE70">
      <w:pPr>
        <w:spacing w:line="600" w:lineRule="exact"/>
        <w:ind w:firstLine="640" w:firstLineChars="200"/>
        <w:rPr>
          <w:rFonts w:hint="eastAsia" w:ascii="黑体" w:hAnsi="黑体" w:eastAsia="黑体" w:cs="Times New Roman"/>
          <w:sz w:val="32"/>
          <w:szCs w:val="32"/>
        </w:rPr>
      </w:pPr>
    </w:p>
    <w:p w14:paraId="2A9A5FCA">
      <w:pPr>
        <w:spacing w:line="600" w:lineRule="exact"/>
        <w:ind w:firstLine="640" w:firstLineChars="200"/>
        <w:rPr>
          <w:rFonts w:hint="eastAsia" w:ascii="黑体" w:hAnsi="黑体" w:eastAsia="黑体" w:cs="Times New Roman"/>
          <w:sz w:val="32"/>
          <w:szCs w:val="32"/>
        </w:rPr>
      </w:pPr>
      <w:r>
        <w:rPr>
          <w:rFonts w:hint="eastAsia" w:ascii="黑体" w:hAnsi="黑体" w:eastAsia="黑体" w:cs="Times New Roman"/>
          <w:sz w:val="32"/>
          <w:szCs w:val="32"/>
        </w:rPr>
        <w:t>六、单位</w:t>
      </w:r>
      <w:r>
        <w:rPr>
          <w:rFonts w:ascii="黑体" w:hAnsi="黑体" w:eastAsia="黑体" w:cs="Times New Roman"/>
          <w:sz w:val="32"/>
          <w:szCs w:val="32"/>
        </w:rPr>
        <w:t>整体支出绩效自评结果拟应用和公开情况</w:t>
      </w:r>
    </w:p>
    <w:p w14:paraId="7F59A0DF">
      <w:pPr>
        <w:pStyle w:val="17"/>
        <w:spacing w:line="600" w:lineRule="exact"/>
        <w:ind w:firstLine="624"/>
        <w:rPr>
          <w:rFonts w:hint="eastAsia" w:ascii="仿宋_GB2312" w:hAnsi="仿宋_GB2312" w:eastAsia="仿宋_GB2312" w:cs="仿宋_GB2312"/>
          <w:spacing w:val="-4"/>
          <w:sz w:val="32"/>
          <w:szCs w:val="32"/>
        </w:rPr>
      </w:pPr>
      <w:r>
        <w:rPr>
          <w:rFonts w:hint="eastAsia" w:ascii="仿宋_GB2312" w:hAnsi="仿宋_GB2312" w:eastAsia="仿宋_GB2312" w:cs="仿宋_GB2312"/>
          <w:spacing w:val="-4"/>
          <w:sz w:val="32"/>
          <w:szCs w:val="32"/>
        </w:rPr>
        <w:t>2023年，长沙代办处严格按照年初预算批复认真组织实施,严格执行财政相关管理规定，确保了单位正常运行，较好地完成了2023年单位预算编制和决算汇总工作，单位整体支出绩效目标实现较好，全面完成绩效目标任务，绩效自评结果为良好。</w:t>
      </w:r>
    </w:p>
    <w:p w14:paraId="2C7D78B5">
      <w:pPr>
        <w:spacing w:before="327" w:after="240" w:line="182" w:lineRule="auto"/>
        <w:ind w:left="289"/>
        <w:jc w:val="center"/>
        <w:rPr>
          <w:rFonts w:hint="eastAsia" w:ascii="方正小标宋_GBK" w:hAnsi="微软雅黑" w:eastAsia="方正小标宋_GBK" w:cs="微软雅黑"/>
          <w:spacing w:val="-11"/>
          <w:sz w:val="44"/>
          <w:szCs w:val="44"/>
        </w:rPr>
      </w:pPr>
    </w:p>
    <w:p w14:paraId="648C8E98">
      <w:pPr>
        <w:spacing w:before="327" w:after="240" w:line="182" w:lineRule="auto"/>
        <w:ind w:left="289"/>
        <w:jc w:val="center"/>
        <w:rPr>
          <w:rFonts w:hint="eastAsia" w:ascii="方正小标宋_GBK" w:hAnsi="微软雅黑" w:eastAsia="方正小标宋_GBK" w:cs="微软雅黑"/>
          <w:spacing w:val="-11"/>
          <w:sz w:val="44"/>
          <w:szCs w:val="44"/>
        </w:rPr>
      </w:pPr>
    </w:p>
    <w:p w14:paraId="7F474B0F">
      <w:pPr>
        <w:spacing w:before="327" w:after="240" w:line="182" w:lineRule="auto"/>
        <w:ind w:left="289"/>
        <w:jc w:val="center"/>
        <w:rPr>
          <w:rFonts w:hint="eastAsia" w:ascii="方正小标宋_GBK" w:hAnsi="微软雅黑" w:eastAsia="方正小标宋_GBK" w:cs="微软雅黑"/>
          <w:spacing w:val="-11"/>
          <w:sz w:val="44"/>
          <w:szCs w:val="44"/>
        </w:rPr>
      </w:pPr>
    </w:p>
    <w:p w14:paraId="6D178997">
      <w:pPr>
        <w:spacing w:before="327" w:after="240" w:line="182" w:lineRule="auto"/>
        <w:ind w:left="289"/>
        <w:jc w:val="center"/>
        <w:rPr>
          <w:rFonts w:hint="eastAsia" w:ascii="方正小标宋_GBK" w:hAnsi="微软雅黑" w:eastAsia="方正小标宋_GBK" w:cs="微软雅黑"/>
          <w:spacing w:val="-11"/>
          <w:sz w:val="44"/>
          <w:szCs w:val="44"/>
        </w:rPr>
      </w:pPr>
    </w:p>
    <w:p w14:paraId="3B064B89">
      <w:pPr>
        <w:spacing w:before="327" w:after="240" w:line="182" w:lineRule="auto"/>
        <w:ind w:left="289"/>
        <w:jc w:val="center"/>
        <w:rPr>
          <w:rFonts w:hint="eastAsia" w:ascii="方正小标宋_GBK" w:hAnsi="微软雅黑" w:eastAsia="方正小标宋_GBK" w:cs="微软雅黑"/>
          <w:spacing w:val="-11"/>
          <w:sz w:val="44"/>
          <w:szCs w:val="44"/>
        </w:rPr>
      </w:pPr>
    </w:p>
    <w:p w14:paraId="6DE02985">
      <w:pPr>
        <w:spacing w:before="327" w:after="240" w:line="182" w:lineRule="auto"/>
        <w:jc w:val="both"/>
        <w:rPr>
          <w:rFonts w:hint="eastAsia" w:ascii="方正小标宋_GBK" w:hAnsi="微软雅黑" w:eastAsia="方正小标宋_GBK" w:cs="微软雅黑"/>
          <w:spacing w:val="-11"/>
          <w:sz w:val="44"/>
          <w:szCs w:val="44"/>
        </w:rPr>
      </w:pPr>
    </w:p>
    <w:p w14:paraId="4BA5C761">
      <w:pPr>
        <w:spacing w:before="327" w:after="240" w:line="182" w:lineRule="auto"/>
        <w:ind w:left="289"/>
        <w:jc w:val="center"/>
        <w:rPr>
          <w:rFonts w:hint="eastAsia" w:ascii="方正小标宋_GBK" w:hAnsi="微软雅黑" w:eastAsia="方正小标宋_GBK" w:cs="微软雅黑"/>
          <w:spacing w:val="-11"/>
          <w:sz w:val="44"/>
          <w:szCs w:val="44"/>
        </w:rPr>
      </w:pPr>
    </w:p>
    <w:p w14:paraId="409863FC">
      <w:pPr>
        <w:pStyle w:val="2"/>
        <w:rPr>
          <w:rFonts w:hint="eastAsia"/>
        </w:rPr>
      </w:pPr>
    </w:p>
    <w:p w14:paraId="31DEBC04">
      <w:pPr>
        <w:spacing w:before="327" w:after="240" w:line="182" w:lineRule="auto"/>
        <w:rPr>
          <w:rFonts w:hint="eastAsia" w:ascii="方正小标宋_GBK" w:hAnsi="微软雅黑" w:eastAsia="方正小标宋_GBK" w:cs="微软雅黑"/>
          <w:color w:val="FF0000"/>
          <w:spacing w:val="-8"/>
          <w:sz w:val="44"/>
          <w:szCs w:val="44"/>
          <w:highlight w:val="none"/>
        </w:rPr>
      </w:pPr>
      <w:r>
        <w:rPr>
          <w:rFonts w:hint="eastAsia" w:ascii="方正小标宋_GBK" w:hAnsi="微软雅黑" w:eastAsia="方正小标宋_GBK" w:cs="微软雅黑"/>
          <w:spacing w:val="-11"/>
          <w:sz w:val="44"/>
          <w:szCs w:val="44"/>
          <w:highlight w:val="none"/>
        </w:rPr>
        <w:t>2</w:t>
      </w:r>
      <w:r>
        <w:rPr>
          <w:rFonts w:hint="eastAsia" w:ascii="方正小标宋_GBK" w:hAnsi="微软雅黑" w:eastAsia="方正小标宋_GBK" w:cs="微软雅黑"/>
          <w:spacing w:val="-8"/>
          <w:sz w:val="44"/>
          <w:szCs w:val="44"/>
          <w:highlight w:val="none"/>
        </w:rPr>
        <w:t>023年度单位整体支出绩效评价基础数据表</w:t>
      </w:r>
    </w:p>
    <w:tbl>
      <w:tblPr>
        <w:tblStyle w:val="10"/>
        <w:tblW w:w="9673" w:type="dxa"/>
        <w:jc w:val="center"/>
        <w:tblLayout w:type="fixed"/>
        <w:tblCellMar>
          <w:top w:w="0" w:type="dxa"/>
          <w:left w:w="108" w:type="dxa"/>
          <w:bottom w:w="0" w:type="dxa"/>
          <w:right w:w="108" w:type="dxa"/>
        </w:tblCellMar>
      </w:tblPr>
      <w:tblGrid>
        <w:gridCol w:w="3354"/>
        <w:gridCol w:w="1189"/>
        <w:gridCol w:w="849"/>
        <w:gridCol w:w="1129"/>
        <w:gridCol w:w="1111"/>
        <w:gridCol w:w="1081"/>
        <w:gridCol w:w="960"/>
      </w:tblGrid>
      <w:tr w14:paraId="103E6A1F">
        <w:tblPrEx>
          <w:tblCellMar>
            <w:top w:w="0" w:type="dxa"/>
            <w:left w:w="108" w:type="dxa"/>
            <w:bottom w:w="0" w:type="dxa"/>
            <w:right w:w="108" w:type="dxa"/>
          </w:tblCellMar>
        </w:tblPrEx>
        <w:trPr>
          <w:trHeight w:val="335" w:hRule="atLeast"/>
          <w:jc w:val="center"/>
        </w:trPr>
        <w:tc>
          <w:tcPr>
            <w:tcW w:w="3354" w:type="dxa"/>
            <w:vMerge w:val="restart"/>
            <w:tcBorders>
              <w:top w:val="single" w:color="auto" w:sz="4" w:space="0"/>
              <w:left w:val="single" w:color="auto" w:sz="4" w:space="0"/>
              <w:bottom w:val="single" w:color="auto" w:sz="4" w:space="0"/>
              <w:right w:val="single" w:color="auto" w:sz="4" w:space="0"/>
            </w:tcBorders>
            <w:noWrap/>
            <w:vAlign w:val="center"/>
          </w:tcPr>
          <w:p w14:paraId="48DFAEE2">
            <w:pPr>
              <w:spacing w:line="360" w:lineRule="exact"/>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财政供养人员情况（人）</w:t>
            </w:r>
          </w:p>
        </w:tc>
        <w:tc>
          <w:tcPr>
            <w:tcW w:w="2038" w:type="dxa"/>
            <w:gridSpan w:val="2"/>
            <w:tcBorders>
              <w:top w:val="single" w:color="auto" w:sz="4" w:space="0"/>
              <w:left w:val="nil"/>
              <w:bottom w:val="single" w:color="auto" w:sz="4" w:space="0"/>
              <w:right w:val="single" w:color="auto" w:sz="4" w:space="0"/>
            </w:tcBorders>
            <w:noWrap/>
            <w:vAlign w:val="center"/>
          </w:tcPr>
          <w:p w14:paraId="4844EE3D">
            <w:pPr>
              <w:spacing w:line="360" w:lineRule="exact"/>
              <w:jc w:val="center"/>
              <w:rPr>
                <w:rFonts w:ascii="Times New Roman" w:hAnsi="Times New Roman" w:eastAsia="仿宋_GB2312" w:cs="Times New Roman"/>
                <w:b/>
                <w:bCs/>
                <w:sz w:val="20"/>
                <w:szCs w:val="20"/>
              </w:rPr>
            </w:pPr>
            <w:r>
              <w:rPr>
                <w:rFonts w:ascii="Times New Roman" w:hAnsi="Times New Roman" w:eastAsia="仿宋_GB2312" w:cs="Times New Roman"/>
                <w:b/>
                <w:bCs/>
                <w:sz w:val="20"/>
                <w:szCs w:val="20"/>
              </w:rPr>
              <w:t>编制数</w:t>
            </w:r>
          </w:p>
        </w:tc>
        <w:tc>
          <w:tcPr>
            <w:tcW w:w="2240" w:type="dxa"/>
            <w:gridSpan w:val="2"/>
            <w:tcBorders>
              <w:top w:val="single" w:color="auto" w:sz="4" w:space="0"/>
              <w:left w:val="nil"/>
              <w:bottom w:val="single" w:color="auto" w:sz="4" w:space="0"/>
              <w:right w:val="single" w:color="auto" w:sz="4" w:space="0"/>
            </w:tcBorders>
            <w:noWrap/>
            <w:vAlign w:val="center"/>
          </w:tcPr>
          <w:p w14:paraId="177487B5">
            <w:pPr>
              <w:spacing w:line="360" w:lineRule="exact"/>
              <w:jc w:val="center"/>
              <w:rPr>
                <w:rFonts w:ascii="Times New Roman" w:hAnsi="Times New Roman" w:eastAsia="仿宋_GB2312" w:cs="Times New Roman"/>
                <w:b/>
                <w:bCs/>
                <w:sz w:val="20"/>
                <w:szCs w:val="20"/>
              </w:rPr>
            </w:pPr>
            <w:r>
              <w:rPr>
                <w:rFonts w:hint="eastAsia" w:ascii="Times New Roman" w:hAnsi="Times New Roman" w:eastAsia="仿宋_GB2312" w:cs="Times New Roman"/>
                <w:b/>
                <w:bCs/>
                <w:sz w:val="20"/>
                <w:szCs w:val="20"/>
              </w:rPr>
              <w:t>2023</w:t>
            </w:r>
            <w:r>
              <w:rPr>
                <w:rFonts w:ascii="Times New Roman" w:hAnsi="Times New Roman" w:eastAsia="仿宋_GB2312" w:cs="Times New Roman"/>
                <w:b/>
                <w:bCs/>
                <w:sz w:val="20"/>
                <w:szCs w:val="20"/>
              </w:rPr>
              <w:t>年实际在职人数</w:t>
            </w:r>
          </w:p>
        </w:tc>
        <w:tc>
          <w:tcPr>
            <w:tcW w:w="2041" w:type="dxa"/>
            <w:gridSpan w:val="2"/>
            <w:tcBorders>
              <w:top w:val="single" w:color="auto" w:sz="4" w:space="0"/>
              <w:left w:val="nil"/>
              <w:bottom w:val="single" w:color="auto" w:sz="4" w:space="0"/>
              <w:right w:val="single" w:color="auto" w:sz="4" w:space="0"/>
            </w:tcBorders>
            <w:noWrap/>
            <w:vAlign w:val="center"/>
          </w:tcPr>
          <w:p w14:paraId="6C86F3A8">
            <w:pPr>
              <w:spacing w:line="360" w:lineRule="exact"/>
              <w:jc w:val="center"/>
              <w:rPr>
                <w:rFonts w:ascii="Times New Roman" w:hAnsi="Times New Roman" w:eastAsia="仿宋_GB2312" w:cs="Times New Roman"/>
                <w:b/>
                <w:bCs/>
                <w:sz w:val="20"/>
                <w:szCs w:val="20"/>
              </w:rPr>
            </w:pPr>
            <w:r>
              <w:rPr>
                <w:rFonts w:ascii="Times New Roman" w:hAnsi="Times New Roman" w:eastAsia="仿宋_GB2312" w:cs="Times New Roman"/>
                <w:b/>
                <w:bCs/>
                <w:sz w:val="20"/>
                <w:szCs w:val="20"/>
              </w:rPr>
              <w:t>控制率</w:t>
            </w:r>
          </w:p>
        </w:tc>
      </w:tr>
      <w:tr w14:paraId="5367380D">
        <w:tblPrEx>
          <w:tblCellMar>
            <w:top w:w="0" w:type="dxa"/>
            <w:left w:w="108" w:type="dxa"/>
            <w:bottom w:w="0" w:type="dxa"/>
            <w:right w:w="108" w:type="dxa"/>
          </w:tblCellMar>
        </w:tblPrEx>
        <w:trPr>
          <w:jc w:val="center"/>
        </w:trPr>
        <w:tc>
          <w:tcPr>
            <w:tcW w:w="3354" w:type="dxa"/>
            <w:vMerge w:val="continue"/>
            <w:tcBorders>
              <w:top w:val="single" w:color="auto" w:sz="4" w:space="0"/>
              <w:left w:val="single" w:color="auto" w:sz="4" w:space="0"/>
              <w:bottom w:val="single" w:color="auto" w:sz="4" w:space="0"/>
              <w:right w:val="single" w:color="auto" w:sz="4" w:space="0"/>
            </w:tcBorders>
            <w:noWrap/>
            <w:vAlign w:val="center"/>
          </w:tcPr>
          <w:p w14:paraId="4579E4ED">
            <w:pPr>
              <w:spacing w:line="360" w:lineRule="exact"/>
              <w:rPr>
                <w:rFonts w:ascii="Times New Roman" w:hAnsi="Times New Roman" w:eastAsia="仿宋_GB2312" w:cs="Times New Roman"/>
                <w:sz w:val="20"/>
                <w:szCs w:val="20"/>
              </w:rPr>
            </w:pPr>
          </w:p>
        </w:tc>
        <w:tc>
          <w:tcPr>
            <w:tcW w:w="2038" w:type="dxa"/>
            <w:gridSpan w:val="2"/>
            <w:tcBorders>
              <w:top w:val="single" w:color="auto" w:sz="4" w:space="0"/>
              <w:left w:val="nil"/>
              <w:bottom w:val="single" w:color="auto" w:sz="4" w:space="0"/>
              <w:right w:val="single" w:color="auto" w:sz="4" w:space="0"/>
            </w:tcBorders>
            <w:noWrap/>
            <w:vAlign w:val="center"/>
          </w:tcPr>
          <w:p w14:paraId="705044BE">
            <w:pPr>
              <w:spacing w:line="360" w:lineRule="exact"/>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rPr>
              <w:t>6</w:t>
            </w:r>
          </w:p>
        </w:tc>
        <w:tc>
          <w:tcPr>
            <w:tcW w:w="2240" w:type="dxa"/>
            <w:gridSpan w:val="2"/>
            <w:tcBorders>
              <w:top w:val="single" w:color="auto" w:sz="4" w:space="0"/>
              <w:left w:val="nil"/>
              <w:bottom w:val="single" w:color="auto" w:sz="4" w:space="0"/>
              <w:right w:val="single" w:color="auto" w:sz="4" w:space="0"/>
            </w:tcBorders>
            <w:noWrap/>
            <w:vAlign w:val="center"/>
          </w:tcPr>
          <w:p w14:paraId="526A1566">
            <w:pPr>
              <w:spacing w:line="360" w:lineRule="exact"/>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rPr>
              <w:t>6</w:t>
            </w:r>
          </w:p>
        </w:tc>
        <w:tc>
          <w:tcPr>
            <w:tcW w:w="2041" w:type="dxa"/>
            <w:gridSpan w:val="2"/>
            <w:tcBorders>
              <w:top w:val="single" w:color="auto" w:sz="4" w:space="0"/>
              <w:left w:val="nil"/>
              <w:bottom w:val="single" w:color="auto" w:sz="4" w:space="0"/>
              <w:right w:val="single" w:color="auto" w:sz="4" w:space="0"/>
            </w:tcBorders>
            <w:noWrap/>
            <w:vAlign w:val="center"/>
          </w:tcPr>
          <w:p w14:paraId="4AC3C4F1">
            <w:pPr>
              <w:spacing w:line="360" w:lineRule="exact"/>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rPr>
              <w:t>100%</w:t>
            </w:r>
          </w:p>
        </w:tc>
      </w:tr>
      <w:tr w14:paraId="0536BBC6">
        <w:tblPrEx>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noWrap/>
            <w:vAlign w:val="center"/>
          </w:tcPr>
          <w:p w14:paraId="39DE3725">
            <w:pPr>
              <w:spacing w:line="360" w:lineRule="exact"/>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经费控制情况（万元）</w:t>
            </w:r>
          </w:p>
        </w:tc>
        <w:tc>
          <w:tcPr>
            <w:tcW w:w="2038" w:type="dxa"/>
            <w:gridSpan w:val="2"/>
            <w:tcBorders>
              <w:top w:val="single" w:color="auto" w:sz="4" w:space="0"/>
              <w:left w:val="nil"/>
              <w:bottom w:val="single" w:color="auto" w:sz="4" w:space="0"/>
              <w:right w:val="single" w:color="000000" w:sz="4" w:space="0"/>
            </w:tcBorders>
            <w:noWrap/>
            <w:vAlign w:val="center"/>
          </w:tcPr>
          <w:p w14:paraId="1CF659EA">
            <w:pPr>
              <w:spacing w:line="360" w:lineRule="exact"/>
              <w:jc w:val="center"/>
              <w:rPr>
                <w:rFonts w:ascii="Times New Roman" w:hAnsi="Times New Roman" w:eastAsia="仿宋_GB2312" w:cs="Times New Roman"/>
                <w:b/>
                <w:bCs/>
                <w:sz w:val="20"/>
                <w:szCs w:val="20"/>
              </w:rPr>
            </w:pPr>
            <w:r>
              <w:rPr>
                <w:rFonts w:hint="eastAsia" w:ascii="Times New Roman" w:hAnsi="Times New Roman" w:eastAsia="仿宋_GB2312" w:cs="Times New Roman"/>
                <w:b/>
                <w:bCs/>
                <w:sz w:val="20"/>
                <w:szCs w:val="20"/>
              </w:rPr>
              <w:t>2022</w:t>
            </w:r>
            <w:r>
              <w:rPr>
                <w:rFonts w:ascii="Times New Roman" w:hAnsi="Times New Roman" w:eastAsia="仿宋_GB2312" w:cs="Times New Roman"/>
                <w:b/>
                <w:bCs/>
                <w:sz w:val="20"/>
                <w:szCs w:val="20"/>
              </w:rPr>
              <w:t>年决算数</w:t>
            </w:r>
          </w:p>
        </w:tc>
        <w:tc>
          <w:tcPr>
            <w:tcW w:w="2240" w:type="dxa"/>
            <w:gridSpan w:val="2"/>
            <w:tcBorders>
              <w:top w:val="single" w:color="auto" w:sz="4" w:space="0"/>
              <w:left w:val="nil"/>
              <w:bottom w:val="single" w:color="auto" w:sz="4" w:space="0"/>
              <w:right w:val="single" w:color="000000" w:sz="4" w:space="0"/>
            </w:tcBorders>
            <w:noWrap/>
            <w:vAlign w:val="center"/>
          </w:tcPr>
          <w:p w14:paraId="31E426D2">
            <w:pPr>
              <w:spacing w:line="360" w:lineRule="exact"/>
              <w:jc w:val="center"/>
              <w:rPr>
                <w:rFonts w:ascii="Times New Roman" w:hAnsi="Times New Roman" w:eastAsia="仿宋_GB2312" w:cs="Times New Roman"/>
                <w:b/>
                <w:bCs/>
                <w:sz w:val="20"/>
                <w:szCs w:val="20"/>
              </w:rPr>
            </w:pPr>
            <w:r>
              <w:rPr>
                <w:rFonts w:hint="eastAsia" w:ascii="Times New Roman" w:hAnsi="Times New Roman" w:eastAsia="仿宋_GB2312" w:cs="Times New Roman"/>
                <w:b/>
                <w:bCs/>
                <w:sz w:val="20"/>
                <w:szCs w:val="20"/>
              </w:rPr>
              <w:t>2023</w:t>
            </w:r>
            <w:r>
              <w:rPr>
                <w:rFonts w:ascii="Times New Roman" w:hAnsi="Times New Roman" w:eastAsia="仿宋_GB2312" w:cs="Times New Roman"/>
                <w:b/>
                <w:bCs/>
                <w:sz w:val="20"/>
                <w:szCs w:val="20"/>
              </w:rPr>
              <w:t>年预算数</w:t>
            </w:r>
          </w:p>
        </w:tc>
        <w:tc>
          <w:tcPr>
            <w:tcW w:w="2041" w:type="dxa"/>
            <w:gridSpan w:val="2"/>
            <w:tcBorders>
              <w:top w:val="single" w:color="auto" w:sz="4" w:space="0"/>
              <w:left w:val="nil"/>
              <w:bottom w:val="single" w:color="auto" w:sz="4" w:space="0"/>
              <w:right w:val="single" w:color="000000" w:sz="4" w:space="0"/>
            </w:tcBorders>
            <w:noWrap/>
            <w:vAlign w:val="center"/>
          </w:tcPr>
          <w:p w14:paraId="18B224B4">
            <w:pPr>
              <w:spacing w:line="360" w:lineRule="exact"/>
              <w:jc w:val="center"/>
              <w:rPr>
                <w:rFonts w:ascii="Times New Roman" w:hAnsi="Times New Roman" w:eastAsia="仿宋_GB2312" w:cs="Times New Roman"/>
                <w:b/>
                <w:bCs/>
                <w:sz w:val="20"/>
                <w:szCs w:val="20"/>
              </w:rPr>
            </w:pPr>
            <w:r>
              <w:rPr>
                <w:rFonts w:hint="eastAsia" w:ascii="Times New Roman" w:hAnsi="Times New Roman" w:eastAsia="仿宋_GB2312" w:cs="Times New Roman"/>
                <w:b/>
                <w:bCs/>
                <w:sz w:val="20"/>
                <w:szCs w:val="20"/>
              </w:rPr>
              <w:t>2023</w:t>
            </w:r>
            <w:r>
              <w:rPr>
                <w:rFonts w:ascii="Times New Roman" w:hAnsi="Times New Roman" w:eastAsia="仿宋_GB2312" w:cs="Times New Roman"/>
                <w:b/>
                <w:bCs/>
                <w:sz w:val="20"/>
                <w:szCs w:val="20"/>
              </w:rPr>
              <w:t>年决算数</w:t>
            </w:r>
          </w:p>
        </w:tc>
      </w:tr>
      <w:tr w14:paraId="2069C4E4">
        <w:tblPrEx>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noWrap/>
            <w:vAlign w:val="center"/>
          </w:tcPr>
          <w:p w14:paraId="1FCE5F1E">
            <w:pPr>
              <w:spacing w:line="360" w:lineRule="exact"/>
              <w:rPr>
                <w:rFonts w:ascii="Times New Roman" w:hAnsi="Times New Roman" w:eastAsia="仿宋_GB2312" w:cs="Times New Roman"/>
                <w:sz w:val="20"/>
                <w:szCs w:val="20"/>
              </w:rPr>
            </w:pPr>
            <w:r>
              <w:rPr>
                <w:rFonts w:ascii="Times New Roman" w:hAnsi="Times New Roman" w:eastAsia="仿宋_GB2312" w:cs="Times New Roman"/>
                <w:sz w:val="20"/>
                <w:szCs w:val="20"/>
              </w:rPr>
              <w:t>三公经费</w:t>
            </w:r>
          </w:p>
        </w:tc>
        <w:tc>
          <w:tcPr>
            <w:tcW w:w="2038" w:type="dxa"/>
            <w:gridSpan w:val="2"/>
            <w:tcBorders>
              <w:top w:val="single" w:color="auto" w:sz="4" w:space="0"/>
              <w:left w:val="nil"/>
              <w:bottom w:val="single" w:color="auto" w:sz="4" w:space="0"/>
              <w:right w:val="single" w:color="000000" w:sz="4" w:space="0"/>
            </w:tcBorders>
            <w:noWrap/>
            <w:vAlign w:val="center"/>
          </w:tcPr>
          <w:p w14:paraId="4B23C09D">
            <w:pPr>
              <w:spacing w:line="360" w:lineRule="exact"/>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rPr>
              <w:t>2.72</w:t>
            </w:r>
          </w:p>
        </w:tc>
        <w:tc>
          <w:tcPr>
            <w:tcW w:w="2240" w:type="dxa"/>
            <w:gridSpan w:val="2"/>
            <w:tcBorders>
              <w:top w:val="single" w:color="auto" w:sz="4" w:space="0"/>
              <w:left w:val="nil"/>
              <w:bottom w:val="single" w:color="auto" w:sz="4" w:space="0"/>
              <w:right w:val="single" w:color="000000" w:sz="4" w:space="0"/>
            </w:tcBorders>
            <w:noWrap/>
            <w:vAlign w:val="center"/>
          </w:tcPr>
          <w:p w14:paraId="35A12226">
            <w:pPr>
              <w:spacing w:line="360" w:lineRule="exact"/>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rPr>
              <w:t>1.43</w:t>
            </w:r>
          </w:p>
        </w:tc>
        <w:tc>
          <w:tcPr>
            <w:tcW w:w="2041" w:type="dxa"/>
            <w:gridSpan w:val="2"/>
            <w:tcBorders>
              <w:top w:val="single" w:color="auto" w:sz="4" w:space="0"/>
              <w:left w:val="nil"/>
              <w:bottom w:val="single" w:color="auto" w:sz="4" w:space="0"/>
              <w:right w:val="single" w:color="000000" w:sz="4" w:space="0"/>
            </w:tcBorders>
            <w:noWrap/>
            <w:vAlign w:val="center"/>
          </w:tcPr>
          <w:p w14:paraId="01A7E0DA">
            <w:pPr>
              <w:spacing w:line="360" w:lineRule="exact"/>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rPr>
              <w:t>1.43</w:t>
            </w:r>
          </w:p>
        </w:tc>
      </w:tr>
      <w:tr w14:paraId="7F9B0288">
        <w:tblPrEx>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noWrap/>
            <w:vAlign w:val="center"/>
          </w:tcPr>
          <w:p w14:paraId="14B3336D">
            <w:pPr>
              <w:spacing w:line="360" w:lineRule="exact"/>
              <w:rPr>
                <w:rFonts w:ascii="Times New Roman" w:hAnsi="Times New Roman" w:eastAsia="仿宋_GB2312" w:cs="Times New Roman"/>
                <w:sz w:val="20"/>
                <w:szCs w:val="20"/>
              </w:rPr>
            </w:pPr>
            <w:r>
              <w:rPr>
                <w:rFonts w:ascii="Times New Roman" w:hAnsi="Times New Roman" w:eastAsia="仿宋_GB2312" w:cs="Times New Roman"/>
                <w:sz w:val="20"/>
                <w:szCs w:val="20"/>
              </w:rPr>
              <w:t xml:space="preserve">   1、公务用车购置和维护经费</w:t>
            </w:r>
          </w:p>
        </w:tc>
        <w:tc>
          <w:tcPr>
            <w:tcW w:w="2038" w:type="dxa"/>
            <w:gridSpan w:val="2"/>
            <w:tcBorders>
              <w:top w:val="single" w:color="auto" w:sz="4" w:space="0"/>
              <w:left w:val="nil"/>
              <w:bottom w:val="single" w:color="auto" w:sz="4" w:space="0"/>
              <w:right w:val="single" w:color="000000" w:sz="4" w:space="0"/>
            </w:tcBorders>
            <w:noWrap/>
            <w:vAlign w:val="center"/>
          </w:tcPr>
          <w:p w14:paraId="39C89E59">
            <w:pPr>
              <w:spacing w:line="360" w:lineRule="exact"/>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rPr>
              <w:t>2.72</w:t>
            </w:r>
          </w:p>
        </w:tc>
        <w:tc>
          <w:tcPr>
            <w:tcW w:w="2240" w:type="dxa"/>
            <w:gridSpan w:val="2"/>
            <w:tcBorders>
              <w:top w:val="single" w:color="auto" w:sz="4" w:space="0"/>
              <w:left w:val="nil"/>
              <w:bottom w:val="single" w:color="auto" w:sz="4" w:space="0"/>
              <w:right w:val="single" w:color="000000" w:sz="4" w:space="0"/>
            </w:tcBorders>
            <w:noWrap/>
            <w:vAlign w:val="center"/>
          </w:tcPr>
          <w:p w14:paraId="606F91F0">
            <w:pPr>
              <w:spacing w:line="360" w:lineRule="exact"/>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rPr>
              <w:t>1.35</w:t>
            </w:r>
          </w:p>
        </w:tc>
        <w:tc>
          <w:tcPr>
            <w:tcW w:w="2041" w:type="dxa"/>
            <w:gridSpan w:val="2"/>
            <w:tcBorders>
              <w:top w:val="single" w:color="auto" w:sz="4" w:space="0"/>
              <w:left w:val="nil"/>
              <w:bottom w:val="single" w:color="auto" w:sz="4" w:space="0"/>
              <w:right w:val="single" w:color="000000" w:sz="4" w:space="0"/>
            </w:tcBorders>
            <w:noWrap/>
            <w:vAlign w:val="center"/>
          </w:tcPr>
          <w:p w14:paraId="333E7F00">
            <w:pPr>
              <w:spacing w:line="360" w:lineRule="exact"/>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rPr>
              <w:t>1.35</w:t>
            </w:r>
          </w:p>
        </w:tc>
      </w:tr>
      <w:tr w14:paraId="35E2D33C">
        <w:tblPrEx>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noWrap/>
            <w:vAlign w:val="center"/>
          </w:tcPr>
          <w:p w14:paraId="78BD0BF2">
            <w:pPr>
              <w:spacing w:line="360" w:lineRule="exact"/>
              <w:rPr>
                <w:rFonts w:ascii="Times New Roman" w:hAnsi="Times New Roman" w:eastAsia="仿宋_GB2312" w:cs="Times New Roman"/>
                <w:sz w:val="20"/>
                <w:szCs w:val="20"/>
              </w:rPr>
            </w:pPr>
            <w:r>
              <w:rPr>
                <w:rFonts w:ascii="Times New Roman" w:hAnsi="Times New Roman" w:eastAsia="仿宋_GB2312" w:cs="Times New Roman"/>
                <w:sz w:val="20"/>
                <w:szCs w:val="20"/>
              </w:rPr>
              <w:t xml:space="preserve">       其中：公车购置</w:t>
            </w:r>
          </w:p>
        </w:tc>
        <w:tc>
          <w:tcPr>
            <w:tcW w:w="2038" w:type="dxa"/>
            <w:gridSpan w:val="2"/>
            <w:tcBorders>
              <w:top w:val="single" w:color="auto" w:sz="4" w:space="0"/>
              <w:left w:val="nil"/>
              <w:bottom w:val="single" w:color="auto" w:sz="4" w:space="0"/>
              <w:right w:val="single" w:color="000000" w:sz="4" w:space="0"/>
            </w:tcBorders>
            <w:noWrap/>
            <w:vAlign w:val="center"/>
          </w:tcPr>
          <w:p w14:paraId="07803C87">
            <w:pPr>
              <w:spacing w:line="360" w:lineRule="exact"/>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rPr>
              <w:t>0</w:t>
            </w:r>
          </w:p>
        </w:tc>
        <w:tc>
          <w:tcPr>
            <w:tcW w:w="2240" w:type="dxa"/>
            <w:gridSpan w:val="2"/>
            <w:tcBorders>
              <w:top w:val="single" w:color="auto" w:sz="4" w:space="0"/>
              <w:left w:val="nil"/>
              <w:bottom w:val="single" w:color="auto" w:sz="4" w:space="0"/>
              <w:right w:val="single" w:color="000000" w:sz="4" w:space="0"/>
            </w:tcBorders>
            <w:noWrap/>
            <w:vAlign w:val="center"/>
          </w:tcPr>
          <w:p w14:paraId="5D9EB306">
            <w:pPr>
              <w:spacing w:line="360" w:lineRule="exact"/>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rPr>
              <w:t>0</w:t>
            </w:r>
          </w:p>
        </w:tc>
        <w:tc>
          <w:tcPr>
            <w:tcW w:w="2041" w:type="dxa"/>
            <w:gridSpan w:val="2"/>
            <w:tcBorders>
              <w:top w:val="single" w:color="auto" w:sz="4" w:space="0"/>
              <w:left w:val="nil"/>
              <w:bottom w:val="single" w:color="auto" w:sz="4" w:space="0"/>
              <w:right w:val="single" w:color="000000" w:sz="4" w:space="0"/>
            </w:tcBorders>
            <w:noWrap/>
            <w:vAlign w:val="center"/>
          </w:tcPr>
          <w:p w14:paraId="2C46DEEC">
            <w:pPr>
              <w:spacing w:line="360" w:lineRule="exact"/>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rPr>
              <w:t>0</w:t>
            </w:r>
          </w:p>
        </w:tc>
      </w:tr>
      <w:tr w14:paraId="40E4F902">
        <w:tblPrEx>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noWrap/>
            <w:vAlign w:val="center"/>
          </w:tcPr>
          <w:p w14:paraId="59CE73EB">
            <w:pPr>
              <w:spacing w:line="360" w:lineRule="exact"/>
              <w:rPr>
                <w:rFonts w:ascii="Times New Roman" w:hAnsi="Times New Roman" w:eastAsia="仿宋_GB2312" w:cs="Times New Roman"/>
                <w:sz w:val="20"/>
                <w:szCs w:val="20"/>
              </w:rPr>
            </w:pPr>
            <w:r>
              <w:rPr>
                <w:rFonts w:ascii="Times New Roman" w:hAnsi="Times New Roman" w:eastAsia="仿宋_GB2312" w:cs="Times New Roman"/>
                <w:sz w:val="20"/>
                <w:szCs w:val="20"/>
              </w:rPr>
              <w:t xml:space="preserve">             公车运行维护</w:t>
            </w:r>
          </w:p>
        </w:tc>
        <w:tc>
          <w:tcPr>
            <w:tcW w:w="2038" w:type="dxa"/>
            <w:gridSpan w:val="2"/>
            <w:tcBorders>
              <w:top w:val="single" w:color="auto" w:sz="4" w:space="0"/>
              <w:left w:val="nil"/>
              <w:bottom w:val="single" w:color="auto" w:sz="4" w:space="0"/>
              <w:right w:val="single" w:color="000000" w:sz="4" w:space="0"/>
            </w:tcBorders>
            <w:noWrap/>
            <w:vAlign w:val="center"/>
          </w:tcPr>
          <w:p w14:paraId="6041F761">
            <w:pPr>
              <w:spacing w:line="360" w:lineRule="exact"/>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rPr>
              <w:t>2.72</w:t>
            </w:r>
          </w:p>
        </w:tc>
        <w:tc>
          <w:tcPr>
            <w:tcW w:w="2240" w:type="dxa"/>
            <w:gridSpan w:val="2"/>
            <w:tcBorders>
              <w:top w:val="single" w:color="auto" w:sz="4" w:space="0"/>
              <w:left w:val="nil"/>
              <w:bottom w:val="single" w:color="auto" w:sz="4" w:space="0"/>
              <w:right w:val="single" w:color="000000" w:sz="4" w:space="0"/>
            </w:tcBorders>
            <w:noWrap/>
            <w:vAlign w:val="center"/>
          </w:tcPr>
          <w:p w14:paraId="5DBC2B7D">
            <w:pPr>
              <w:spacing w:line="360" w:lineRule="exact"/>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rPr>
              <w:t>1.35</w:t>
            </w:r>
          </w:p>
        </w:tc>
        <w:tc>
          <w:tcPr>
            <w:tcW w:w="2041" w:type="dxa"/>
            <w:gridSpan w:val="2"/>
            <w:tcBorders>
              <w:top w:val="single" w:color="auto" w:sz="4" w:space="0"/>
              <w:left w:val="nil"/>
              <w:bottom w:val="single" w:color="auto" w:sz="4" w:space="0"/>
              <w:right w:val="single" w:color="000000" w:sz="4" w:space="0"/>
            </w:tcBorders>
            <w:noWrap/>
            <w:vAlign w:val="center"/>
          </w:tcPr>
          <w:p w14:paraId="16DD3FCA">
            <w:pPr>
              <w:spacing w:line="360" w:lineRule="exact"/>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rPr>
              <w:t>1.35</w:t>
            </w:r>
          </w:p>
        </w:tc>
      </w:tr>
      <w:tr w14:paraId="519CBA48">
        <w:tblPrEx>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noWrap/>
            <w:vAlign w:val="center"/>
          </w:tcPr>
          <w:p w14:paraId="2B31864A">
            <w:pPr>
              <w:spacing w:line="360" w:lineRule="exact"/>
              <w:rPr>
                <w:rFonts w:ascii="Times New Roman" w:hAnsi="Times New Roman" w:eastAsia="仿宋_GB2312" w:cs="Times New Roman"/>
                <w:sz w:val="20"/>
                <w:szCs w:val="20"/>
              </w:rPr>
            </w:pPr>
            <w:r>
              <w:rPr>
                <w:rFonts w:ascii="Times New Roman" w:hAnsi="Times New Roman" w:eastAsia="仿宋_GB2312" w:cs="Times New Roman"/>
                <w:sz w:val="20"/>
                <w:szCs w:val="20"/>
              </w:rPr>
              <w:t xml:space="preserve">   2、出国经费</w:t>
            </w:r>
          </w:p>
        </w:tc>
        <w:tc>
          <w:tcPr>
            <w:tcW w:w="2038" w:type="dxa"/>
            <w:gridSpan w:val="2"/>
            <w:tcBorders>
              <w:top w:val="single" w:color="auto" w:sz="4" w:space="0"/>
              <w:left w:val="nil"/>
              <w:bottom w:val="single" w:color="auto" w:sz="4" w:space="0"/>
              <w:right w:val="single" w:color="000000" w:sz="4" w:space="0"/>
            </w:tcBorders>
            <w:noWrap/>
            <w:vAlign w:val="center"/>
          </w:tcPr>
          <w:p w14:paraId="25F98014">
            <w:pPr>
              <w:spacing w:line="360" w:lineRule="exact"/>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rPr>
              <w:t>0</w:t>
            </w:r>
          </w:p>
        </w:tc>
        <w:tc>
          <w:tcPr>
            <w:tcW w:w="2240" w:type="dxa"/>
            <w:gridSpan w:val="2"/>
            <w:tcBorders>
              <w:top w:val="single" w:color="auto" w:sz="4" w:space="0"/>
              <w:left w:val="nil"/>
              <w:bottom w:val="single" w:color="auto" w:sz="4" w:space="0"/>
              <w:right w:val="single" w:color="000000" w:sz="4" w:space="0"/>
            </w:tcBorders>
            <w:noWrap/>
            <w:vAlign w:val="center"/>
          </w:tcPr>
          <w:p w14:paraId="6FB345C5">
            <w:pPr>
              <w:spacing w:line="360" w:lineRule="exact"/>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rPr>
              <w:t>0</w:t>
            </w:r>
          </w:p>
        </w:tc>
        <w:tc>
          <w:tcPr>
            <w:tcW w:w="2041" w:type="dxa"/>
            <w:gridSpan w:val="2"/>
            <w:tcBorders>
              <w:top w:val="single" w:color="auto" w:sz="4" w:space="0"/>
              <w:left w:val="nil"/>
              <w:bottom w:val="single" w:color="auto" w:sz="4" w:space="0"/>
              <w:right w:val="single" w:color="000000" w:sz="4" w:space="0"/>
            </w:tcBorders>
            <w:noWrap/>
            <w:vAlign w:val="center"/>
          </w:tcPr>
          <w:p w14:paraId="4B8893D9">
            <w:pPr>
              <w:spacing w:line="360" w:lineRule="exact"/>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rPr>
              <w:t>0</w:t>
            </w:r>
          </w:p>
        </w:tc>
      </w:tr>
      <w:tr w14:paraId="16D98B8A">
        <w:tblPrEx>
          <w:tblCellMar>
            <w:top w:w="0" w:type="dxa"/>
            <w:left w:w="108" w:type="dxa"/>
            <w:bottom w:w="0" w:type="dxa"/>
            <w:right w:w="108" w:type="dxa"/>
          </w:tblCellMar>
        </w:tblPrEx>
        <w:trPr>
          <w:trHeight w:val="90" w:hRule="atLeast"/>
          <w:jc w:val="center"/>
        </w:trPr>
        <w:tc>
          <w:tcPr>
            <w:tcW w:w="3354" w:type="dxa"/>
            <w:tcBorders>
              <w:top w:val="nil"/>
              <w:left w:val="single" w:color="auto" w:sz="4" w:space="0"/>
              <w:bottom w:val="single" w:color="auto" w:sz="4" w:space="0"/>
              <w:right w:val="single" w:color="auto" w:sz="4" w:space="0"/>
            </w:tcBorders>
            <w:noWrap/>
            <w:vAlign w:val="center"/>
          </w:tcPr>
          <w:p w14:paraId="04A33CD1">
            <w:pPr>
              <w:spacing w:line="360" w:lineRule="exact"/>
              <w:rPr>
                <w:rFonts w:ascii="Times New Roman" w:hAnsi="Times New Roman" w:eastAsia="仿宋_GB2312" w:cs="Times New Roman"/>
                <w:sz w:val="20"/>
                <w:szCs w:val="20"/>
              </w:rPr>
            </w:pPr>
            <w:r>
              <w:rPr>
                <w:rFonts w:ascii="Times New Roman" w:hAnsi="Times New Roman" w:eastAsia="仿宋_GB2312" w:cs="Times New Roman"/>
                <w:sz w:val="20"/>
                <w:szCs w:val="20"/>
              </w:rPr>
              <w:t xml:space="preserve">   3、公务接待</w:t>
            </w:r>
          </w:p>
        </w:tc>
        <w:tc>
          <w:tcPr>
            <w:tcW w:w="2038" w:type="dxa"/>
            <w:gridSpan w:val="2"/>
            <w:tcBorders>
              <w:top w:val="single" w:color="auto" w:sz="4" w:space="0"/>
              <w:left w:val="nil"/>
              <w:bottom w:val="single" w:color="auto" w:sz="4" w:space="0"/>
              <w:right w:val="single" w:color="000000" w:sz="4" w:space="0"/>
            </w:tcBorders>
            <w:noWrap/>
            <w:vAlign w:val="center"/>
          </w:tcPr>
          <w:p w14:paraId="0560DD8B">
            <w:pPr>
              <w:spacing w:line="360" w:lineRule="exact"/>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rPr>
              <w:t>0</w:t>
            </w:r>
          </w:p>
        </w:tc>
        <w:tc>
          <w:tcPr>
            <w:tcW w:w="2240" w:type="dxa"/>
            <w:gridSpan w:val="2"/>
            <w:tcBorders>
              <w:top w:val="single" w:color="auto" w:sz="4" w:space="0"/>
              <w:left w:val="nil"/>
              <w:bottom w:val="single" w:color="auto" w:sz="4" w:space="0"/>
              <w:right w:val="single" w:color="000000" w:sz="4" w:space="0"/>
            </w:tcBorders>
            <w:noWrap/>
            <w:vAlign w:val="center"/>
          </w:tcPr>
          <w:p w14:paraId="701FD923">
            <w:pPr>
              <w:spacing w:line="360" w:lineRule="exact"/>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rPr>
              <w:t>0.08</w:t>
            </w:r>
          </w:p>
        </w:tc>
        <w:tc>
          <w:tcPr>
            <w:tcW w:w="2041" w:type="dxa"/>
            <w:gridSpan w:val="2"/>
            <w:tcBorders>
              <w:top w:val="single" w:color="auto" w:sz="4" w:space="0"/>
              <w:left w:val="nil"/>
              <w:bottom w:val="single" w:color="auto" w:sz="4" w:space="0"/>
              <w:right w:val="single" w:color="000000" w:sz="4" w:space="0"/>
            </w:tcBorders>
            <w:noWrap/>
            <w:vAlign w:val="center"/>
          </w:tcPr>
          <w:p w14:paraId="10DA0409">
            <w:pPr>
              <w:spacing w:line="360" w:lineRule="exact"/>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rPr>
              <w:t>0.08</w:t>
            </w:r>
          </w:p>
        </w:tc>
      </w:tr>
      <w:tr w14:paraId="799C0C5A">
        <w:tblPrEx>
          <w:tblCellMar>
            <w:top w:w="0" w:type="dxa"/>
            <w:left w:w="108" w:type="dxa"/>
            <w:bottom w:w="0" w:type="dxa"/>
            <w:right w:w="108" w:type="dxa"/>
          </w:tblCellMar>
        </w:tblPrEx>
        <w:trPr>
          <w:trHeight w:val="90" w:hRule="atLeast"/>
          <w:jc w:val="center"/>
        </w:trPr>
        <w:tc>
          <w:tcPr>
            <w:tcW w:w="3354" w:type="dxa"/>
            <w:tcBorders>
              <w:top w:val="nil"/>
              <w:left w:val="single" w:color="auto" w:sz="4" w:space="0"/>
              <w:bottom w:val="single" w:color="auto" w:sz="4" w:space="0"/>
              <w:right w:val="single" w:color="auto" w:sz="4" w:space="0"/>
            </w:tcBorders>
            <w:noWrap/>
            <w:vAlign w:val="center"/>
          </w:tcPr>
          <w:p w14:paraId="32CADE70">
            <w:pPr>
              <w:spacing w:line="360" w:lineRule="exact"/>
              <w:rPr>
                <w:rFonts w:ascii="Times New Roman" w:hAnsi="Times New Roman" w:eastAsia="仿宋_GB2312" w:cs="Times New Roman"/>
                <w:sz w:val="20"/>
                <w:szCs w:val="20"/>
              </w:rPr>
            </w:pPr>
            <w:r>
              <w:rPr>
                <w:rFonts w:ascii="Times New Roman" w:hAnsi="Times New Roman" w:eastAsia="仿宋_GB2312" w:cs="Times New Roman"/>
                <w:sz w:val="20"/>
                <w:szCs w:val="20"/>
              </w:rPr>
              <w:t>项目支出：</w:t>
            </w:r>
          </w:p>
        </w:tc>
        <w:tc>
          <w:tcPr>
            <w:tcW w:w="2038" w:type="dxa"/>
            <w:gridSpan w:val="2"/>
            <w:tcBorders>
              <w:top w:val="single" w:color="auto" w:sz="4" w:space="0"/>
              <w:left w:val="nil"/>
              <w:bottom w:val="single" w:color="auto" w:sz="4" w:space="0"/>
              <w:right w:val="single" w:color="000000" w:sz="4" w:space="0"/>
            </w:tcBorders>
            <w:noWrap/>
            <w:vAlign w:val="center"/>
          </w:tcPr>
          <w:p w14:paraId="2BC43619">
            <w:pPr>
              <w:spacing w:line="360" w:lineRule="exact"/>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rPr>
              <w:t>14.25</w:t>
            </w:r>
          </w:p>
        </w:tc>
        <w:tc>
          <w:tcPr>
            <w:tcW w:w="2240" w:type="dxa"/>
            <w:gridSpan w:val="2"/>
            <w:tcBorders>
              <w:top w:val="single" w:color="auto" w:sz="4" w:space="0"/>
              <w:left w:val="nil"/>
              <w:bottom w:val="single" w:color="auto" w:sz="4" w:space="0"/>
              <w:right w:val="single" w:color="000000" w:sz="4" w:space="0"/>
            </w:tcBorders>
            <w:noWrap/>
            <w:vAlign w:val="center"/>
          </w:tcPr>
          <w:p w14:paraId="215C1488">
            <w:pPr>
              <w:spacing w:line="360" w:lineRule="exact"/>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rPr>
              <w:t>18.42</w:t>
            </w:r>
          </w:p>
        </w:tc>
        <w:tc>
          <w:tcPr>
            <w:tcW w:w="2041" w:type="dxa"/>
            <w:gridSpan w:val="2"/>
            <w:tcBorders>
              <w:top w:val="single" w:color="auto" w:sz="4" w:space="0"/>
              <w:left w:val="nil"/>
              <w:bottom w:val="single" w:color="auto" w:sz="4" w:space="0"/>
              <w:right w:val="single" w:color="000000" w:sz="4" w:space="0"/>
            </w:tcBorders>
            <w:noWrap/>
            <w:vAlign w:val="center"/>
          </w:tcPr>
          <w:p w14:paraId="648C68C4">
            <w:pPr>
              <w:spacing w:line="360" w:lineRule="exact"/>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rPr>
              <w:t>83.72</w:t>
            </w:r>
          </w:p>
        </w:tc>
      </w:tr>
      <w:tr w14:paraId="29EB3128">
        <w:tblPrEx>
          <w:tblCellMar>
            <w:top w:w="0" w:type="dxa"/>
            <w:left w:w="108" w:type="dxa"/>
            <w:bottom w:w="0" w:type="dxa"/>
            <w:right w:w="108" w:type="dxa"/>
          </w:tblCellMar>
        </w:tblPrEx>
        <w:trPr>
          <w:trHeight w:val="90" w:hRule="atLeast"/>
          <w:jc w:val="center"/>
        </w:trPr>
        <w:tc>
          <w:tcPr>
            <w:tcW w:w="3354" w:type="dxa"/>
            <w:tcBorders>
              <w:top w:val="nil"/>
              <w:left w:val="single" w:color="auto" w:sz="4" w:space="0"/>
              <w:bottom w:val="single" w:color="auto" w:sz="4" w:space="0"/>
              <w:right w:val="single" w:color="auto" w:sz="4" w:space="0"/>
            </w:tcBorders>
            <w:noWrap/>
            <w:vAlign w:val="center"/>
          </w:tcPr>
          <w:p w14:paraId="7292E123">
            <w:pPr>
              <w:spacing w:line="360" w:lineRule="exact"/>
              <w:rPr>
                <w:rFonts w:ascii="Times New Roman" w:hAnsi="Times New Roman" w:eastAsia="仿宋_GB2312" w:cs="Times New Roman"/>
                <w:sz w:val="20"/>
                <w:szCs w:val="20"/>
              </w:rPr>
            </w:pPr>
            <w:r>
              <w:rPr>
                <w:rFonts w:ascii="Times New Roman" w:hAnsi="Times New Roman" w:eastAsia="仿宋_GB2312" w:cs="Times New Roman"/>
                <w:sz w:val="20"/>
                <w:szCs w:val="20"/>
              </w:rPr>
              <w:t xml:space="preserve">    1、业务工作经费</w:t>
            </w:r>
          </w:p>
        </w:tc>
        <w:tc>
          <w:tcPr>
            <w:tcW w:w="2038" w:type="dxa"/>
            <w:gridSpan w:val="2"/>
            <w:tcBorders>
              <w:top w:val="single" w:color="auto" w:sz="4" w:space="0"/>
              <w:left w:val="nil"/>
              <w:bottom w:val="single" w:color="auto" w:sz="4" w:space="0"/>
              <w:right w:val="single" w:color="000000" w:sz="4" w:space="0"/>
            </w:tcBorders>
            <w:noWrap/>
            <w:vAlign w:val="center"/>
          </w:tcPr>
          <w:p w14:paraId="07D3F314">
            <w:pPr>
              <w:spacing w:line="360" w:lineRule="exact"/>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rPr>
              <w:t>14.25</w:t>
            </w:r>
          </w:p>
        </w:tc>
        <w:tc>
          <w:tcPr>
            <w:tcW w:w="2240" w:type="dxa"/>
            <w:gridSpan w:val="2"/>
            <w:tcBorders>
              <w:top w:val="single" w:color="auto" w:sz="4" w:space="0"/>
              <w:left w:val="nil"/>
              <w:bottom w:val="single" w:color="auto" w:sz="4" w:space="0"/>
              <w:right w:val="single" w:color="000000" w:sz="4" w:space="0"/>
            </w:tcBorders>
            <w:noWrap/>
            <w:vAlign w:val="center"/>
          </w:tcPr>
          <w:p w14:paraId="69210760">
            <w:pPr>
              <w:spacing w:line="360" w:lineRule="exact"/>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rPr>
              <w:t>18.42</w:t>
            </w:r>
          </w:p>
        </w:tc>
        <w:tc>
          <w:tcPr>
            <w:tcW w:w="2041" w:type="dxa"/>
            <w:gridSpan w:val="2"/>
            <w:tcBorders>
              <w:top w:val="single" w:color="auto" w:sz="4" w:space="0"/>
              <w:left w:val="nil"/>
              <w:bottom w:val="single" w:color="auto" w:sz="4" w:space="0"/>
              <w:right w:val="single" w:color="000000" w:sz="4" w:space="0"/>
            </w:tcBorders>
            <w:noWrap/>
            <w:vAlign w:val="center"/>
          </w:tcPr>
          <w:p w14:paraId="3324E829">
            <w:pPr>
              <w:spacing w:line="360" w:lineRule="exact"/>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rPr>
              <w:t>83.72</w:t>
            </w:r>
          </w:p>
        </w:tc>
      </w:tr>
      <w:tr w14:paraId="50DB3BFF">
        <w:tblPrEx>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noWrap/>
            <w:vAlign w:val="center"/>
          </w:tcPr>
          <w:p w14:paraId="3EC99137">
            <w:pPr>
              <w:spacing w:line="360" w:lineRule="exact"/>
              <w:rPr>
                <w:rFonts w:ascii="Times New Roman" w:hAnsi="Times New Roman" w:eastAsia="仿宋_GB2312" w:cs="Times New Roman"/>
                <w:sz w:val="20"/>
                <w:szCs w:val="20"/>
              </w:rPr>
            </w:pPr>
            <w:r>
              <w:rPr>
                <w:rFonts w:ascii="Times New Roman" w:hAnsi="Times New Roman" w:eastAsia="仿宋_GB2312" w:cs="Times New Roman"/>
                <w:sz w:val="20"/>
                <w:szCs w:val="20"/>
              </w:rPr>
              <w:t xml:space="preserve">    2、运行维护经费</w:t>
            </w:r>
          </w:p>
        </w:tc>
        <w:tc>
          <w:tcPr>
            <w:tcW w:w="2038" w:type="dxa"/>
            <w:gridSpan w:val="2"/>
            <w:tcBorders>
              <w:top w:val="single" w:color="auto" w:sz="4" w:space="0"/>
              <w:left w:val="nil"/>
              <w:bottom w:val="single" w:color="auto" w:sz="4" w:space="0"/>
              <w:right w:val="single" w:color="000000" w:sz="4" w:space="0"/>
            </w:tcBorders>
            <w:noWrap/>
            <w:vAlign w:val="center"/>
          </w:tcPr>
          <w:p w14:paraId="55D4C1F9">
            <w:pPr>
              <w:spacing w:line="360" w:lineRule="exact"/>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rPr>
              <w:t>0</w:t>
            </w:r>
          </w:p>
        </w:tc>
        <w:tc>
          <w:tcPr>
            <w:tcW w:w="2240" w:type="dxa"/>
            <w:gridSpan w:val="2"/>
            <w:tcBorders>
              <w:top w:val="single" w:color="auto" w:sz="4" w:space="0"/>
              <w:left w:val="nil"/>
              <w:bottom w:val="single" w:color="auto" w:sz="4" w:space="0"/>
              <w:right w:val="single" w:color="000000" w:sz="4" w:space="0"/>
            </w:tcBorders>
            <w:noWrap/>
            <w:vAlign w:val="center"/>
          </w:tcPr>
          <w:p w14:paraId="5E2242E0">
            <w:pPr>
              <w:spacing w:line="360" w:lineRule="exact"/>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rPr>
              <w:t>0</w:t>
            </w:r>
          </w:p>
        </w:tc>
        <w:tc>
          <w:tcPr>
            <w:tcW w:w="2041" w:type="dxa"/>
            <w:gridSpan w:val="2"/>
            <w:tcBorders>
              <w:top w:val="single" w:color="auto" w:sz="4" w:space="0"/>
              <w:left w:val="nil"/>
              <w:bottom w:val="single" w:color="auto" w:sz="4" w:space="0"/>
              <w:right w:val="single" w:color="000000" w:sz="4" w:space="0"/>
            </w:tcBorders>
            <w:noWrap/>
            <w:vAlign w:val="center"/>
          </w:tcPr>
          <w:p w14:paraId="636C67E9">
            <w:pPr>
              <w:spacing w:line="360" w:lineRule="exact"/>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rPr>
              <w:t>0</w:t>
            </w:r>
          </w:p>
        </w:tc>
      </w:tr>
      <w:tr w14:paraId="2C26800D">
        <w:tblPrEx>
          <w:tblCellMar>
            <w:top w:w="0" w:type="dxa"/>
            <w:left w:w="108" w:type="dxa"/>
            <w:bottom w:w="0" w:type="dxa"/>
            <w:right w:w="108" w:type="dxa"/>
          </w:tblCellMar>
        </w:tblPrEx>
        <w:trPr>
          <w:trHeight w:val="90" w:hRule="atLeast"/>
          <w:jc w:val="center"/>
        </w:trPr>
        <w:tc>
          <w:tcPr>
            <w:tcW w:w="3354" w:type="dxa"/>
            <w:tcBorders>
              <w:top w:val="nil"/>
              <w:left w:val="single" w:color="auto" w:sz="4" w:space="0"/>
              <w:bottom w:val="single" w:color="auto" w:sz="4" w:space="0"/>
              <w:right w:val="single" w:color="auto" w:sz="4" w:space="0"/>
            </w:tcBorders>
            <w:noWrap/>
            <w:vAlign w:val="center"/>
          </w:tcPr>
          <w:p w14:paraId="05998420">
            <w:pPr>
              <w:spacing w:line="360" w:lineRule="exact"/>
              <w:rPr>
                <w:rFonts w:ascii="Times New Roman" w:hAnsi="Times New Roman" w:eastAsia="仿宋_GB2312" w:cs="Times New Roman"/>
                <w:sz w:val="20"/>
                <w:szCs w:val="20"/>
              </w:rPr>
            </w:pPr>
            <w:r>
              <w:rPr>
                <w:rFonts w:ascii="Times New Roman" w:hAnsi="Times New Roman" w:eastAsia="仿宋_GB2312" w:cs="Times New Roman"/>
                <w:sz w:val="20"/>
                <w:szCs w:val="20"/>
              </w:rPr>
              <w:t>3、省级专项资金（一个专项一行）</w:t>
            </w:r>
          </w:p>
        </w:tc>
        <w:tc>
          <w:tcPr>
            <w:tcW w:w="2038" w:type="dxa"/>
            <w:gridSpan w:val="2"/>
            <w:tcBorders>
              <w:top w:val="single" w:color="auto" w:sz="4" w:space="0"/>
              <w:left w:val="nil"/>
              <w:bottom w:val="single" w:color="auto" w:sz="4" w:space="0"/>
              <w:right w:val="single" w:color="000000" w:sz="4" w:space="0"/>
            </w:tcBorders>
            <w:noWrap/>
            <w:vAlign w:val="center"/>
          </w:tcPr>
          <w:p w14:paraId="6D6E74F9">
            <w:pPr>
              <w:spacing w:line="360" w:lineRule="exact"/>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rPr>
              <w:t>0</w:t>
            </w:r>
          </w:p>
        </w:tc>
        <w:tc>
          <w:tcPr>
            <w:tcW w:w="2240" w:type="dxa"/>
            <w:gridSpan w:val="2"/>
            <w:tcBorders>
              <w:top w:val="single" w:color="auto" w:sz="4" w:space="0"/>
              <w:left w:val="nil"/>
              <w:bottom w:val="single" w:color="auto" w:sz="4" w:space="0"/>
              <w:right w:val="single" w:color="000000" w:sz="4" w:space="0"/>
            </w:tcBorders>
            <w:noWrap/>
            <w:vAlign w:val="center"/>
          </w:tcPr>
          <w:p w14:paraId="418A5AE2">
            <w:pPr>
              <w:spacing w:line="360" w:lineRule="exact"/>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rPr>
              <w:t>0</w:t>
            </w:r>
          </w:p>
        </w:tc>
        <w:tc>
          <w:tcPr>
            <w:tcW w:w="2041" w:type="dxa"/>
            <w:gridSpan w:val="2"/>
            <w:tcBorders>
              <w:top w:val="single" w:color="auto" w:sz="4" w:space="0"/>
              <w:left w:val="nil"/>
              <w:bottom w:val="single" w:color="auto" w:sz="4" w:space="0"/>
              <w:right w:val="single" w:color="000000" w:sz="4" w:space="0"/>
            </w:tcBorders>
            <w:noWrap/>
            <w:vAlign w:val="center"/>
          </w:tcPr>
          <w:p w14:paraId="73CD75A0">
            <w:pPr>
              <w:spacing w:line="360" w:lineRule="exact"/>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rPr>
              <w:t>0</w:t>
            </w:r>
          </w:p>
        </w:tc>
      </w:tr>
      <w:tr w14:paraId="0511F79E">
        <w:tblPrEx>
          <w:tblCellMar>
            <w:top w:w="0" w:type="dxa"/>
            <w:left w:w="108" w:type="dxa"/>
            <w:bottom w:w="0" w:type="dxa"/>
            <w:right w:w="108" w:type="dxa"/>
          </w:tblCellMar>
        </w:tblPrEx>
        <w:trPr>
          <w:trHeight w:val="90" w:hRule="atLeast"/>
          <w:jc w:val="center"/>
        </w:trPr>
        <w:tc>
          <w:tcPr>
            <w:tcW w:w="3354" w:type="dxa"/>
            <w:tcBorders>
              <w:top w:val="nil"/>
              <w:left w:val="single" w:color="auto" w:sz="4" w:space="0"/>
              <w:bottom w:val="single" w:color="auto" w:sz="4" w:space="0"/>
              <w:right w:val="single" w:color="auto" w:sz="4" w:space="0"/>
            </w:tcBorders>
            <w:noWrap/>
            <w:vAlign w:val="center"/>
          </w:tcPr>
          <w:p w14:paraId="5C0B2F30">
            <w:pPr>
              <w:spacing w:line="360" w:lineRule="exact"/>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w:t>
            </w:r>
          </w:p>
        </w:tc>
        <w:tc>
          <w:tcPr>
            <w:tcW w:w="2038" w:type="dxa"/>
            <w:gridSpan w:val="2"/>
            <w:tcBorders>
              <w:top w:val="single" w:color="auto" w:sz="4" w:space="0"/>
              <w:left w:val="nil"/>
              <w:bottom w:val="single" w:color="auto" w:sz="4" w:space="0"/>
              <w:right w:val="single" w:color="000000" w:sz="4" w:space="0"/>
            </w:tcBorders>
            <w:noWrap/>
            <w:vAlign w:val="center"/>
          </w:tcPr>
          <w:p w14:paraId="341E34AE">
            <w:pPr>
              <w:spacing w:line="360" w:lineRule="exact"/>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rPr>
              <w:t>0</w:t>
            </w:r>
          </w:p>
        </w:tc>
        <w:tc>
          <w:tcPr>
            <w:tcW w:w="2240" w:type="dxa"/>
            <w:gridSpan w:val="2"/>
            <w:tcBorders>
              <w:top w:val="single" w:color="auto" w:sz="4" w:space="0"/>
              <w:left w:val="nil"/>
              <w:bottom w:val="single" w:color="auto" w:sz="4" w:space="0"/>
              <w:right w:val="single" w:color="000000" w:sz="4" w:space="0"/>
            </w:tcBorders>
            <w:noWrap/>
            <w:vAlign w:val="center"/>
          </w:tcPr>
          <w:p w14:paraId="05D7D4CD">
            <w:pPr>
              <w:spacing w:line="360" w:lineRule="exact"/>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rPr>
              <w:t>0</w:t>
            </w:r>
          </w:p>
        </w:tc>
        <w:tc>
          <w:tcPr>
            <w:tcW w:w="2041" w:type="dxa"/>
            <w:gridSpan w:val="2"/>
            <w:tcBorders>
              <w:top w:val="single" w:color="auto" w:sz="4" w:space="0"/>
              <w:left w:val="nil"/>
              <w:bottom w:val="single" w:color="auto" w:sz="4" w:space="0"/>
              <w:right w:val="single" w:color="000000" w:sz="4" w:space="0"/>
            </w:tcBorders>
            <w:noWrap/>
            <w:vAlign w:val="center"/>
          </w:tcPr>
          <w:p w14:paraId="440B6AEE">
            <w:pPr>
              <w:spacing w:line="360" w:lineRule="exact"/>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rPr>
              <w:t>0</w:t>
            </w:r>
          </w:p>
        </w:tc>
      </w:tr>
      <w:tr w14:paraId="32B71CA1">
        <w:tblPrEx>
          <w:tblCellMar>
            <w:top w:w="0" w:type="dxa"/>
            <w:left w:w="108" w:type="dxa"/>
            <w:bottom w:w="0" w:type="dxa"/>
            <w:right w:w="108" w:type="dxa"/>
          </w:tblCellMar>
        </w:tblPrEx>
        <w:trPr>
          <w:trHeight w:val="90" w:hRule="atLeast"/>
          <w:jc w:val="center"/>
        </w:trPr>
        <w:tc>
          <w:tcPr>
            <w:tcW w:w="3354" w:type="dxa"/>
            <w:tcBorders>
              <w:top w:val="nil"/>
              <w:left w:val="single" w:color="auto" w:sz="4" w:space="0"/>
              <w:bottom w:val="single" w:color="auto" w:sz="4" w:space="0"/>
              <w:right w:val="single" w:color="auto" w:sz="4" w:space="0"/>
            </w:tcBorders>
            <w:noWrap/>
            <w:vAlign w:val="center"/>
          </w:tcPr>
          <w:p w14:paraId="1D5522FF">
            <w:pPr>
              <w:spacing w:line="360" w:lineRule="exact"/>
              <w:rPr>
                <w:rFonts w:ascii="Times New Roman" w:hAnsi="Times New Roman" w:eastAsia="仿宋_GB2312" w:cs="Times New Roman"/>
                <w:sz w:val="20"/>
                <w:szCs w:val="20"/>
              </w:rPr>
            </w:pPr>
            <w:r>
              <w:rPr>
                <w:rFonts w:ascii="Times New Roman" w:hAnsi="Times New Roman" w:eastAsia="仿宋_GB2312" w:cs="Times New Roman"/>
                <w:sz w:val="20"/>
                <w:szCs w:val="20"/>
              </w:rPr>
              <w:t>公用经费</w:t>
            </w:r>
          </w:p>
        </w:tc>
        <w:tc>
          <w:tcPr>
            <w:tcW w:w="2038" w:type="dxa"/>
            <w:gridSpan w:val="2"/>
            <w:tcBorders>
              <w:top w:val="single" w:color="auto" w:sz="4" w:space="0"/>
              <w:left w:val="nil"/>
              <w:bottom w:val="single" w:color="auto" w:sz="4" w:space="0"/>
              <w:right w:val="single" w:color="000000" w:sz="4" w:space="0"/>
            </w:tcBorders>
            <w:noWrap/>
            <w:vAlign w:val="center"/>
          </w:tcPr>
          <w:p w14:paraId="662C45C2">
            <w:pPr>
              <w:spacing w:line="360" w:lineRule="exact"/>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rPr>
              <w:t>125.45</w:t>
            </w:r>
          </w:p>
        </w:tc>
        <w:tc>
          <w:tcPr>
            <w:tcW w:w="2240" w:type="dxa"/>
            <w:gridSpan w:val="2"/>
            <w:tcBorders>
              <w:top w:val="single" w:color="auto" w:sz="4" w:space="0"/>
              <w:left w:val="nil"/>
              <w:bottom w:val="single" w:color="auto" w:sz="4" w:space="0"/>
              <w:right w:val="single" w:color="000000" w:sz="4" w:space="0"/>
            </w:tcBorders>
            <w:noWrap/>
            <w:vAlign w:val="center"/>
          </w:tcPr>
          <w:p w14:paraId="4B7D1B5D">
            <w:pPr>
              <w:spacing w:line="360" w:lineRule="exact"/>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rPr>
              <w:t>132.75</w:t>
            </w:r>
          </w:p>
        </w:tc>
        <w:tc>
          <w:tcPr>
            <w:tcW w:w="2041" w:type="dxa"/>
            <w:gridSpan w:val="2"/>
            <w:tcBorders>
              <w:top w:val="single" w:color="auto" w:sz="4" w:space="0"/>
              <w:left w:val="nil"/>
              <w:bottom w:val="single" w:color="auto" w:sz="4" w:space="0"/>
              <w:right w:val="single" w:color="000000" w:sz="4" w:space="0"/>
            </w:tcBorders>
            <w:noWrap/>
            <w:vAlign w:val="center"/>
          </w:tcPr>
          <w:p w14:paraId="198F8A3E">
            <w:pPr>
              <w:spacing w:line="360" w:lineRule="exact"/>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rPr>
              <w:t>150.39</w:t>
            </w:r>
          </w:p>
        </w:tc>
      </w:tr>
      <w:tr w14:paraId="526AD237">
        <w:tblPrEx>
          <w:tblCellMar>
            <w:top w:w="0" w:type="dxa"/>
            <w:left w:w="108" w:type="dxa"/>
            <w:bottom w:w="0" w:type="dxa"/>
            <w:right w:w="108" w:type="dxa"/>
          </w:tblCellMar>
        </w:tblPrEx>
        <w:trPr>
          <w:trHeight w:val="90" w:hRule="atLeast"/>
          <w:jc w:val="center"/>
        </w:trPr>
        <w:tc>
          <w:tcPr>
            <w:tcW w:w="3354" w:type="dxa"/>
            <w:tcBorders>
              <w:top w:val="nil"/>
              <w:left w:val="single" w:color="auto" w:sz="4" w:space="0"/>
              <w:bottom w:val="single" w:color="auto" w:sz="4" w:space="0"/>
              <w:right w:val="single" w:color="auto" w:sz="4" w:space="0"/>
            </w:tcBorders>
            <w:noWrap/>
            <w:vAlign w:val="center"/>
          </w:tcPr>
          <w:p w14:paraId="35D2177E">
            <w:pPr>
              <w:spacing w:line="360" w:lineRule="exact"/>
              <w:rPr>
                <w:rFonts w:ascii="Times New Roman" w:hAnsi="Times New Roman" w:eastAsia="仿宋_GB2312" w:cs="Times New Roman"/>
                <w:sz w:val="20"/>
                <w:szCs w:val="20"/>
              </w:rPr>
            </w:pPr>
            <w:r>
              <w:rPr>
                <w:rFonts w:ascii="Times New Roman" w:hAnsi="Times New Roman" w:eastAsia="仿宋_GB2312" w:cs="Times New Roman"/>
                <w:sz w:val="20"/>
                <w:szCs w:val="20"/>
              </w:rPr>
              <w:t xml:space="preserve">    其中：办公经费</w:t>
            </w:r>
          </w:p>
        </w:tc>
        <w:tc>
          <w:tcPr>
            <w:tcW w:w="2038" w:type="dxa"/>
            <w:gridSpan w:val="2"/>
            <w:tcBorders>
              <w:top w:val="single" w:color="auto" w:sz="4" w:space="0"/>
              <w:left w:val="nil"/>
              <w:bottom w:val="single" w:color="auto" w:sz="4" w:space="0"/>
              <w:right w:val="single" w:color="000000" w:sz="4" w:space="0"/>
            </w:tcBorders>
            <w:noWrap/>
            <w:vAlign w:val="center"/>
          </w:tcPr>
          <w:p w14:paraId="57DC0FCB">
            <w:pPr>
              <w:spacing w:line="360" w:lineRule="exact"/>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rPr>
              <w:t>9.4</w:t>
            </w:r>
          </w:p>
        </w:tc>
        <w:tc>
          <w:tcPr>
            <w:tcW w:w="2240" w:type="dxa"/>
            <w:gridSpan w:val="2"/>
            <w:tcBorders>
              <w:top w:val="single" w:color="auto" w:sz="4" w:space="0"/>
              <w:left w:val="nil"/>
              <w:bottom w:val="single" w:color="auto" w:sz="4" w:space="0"/>
              <w:right w:val="single" w:color="000000" w:sz="4" w:space="0"/>
            </w:tcBorders>
            <w:noWrap/>
            <w:vAlign w:val="center"/>
          </w:tcPr>
          <w:p w14:paraId="3056C27A">
            <w:pPr>
              <w:spacing w:line="360" w:lineRule="exact"/>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rPr>
              <w:t>5</w:t>
            </w:r>
          </w:p>
        </w:tc>
        <w:tc>
          <w:tcPr>
            <w:tcW w:w="2041" w:type="dxa"/>
            <w:gridSpan w:val="2"/>
            <w:tcBorders>
              <w:top w:val="single" w:color="auto" w:sz="4" w:space="0"/>
              <w:left w:val="nil"/>
              <w:bottom w:val="single" w:color="auto" w:sz="4" w:space="0"/>
              <w:right w:val="single" w:color="000000" w:sz="4" w:space="0"/>
            </w:tcBorders>
            <w:noWrap/>
            <w:vAlign w:val="center"/>
          </w:tcPr>
          <w:p w14:paraId="0B6F9319">
            <w:pPr>
              <w:spacing w:line="360" w:lineRule="exact"/>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rPr>
              <w:t>5.47</w:t>
            </w:r>
          </w:p>
        </w:tc>
      </w:tr>
      <w:tr w14:paraId="1918C590">
        <w:tblPrEx>
          <w:tblCellMar>
            <w:top w:w="0" w:type="dxa"/>
            <w:left w:w="108" w:type="dxa"/>
            <w:bottom w:w="0" w:type="dxa"/>
            <w:right w:w="108" w:type="dxa"/>
          </w:tblCellMar>
        </w:tblPrEx>
        <w:trPr>
          <w:trHeight w:val="90" w:hRule="atLeast"/>
          <w:jc w:val="center"/>
        </w:trPr>
        <w:tc>
          <w:tcPr>
            <w:tcW w:w="3354" w:type="dxa"/>
            <w:tcBorders>
              <w:top w:val="nil"/>
              <w:left w:val="single" w:color="auto" w:sz="4" w:space="0"/>
              <w:bottom w:val="single" w:color="auto" w:sz="4" w:space="0"/>
              <w:right w:val="single" w:color="auto" w:sz="4" w:space="0"/>
            </w:tcBorders>
            <w:noWrap/>
            <w:vAlign w:val="center"/>
          </w:tcPr>
          <w:p w14:paraId="670F614B">
            <w:pPr>
              <w:spacing w:line="360" w:lineRule="exact"/>
              <w:rPr>
                <w:rFonts w:ascii="Times New Roman" w:hAnsi="Times New Roman" w:eastAsia="仿宋_GB2312" w:cs="Times New Roman"/>
                <w:sz w:val="20"/>
                <w:szCs w:val="20"/>
              </w:rPr>
            </w:pPr>
            <w:r>
              <w:rPr>
                <w:rFonts w:ascii="Times New Roman" w:hAnsi="Times New Roman" w:eastAsia="仿宋_GB2312" w:cs="Times New Roman"/>
                <w:sz w:val="20"/>
                <w:szCs w:val="20"/>
              </w:rPr>
              <w:t xml:space="preserve">          水费、电费、差旅费</w:t>
            </w:r>
          </w:p>
        </w:tc>
        <w:tc>
          <w:tcPr>
            <w:tcW w:w="2038" w:type="dxa"/>
            <w:gridSpan w:val="2"/>
            <w:tcBorders>
              <w:top w:val="single" w:color="auto" w:sz="4" w:space="0"/>
              <w:left w:val="nil"/>
              <w:bottom w:val="single" w:color="auto" w:sz="4" w:space="0"/>
              <w:right w:val="single" w:color="000000" w:sz="4" w:space="0"/>
            </w:tcBorders>
            <w:noWrap/>
            <w:vAlign w:val="center"/>
          </w:tcPr>
          <w:p w14:paraId="541467DE">
            <w:pPr>
              <w:spacing w:line="360" w:lineRule="exact"/>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rPr>
              <w:t>1.75</w:t>
            </w:r>
          </w:p>
        </w:tc>
        <w:tc>
          <w:tcPr>
            <w:tcW w:w="2240" w:type="dxa"/>
            <w:gridSpan w:val="2"/>
            <w:tcBorders>
              <w:top w:val="single" w:color="auto" w:sz="4" w:space="0"/>
              <w:left w:val="nil"/>
              <w:bottom w:val="single" w:color="auto" w:sz="4" w:space="0"/>
              <w:right w:val="single" w:color="000000" w:sz="4" w:space="0"/>
            </w:tcBorders>
            <w:noWrap/>
            <w:vAlign w:val="center"/>
          </w:tcPr>
          <w:p w14:paraId="2DE17F86">
            <w:pPr>
              <w:spacing w:line="360" w:lineRule="exact"/>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rPr>
              <w:t>5</w:t>
            </w:r>
          </w:p>
        </w:tc>
        <w:tc>
          <w:tcPr>
            <w:tcW w:w="2041" w:type="dxa"/>
            <w:gridSpan w:val="2"/>
            <w:tcBorders>
              <w:top w:val="single" w:color="auto" w:sz="4" w:space="0"/>
              <w:left w:val="nil"/>
              <w:bottom w:val="single" w:color="auto" w:sz="4" w:space="0"/>
              <w:right w:val="single" w:color="000000" w:sz="4" w:space="0"/>
            </w:tcBorders>
            <w:noWrap/>
            <w:vAlign w:val="center"/>
          </w:tcPr>
          <w:p w14:paraId="3EE60348">
            <w:pPr>
              <w:spacing w:line="360" w:lineRule="exact"/>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rPr>
              <w:t>9.25</w:t>
            </w:r>
          </w:p>
        </w:tc>
      </w:tr>
      <w:tr w14:paraId="7B3930E2">
        <w:tblPrEx>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noWrap/>
            <w:vAlign w:val="center"/>
          </w:tcPr>
          <w:p w14:paraId="665FE812">
            <w:pPr>
              <w:spacing w:line="360" w:lineRule="exact"/>
              <w:rPr>
                <w:rFonts w:ascii="Times New Roman" w:hAnsi="Times New Roman" w:eastAsia="仿宋_GB2312" w:cs="Times New Roman"/>
                <w:sz w:val="20"/>
                <w:szCs w:val="20"/>
              </w:rPr>
            </w:pPr>
            <w:r>
              <w:rPr>
                <w:rFonts w:ascii="Times New Roman" w:hAnsi="Times New Roman" w:eastAsia="仿宋_GB2312" w:cs="Times New Roman"/>
                <w:sz w:val="20"/>
                <w:szCs w:val="20"/>
              </w:rPr>
              <w:t xml:space="preserve">          会议费、培训费</w:t>
            </w:r>
          </w:p>
        </w:tc>
        <w:tc>
          <w:tcPr>
            <w:tcW w:w="2038" w:type="dxa"/>
            <w:gridSpan w:val="2"/>
            <w:tcBorders>
              <w:top w:val="single" w:color="auto" w:sz="4" w:space="0"/>
              <w:left w:val="nil"/>
              <w:bottom w:val="single" w:color="auto" w:sz="4" w:space="0"/>
              <w:right w:val="single" w:color="000000" w:sz="4" w:space="0"/>
            </w:tcBorders>
            <w:noWrap/>
            <w:vAlign w:val="center"/>
          </w:tcPr>
          <w:p w14:paraId="0856F4AD">
            <w:pPr>
              <w:spacing w:line="360" w:lineRule="exact"/>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rPr>
              <w:t>0</w:t>
            </w:r>
          </w:p>
        </w:tc>
        <w:tc>
          <w:tcPr>
            <w:tcW w:w="2240" w:type="dxa"/>
            <w:gridSpan w:val="2"/>
            <w:tcBorders>
              <w:top w:val="single" w:color="auto" w:sz="4" w:space="0"/>
              <w:left w:val="nil"/>
              <w:bottom w:val="single" w:color="auto" w:sz="4" w:space="0"/>
              <w:right w:val="single" w:color="000000" w:sz="4" w:space="0"/>
            </w:tcBorders>
            <w:noWrap/>
            <w:vAlign w:val="center"/>
          </w:tcPr>
          <w:p w14:paraId="0AF5472D">
            <w:pPr>
              <w:spacing w:line="360" w:lineRule="exact"/>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rPr>
              <w:t>5</w:t>
            </w:r>
          </w:p>
        </w:tc>
        <w:tc>
          <w:tcPr>
            <w:tcW w:w="2041" w:type="dxa"/>
            <w:gridSpan w:val="2"/>
            <w:tcBorders>
              <w:top w:val="single" w:color="auto" w:sz="4" w:space="0"/>
              <w:left w:val="nil"/>
              <w:bottom w:val="single" w:color="auto" w:sz="4" w:space="0"/>
              <w:right w:val="single" w:color="000000" w:sz="4" w:space="0"/>
            </w:tcBorders>
            <w:noWrap/>
            <w:vAlign w:val="center"/>
          </w:tcPr>
          <w:p w14:paraId="7EB830E8">
            <w:pPr>
              <w:spacing w:line="360" w:lineRule="exact"/>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rPr>
              <w:t>3</w:t>
            </w:r>
          </w:p>
        </w:tc>
      </w:tr>
      <w:tr w14:paraId="12E537DE">
        <w:tblPrEx>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noWrap/>
            <w:vAlign w:val="center"/>
          </w:tcPr>
          <w:p w14:paraId="5C155100">
            <w:pPr>
              <w:spacing w:line="360" w:lineRule="exact"/>
              <w:rPr>
                <w:rFonts w:ascii="Times New Roman" w:hAnsi="Times New Roman" w:eastAsia="仿宋_GB2312" w:cs="Times New Roman"/>
                <w:sz w:val="20"/>
                <w:szCs w:val="20"/>
              </w:rPr>
            </w:pPr>
            <w:r>
              <w:rPr>
                <w:rFonts w:ascii="Times New Roman" w:hAnsi="Times New Roman" w:eastAsia="仿宋_GB2312" w:cs="Times New Roman"/>
                <w:sz w:val="20"/>
                <w:szCs w:val="20"/>
              </w:rPr>
              <w:t>政府采购金额</w:t>
            </w:r>
          </w:p>
        </w:tc>
        <w:tc>
          <w:tcPr>
            <w:tcW w:w="2038" w:type="dxa"/>
            <w:gridSpan w:val="2"/>
            <w:tcBorders>
              <w:top w:val="single" w:color="auto" w:sz="4" w:space="0"/>
              <w:left w:val="nil"/>
              <w:bottom w:val="single" w:color="auto" w:sz="4" w:space="0"/>
              <w:right w:val="single" w:color="000000" w:sz="4" w:space="0"/>
            </w:tcBorders>
            <w:noWrap/>
            <w:vAlign w:val="center"/>
          </w:tcPr>
          <w:p w14:paraId="38D1536E">
            <w:pPr>
              <w:spacing w:line="360" w:lineRule="exact"/>
              <w:jc w:val="center"/>
              <w:rPr>
                <w:rFonts w:ascii="Times New Roman" w:hAnsi="Times New Roman" w:eastAsia="仿宋_GB2312" w:cs="Times New Roman"/>
                <w:sz w:val="20"/>
                <w:szCs w:val="20"/>
              </w:rPr>
            </w:pPr>
          </w:p>
        </w:tc>
        <w:tc>
          <w:tcPr>
            <w:tcW w:w="2240" w:type="dxa"/>
            <w:gridSpan w:val="2"/>
            <w:tcBorders>
              <w:top w:val="single" w:color="auto" w:sz="4" w:space="0"/>
              <w:left w:val="nil"/>
              <w:bottom w:val="single" w:color="auto" w:sz="4" w:space="0"/>
              <w:right w:val="single" w:color="000000" w:sz="4" w:space="0"/>
            </w:tcBorders>
            <w:noWrap/>
            <w:vAlign w:val="center"/>
          </w:tcPr>
          <w:p w14:paraId="517A620D">
            <w:pPr>
              <w:spacing w:line="360" w:lineRule="exact"/>
              <w:jc w:val="center"/>
              <w:rPr>
                <w:rFonts w:ascii="Times New Roman" w:hAnsi="Times New Roman" w:eastAsia="仿宋_GB2312" w:cs="Times New Roman"/>
                <w:sz w:val="20"/>
                <w:szCs w:val="20"/>
              </w:rPr>
            </w:pPr>
          </w:p>
        </w:tc>
        <w:tc>
          <w:tcPr>
            <w:tcW w:w="2041" w:type="dxa"/>
            <w:gridSpan w:val="2"/>
            <w:tcBorders>
              <w:top w:val="single" w:color="auto" w:sz="4" w:space="0"/>
              <w:left w:val="nil"/>
              <w:bottom w:val="single" w:color="auto" w:sz="4" w:space="0"/>
              <w:right w:val="single" w:color="000000" w:sz="4" w:space="0"/>
            </w:tcBorders>
            <w:noWrap/>
            <w:vAlign w:val="center"/>
          </w:tcPr>
          <w:p w14:paraId="5F106450">
            <w:pPr>
              <w:spacing w:line="360" w:lineRule="exact"/>
              <w:jc w:val="center"/>
              <w:rPr>
                <w:rFonts w:ascii="Times New Roman" w:hAnsi="Times New Roman" w:eastAsia="仿宋_GB2312" w:cs="Times New Roman"/>
                <w:sz w:val="20"/>
                <w:szCs w:val="20"/>
              </w:rPr>
            </w:pPr>
          </w:p>
        </w:tc>
      </w:tr>
      <w:tr w14:paraId="40B05B75">
        <w:tblPrEx>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noWrap/>
            <w:vAlign w:val="center"/>
          </w:tcPr>
          <w:p w14:paraId="7E9CFB37">
            <w:pPr>
              <w:spacing w:line="360" w:lineRule="exact"/>
              <w:rPr>
                <w:rFonts w:ascii="Times New Roman" w:hAnsi="Times New Roman" w:eastAsia="仿宋_GB2312" w:cs="Times New Roman"/>
                <w:sz w:val="20"/>
                <w:szCs w:val="20"/>
              </w:rPr>
            </w:pPr>
            <w:r>
              <w:rPr>
                <w:rFonts w:hint="eastAsia" w:ascii="Times New Roman" w:hAnsi="Times New Roman" w:eastAsia="仿宋_GB2312" w:cs="Times New Roman"/>
                <w:sz w:val="20"/>
                <w:szCs w:val="20"/>
              </w:rPr>
              <w:t>单位</w:t>
            </w:r>
            <w:r>
              <w:rPr>
                <w:rFonts w:ascii="Times New Roman" w:hAnsi="Times New Roman" w:eastAsia="仿宋_GB2312" w:cs="Times New Roman"/>
                <w:sz w:val="20"/>
                <w:szCs w:val="20"/>
              </w:rPr>
              <w:t xml:space="preserve">基本支出预算调整 </w:t>
            </w:r>
          </w:p>
        </w:tc>
        <w:tc>
          <w:tcPr>
            <w:tcW w:w="2038" w:type="dxa"/>
            <w:gridSpan w:val="2"/>
            <w:tcBorders>
              <w:top w:val="single" w:color="auto" w:sz="4" w:space="0"/>
              <w:left w:val="nil"/>
              <w:bottom w:val="single" w:color="auto" w:sz="4" w:space="0"/>
              <w:right w:val="single" w:color="000000" w:sz="4" w:space="0"/>
            </w:tcBorders>
            <w:noWrap/>
            <w:vAlign w:val="center"/>
          </w:tcPr>
          <w:p w14:paraId="675E5654">
            <w:pPr>
              <w:spacing w:line="360" w:lineRule="exact"/>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rPr>
              <w:t>181</w:t>
            </w:r>
          </w:p>
        </w:tc>
        <w:tc>
          <w:tcPr>
            <w:tcW w:w="2240" w:type="dxa"/>
            <w:gridSpan w:val="2"/>
            <w:tcBorders>
              <w:top w:val="single" w:color="auto" w:sz="4" w:space="0"/>
              <w:left w:val="nil"/>
              <w:bottom w:val="single" w:color="auto" w:sz="4" w:space="0"/>
              <w:right w:val="single" w:color="000000" w:sz="4" w:space="0"/>
            </w:tcBorders>
            <w:noWrap/>
            <w:vAlign w:val="center"/>
          </w:tcPr>
          <w:p w14:paraId="2922BD58">
            <w:pPr>
              <w:spacing w:line="360" w:lineRule="exact"/>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rPr>
              <w:t>183.05</w:t>
            </w:r>
          </w:p>
        </w:tc>
        <w:tc>
          <w:tcPr>
            <w:tcW w:w="2041" w:type="dxa"/>
            <w:gridSpan w:val="2"/>
            <w:tcBorders>
              <w:top w:val="single" w:color="auto" w:sz="4" w:space="0"/>
              <w:left w:val="nil"/>
              <w:bottom w:val="single" w:color="auto" w:sz="4" w:space="0"/>
              <w:right w:val="single" w:color="000000" w:sz="4" w:space="0"/>
            </w:tcBorders>
            <w:noWrap/>
            <w:vAlign w:val="center"/>
          </w:tcPr>
          <w:p w14:paraId="34C690DE">
            <w:pPr>
              <w:spacing w:line="360" w:lineRule="exact"/>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rPr>
              <w:t>183.05</w:t>
            </w:r>
          </w:p>
        </w:tc>
      </w:tr>
      <w:tr w14:paraId="5A82B863">
        <w:tblPrEx>
          <w:tblCellMar>
            <w:top w:w="0" w:type="dxa"/>
            <w:left w:w="108" w:type="dxa"/>
            <w:bottom w:w="0" w:type="dxa"/>
            <w:right w:w="108" w:type="dxa"/>
          </w:tblCellMar>
        </w:tblPrEx>
        <w:trPr>
          <w:jc w:val="center"/>
        </w:trPr>
        <w:tc>
          <w:tcPr>
            <w:tcW w:w="3354" w:type="dxa"/>
            <w:vMerge w:val="restart"/>
            <w:tcBorders>
              <w:top w:val="nil"/>
              <w:left w:val="single" w:color="auto" w:sz="4" w:space="0"/>
              <w:bottom w:val="single" w:color="auto" w:sz="4" w:space="0"/>
              <w:right w:val="single" w:color="auto" w:sz="4" w:space="0"/>
            </w:tcBorders>
            <w:noWrap/>
            <w:vAlign w:val="center"/>
          </w:tcPr>
          <w:p w14:paraId="48B163EE">
            <w:pPr>
              <w:spacing w:line="360" w:lineRule="exact"/>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楼堂馆所控制情况</w:t>
            </w:r>
            <w:r>
              <w:rPr>
                <w:rFonts w:ascii="Times New Roman" w:hAnsi="Times New Roman" w:eastAsia="仿宋_GB2312" w:cs="Times New Roman"/>
                <w:sz w:val="20"/>
                <w:szCs w:val="20"/>
              </w:rPr>
              <w:br w:type="textWrapping"/>
            </w:r>
            <w:r>
              <w:rPr>
                <w:rFonts w:ascii="Times New Roman" w:hAnsi="Times New Roman" w:eastAsia="仿宋_GB2312" w:cs="Times New Roman"/>
                <w:sz w:val="20"/>
                <w:szCs w:val="20"/>
              </w:rPr>
              <w:t>（</w:t>
            </w:r>
            <w:r>
              <w:rPr>
                <w:rFonts w:hint="eastAsia" w:ascii="Times New Roman" w:hAnsi="Times New Roman" w:eastAsia="仿宋_GB2312" w:cs="Times New Roman"/>
                <w:sz w:val="20"/>
                <w:szCs w:val="20"/>
              </w:rPr>
              <w:t>2023</w:t>
            </w:r>
            <w:r>
              <w:rPr>
                <w:rFonts w:ascii="Times New Roman" w:hAnsi="Times New Roman" w:eastAsia="仿宋_GB2312" w:cs="Times New Roman"/>
                <w:sz w:val="20"/>
                <w:szCs w:val="20"/>
              </w:rPr>
              <w:t>年完工项目）</w:t>
            </w:r>
          </w:p>
        </w:tc>
        <w:tc>
          <w:tcPr>
            <w:tcW w:w="1189" w:type="dxa"/>
            <w:tcBorders>
              <w:top w:val="nil"/>
              <w:left w:val="nil"/>
              <w:bottom w:val="single" w:color="auto" w:sz="4" w:space="0"/>
              <w:right w:val="single" w:color="auto" w:sz="4" w:space="0"/>
            </w:tcBorders>
            <w:noWrap/>
            <w:vAlign w:val="center"/>
          </w:tcPr>
          <w:p w14:paraId="585385CA">
            <w:pPr>
              <w:spacing w:line="360" w:lineRule="exact"/>
              <w:jc w:val="center"/>
              <w:rPr>
                <w:rFonts w:ascii="Times New Roman" w:hAnsi="Times New Roman" w:eastAsia="仿宋_GB2312" w:cs="Times New Roman"/>
                <w:bCs/>
                <w:sz w:val="20"/>
                <w:szCs w:val="20"/>
              </w:rPr>
            </w:pPr>
            <w:r>
              <w:rPr>
                <w:rFonts w:ascii="Times New Roman" w:hAnsi="Times New Roman" w:eastAsia="仿宋_GB2312" w:cs="Times New Roman"/>
                <w:bCs/>
                <w:sz w:val="20"/>
                <w:szCs w:val="20"/>
              </w:rPr>
              <w:t>批复规模</w:t>
            </w:r>
            <w:r>
              <w:rPr>
                <w:rFonts w:ascii="Times New Roman" w:hAnsi="Times New Roman" w:eastAsia="仿宋_GB2312" w:cs="Times New Roman"/>
                <w:bCs/>
                <w:sz w:val="20"/>
                <w:szCs w:val="20"/>
              </w:rPr>
              <w:br w:type="textWrapping"/>
            </w:r>
            <w:r>
              <w:rPr>
                <w:rFonts w:ascii="Times New Roman" w:hAnsi="Times New Roman" w:eastAsia="仿宋_GB2312" w:cs="Times New Roman"/>
                <w:bCs/>
                <w:sz w:val="20"/>
                <w:szCs w:val="20"/>
              </w:rPr>
              <w:t>（</w:t>
            </w:r>
            <w:r>
              <w:rPr>
                <w:rFonts w:ascii="Times New Roman" w:hAnsi="Times New Roman" w:cs="Times New Roman"/>
                <w:bCs/>
                <w:sz w:val="20"/>
                <w:szCs w:val="20"/>
              </w:rPr>
              <w:t>㎡</w:t>
            </w:r>
            <w:r>
              <w:rPr>
                <w:rFonts w:ascii="Times New Roman" w:hAnsi="Times New Roman" w:eastAsia="仿宋_GB2312" w:cs="Times New Roman"/>
                <w:bCs/>
                <w:sz w:val="20"/>
                <w:szCs w:val="20"/>
              </w:rPr>
              <w:t>）</w:t>
            </w:r>
          </w:p>
        </w:tc>
        <w:tc>
          <w:tcPr>
            <w:tcW w:w="849" w:type="dxa"/>
            <w:tcBorders>
              <w:top w:val="nil"/>
              <w:left w:val="nil"/>
              <w:bottom w:val="single" w:color="auto" w:sz="4" w:space="0"/>
              <w:right w:val="single" w:color="auto" w:sz="4" w:space="0"/>
            </w:tcBorders>
            <w:noWrap/>
            <w:vAlign w:val="center"/>
          </w:tcPr>
          <w:p w14:paraId="1740788B">
            <w:pPr>
              <w:spacing w:line="360" w:lineRule="exact"/>
              <w:jc w:val="center"/>
              <w:rPr>
                <w:rFonts w:ascii="Times New Roman" w:hAnsi="Times New Roman" w:eastAsia="仿宋_GB2312" w:cs="Times New Roman"/>
                <w:bCs/>
                <w:sz w:val="20"/>
                <w:szCs w:val="20"/>
              </w:rPr>
            </w:pPr>
            <w:r>
              <w:rPr>
                <w:rFonts w:ascii="Times New Roman" w:hAnsi="Times New Roman" w:eastAsia="仿宋_GB2312" w:cs="Times New Roman"/>
                <w:bCs/>
                <w:sz w:val="20"/>
                <w:szCs w:val="20"/>
              </w:rPr>
              <w:t>实际规模（</w:t>
            </w:r>
            <w:r>
              <w:rPr>
                <w:rFonts w:ascii="Times New Roman" w:hAnsi="Times New Roman" w:cs="Times New Roman"/>
                <w:bCs/>
                <w:sz w:val="20"/>
                <w:szCs w:val="20"/>
              </w:rPr>
              <w:t>㎡</w:t>
            </w:r>
            <w:r>
              <w:rPr>
                <w:rFonts w:ascii="Times New Roman" w:hAnsi="Times New Roman" w:eastAsia="仿宋_GB2312" w:cs="Times New Roman"/>
                <w:bCs/>
                <w:sz w:val="20"/>
                <w:szCs w:val="20"/>
              </w:rPr>
              <w:t>）</w:t>
            </w:r>
          </w:p>
        </w:tc>
        <w:tc>
          <w:tcPr>
            <w:tcW w:w="1129" w:type="dxa"/>
            <w:tcBorders>
              <w:top w:val="nil"/>
              <w:left w:val="nil"/>
              <w:bottom w:val="single" w:color="auto" w:sz="4" w:space="0"/>
              <w:right w:val="single" w:color="auto" w:sz="4" w:space="0"/>
            </w:tcBorders>
            <w:noWrap/>
            <w:vAlign w:val="center"/>
          </w:tcPr>
          <w:p w14:paraId="1F5D1E07">
            <w:pPr>
              <w:spacing w:line="360" w:lineRule="exact"/>
              <w:jc w:val="center"/>
              <w:rPr>
                <w:rFonts w:ascii="Times New Roman" w:hAnsi="Times New Roman" w:eastAsia="仿宋_GB2312" w:cs="Times New Roman"/>
                <w:bCs/>
                <w:sz w:val="20"/>
                <w:szCs w:val="20"/>
              </w:rPr>
            </w:pPr>
            <w:r>
              <w:rPr>
                <w:rFonts w:ascii="Times New Roman" w:hAnsi="Times New Roman" w:eastAsia="仿宋_GB2312" w:cs="Times New Roman"/>
                <w:bCs/>
                <w:sz w:val="20"/>
                <w:szCs w:val="20"/>
              </w:rPr>
              <w:t>规模控制率</w:t>
            </w:r>
          </w:p>
        </w:tc>
        <w:tc>
          <w:tcPr>
            <w:tcW w:w="1111" w:type="dxa"/>
            <w:tcBorders>
              <w:top w:val="nil"/>
              <w:left w:val="nil"/>
              <w:bottom w:val="single" w:color="auto" w:sz="4" w:space="0"/>
              <w:right w:val="single" w:color="auto" w:sz="4" w:space="0"/>
            </w:tcBorders>
            <w:noWrap/>
            <w:vAlign w:val="center"/>
          </w:tcPr>
          <w:p w14:paraId="5255A87E">
            <w:pPr>
              <w:spacing w:line="360" w:lineRule="exact"/>
              <w:jc w:val="center"/>
              <w:rPr>
                <w:rFonts w:ascii="Times New Roman" w:hAnsi="Times New Roman" w:eastAsia="仿宋_GB2312" w:cs="Times New Roman"/>
                <w:bCs/>
                <w:sz w:val="20"/>
                <w:szCs w:val="20"/>
              </w:rPr>
            </w:pPr>
            <w:r>
              <w:rPr>
                <w:rFonts w:ascii="Times New Roman" w:hAnsi="Times New Roman" w:eastAsia="仿宋_GB2312" w:cs="Times New Roman"/>
                <w:bCs/>
                <w:sz w:val="20"/>
                <w:szCs w:val="20"/>
              </w:rPr>
              <w:t>预算投资（万元）</w:t>
            </w:r>
          </w:p>
        </w:tc>
        <w:tc>
          <w:tcPr>
            <w:tcW w:w="1081" w:type="dxa"/>
            <w:tcBorders>
              <w:top w:val="nil"/>
              <w:left w:val="nil"/>
              <w:bottom w:val="single" w:color="auto" w:sz="4" w:space="0"/>
              <w:right w:val="single" w:color="auto" w:sz="4" w:space="0"/>
            </w:tcBorders>
            <w:noWrap/>
            <w:vAlign w:val="center"/>
          </w:tcPr>
          <w:p w14:paraId="3B2DBB39">
            <w:pPr>
              <w:spacing w:line="360" w:lineRule="exact"/>
              <w:jc w:val="center"/>
              <w:rPr>
                <w:rFonts w:ascii="Times New Roman" w:hAnsi="Times New Roman" w:eastAsia="仿宋_GB2312" w:cs="Times New Roman"/>
                <w:bCs/>
                <w:sz w:val="20"/>
                <w:szCs w:val="20"/>
              </w:rPr>
            </w:pPr>
            <w:r>
              <w:rPr>
                <w:rFonts w:ascii="Times New Roman" w:hAnsi="Times New Roman" w:eastAsia="仿宋_GB2312" w:cs="Times New Roman"/>
                <w:bCs/>
                <w:sz w:val="20"/>
                <w:szCs w:val="20"/>
              </w:rPr>
              <w:t>实际投资（万元）</w:t>
            </w:r>
          </w:p>
        </w:tc>
        <w:tc>
          <w:tcPr>
            <w:tcW w:w="960" w:type="dxa"/>
            <w:tcBorders>
              <w:top w:val="nil"/>
              <w:left w:val="nil"/>
              <w:bottom w:val="single" w:color="auto" w:sz="4" w:space="0"/>
              <w:right w:val="single" w:color="auto" w:sz="4" w:space="0"/>
            </w:tcBorders>
            <w:noWrap/>
            <w:vAlign w:val="center"/>
          </w:tcPr>
          <w:p w14:paraId="64743E31">
            <w:pPr>
              <w:spacing w:line="360" w:lineRule="exact"/>
              <w:jc w:val="center"/>
              <w:rPr>
                <w:rFonts w:ascii="Times New Roman" w:hAnsi="Times New Roman" w:eastAsia="仿宋_GB2312" w:cs="Times New Roman"/>
                <w:bCs/>
                <w:sz w:val="20"/>
                <w:szCs w:val="20"/>
              </w:rPr>
            </w:pPr>
            <w:r>
              <w:rPr>
                <w:rFonts w:ascii="Times New Roman" w:hAnsi="Times New Roman" w:eastAsia="仿宋_GB2312" w:cs="Times New Roman"/>
                <w:bCs/>
                <w:sz w:val="20"/>
                <w:szCs w:val="20"/>
              </w:rPr>
              <w:t>投资概算控制率</w:t>
            </w:r>
          </w:p>
        </w:tc>
      </w:tr>
      <w:tr w14:paraId="5A1C2B3A">
        <w:tblPrEx>
          <w:tblCellMar>
            <w:top w:w="0" w:type="dxa"/>
            <w:left w:w="108" w:type="dxa"/>
            <w:bottom w:w="0" w:type="dxa"/>
            <w:right w:w="108" w:type="dxa"/>
          </w:tblCellMar>
        </w:tblPrEx>
        <w:trPr>
          <w:jc w:val="center"/>
        </w:trPr>
        <w:tc>
          <w:tcPr>
            <w:tcW w:w="3354" w:type="dxa"/>
            <w:vMerge w:val="continue"/>
            <w:tcBorders>
              <w:top w:val="nil"/>
              <w:left w:val="single" w:color="auto" w:sz="4" w:space="0"/>
              <w:bottom w:val="single" w:color="auto" w:sz="4" w:space="0"/>
              <w:right w:val="single" w:color="auto" w:sz="4" w:space="0"/>
            </w:tcBorders>
            <w:noWrap/>
            <w:vAlign w:val="center"/>
          </w:tcPr>
          <w:p w14:paraId="63E89EF4">
            <w:pPr>
              <w:spacing w:line="360" w:lineRule="exact"/>
              <w:rPr>
                <w:rFonts w:ascii="Times New Roman" w:hAnsi="Times New Roman" w:eastAsia="仿宋_GB2312" w:cs="Times New Roman"/>
                <w:sz w:val="20"/>
                <w:szCs w:val="20"/>
              </w:rPr>
            </w:pPr>
          </w:p>
        </w:tc>
        <w:tc>
          <w:tcPr>
            <w:tcW w:w="1189" w:type="dxa"/>
            <w:tcBorders>
              <w:top w:val="nil"/>
              <w:left w:val="nil"/>
              <w:bottom w:val="single" w:color="auto" w:sz="4" w:space="0"/>
              <w:right w:val="single" w:color="auto" w:sz="4" w:space="0"/>
            </w:tcBorders>
            <w:noWrap/>
            <w:vAlign w:val="center"/>
          </w:tcPr>
          <w:p w14:paraId="6E26F38B">
            <w:pPr>
              <w:spacing w:line="360" w:lineRule="exact"/>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　</w:t>
            </w:r>
          </w:p>
        </w:tc>
        <w:tc>
          <w:tcPr>
            <w:tcW w:w="849" w:type="dxa"/>
            <w:tcBorders>
              <w:top w:val="nil"/>
              <w:left w:val="nil"/>
              <w:bottom w:val="single" w:color="auto" w:sz="4" w:space="0"/>
              <w:right w:val="single" w:color="auto" w:sz="4" w:space="0"/>
            </w:tcBorders>
            <w:noWrap/>
            <w:vAlign w:val="center"/>
          </w:tcPr>
          <w:p w14:paraId="675A13D4">
            <w:pPr>
              <w:spacing w:line="360" w:lineRule="exact"/>
              <w:rPr>
                <w:rFonts w:ascii="Times New Roman" w:hAnsi="Times New Roman" w:eastAsia="仿宋_GB2312" w:cs="Times New Roman"/>
                <w:sz w:val="20"/>
                <w:szCs w:val="20"/>
              </w:rPr>
            </w:pPr>
            <w:r>
              <w:rPr>
                <w:rFonts w:ascii="Times New Roman" w:hAnsi="Times New Roman" w:eastAsia="仿宋_GB2312" w:cs="Times New Roman"/>
                <w:sz w:val="20"/>
                <w:szCs w:val="20"/>
              </w:rPr>
              <w:t>　</w:t>
            </w:r>
          </w:p>
        </w:tc>
        <w:tc>
          <w:tcPr>
            <w:tcW w:w="1129" w:type="dxa"/>
            <w:tcBorders>
              <w:top w:val="nil"/>
              <w:left w:val="nil"/>
              <w:bottom w:val="single" w:color="auto" w:sz="4" w:space="0"/>
              <w:right w:val="single" w:color="auto" w:sz="4" w:space="0"/>
            </w:tcBorders>
            <w:noWrap/>
            <w:vAlign w:val="center"/>
          </w:tcPr>
          <w:p w14:paraId="05B7A16F">
            <w:pPr>
              <w:spacing w:line="360" w:lineRule="exact"/>
              <w:rPr>
                <w:rFonts w:ascii="Times New Roman" w:hAnsi="Times New Roman" w:eastAsia="仿宋_GB2312" w:cs="Times New Roman"/>
                <w:sz w:val="20"/>
                <w:szCs w:val="20"/>
              </w:rPr>
            </w:pPr>
            <w:r>
              <w:rPr>
                <w:rFonts w:ascii="Times New Roman" w:hAnsi="Times New Roman" w:eastAsia="仿宋_GB2312" w:cs="Times New Roman"/>
                <w:sz w:val="20"/>
                <w:szCs w:val="20"/>
              </w:rPr>
              <w:t>　</w:t>
            </w:r>
          </w:p>
        </w:tc>
        <w:tc>
          <w:tcPr>
            <w:tcW w:w="1111" w:type="dxa"/>
            <w:tcBorders>
              <w:top w:val="nil"/>
              <w:left w:val="nil"/>
              <w:bottom w:val="single" w:color="auto" w:sz="4" w:space="0"/>
              <w:right w:val="single" w:color="auto" w:sz="4" w:space="0"/>
            </w:tcBorders>
            <w:noWrap/>
            <w:vAlign w:val="center"/>
          </w:tcPr>
          <w:p w14:paraId="70B8C4A3">
            <w:pPr>
              <w:spacing w:line="360" w:lineRule="exact"/>
              <w:rPr>
                <w:rFonts w:ascii="Times New Roman" w:hAnsi="Times New Roman" w:eastAsia="仿宋_GB2312" w:cs="Times New Roman"/>
                <w:sz w:val="20"/>
                <w:szCs w:val="20"/>
              </w:rPr>
            </w:pPr>
            <w:r>
              <w:rPr>
                <w:rFonts w:ascii="Times New Roman" w:hAnsi="Times New Roman" w:eastAsia="仿宋_GB2312" w:cs="Times New Roman"/>
                <w:sz w:val="20"/>
                <w:szCs w:val="20"/>
              </w:rPr>
              <w:t>　</w:t>
            </w:r>
          </w:p>
        </w:tc>
        <w:tc>
          <w:tcPr>
            <w:tcW w:w="1081" w:type="dxa"/>
            <w:tcBorders>
              <w:top w:val="nil"/>
              <w:left w:val="nil"/>
              <w:bottom w:val="single" w:color="auto" w:sz="4" w:space="0"/>
              <w:right w:val="single" w:color="auto" w:sz="4" w:space="0"/>
            </w:tcBorders>
            <w:noWrap/>
            <w:vAlign w:val="center"/>
          </w:tcPr>
          <w:p w14:paraId="7B5C8C95">
            <w:pPr>
              <w:spacing w:line="360" w:lineRule="exact"/>
              <w:rPr>
                <w:rFonts w:ascii="Times New Roman" w:hAnsi="Times New Roman" w:eastAsia="仿宋_GB2312" w:cs="Times New Roman"/>
                <w:sz w:val="20"/>
                <w:szCs w:val="20"/>
              </w:rPr>
            </w:pPr>
            <w:r>
              <w:rPr>
                <w:rFonts w:ascii="Times New Roman" w:hAnsi="Times New Roman" w:eastAsia="仿宋_GB2312" w:cs="Times New Roman"/>
                <w:sz w:val="20"/>
                <w:szCs w:val="20"/>
              </w:rPr>
              <w:t>　</w:t>
            </w:r>
          </w:p>
        </w:tc>
        <w:tc>
          <w:tcPr>
            <w:tcW w:w="960" w:type="dxa"/>
            <w:tcBorders>
              <w:top w:val="nil"/>
              <w:left w:val="nil"/>
              <w:bottom w:val="single" w:color="auto" w:sz="4" w:space="0"/>
              <w:right w:val="single" w:color="auto" w:sz="4" w:space="0"/>
            </w:tcBorders>
            <w:noWrap/>
            <w:vAlign w:val="center"/>
          </w:tcPr>
          <w:p w14:paraId="288A3B92">
            <w:pPr>
              <w:spacing w:line="360" w:lineRule="exact"/>
              <w:rPr>
                <w:rFonts w:ascii="Times New Roman" w:hAnsi="Times New Roman" w:eastAsia="仿宋_GB2312" w:cs="Times New Roman"/>
                <w:sz w:val="20"/>
                <w:szCs w:val="20"/>
              </w:rPr>
            </w:pPr>
            <w:r>
              <w:rPr>
                <w:rFonts w:ascii="Times New Roman" w:hAnsi="Times New Roman" w:eastAsia="仿宋_GB2312" w:cs="Times New Roman"/>
                <w:sz w:val="20"/>
                <w:szCs w:val="20"/>
              </w:rPr>
              <w:t>　</w:t>
            </w:r>
          </w:p>
        </w:tc>
      </w:tr>
      <w:tr w14:paraId="654278A4">
        <w:tblPrEx>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noWrap/>
            <w:vAlign w:val="center"/>
          </w:tcPr>
          <w:p w14:paraId="05B32C16">
            <w:pPr>
              <w:spacing w:line="360" w:lineRule="exact"/>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厉行节约保障措施</w:t>
            </w:r>
          </w:p>
        </w:tc>
        <w:tc>
          <w:tcPr>
            <w:tcW w:w="6319" w:type="dxa"/>
            <w:gridSpan w:val="6"/>
            <w:tcBorders>
              <w:top w:val="single" w:color="auto" w:sz="4" w:space="0"/>
              <w:left w:val="nil"/>
              <w:bottom w:val="single" w:color="auto" w:sz="4" w:space="0"/>
              <w:right w:val="single" w:color="000000" w:sz="4" w:space="0"/>
            </w:tcBorders>
            <w:noWrap/>
            <w:vAlign w:val="center"/>
          </w:tcPr>
          <w:p w14:paraId="45AEFD91">
            <w:pPr>
              <w:spacing w:line="360" w:lineRule="exact"/>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　</w:t>
            </w:r>
          </w:p>
        </w:tc>
      </w:tr>
    </w:tbl>
    <w:p w14:paraId="421B2B08">
      <w:pPr>
        <w:spacing w:line="400" w:lineRule="exact"/>
        <w:rPr>
          <w:rFonts w:ascii="Times New Roman" w:hAnsi="Times New Roman" w:eastAsia="仿宋_GB2312" w:cs="Times New Roman"/>
          <w:sz w:val="22"/>
        </w:rPr>
      </w:pPr>
      <w:r>
        <w:rPr>
          <w:rFonts w:ascii="Times New Roman" w:hAnsi="Times New Roman" w:eastAsia="仿宋_GB2312" w:cs="Times New Roman"/>
          <w:sz w:val="22"/>
        </w:rPr>
        <w:t>说明：“项目支出”需要填报基本支出以外的所有项目支出情况，“公用经费”填报基本支出中的一般商品和服务支出。</w:t>
      </w:r>
    </w:p>
    <w:p w14:paraId="274EAAA0">
      <w:pPr>
        <w:jc w:val="center"/>
        <w:rPr>
          <w:rFonts w:hint="eastAsia" w:ascii="方正小标宋_GBK" w:hAnsi="微软雅黑" w:eastAsia="方正小标宋_GBK" w:cs="微软雅黑"/>
          <w:spacing w:val="-9"/>
          <w:sz w:val="44"/>
          <w:szCs w:val="44"/>
        </w:rPr>
      </w:pPr>
      <w:r>
        <w:rPr>
          <w:rFonts w:ascii="微软雅黑" w:hAnsi="微软雅黑" w:eastAsia="微软雅黑" w:cs="微软雅黑"/>
          <w:spacing w:val="-10"/>
          <w:sz w:val="44"/>
          <w:szCs w:val="44"/>
        </w:rPr>
        <w:br w:type="page"/>
      </w:r>
      <w:r>
        <w:rPr>
          <w:rFonts w:hint="eastAsia" w:ascii="方正小标宋_GBK" w:hAnsi="微软雅黑" w:eastAsia="方正小标宋_GBK" w:cs="微软雅黑"/>
          <w:spacing w:val="-10"/>
          <w:sz w:val="44"/>
          <w:szCs w:val="44"/>
        </w:rPr>
        <w:t>2023年度单位整体支出绩效自评</w:t>
      </w:r>
      <w:r>
        <w:rPr>
          <w:rFonts w:hint="eastAsia" w:ascii="方正小标宋_GBK" w:hAnsi="微软雅黑" w:eastAsia="方正小标宋_GBK" w:cs="微软雅黑"/>
          <w:spacing w:val="-9"/>
          <w:sz w:val="44"/>
          <w:szCs w:val="44"/>
        </w:rPr>
        <w:t>表</w:t>
      </w:r>
    </w:p>
    <w:tbl>
      <w:tblPr>
        <w:tblStyle w:val="10"/>
        <w:tblW w:w="10559" w:type="dxa"/>
        <w:jc w:val="center"/>
        <w:tblLayout w:type="autofit"/>
        <w:tblCellMar>
          <w:top w:w="0" w:type="dxa"/>
          <w:left w:w="108" w:type="dxa"/>
          <w:bottom w:w="0" w:type="dxa"/>
          <w:right w:w="108" w:type="dxa"/>
        </w:tblCellMar>
      </w:tblPr>
      <w:tblGrid>
        <w:gridCol w:w="1126"/>
        <w:gridCol w:w="1126"/>
        <w:gridCol w:w="1085"/>
        <w:gridCol w:w="1326"/>
        <w:gridCol w:w="1369"/>
        <w:gridCol w:w="1325"/>
        <w:gridCol w:w="744"/>
        <w:gridCol w:w="907"/>
        <w:gridCol w:w="1551"/>
      </w:tblGrid>
      <w:tr w14:paraId="61D81B4A">
        <w:tblPrEx>
          <w:tblCellMar>
            <w:top w:w="0" w:type="dxa"/>
            <w:left w:w="108" w:type="dxa"/>
            <w:bottom w:w="0" w:type="dxa"/>
            <w:right w:w="108" w:type="dxa"/>
          </w:tblCellMar>
        </w:tblPrEx>
        <w:trPr>
          <w:cantSplit/>
          <w:trHeight w:val="90" w:hRule="atLeast"/>
          <w:jc w:val="center"/>
        </w:trPr>
        <w:tc>
          <w:tcPr>
            <w:tcW w:w="1126" w:type="dxa"/>
            <w:tcBorders>
              <w:top w:val="single" w:color="auto" w:sz="4" w:space="0"/>
              <w:left w:val="single" w:color="auto" w:sz="4" w:space="0"/>
              <w:bottom w:val="single" w:color="auto" w:sz="4" w:space="0"/>
              <w:right w:val="single" w:color="auto" w:sz="4" w:space="0"/>
            </w:tcBorders>
            <w:vAlign w:val="center"/>
          </w:tcPr>
          <w:p w14:paraId="0FF47200">
            <w:pPr>
              <w:spacing w:line="240" w:lineRule="exact"/>
              <w:rPr>
                <w:rFonts w:ascii="Times New Roman" w:hAnsi="Times New Roman" w:eastAsia="仿宋_GB2312" w:cs="Times New Roman"/>
                <w:sz w:val="20"/>
                <w:szCs w:val="20"/>
              </w:rPr>
            </w:pPr>
            <w:r>
              <w:rPr>
                <w:rFonts w:ascii="Times New Roman" w:hAnsi="Times New Roman" w:eastAsia="仿宋_GB2312" w:cs="Times New Roman"/>
                <w:sz w:val="20"/>
                <w:szCs w:val="20"/>
              </w:rPr>
              <w:t>省级预算</w:t>
            </w:r>
            <w:r>
              <w:rPr>
                <w:rFonts w:hint="eastAsia" w:ascii="Times New Roman" w:hAnsi="Times New Roman" w:eastAsia="仿宋_GB2312" w:cs="Times New Roman"/>
                <w:sz w:val="20"/>
                <w:szCs w:val="20"/>
              </w:rPr>
              <w:t>单位</w:t>
            </w:r>
            <w:r>
              <w:rPr>
                <w:rFonts w:ascii="Times New Roman" w:hAnsi="Times New Roman" w:eastAsia="仿宋_GB2312" w:cs="Times New Roman"/>
                <w:sz w:val="20"/>
                <w:szCs w:val="20"/>
              </w:rPr>
              <w:t>名称</w:t>
            </w:r>
          </w:p>
        </w:tc>
        <w:tc>
          <w:tcPr>
            <w:tcW w:w="9433" w:type="dxa"/>
            <w:gridSpan w:val="8"/>
            <w:tcBorders>
              <w:top w:val="single" w:color="auto" w:sz="4" w:space="0"/>
              <w:left w:val="nil"/>
              <w:bottom w:val="single" w:color="auto" w:sz="4" w:space="0"/>
              <w:right w:val="single" w:color="auto" w:sz="4" w:space="0"/>
            </w:tcBorders>
            <w:vAlign w:val="center"/>
          </w:tcPr>
          <w:p w14:paraId="2FC6347B">
            <w:pPr>
              <w:spacing w:line="240" w:lineRule="exact"/>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rPr>
              <w:t>国家知识产权局专利局长沙代办处</w:t>
            </w:r>
            <w:r>
              <w:rPr>
                <w:rFonts w:ascii="Times New Roman" w:hAnsi="Times New Roman" w:eastAsia="仿宋_GB2312" w:cs="Times New Roman"/>
                <w:sz w:val="20"/>
                <w:szCs w:val="20"/>
              </w:rPr>
              <w:t>　</w:t>
            </w:r>
          </w:p>
        </w:tc>
      </w:tr>
      <w:tr w14:paraId="354B1897">
        <w:tblPrEx>
          <w:tblCellMar>
            <w:top w:w="0" w:type="dxa"/>
            <w:left w:w="108" w:type="dxa"/>
            <w:bottom w:w="0" w:type="dxa"/>
            <w:right w:w="108" w:type="dxa"/>
          </w:tblCellMar>
        </w:tblPrEx>
        <w:trPr>
          <w:cantSplit/>
          <w:trHeight w:val="90" w:hRule="atLeast"/>
          <w:jc w:val="center"/>
        </w:trPr>
        <w:tc>
          <w:tcPr>
            <w:tcW w:w="1126" w:type="dxa"/>
            <w:vMerge w:val="restart"/>
            <w:tcBorders>
              <w:top w:val="nil"/>
              <w:left w:val="single" w:color="auto" w:sz="4" w:space="0"/>
              <w:right w:val="single" w:color="auto" w:sz="4" w:space="0"/>
            </w:tcBorders>
            <w:vAlign w:val="center"/>
          </w:tcPr>
          <w:p w14:paraId="3A9BC019">
            <w:pPr>
              <w:spacing w:line="240" w:lineRule="exact"/>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年度预</w:t>
            </w:r>
          </w:p>
          <w:p w14:paraId="04254D3C">
            <w:pPr>
              <w:spacing w:line="240" w:lineRule="exact"/>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算申请</w:t>
            </w:r>
            <w:r>
              <w:rPr>
                <w:rFonts w:ascii="Times New Roman" w:hAnsi="Times New Roman" w:eastAsia="仿宋_GB2312" w:cs="Times New Roman"/>
                <w:sz w:val="20"/>
                <w:szCs w:val="20"/>
              </w:rPr>
              <w:br w:type="textWrapping"/>
            </w:r>
            <w:r>
              <w:rPr>
                <w:rFonts w:ascii="Times New Roman" w:hAnsi="Times New Roman" w:eastAsia="仿宋_GB2312" w:cs="Times New Roman"/>
                <w:sz w:val="20"/>
                <w:szCs w:val="20"/>
              </w:rPr>
              <w:t>（万元）</w:t>
            </w:r>
          </w:p>
        </w:tc>
        <w:tc>
          <w:tcPr>
            <w:tcW w:w="2211" w:type="dxa"/>
            <w:gridSpan w:val="2"/>
            <w:tcBorders>
              <w:top w:val="nil"/>
              <w:left w:val="nil"/>
              <w:bottom w:val="single" w:color="auto" w:sz="4" w:space="0"/>
              <w:right w:val="single" w:color="auto" w:sz="4" w:space="0"/>
            </w:tcBorders>
            <w:vAlign w:val="center"/>
          </w:tcPr>
          <w:p w14:paraId="2610BB95">
            <w:pPr>
              <w:spacing w:line="240" w:lineRule="exact"/>
              <w:jc w:val="center"/>
              <w:rPr>
                <w:rFonts w:ascii="Times New Roman" w:hAnsi="Times New Roman" w:eastAsia="仿宋_GB2312" w:cs="Times New Roman"/>
                <w:sz w:val="20"/>
                <w:szCs w:val="20"/>
              </w:rPr>
            </w:pPr>
          </w:p>
        </w:tc>
        <w:tc>
          <w:tcPr>
            <w:tcW w:w="1326" w:type="dxa"/>
            <w:tcBorders>
              <w:top w:val="nil"/>
              <w:left w:val="nil"/>
              <w:bottom w:val="single" w:color="auto" w:sz="4" w:space="0"/>
              <w:right w:val="single" w:color="auto" w:sz="4" w:space="0"/>
            </w:tcBorders>
            <w:vAlign w:val="center"/>
          </w:tcPr>
          <w:p w14:paraId="6AF9133A">
            <w:pPr>
              <w:spacing w:line="240" w:lineRule="exact"/>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年初预算数</w:t>
            </w:r>
          </w:p>
        </w:tc>
        <w:tc>
          <w:tcPr>
            <w:tcW w:w="1369" w:type="dxa"/>
            <w:tcBorders>
              <w:top w:val="nil"/>
              <w:left w:val="nil"/>
              <w:bottom w:val="single" w:color="auto" w:sz="4" w:space="0"/>
              <w:right w:val="single" w:color="auto" w:sz="4" w:space="0"/>
            </w:tcBorders>
            <w:vAlign w:val="center"/>
          </w:tcPr>
          <w:p w14:paraId="70637893">
            <w:pPr>
              <w:spacing w:line="240" w:lineRule="exact"/>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全年预算数</w:t>
            </w:r>
          </w:p>
        </w:tc>
        <w:tc>
          <w:tcPr>
            <w:tcW w:w="1325" w:type="dxa"/>
            <w:tcBorders>
              <w:top w:val="nil"/>
              <w:left w:val="nil"/>
              <w:bottom w:val="single" w:color="auto" w:sz="4" w:space="0"/>
              <w:right w:val="single" w:color="auto" w:sz="4" w:space="0"/>
            </w:tcBorders>
            <w:vAlign w:val="center"/>
          </w:tcPr>
          <w:p w14:paraId="33159DCF">
            <w:pPr>
              <w:spacing w:line="240" w:lineRule="exact"/>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全年执行数</w:t>
            </w:r>
          </w:p>
        </w:tc>
        <w:tc>
          <w:tcPr>
            <w:tcW w:w="744" w:type="dxa"/>
            <w:tcBorders>
              <w:top w:val="nil"/>
              <w:left w:val="nil"/>
              <w:bottom w:val="single" w:color="auto" w:sz="4" w:space="0"/>
              <w:right w:val="single" w:color="auto" w:sz="4" w:space="0"/>
            </w:tcBorders>
            <w:vAlign w:val="center"/>
          </w:tcPr>
          <w:p w14:paraId="5F53D228">
            <w:pPr>
              <w:spacing w:line="240" w:lineRule="exact"/>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分值</w:t>
            </w:r>
          </w:p>
        </w:tc>
        <w:tc>
          <w:tcPr>
            <w:tcW w:w="907" w:type="dxa"/>
            <w:tcBorders>
              <w:top w:val="nil"/>
              <w:left w:val="nil"/>
              <w:bottom w:val="single" w:color="auto" w:sz="4" w:space="0"/>
              <w:right w:val="single" w:color="auto" w:sz="4" w:space="0"/>
            </w:tcBorders>
            <w:vAlign w:val="center"/>
          </w:tcPr>
          <w:p w14:paraId="2DB23F12">
            <w:pPr>
              <w:spacing w:line="240" w:lineRule="exact"/>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执行率</w:t>
            </w:r>
          </w:p>
        </w:tc>
        <w:tc>
          <w:tcPr>
            <w:tcW w:w="1551" w:type="dxa"/>
            <w:tcBorders>
              <w:top w:val="nil"/>
              <w:left w:val="nil"/>
              <w:bottom w:val="single" w:color="auto" w:sz="4" w:space="0"/>
              <w:right w:val="single" w:color="auto" w:sz="4" w:space="0"/>
            </w:tcBorders>
            <w:vAlign w:val="center"/>
          </w:tcPr>
          <w:p w14:paraId="2A2A56A7">
            <w:pPr>
              <w:spacing w:line="240" w:lineRule="exact"/>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得分</w:t>
            </w:r>
          </w:p>
        </w:tc>
      </w:tr>
      <w:tr w14:paraId="602B5098">
        <w:tblPrEx>
          <w:tblCellMar>
            <w:top w:w="0" w:type="dxa"/>
            <w:left w:w="108" w:type="dxa"/>
            <w:bottom w:w="0" w:type="dxa"/>
            <w:right w:w="108" w:type="dxa"/>
          </w:tblCellMar>
        </w:tblPrEx>
        <w:trPr>
          <w:cantSplit/>
          <w:trHeight w:val="90" w:hRule="atLeast"/>
          <w:jc w:val="center"/>
        </w:trPr>
        <w:tc>
          <w:tcPr>
            <w:tcW w:w="1126" w:type="dxa"/>
            <w:vMerge w:val="continue"/>
            <w:tcBorders>
              <w:top w:val="nil"/>
              <w:left w:val="single" w:color="auto" w:sz="4" w:space="0"/>
              <w:right w:val="single" w:color="auto" w:sz="4" w:space="0"/>
            </w:tcBorders>
            <w:vAlign w:val="center"/>
          </w:tcPr>
          <w:p w14:paraId="1CFB1D1E">
            <w:pPr>
              <w:spacing w:line="240" w:lineRule="exact"/>
              <w:jc w:val="center"/>
              <w:rPr>
                <w:rFonts w:ascii="Times New Roman" w:hAnsi="Times New Roman" w:eastAsia="仿宋_GB2312" w:cs="Times New Roman"/>
                <w:sz w:val="20"/>
                <w:szCs w:val="20"/>
              </w:rPr>
            </w:pPr>
          </w:p>
        </w:tc>
        <w:tc>
          <w:tcPr>
            <w:tcW w:w="2211" w:type="dxa"/>
            <w:gridSpan w:val="2"/>
            <w:tcBorders>
              <w:top w:val="nil"/>
              <w:left w:val="nil"/>
              <w:bottom w:val="single" w:color="auto" w:sz="4" w:space="0"/>
              <w:right w:val="single" w:color="auto" w:sz="4" w:space="0"/>
            </w:tcBorders>
            <w:vAlign w:val="center"/>
          </w:tcPr>
          <w:p w14:paraId="6898CD94">
            <w:pPr>
              <w:spacing w:line="240" w:lineRule="exact"/>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年度资金总额</w:t>
            </w:r>
          </w:p>
        </w:tc>
        <w:tc>
          <w:tcPr>
            <w:tcW w:w="1326" w:type="dxa"/>
            <w:tcBorders>
              <w:top w:val="nil"/>
              <w:left w:val="nil"/>
              <w:bottom w:val="single" w:color="auto" w:sz="4" w:space="0"/>
              <w:right w:val="single" w:color="auto" w:sz="4" w:space="0"/>
            </w:tcBorders>
            <w:vAlign w:val="center"/>
          </w:tcPr>
          <w:p w14:paraId="4913A41F">
            <w:pPr>
              <w:spacing w:line="240" w:lineRule="exact"/>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rPr>
              <w:t>291.8</w:t>
            </w:r>
          </w:p>
        </w:tc>
        <w:tc>
          <w:tcPr>
            <w:tcW w:w="1369" w:type="dxa"/>
            <w:tcBorders>
              <w:top w:val="nil"/>
              <w:left w:val="nil"/>
              <w:bottom w:val="single" w:color="auto" w:sz="4" w:space="0"/>
              <w:right w:val="single" w:color="auto" w:sz="4" w:space="0"/>
            </w:tcBorders>
            <w:vAlign w:val="center"/>
          </w:tcPr>
          <w:p w14:paraId="118C0EAF">
            <w:pPr>
              <w:spacing w:line="240" w:lineRule="exact"/>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rPr>
              <w:t>498.74</w:t>
            </w:r>
          </w:p>
        </w:tc>
        <w:tc>
          <w:tcPr>
            <w:tcW w:w="1325" w:type="dxa"/>
            <w:tcBorders>
              <w:top w:val="nil"/>
              <w:left w:val="nil"/>
              <w:bottom w:val="single" w:color="auto" w:sz="4" w:space="0"/>
              <w:right w:val="single" w:color="auto" w:sz="4" w:space="0"/>
            </w:tcBorders>
            <w:vAlign w:val="center"/>
          </w:tcPr>
          <w:p w14:paraId="451C05BF">
            <w:pPr>
              <w:spacing w:line="240" w:lineRule="exact"/>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rPr>
              <w:t>379.12</w:t>
            </w:r>
          </w:p>
        </w:tc>
        <w:tc>
          <w:tcPr>
            <w:tcW w:w="744" w:type="dxa"/>
            <w:tcBorders>
              <w:top w:val="nil"/>
              <w:left w:val="nil"/>
              <w:bottom w:val="single" w:color="auto" w:sz="4" w:space="0"/>
              <w:right w:val="single" w:color="auto" w:sz="4" w:space="0"/>
            </w:tcBorders>
            <w:vAlign w:val="center"/>
          </w:tcPr>
          <w:p w14:paraId="5F1556BD">
            <w:pPr>
              <w:spacing w:line="240" w:lineRule="exact"/>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10</w:t>
            </w:r>
          </w:p>
        </w:tc>
        <w:tc>
          <w:tcPr>
            <w:tcW w:w="907" w:type="dxa"/>
            <w:tcBorders>
              <w:top w:val="nil"/>
              <w:left w:val="nil"/>
              <w:bottom w:val="single" w:color="auto" w:sz="4" w:space="0"/>
              <w:right w:val="single" w:color="auto" w:sz="4" w:space="0"/>
            </w:tcBorders>
            <w:vAlign w:val="center"/>
          </w:tcPr>
          <w:p w14:paraId="50AD6F25">
            <w:pPr>
              <w:spacing w:line="240" w:lineRule="exact"/>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rPr>
              <w:t>76.02%</w:t>
            </w:r>
          </w:p>
        </w:tc>
        <w:tc>
          <w:tcPr>
            <w:tcW w:w="1551" w:type="dxa"/>
            <w:tcBorders>
              <w:top w:val="nil"/>
              <w:left w:val="nil"/>
              <w:bottom w:val="single" w:color="auto" w:sz="4" w:space="0"/>
              <w:right w:val="single" w:color="auto" w:sz="4" w:space="0"/>
            </w:tcBorders>
            <w:vAlign w:val="center"/>
          </w:tcPr>
          <w:p w14:paraId="288DBA28">
            <w:pPr>
              <w:spacing w:line="240" w:lineRule="exact"/>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rPr>
              <w:t>7</w:t>
            </w:r>
          </w:p>
        </w:tc>
      </w:tr>
      <w:tr w14:paraId="16D3D845">
        <w:tblPrEx>
          <w:tblCellMar>
            <w:top w:w="0" w:type="dxa"/>
            <w:left w:w="108" w:type="dxa"/>
            <w:bottom w:w="0" w:type="dxa"/>
            <w:right w:w="108" w:type="dxa"/>
          </w:tblCellMar>
        </w:tblPrEx>
        <w:trPr>
          <w:cantSplit/>
          <w:trHeight w:val="90" w:hRule="atLeast"/>
          <w:jc w:val="center"/>
        </w:trPr>
        <w:tc>
          <w:tcPr>
            <w:tcW w:w="1126" w:type="dxa"/>
            <w:vMerge w:val="continue"/>
            <w:tcBorders>
              <w:left w:val="single" w:color="auto" w:sz="4" w:space="0"/>
              <w:right w:val="single" w:color="auto" w:sz="4" w:space="0"/>
            </w:tcBorders>
            <w:vAlign w:val="center"/>
          </w:tcPr>
          <w:p w14:paraId="78BFBCAB">
            <w:pPr>
              <w:spacing w:line="240" w:lineRule="exact"/>
              <w:rPr>
                <w:rFonts w:ascii="Times New Roman" w:hAnsi="Times New Roman" w:eastAsia="仿宋_GB2312" w:cs="Times New Roman"/>
                <w:sz w:val="20"/>
                <w:szCs w:val="20"/>
              </w:rPr>
            </w:pPr>
          </w:p>
        </w:tc>
        <w:tc>
          <w:tcPr>
            <w:tcW w:w="4906" w:type="dxa"/>
            <w:gridSpan w:val="4"/>
            <w:tcBorders>
              <w:top w:val="nil"/>
              <w:left w:val="nil"/>
              <w:bottom w:val="single" w:color="auto" w:sz="4" w:space="0"/>
              <w:right w:val="single" w:color="auto" w:sz="4" w:space="0"/>
            </w:tcBorders>
            <w:vAlign w:val="center"/>
          </w:tcPr>
          <w:p w14:paraId="6EB5EA13">
            <w:pPr>
              <w:spacing w:line="240" w:lineRule="exact"/>
              <w:rPr>
                <w:rFonts w:ascii="Times New Roman" w:hAnsi="Times New Roman" w:eastAsia="仿宋_GB2312" w:cs="Times New Roman"/>
                <w:color w:val="FF0000"/>
                <w:sz w:val="20"/>
                <w:szCs w:val="20"/>
                <w:highlight w:val="none"/>
              </w:rPr>
            </w:pPr>
            <w:r>
              <w:rPr>
                <w:rFonts w:ascii="Times New Roman" w:hAnsi="Times New Roman" w:eastAsia="仿宋_GB2312" w:cs="Times New Roman"/>
                <w:sz w:val="20"/>
                <w:szCs w:val="20"/>
                <w:highlight w:val="none"/>
              </w:rPr>
              <w:t>按收入性质分：</w:t>
            </w:r>
            <w:r>
              <w:rPr>
                <w:rFonts w:hint="eastAsia" w:ascii="Times New Roman" w:hAnsi="Times New Roman" w:eastAsia="仿宋_GB2312" w:cs="Times New Roman"/>
                <w:sz w:val="20"/>
                <w:szCs w:val="20"/>
                <w:highlight w:val="none"/>
              </w:rPr>
              <w:t>498.74</w:t>
            </w:r>
          </w:p>
        </w:tc>
        <w:tc>
          <w:tcPr>
            <w:tcW w:w="4527" w:type="dxa"/>
            <w:gridSpan w:val="4"/>
            <w:tcBorders>
              <w:top w:val="nil"/>
              <w:left w:val="nil"/>
              <w:bottom w:val="single" w:color="auto" w:sz="4" w:space="0"/>
              <w:right w:val="single" w:color="auto" w:sz="4" w:space="0"/>
            </w:tcBorders>
            <w:vAlign w:val="center"/>
          </w:tcPr>
          <w:p w14:paraId="53E1C1C7">
            <w:pPr>
              <w:spacing w:line="240" w:lineRule="exact"/>
              <w:rPr>
                <w:rFonts w:ascii="Times New Roman" w:hAnsi="Times New Roman" w:eastAsia="仿宋_GB2312" w:cs="Times New Roman"/>
                <w:color w:val="FF0000"/>
                <w:sz w:val="20"/>
                <w:szCs w:val="20"/>
              </w:rPr>
            </w:pPr>
            <w:r>
              <w:rPr>
                <w:rFonts w:ascii="Times New Roman" w:hAnsi="Times New Roman" w:eastAsia="仿宋_GB2312" w:cs="Times New Roman"/>
                <w:sz w:val="20"/>
                <w:szCs w:val="20"/>
              </w:rPr>
              <w:t>按支出性质分：</w:t>
            </w:r>
            <w:r>
              <w:rPr>
                <w:rFonts w:hint="eastAsia" w:ascii="Times New Roman" w:hAnsi="Times New Roman" w:eastAsia="仿宋_GB2312" w:cs="Times New Roman"/>
                <w:sz w:val="20"/>
                <w:szCs w:val="20"/>
              </w:rPr>
              <w:t>379.12</w:t>
            </w:r>
          </w:p>
        </w:tc>
      </w:tr>
      <w:tr w14:paraId="195221FF">
        <w:tblPrEx>
          <w:tblCellMar>
            <w:top w:w="0" w:type="dxa"/>
            <w:left w:w="108" w:type="dxa"/>
            <w:bottom w:w="0" w:type="dxa"/>
            <w:right w:w="108" w:type="dxa"/>
          </w:tblCellMar>
        </w:tblPrEx>
        <w:trPr>
          <w:cantSplit/>
          <w:trHeight w:val="90" w:hRule="atLeast"/>
          <w:jc w:val="center"/>
        </w:trPr>
        <w:tc>
          <w:tcPr>
            <w:tcW w:w="1126" w:type="dxa"/>
            <w:vMerge w:val="continue"/>
            <w:tcBorders>
              <w:left w:val="single" w:color="auto" w:sz="4" w:space="0"/>
              <w:right w:val="single" w:color="auto" w:sz="4" w:space="0"/>
            </w:tcBorders>
            <w:vAlign w:val="center"/>
          </w:tcPr>
          <w:p w14:paraId="581C94E6">
            <w:pPr>
              <w:spacing w:line="240" w:lineRule="exact"/>
              <w:rPr>
                <w:rFonts w:ascii="Times New Roman" w:hAnsi="Times New Roman" w:eastAsia="仿宋_GB2312" w:cs="Times New Roman"/>
                <w:sz w:val="20"/>
                <w:szCs w:val="20"/>
              </w:rPr>
            </w:pPr>
          </w:p>
        </w:tc>
        <w:tc>
          <w:tcPr>
            <w:tcW w:w="4906" w:type="dxa"/>
            <w:gridSpan w:val="4"/>
            <w:tcBorders>
              <w:top w:val="nil"/>
              <w:left w:val="nil"/>
              <w:bottom w:val="single" w:color="auto" w:sz="4" w:space="0"/>
              <w:right w:val="single" w:color="auto" w:sz="4" w:space="0"/>
            </w:tcBorders>
            <w:vAlign w:val="center"/>
          </w:tcPr>
          <w:p w14:paraId="5B89207B">
            <w:pPr>
              <w:spacing w:line="240" w:lineRule="exact"/>
              <w:rPr>
                <w:rFonts w:ascii="Times New Roman" w:hAnsi="Times New Roman" w:eastAsia="仿宋_GB2312" w:cs="Times New Roman"/>
                <w:sz w:val="20"/>
                <w:szCs w:val="20"/>
                <w:highlight w:val="none"/>
              </w:rPr>
            </w:pPr>
            <w:r>
              <w:rPr>
                <w:rFonts w:ascii="Times New Roman" w:hAnsi="Times New Roman" w:eastAsia="仿宋_GB2312" w:cs="Times New Roman"/>
                <w:sz w:val="20"/>
                <w:szCs w:val="20"/>
                <w:highlight w:val="none"/>
              </w:rPr>
              <w:t xml:space="preserve">  其中：  一般公共预算：</w:t>
            </w:r>
            <w:r>
              <w:rPr>
                <w:rFonts w:hint="eastAsia" w:ascii="Times New Roman" w:hAnsi="Times New Roman" w:eastAsia="仿宋_GB2312" w:cs="Times New Roman"/>
                <w:sz w:val="20"/>
                <w:szCs w:val="20"/>
                <w:highlight w:val="none"/>
              </w:rPr>
              <w:t>356.81</w:t>
            </w:r>
          </w:p>
        </w:tc>
        <w:tc>
          <w:tcPr>
            <w:tcW w:w="4527" w:type="dxa"/>
            <w:gridSpan w:val="4"/>
            <w:tcBorders>
              <w:top w:val="nil"/>
              <w:left w:val="nil"/>
              <w:bottom w:val="single" w:color="auto" w:sz="4" w:space="0"/>
              <w:right w:val="single" w:color="auto" w:sz="4" w:space="0"/>
            </w:tcBorders>
            <w:vAlign w:val="center"/>
          </w:tcPr>
          <w:p w14:paraId="36B00239">
            <w:pPr>
              <w:spacing w:line="240" w:lineRule="exact"/>
              <w:rPr>
                <w:rFonts w:hint="eastAsia" w:ascii="Times New Roman" w:hAnsi="Times New Roman" w:eastAsia="仿宋_GB2312" w:cs="Times New Roman"/>
                <w:sz w:val="20"/>
                <w:szCs w:val="20"/>
                <w:lang w:val="en-US" w:eastAsia="zh-CN"/>
              </w:rPr>
            </w:pPr>
            <w:r>
              <w:rPr>
                <w:rFonts w:ascii="Times New Roman" w:hAnsi="Times New Roman" w:eastAsia="仿宋_GB2312" w:cs="Times New Roman"/>
                <w:sz w:val="20"/>
                <w:szCs w:val="20"/>
              </w:rPr>
              <w:t>其中：基本支出：</w:t>
            </w:r>
            <w:r>
              <w:rPr>
                <w:rFonts w:hint="eastAsia" w:ascii="Times New Roman" w:hAnsi="Times New Roman" w:eastAsia="仿宋_GB2312" w:cs="Times New Roman"/>
                <w:sz w:val="20"/>
                <w:szCs w:val="20"/>
                <w:highlight w:val="none"/>
              </w:rPr>
              <w:t>295.4</w:t>
            </w:r>
            <w:r>
              <w:rPr>
                <w:rFonts w:hint="eastAsia" w:ascii="Times New Roman" w:hAnsi="Times New Roman" w:eastAsia="仿宋_GB2312" w:cs="Times New Roman"/>
                <w:sz w:val="20"/>
                <w:szCs w:val="20"/>
                <w:highlight w:val="none"/>
                <w:lang w:val="en-US" w:eastAsia="zh-CN"/>
              </w:rPr>
              <w:t>0</w:t>
            </w:r>
          </w:p>
        </w:tc>
      </w:tr>
      <w:tr w14:paraId="3F1325D7">
        <w:tblPrEx>
          <w:tblCellMar>
            <w:top w:w="0" w:type="dxa"/>
            <w:left w:w="108" w:type="dxa"/>
            <w:bottom w:w="0" w:type="dxa"/>
            <w:right w:w="108" w:type="dxa"/>
          </w:tblCellMar>
        </w:tblPrEx>
        <w:trPr>
          <w:cantSplit/>
          <w:trHeight w:val="90" w:hRule="atLeast"/>
          <w:jc w:val="center"/>
        </w:trPr>
        <w:tc>
          <w:tcPr>
            <w:tcW w:w="1126" w:type="dxa"/>
            <w:vMerge w:val="continue"/>
            <w:tcBorders>
              <w:left w:val="single" w:color="auto" w:sz="4" w:space="0"/>
              <w:right w:val="single" w:color="auto" w:sz="4" w:space="0"/>
            </w:tcBorders>
            <w:vAlign w:val="center"/>
          </w:tcPr>
          <w:p w14:paraId="7EEEEC94">
            <w:pPr>
              <w:spacing w:line="240" w:lineRule="exact"/>
              <w:rPr>
                <w:rFonts w:ascii="Times New Roman" w:hAnsi="Times New Roman" w:eastAsia="仿宋_GB2312" w:cs="Times New Roman"/>
                <w:sz w:val="20"/>
                <w:szCs w:val="20"/>
              </w:rPr>
            </w:pPr>
          </w:p>
        </w:tc>
        <w:tc>
          <w:tcPr>
            <w:tcW w:w="4906" w:type="dxa"/>
            <w:gridSpan w:val="4"/>
            <w:tcBorders>
              <w:top w:val="nil"/>
              <w:left w:val="nil"/>
              <w:bottom w:val="single" w:color="auto" w:sz="4" w:space="0"/>
              <w:right w:val="single" w:color="auto" w:sz="4" w:space="0"/>
            </w:tcBorders>
            <w:vAlign w:val="center"/>
          </w:tcPr>
          <w:p w14:paraId="2EF6EBC5">
            <w:pPr>
              <w:spacing w:line="240" w:lineRule="exact"/>
              <w:ind w:firstLine="1400" w:firstLineChars="700"/>
              <w:rPr>
                <w:rFonts w:ascii="Times New Roman" w:hAnsi="Times New Roman" w:eastAsia="仿宋_GB2312" w:cs="Times New Roman"/>
                <w:sz w:val="20"/>
                <w:szCs w:val="20"/>
              </w:rPr>
            </w:pPr>
            <w:r>
              <w:rPr>
                <w:rFonts w:hint="eastAsia" w:ascii="Times New Roman" w:hAnsi="Times New Roman" w:eastAsia="仿宋_GB2312" w:cs="Times New Roman"/>
                <w:sz w:val="20"/>
                <w:szCs w:val="20"/>
                <w:lang w:eastAsia="zh-CN"/>
              </w:rPr>
              <w:t>其他资金</w:t>
            </w:r>
            <w:r>
              <w:rPr>
                <w:rFonts w:ascii="Times New Roman" w:hAnsi="Times New Roman" w:eastAsia="仿宋_GB2312" w:cs="Times New Roman"/>
                <w:sz w:val="20"/>
                <w:szCs w:val="20"/>
              </w:rPr>
              <w:t>：</w:t>
            </w:r>
            <w:r>
              <w:rPr>
                <w:rFonts w:hint="eastAsia" w:ascii="Times New Roman" w:hAnsi="Times New Roman" w:eastAsia="仿宋_GB2312" w:cs="Times New Roman"/>
                <w:sz w:val="20"/>
                <w:szCs w:val="20"/>
              </w:rPr>
              <w:t>124.56</w:t>
            </w:r>
          </w:p>
        </w:tc>
        <w:tc>
          <w:tcPr>
            <w:tcW w:w="4527" w:type="dxa"/>
            <w:gridSpan w:val="4"/>
            <w:tcBorders>
              <w:top w:val="nil"/>
              <w:left w:val="nil"/>
              <w:bottom w:val="single" w:color="auto" w:sz="4" w:space="0"/>
              <w:right w:val="single" w:color="auto" w:sz="4" w:space="0"/>
            </w:tcBorders>
            <w:vAlign w:val="center"/>
          </w:tcPr>
          <w:p w14:paraId="51BF9DBC">
            <w:pPr>
              <w:spacing w:line="240" w:lineRule="exact"/>
              <w:ind w:firstLine="600" w:firstLineChars="300"/>
              <w:rPr>
                <w:rFonts w:eastAsia="仿宋_GB2312"/>
              </w:rPr>
            </w:pPr>
            <w:r>
              <w:rPr>
                <w:rFonts w:ascii="Times New Roman" w:hAnsi="Times New Roman" w:eastAsia="仿宋_GB2312" w:cs="Times New Roman"/>
                <w:sz w:val="20"/>
                <w:szCs w:val="20"/>
              </w:rPr>
              <w:t>项目支出：</w:t>
            </w:r>
            <w:r>
              <w:rPr>
                <w:rFonts w:hint="eastAsia" w:ascii="Times New Roman" w:hAnsi="Times New Roman" w:eastAsia="仿宋_GB2312" w:cs="Times New Roman"/>
                <w:sz w:val="20"/>
                <w:szCs w:val="20"/>
              </w:rPr>
              <w:t>83.72</w:t>
            </w:r>
          </w:p>
        </w:tc>
      </w:tr>
      <w:tr w14:paraId="6039A827">
        <w:tblPrEx>
          <w:tblCellMar>
            <w:top w:w="0" w:type="dxa"/>
            <w:left w:w="108" w:type="dxa"/>
            <w:bottom w:w="0" w:type="dxa"/>
            <w:right w:w="108" w:type="dxa"/>
          </w:tblCellMar>
        </w:tblPrEx>
        <w:trPr>
          <w:cantSplit/>
          <w:trHeight w:val="90" w:hRule="atLeast"/>
          <w:jc w:val="center"/>
        </w:trPr>
        <w:tc>
          <w:tcPr>
            <w:tcW w:w="1126" w:type="dxa"/>
            <w:vMerge w:val="continue"/>
            <w:tcBorders>
              <w:left w:val="single" w:color="auto" w:sz="4" w:space="0"/>
              <w:right w:val="single" w:color="auto" w:sz="4" w:space="0"/>
            </w:tcBorders>
            <w:vAlign w:val="center"/>
          </w:tcPr>
          <w:p w14:paraId="5C9F7C33">
            <w:pPr>
              <w:spacing w:line="240" w:lineRule="exact"/>
              <w:rPr>
                <w:rFonts w:ascii="Times New Roman" w:hAnsi="Times New Roman" w:eastAsia="仿宋_GB2312" w:cs="Times New Roman"/>
                <w:sz w:val="20"/>
                <w:szCs w:val="20"/>
              </w:rPr>
            </w:pPr>
          </w:p>
        </w:tc>
        <w:tc>
          <w:tcPr>
            <w:tcW w:w="4906" w:type="dxa"/>
            <w:gridSpan w:val="4"/>
            <w:tcBorders>
              <w:top w:val="nil"/>
              <w:left w:val="nil"/>
              <w:bottom w:val="single" w:color="auto" w:sz="4" w:space="0"/>
              <w:right w:val="single" w:color="auto" w:sz="4" w:space="0"/>
            </w:tcBorders>
            <w:vAlign w:val="center"/>
          </w:tcPr>
          <w:p w14:paraId="6D6C9B39">
            <w:pPr>
              <w:spacing w:line="240" w:lineRule="exact"/>
              <w:rPr>
                <w:rFonts w:hint="default" w:ascii="Times New Roman" w:hAnsi="Times New Roman" w:eastAsia="仿宋_GB2312" w:cs="Times New Roman"/>
                <w:sz w:val="20"/>
                <w:szCs w:val="20"/>
                <w:lang w:val="en-US" w:eastAsia="zh-CN"/>
              </w:rPr>
            </w:pPr>
            <w:r>
              <w:rPr>
                <w:rFonts w:hint="eastAsia" w:ascii="Times New Roman" w:hAnsi="Times New Roman" w:eastAsia="仿宋_GB2312" w:cs="Times New Roman"/>
                <w:sz w:val="20"/>
                <w:szCs w:val="20"/>
              </w:rPr>
              <w:t>使用非财政拨款结余和专用结余</w:t>
            </w:r>
            <w:r>
              <w:rPr>
                <w:rFonts w:ascii="Times New Roman" w:hAnsi="Times New Roman" w:eastAsia="仿宋_GB2312" w:cs="Times New Roman"/>
                <w:sz w:val="20"/>
                <w:szCs w:val="20"/>
              </w:rPr>
              <w:t>：</w:t>
            </w:r>
            <w:r>
              <w:rPr>
                <w:rFonts w:hint="eastAsia" w:ascii="Times New Roman" w:hAnsi="Times New Roman" w:eastAsia="仿宋_GB2312" w:cs="Times New Roman"/>
                <w:sz w:val="20"/>
                <w:szCs w:val="20"/>
                <w:lang w:val="en-US" w:eastAsia="zh-CN"/>
              </w:rPr>
              <w:t>0.00</w:t>
            </w:r>
          </w:p>
        </w:tc>
        <w:tc>
          <w:tcPr>
            <w:tcW w:w="4527" w:type="dxa"/>
            <w:gridSpan w:val="4"/>
            <w:tcBorders>
              <w:top w:val="nil"/>
              <w:left w:val="nil"/>
              <w:bottom w:val="single" w:color="auto" w:sz="4" w:space="0"/>
              <w:right w:val="single" w:color="auto" w:sz="4" w:space="0"/>
            </w:tcBorders>
            <w:vAlign w:val="center"/>
          </w:tcPr>
          <w:p w14:paraId="7A8BCCB8">
            <w:pPr>
              <w:spacing w:line="240" w:lineRule="exact"/>
              <w:rPr>
                <w:rFonts w:ascii="Times New Roman" w:hAnsi="Times New Roman" w:eastAsia="仿宋_GB2312" w:cs="Times New Roman"/>
                <w:sz w:val="20"/>
                <w:szCs w:val="20"/>
              </w:rPr>
            </w:pPr>
          </w:p>
        </w:tc>
      </w:tr>
      <w:tr w14:paraId="0DD8F5C1">
        <w:tblPrEx>
          <w:tblCellMar>
            <w:top w:w="0" w:type="dxa"/>
            <w:left w:w="108" w:type="dxa"/>
            <w:bottom w:w="0" w:type="dxa"/>
            <w:right w:w="108" w:type="dxa"/>
          </w:tblCellMar>
        </w:tblPrEx>
        <w:trPr>
          <w:cantSplit/>
          <w:trHeight w:val="90" w:hRule="atLeast"/>
          <w:jc w:val="center"/>
        </w:trPr>
        <w:tc>
          <w:tcPr>
            <w:tcW w:w="1126" w:type="dxa"/>
            <w:vMerge w:val="continue"/>
            <w:tcBorders>
              <w:left w:val="single" w:color="auto" w:sz="4" w:space="0"/>
              <w:bottom w:val="single" w:color="000000" w:sz="4" w:space="0"/>
              <w:right w:val="single" w:color="auto" w:sz="4" w:space="0"/>
            </w:tcBorders>
            <w:vAlign w:val="center"/>
          </w:tcPr>
          <w:p w14:paraId="1EF4BD02">
            <w:pPr>
              <w:spacing w:line="240" w:lineRule="exact"/>
              <w:rPr>
                <w:rFonts w:ascii="Times New Roman" w:hAnsi="Times New Roman" w:eastAsia="仿宋_GB2312" w:cs="Times New Roman"/>
                <w:sz w:val="20"/>
                <w:szCs w:val="20"/>
              </w:rPr>
            </w:pPr>
          </w:p>
        </w:tc>
        <w:tc>
          <w:tcPr>
            <w:tcW w:w="4906" w:type="dxa"/>
            <w:gridSpan w:val="4"/>
            <w:tcBorders>
              <w:top w:val="nil"/>
              <w:left w:val="nil"/>
              <w:bottom w:val="single" w:color="auto" w:sz="4" w:space="0"/>
              <w:right w:val="single" w:color="auto" w:sz="4" w:space="0"/>
            </w:tcBorders>
            <w:vAlign w:val="center"/>
          </w:tcPr>
          <w:p w14:paraId="2E03AB3A">
            <w:pPr>
              <w:spacing w:line="240" w:lineRule="exact"/>
              <w:ind w:firstLine="1400" w:firstLineChars="700"/>
              <w:rPr>
                <w:rFonts w:hint="eastAsia" w:ascii="Times New Roman" w:hAnsi="Times New Roman" w:eastAsia="仿宋_GB2312" w:cs="Times New Roman"/>
                <w:sz w:val="20"/>
                <w:szCs w:val="20"/>
                <w:lang w:eastAsia="zh-CN"/>
              </w:rPr>
            </w:pPr>
            <w:r>
              <w:rPr>
                <w:rFonts w:hint="eastAsia" w:ascii="Times New Roman" w:hAnsi="Times New Roman" w:eastAsia="仿宋_GB2312" w:cs="Times New Roman"/>
                <w:sz w:val="20"/>
                <w:szCs w:val="20"/>
              </w:rPr>
              <w:t>年初结转和结余</w:t>
            </w:r>
            <w:r>
              <w:rPr>
                <w:rFonts w:hint="eastAsia" w:ascii="Times New Roman" w:hAnsi="Times New Roman" w:eastAsia="仿宋_GB2312" w:cs="Times New Roman"/>
                <w:sz w:val="20"/>
                <w:szCs w:val="20"/>
                <w:lang w:eastAsia="zh-CN"/>
              </w:rPr>
              <w:t>：17.38</w:t>
            </w:r>
          </w:p>
        </w:tc>
        <w:tc>
          <w:tcPr>
            <w:tcW w:w="4527" w:type="dxa"/>
            <w:gridSpan w:val="4"/>
            <w:tcBorders>
              <w:top w:val="nil"/>
              <w:left w:val="nil"/>
              <w:bottom w:val="single" w:color="auto" w:sz="4" w:space="0"/>
              <w:right w:val="single" w:color="auto" w:sz="4" w:space="0"/>
            </w:tcBorders>
            <w:vAlign w:val="center"/>
          </w:tcPr>
          <w:p w14:paraId="5DCC9E12">
            <w:pPr>
              <w:spacing w:line="240" w:lineRule="exact"/>
              <w:rPr>
                <w:rFonts w:ascii="Times New Roman" w:hAnsi="Times New Roman" w:eastAsia="仿宋_GB2312" w:cs="Times New Roman"/>
                <w:sz w:val="20"/>
                <w:szCs w:val="20"/>
              </w:rPr>
            </w:pPr>
          </w:p>
        </w:tc>
      </w:tr>
      <w:tr w14:paraId="76DD1291">
        <w:tblPrEx>
          <w:tblCellMar>
            <w:top w:w="0" w:type="dxa"/>
            <w:left w:w="108" w:type="dxa"/>
            <w:bottom w:w="0" w:type="dxa"/>
            <w:right w:w="108" w:type="dxa"/>
          </w:tblCellMar>
        </w:tblPrEx>
        <w:trPr>
          <w:cantSplit/>
          <w:trHeight w:val="90" w:hRule="atLeast"/>
          <w:jc w:val="center"/>
        </w:trPr>
        <w:tc>
          <w:tcPr>
            <w:tcW w:w="1126" w:type="dxa"/>
            <w:vMerge w:val="restart"/>
            <w:tcBorders>
              <w:top w:val="nil"/>
              <w:left w:val="single" w:color="auto" w:sz="4" w:space="0"/>
              <w:bottom w:val="single" w:color="000000" w:sz="4" w:space="0"/>
              <w:right w:val="single" w:color="auto" w:sz="4" w:space="0"/>
            </w:tcBorders>
            <w:vAlign w:val="center"/>
          </w:tcPr>
          <w:p w14:paraId="57589F17">
            <w:pPr>
              <w:spacing w:line="240" w:lineRule="exact"/>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年度总体目标</w:t>
            </w:r>
          </w:p>
        </w:tc>
        <w:tc>
          <w:tcPr>
            <w:tcW w:w="4906" w:type="dxa"/>
            <w:gridSpan w:val="4"/>
            <w:tcBorders>
              <w:top w:val="single" w:color="auto" w:sz="4" w:space="0"/>
              <w:left w:val="nil"/>
              <w:bottom w:val="single" w:color="auto" w:sz="4" w:space="0"/>
              <w:right w:val="single" w:color="000000" w:sz="4" w:space="0"/>
            </w:tcBorders>
            <w:vAlign w:val="center"/>
          </w:tcPr>
          <w:p w14:paraId="7DDC151C">
            <w:pPr>
              <w:spacing w:line="240" w:lineRule="exact"/>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预期目标</w:t>
            </w:r>
          </w:p>
        </w:tc>
        <w:tc>
          <w:tcPr>
            <w:tcW w:w="4527" w:type="dxa"/>
            <w:gridSpan w:val="4"/>
            <w:tcBorders>
              <w:top w:val="single" w:color="auto" w:sz="4" w:space="0"/>
              <w:left w:val="nil"/>
              <w:bottom w:val="single" w:color="auto" w:sz="4" w:space="0"/>
              <w:right w:val="single" w:color="auto" w:sz="4" w:space="0"/>
            </w:tcBorders>
            <w:vAlign w:val="center"/>
          </w:tcPr>
          <w:p w14:paraId="7F22D89E">
            <w:pPr>
              <w:spacing w:line="240" w:lineRule="exact"/>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实际完成情况　</w:t>
            </w:r>
          </w:p>
        </w:tc>
      </w:tr>
      <w:tr w14:paraId="676B477A">
        <w:tblPrEx>
          <w:tblCellMar>
            <w:top w:w="0" w:type="dxa"/>
            <w:left w:w="108" w:type="dxa"/>
            <w:bottom w:w="0" w:type="dxa"/>
            <w:right w:w="108" w:type="dxa"/>
          </w:tblCellMar>
        </w:tblPrEx>
        <w:trPr>
          <w:cantSplit/>
          <w:trHeight w:val="90" w:hRule="atLeast"/>
          <w:jc w:val="center"/>
        </w:trPr>
        <w:tc>
          <w:tcPr>
            <w:tcW w:w="1126" w:type="dxa"/>
            <w:vMerge w:val="continue"/>
            <w:tcBorders>
              <w:top w:val="nil"/>
              <w:left w:val="single" w:color="auto" w:sz="4" w:space="0"/>
              <w:bottom w:val="single" w:color="000000" w:sz="4" w:space="0"/>
              <w:right w:val="single" w:color="auto" w:sz="4" w:space="0"/>
            </w:tcBorders>
            <w:vAlign w:val="center"/>
          </w:tcPr>
          <w:p w14:paraId="1A1E378B">
            <w:pPr>
              <w:spacing w:line="240" w:lineRule="exact"/>
              <w:rPr>
                <w:rFonts w:ascii="Times New Roman" w:hAnsi="Times New Roman" w:eastAsia="仿宋_GB2312" w:cs="Times New Roman"/>
                <w:sz w:val="20"/>
                <w:szCs w:val="20"/>
              </w:rPr>
            </w:pPr>
          </w:p>
        </w:tc>
        <w:tc>
          <w:tcPr>
            <w:tcW w:w="4906" w:type="dxa"/>
            <w:gridSpan w:val="4"/>
            <w:tcBorders>
              <w:top w:val="single" w:color="auto" w:sz="4" w:space="0"/>
              <w:left w:val="nil"/>
              <w:bottom w:val="single" w:color="auto" w:sz="4" w:space="0"/>
              <w:right w:val="single" w:color="000000" w:sz="4" w:space="0"/>
            </w:tcBorders>
            <w:vAlign w:val="center"/>
          </w:tcPr>
          <w:p w14:paraId="14459482">
            <w:pPr>
              <w:spacing w:line="240" w:lineRule="exact"/>
              <w:jc w:val="left"/>
              <w:rPr>
                <w:rFonts w:ascii="Times New Roman" w:hAnsi="Times New Roman" w:eastAsia="仿宋_GB2312" w:cs="Times New Roman"/>
                <w:sz w:val="20"/>
                <w:szCs w:val="20"/>
              </w:rPr>
            </w:pPr>
            <w:r>
              <w:rPr>
                <w:rFonts w:hint="eastAsia" w:ascii="Times New Roman" w:hAnsi="Times New Roman" w:eastAsia="仿宋_GB2312" w:cs="Times New Roman"/>
                <w:sz w:val="20"/>
                <w:szCs w:val="20"/>
              </w:rPr>
              <w:t>1、完成国家局交办的业务工作</w:t>
            </w:r>
          </w:p>
          <w:p w14:paraId="4C5EFDDE">
            <w:pPr>
              <w:spacing w:line="240" w:lineRule="exact"/>
              <w:jc w:val="left"/>
              <w:rPr>
                <w:rFonts w:ascii="Times New Roman" w:hAnsi="Times New Roman" w:eastAsia="仿宋_GB2312" w:cs="Times New Roman"/>
                <w:sz w:val="20"/>
                <w:szCs w:val="20"/>
              </w:rPr>
            </w:pPr>
            <w:r>
              <w:rPr>
                <w:rFonts w:hint="eastAsia" w:ascii="Times New Roman" w:hAnsi="Times New Roman" w:eastAsia="仿宋_GB2312" w:cs="Times New Roman"/>
                <w:sz w:val="20"/>
                <w:szCs w:val="20"/>
              </w:rPr>
              <w:t>2、完成省局交办的其他事项</w:t>
            </w:r>
            <w:r>
              <w:rPr>
                <w:rFonts w:ascii="Times New Roman" w:hAnsi="Times New Roman" w:eastAsia="仿宋_GB2312" w:cs="Times New Roman"/>
                <w:sz w:val="20"/>
                <w:szCs w:val="20"/>
              </w:rPr>
              <w:t>　　</w:t>
            </w:r>
          </w:p>
        </w:tc>
        <w:tc>
          <w:tcPr>
            <w:tcW w:w="4527" w:type="dxa"/>
            <w:gridSpan w:val="4"/>
            <w:tcBorders>
              <w:top w:val="single" w:color="auto" w:sz="4" w:space="0"/>
              <w:left w:val="nil"/>
              <w:bottom w:val="single" w:color="auto" w:sz="4" w:space="0"/>
              <w:right w:val="single" w:color="auto" w:sz="4" w:space="0"/>
            </w:tcBorders>
            <w:vAlign w:val="center"/>
          </w:tcPr>
          <w:p w14:paraId="733E01CA">
            <w:pPr>
              <w:spacing w:line="240" w:lineRule="exact"/>
              <w:rPr>
                <w:rFonts w:ascii="Times New Roman" w:hAnsi="Times New Roman" w:eastAsia="仿宋_GB2312" w:cs="Times New Roman"/>
                <w:sz w:val="20"/>
                <w:szCs w:val="20"/>
              </w:rPr>
            </w:pPr>
            <w:r>
              <w:rPr>
                <w:rFonts w:hint="eastAsia" w:ascii="Times New Roman" w:hAnsi="Times New Roman" w:eastAsia="仿宋_GB2312" w:cs="Times New Roman"/>
                <w:sz w:val="20"/>
                <w:szCs w:val="20"/>
              </w:rPr>
              <w:t>1、完成国家局交办的业务工作</w:t>
            </w:r>
          </w:p>
          <w:p w14:paraId="2CD7A1EA">
            <w:pPr>
              <w:spacing w:line="240" w:lineRule="exact"/>
              <w:rPr>
                <w:rFonts w:ascii="Times New Roman" w:hAnsi="Times New Roman" w:eastAsia="仿宋_GB2312" w:cs="Times New Roman"/>
                <w:sz w:val="20"/>
                <w:szCs w:val="20"/>
              </w:rPr>
            </w:pPr>
            <w:r>
              <w:rPr>
                <w:rFonts w:hint="eastAsia" w:ascii="Times New Roman" w:hAnsi="Times New Roman" w:eastAsia="仿宋_GB2312" w:cs="Times New Roman"/>
                <w:sz w:val="20"/>
                <w:szCs w:val="20"/>
              </w:rPr>
              <w:t>2、完成省局交办的其他事项</w:t>
            </w:r>
            <w:r>
              <w:rPr>
                <w:rFonts w:ascii="Times New Roman" w:hAnsi="Times New Roman" w:eastAsia="仿宋_GB2312" w:cs="Times New Roman"/>
                <w:sz w:val="20"/>
                <w:szCs w:val="20"/>
              </w:rPr>
              <w:t>　　</w:t>
            </w:r>
          </w:p>
        </w:tc>
      </w:tr>
      <w:tr w14:paraId="37B4DC6E">
        <w:tblPrEx>
          <w:tblCellMar>
            <w:top w:w="0" w:type="dxa"/>
            <w:left w:w="108" w:type="dxa"/>
            <w:bottom w:w="0" w:type="dxa"/>
            <w:right w:w="108" w:type="dxa"/>
          </w:tblCellMar>
        </w:tblPrEx>
        <w:trPr>
          <w:cantSplit/>
          <w:trHeight w:val="90" w:hRule="atLeast"/>
          <w:jc w:val="center"/>
        </w:trPr>
        <w:tc>
          <w:tcPr>
            <w:tcW w:w="1126" w:type="dxa"/>
            <w:vMerge w:val="restart"/>
            <w:tcBorders>
              <w:top w:val="nil"/>
              <w:left w:val="single" w:color="auto" w:sz="4" w:space="0"/>
              <w:right w:val="single" w:color="auto" w:sz="4" w:space="0"/>
            </w:tcBorders>
            <w:vAlign w:val="center"/>
          </w:tcPr>
          <w:p w14:paraId="19A1F960">
            <w:pPr>
              <w:spacing w:line="240" w:lineRule="exact"/>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绩</w:t>
            </w:r>
          </w:p>
          <w:p w14:paraId="75E89A7C">
            <w:pPr>
              <w:spacing w:line="240" w:lineRule="exact"/>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效</w:t>
            </w:r>
          </w:p>
          <w:p w14:paraId="777B733E">
            <w:pPr>
              <w:spacing w:line="240" w:lineRule="exact"/>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指</w:t>
            </w:r>
          </w:p>
          <w:p w14:paraId="5600F673">
            <w:pPr>
              <w:spacing w:line="240" w:lineRule="exact"/>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标</w:t>
            </w:r>
          </w:p>
          <w:p w14:paraId="7DFB8D63">
            <w:pPr>
              <w:spacing w:line="240" w:lineRule="exact"/>
              <w:jc w:val="center"/>
              <w:rPr>
                <w:rFonts w:ascii="Times New Roman" w:hAnsi="Times New Roman" w:eastAsia="仿宋_GB2312" w:cs="Times New Roman"/>
                <w:sz w:val="20"/>
                <w:szCs w:val="20"/>
              </w:rPr>
            </w:pPr>
          </w:p>
        </w:tc>
        <w:tc>
          <w:tcPr>
            <w:tcW w:w="1126" w:type="dxa"/>
            <w:tcBorders>
              <w:top w:val="nil"/>
              <w:left w:val="nil"/>
              <w:bottom w:val="single" w:color="auto" w:sz="4" w:space="0"/>
              <w:right w:val="single" w:color="auto" w:sz="4" w:space="0"/>
            </w:tcBorders>
            <w:vAlign w:val="center"/>
          </w:tcPr>
          <w:p w14:paraId="366C1995">
            <w:pPr>
              <w:spacing w:line="240" w:lineRule="exact"/>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一级指标</w:t>
            </w:r>
          </w:p>
        </w:tc>
        <w:tc>
          <w:tcPr>
            <w:tcW w:w="1085" w:type="dxa"/>
            <w:tcBorders>
              <w:top w:val="nil"/>
              <w:left w:val="nil"/>
              <w:bottom w:val="single" w:color="auto" w:sz="4" w:space="0"/>
              <w:right w:val="single" w:color="auto" w:sz="4" w:space="0"/>
            </w:tcBorders>
            <w:vAlign w:val="center"/>
          </w:tcPr>
          <w:p w14:paraId="6C1E4477">
            <w:pPr>
              <w:spacing w:line="240" w:lineRule="exact"/>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二级指标</w:t>
            </w:r>
          </w:p>
        </w:tc>
        <w:tc>
          <w:tcPr>
            <w:tcW w:w="1326" w:type="dxa"/>
            <w:tcBorders>
              <w:top w:val="nil"/>
              <w:left w:val="nil"/>
              <w:bottom w:val="single" w:color="auto" w:sz="4" w:space="0"/>
              <w:right w:val="single" w:color="auto" w:sz="4" w:space="0"/>
            </w:tcBorders>
            <w:vAlign w:val="center"/>
          </w:tcPr>
          <w:p w14:paraId="6035732D">
            <w:pPr>
              <w:spacing w:line="240" w:lineRule="exact"/>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三级指标</w:t>
            </w:r>
          </w:p>
        </w:tc>
        <w:tc>
          <w:tcPr>
            <w:tcW w:w="1369" w:type="dxa"/>
            <w:tcBorders>
              <w:top w:val="nil"/>
              <w:left w:val="nil"/>
              <w:bottom w:val="single" w:color="auto" w:sz="4" w:space="0"/>
              <w:right w:val="single" w:color="auto" w:sz="4" w:space="0"/>
            </w:tcBorders>
            <w:vAlign w:val="center"/>
          </w:tcPr>
          <w:p w14:paraId="7D907F8D">
            <w:pPr>
              <w:spacing w:line="240" w:lineRule="exact"/>
              <w:rPr>
                <w:rFonts w:ascii="Times New Roman" w:hAnsi="Times New Roman" w:eastAsia="仿宋_GB2312" w:cs="Times New Roman"/>
                <w:sz w:val="20"/>
                <w:szCs w:val="20"/>
              </w:rPr>
            </w:pPr>
            <w:r>
              <w:rPr>
                <w:rFonts w:ascii="Times New Roman" w:hAnsi="Times New Roman" w:eastAsia="仿宋_GB2312" w:cs="Times New Roman"/>
                <w:sz w:val="20"/>
                <w:szCs w:val="20"/>
              </w:rPr>
              <w:t>年度指标值</w:t>
            </w:r>
          </w:p>
        </w:tc>
        <w:tc>
          <w:tcPr>
            <w:tcW w:w="1325" w:type="dxa"/>
            <w:tcBorders>
              <w:top w:val="nil"/>
              <w:left w:val="nil"/>
              <w:bottom w:val="single" w:color="auto" w:sz="4" w:space="0"/>
              <w:right w:val="single" w:color="auto" w:sz="4" w:space="0"/>
            </w:tcBorders>
            <w:vAlign w:val="center"/>
          </w:tcPr>
          <w:p w14:paraId="2B7A4E3E">
            <w:pPr>
              <w:spacing w:line="240" w:lineRule="exact"/>
              <w:rPr>
                <w:rFonts w:ascii="Times New Roman" w:hAnsi="Times New Roman" w:eastAsia="仿宋_GB2312" w:cs="Times New Roman"/>
                <w:sz w:val="20"/>
                <w:szCs w:val="20"/>
              </w:rPr>
            </w:pPr>
            <w:r>
              <w:rPr>
                <w:rFonts w:ascii="Times New Roman" w:hAnsi="Times New Roman" w:eastAsia="仿宋_GB2312" w:cs="Times New Roman"/>
                <w:sz w:val="20"/>
                <w:szCs w:val="20"/>
              </w:rPr>
              <w:t>实际完成值</w:t>
            </w:r>
          </w:p>
        </w:tc>
        <w:tc>
          <w:tcPr>
            <w:tcW w:w="744" w:type="dxa"/>
            <w:tcBorders>
              <w:top w:val="nil"/>
              <w:left w:val="nil"/>
              <w:bottom w:val="single" w:color="auto" w:sz="4" w:space="0"/>
              <w:right w:val="single" w:color="auto" w:sz="4" w:space="0"/>
            </w:tcBorders>
            <w:vAlign w:val="center"/>
          </w:tcPr>
          <w:p w14:paraId="0E186A7B">
            <w:pPr>
              <w:spacing w:line="240" w:lineRule="exact"/>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分值</w:t>
            </w:r>
          </w:p>
        </w:tc>
        <w:tc>
          <w:tcPr>
            <w:tcW w:w="907" w:type="dxa"/>
            <w:tcBorders>
              <w:top w:val="nil"/>
              <w:left w:val="nil"/>
              <w:bottom w:val="single" w:color="auto" w:sz="4" w:space="0"/>
              <w:right w:val="single" w:color="auto" w:sz="4" w:space="0"/>
            </w:tcBorders>
            <w:vAlign w:val="center"/>
          </w:tcPr>
          <w:p w14:paraId="59B9AEDF">
            <w:pPr>
              <w:spacing w:line="240" w:lineRule="exact"/>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得分</w:t>
            </w:r>
          </w:p>
        </w:tc>
        <w:tc>
          <w:tcPr>
            <w:tcW w:w="1551" w:type="dxa"/>
            <w:tcBorders>
              <w:top w:val="nil"/>
              <w:left w:val="nil"/>
              <w:bottom w:val="single" w:color="auto" w:sz="4" w:space="0"/>
              <w:right w:val="single" w:color="auto" w:sz="4" w:space="0"/>
            </w:tcBorders>
            <w:vAlign w:val="center"/>
          </w:tcPr>
          <w:p w14:paraId="43769813">
            <w:pPr>
              <w:spacing w:line="240" w:lineRule="exact"/>
              <w:rPr>
                <w:rFonts w:ascii="Times New Roman" w:hAnsi="Times New Roman" w:eastAsia="仿宋_GB2312" w:cs="Times New Roman"/>
                <w:sz w:val="20"/>
                <w:szCs w:val="20"/>
              </w:rPr>
            </w:pPr>
            <w:r>
              <w:rPr>
                <w:rFonts w:ascii="Times New Roman" w:hAnsi="Times New Roman" w:eastAsia="仿宋_GB2312" w:cs="Times New Roman"/>
                <w:sz w:val="20"/>
                <w:szCs w:val="20"/>
              </w:rPr>
              <w:t>偏差原因分析及改进措施</w:t>
            </w:r>
          </w:p>
        </w:tc>
      </w:tr>
      <w:tr w14:paraId="3FF0D371">
        <w:tblPrEx>
          <w:tblCellMar>
            <w:top w:w="0" w:type="dxa"/>
            <w:left w:w="108" w:type="dxa"/>
            <w:bottom w:w="0" w:type="dxa"/>
            <w:right w:w="108" w:type="dxa"/>
          </w:tblCellMar>
        </w:tblPrEx>
        <w:trPr>
          <w:cantSplit/>
          <w:trHeight w:val="90" w:hRule="atLeast"/>
          <w:jc w:val="center"/>
        </w:trPr>
        <w:tc>
          <w:tcPr>
            <w:tcW w:w="1126" w:type="dxa"/>
            <w:vMerge w:val="continue"/>
            <w:tcBorders>
              <w:left w:val="single" w:color="auto" w:sz="4" w:space="0"/>
              <w:right w:val="single" w:color="auto" w:sz="4" w:space="0"/>
            </w:tcBorders>
            <w:vAlign w:val="center"/>
          </w:tcPr>
          <w:p w14:paraId="30794566">
            <w:pPr>
              <w:spacing w:line="240" w:lineRule="exact"/>
              <w:rPr>
                <w:rFonts w:ascii="Times New Roman" w:hAnsi="Times New Roman" w:eastAsia="仿宋_GB2312" w:cs="Times New Roman"/>
                <w:sz w:val="20"/>
                <w:szCs w:val="20"/>
              </w:rPr>
            </w:pPr>
          </w:p>
        </w:tc>
        <w:tc>
          <w:tcPr>
            <w:tcW w:w="1126" w:type="dxa"/>
            <w:vMerge w:val="restart"/>
            <w:tcBorders>
              <w:top w:val="single" w:color="auto" w:sz="4" w:space="0"/>
              <w:left w:val="nil"/>
              <w:bottom w:val="single" w:color="auto" w:sz="4" w:space="0"/>
              <w:right w:val="single" w:color="auto" w:sz="4" w:space="0"/>
            </w:tcBorders>
            <w:vAlign w:val="center"/>
          </w:tcPr>
          <w:p w14:paraId="376820F0">
            <w:pPr>
              <w:spacing w:line="240" w:lineRule="exact"/>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产出指标</w:t>
            </w:r>
          </w:p>
          <w:p w14:paraId="30C46A95">
            <w:pPr>
              <w:spacing w:line="240" w:lineRule="exact"/>
              <w:jc w:val="center"/>
              <w:rPr>
                <w:rFonts w:ascii="Times New Roman" w:hAnsi="Times New Roman" w:eastAsia="仿宋_GB2312" w:cs="Times New Roman"/>
                <w:sz w:val="20"/>
                <w:szCs w:val="20"/>
              </w:rPr>
            </w:pPr>
          </w:p>
          <w:p w14:paraId="7A39B655">
            <w:pPr>
              <w:spacing w:line="240" w:lineRule="exact"/>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(50分)</w:t>
            </w:r>
          </w:p>
        </w:tc>
        <w:tc>
          <w:tcPr>
            <w:tcW w:w="1085" w:type="dxa"/>
            <w:vMerge w:val="restart"/>
            <w:tcBorders>
              <w:top w:val="single" w:color="auto" w:sz="4" w:space="0"/>
              <w:left w:val="nil"/>
              <w:right w:val="single" w:color="auto" w:sz="4" w:space="0"/>
            </w:tcBorders>
            <w:vAlign w:val="center"/>
          </w:tcPr>
          <w:p w14:paraId="1314E3C7">
            <w:pPr>
              <w:spacing w:line="240" w:lineRule="exact"/>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数量指标</w:t>
            </w:r>
          </w:p>
        </w:tc>
        <w:tc>
          <w:tcPr>
            <w:tcW w:w="1326" w:type="dxa"/>
            <w:tcBorders>
              <w:top w:val="nil"/>
              <w:left w:val="nil"/>
              <w:bottom w:val="single" w:color="auto" w:sz="4" w:space="0"/>
              <w:right w:val="single" w:color="auto" w:sz="4" w:space="0"/>
            </w:tcBorders>
            <w:vAlign w:val="center"/>
          </w:tcPr>
          <w:p w14:paraId="2372F760">
            <w:pPr>
              <w:rPr>
                <w:rFonts w:ascii="Times New Roman" w:hAnsi="Times New Roman" w:eastAsia="仿宋_GB2312" w:cs="Times New Roman"/>
                <w:sz w:val="20"/>
                <w:szCs w:val="20"/>
              </w:rPr>
            </w:pPr>
            <w:r>
              <w:rPr>
                <w:rFonts w:hint="eastAsia" w:ascii="Times New Roman" w:hAnsi="Times New Roman" w:eastAsia="仿宋_GB2312" w:cs="Times New Roman"/>
                <w:sz w:val="20"/>
                <w:szCs w:val="20"/>
              </w:rPr>
              <w:t>完成国家局分配的知识产权相关业务量</w:t>
            </w:r>
          </w:p>
        </w:tc>
        <w:tc>
          <w:tcPr>
            <w:tcW w:w="1369" w:type="dxa"/>
            <w:tcBorders>
              <w:top w:val="nil"/>
              <w:left w:val="nil"/>
              <w:bottom w:val="single" w:color="auto" w:sz="4" w:space="0"/>
              <w:right w:val="single" w:color="auto" w:sz="4" w:space="0"/>
            </w:tcBorders>
            <w:vAlign w:val="center"/>
          </w:tcPr>
          <w:p w14:paraId="0C88EC8E">
            <w:pPr>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rPr>
              <w:t>≥100件</w:t>
            </w:r>
          </w:p>
        </w:tc>
        <w:tc>
          <w:tcPr>
            <w:tcW w:w="1325" w:type="dxa"/>
            <w:tcBorders>
              <w:top w:val="nil"/>
              <w:left w:val="nil"/>
              <w:bottom w:val="single" w:color="auto" w:sz="4" w:space="0"/>
              <w:right w:val="single" w:color="auto" w:sz="4" w:space="0"/>
            </w:tcBorders>
            <w:vAlign w:val="center"/>
          </w:tcPr>
          <w:p w14:paraId="7BE7AC6B">
            <w:pPr>
              <w:ind w:left="200" w:hanging="200" w:hangingChars="100"/>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rPr>
              <w:t>10万件</w:t>
            </w:r>
          </w:p>
        </w:tc>
        <w:tc>
          <w:tcPr>
            <w:tcW w:w="744" w:type="dxa"/>
            <w:tcBorders>
              <w:top w:val="nil"/>
              <w:left w:val="nil"/>
              <w:bottom w:val="single" w:color="auto" w:sz="4" w:space="0"/>
              <w:right w:val="single" w:color="auto" w:sz="4" w:space="0"/>
            </w:tcBorders>
            <w:vAlign w:val="center"/>
          </w:tcPr>
          <w:p w14:paraId="01CE84DA">
            <w:pPr>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rPr>
              <w:t>10</w:t>
            </w:r>
          </w:p>
        </w:tc>
        <w:tc>
          <w:tcPr>
            <w:tcW w:w="907" w:type="dxa"/>
            <w:tcBorders>
              <w:top w:val="nil"/>
              <w:left w:val="nil"/>
              <w:bottom w:val="single" w:color="auto" w:sz="4" w:space="0"/>
              <w:right w:val="single" w:color="auto" w:sz="4" w:space="0"/>
            </w:tcBorders>
            <w:vAlign w:val="center"/>
          </w:tcPr>
          <w:p w14:paraId="6ACB5BF6">
            <w:pPr>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rPr>
              <w:t>10</w:t>
            </w:r>
          </w:p>
        </w:tc>
        <w:tc>
          <w:tcPr>
            <w:tcW w:w="1551" w:type="dxa"/>
            <w:tcBorders>
              <w:top w:val="nil"/>
              <w:left w:val="nil"/>
              <w:bottom w:val="single" w:color="auto" w:sz="4" w:space="0"/>
              <w:right w:val="single" w:color="auto" w:sz="4" w:space="0"/>
            </w:tcBorders>
            <w:vAlign w:val="center"/>
          </w:tcPr>
          <w:p w14:paraId="1693D220">
            <w:pPr>
              <w:spacing w:line="240" w:lineRule="exact"/>
              <w:rPr>
                <w:rFonts w:ascii="Times New Roman" w:hAnsi="Times New Roman" w:eastAsia="仿宋_GB2312" w:cs="Times New Roman"/>
                <w:sz w:val="20"/>
                <w:szCs w:val="20"/>
              </w:rPr>
            </w:pPr>
            <w:r>
              <w:rPr>
                <w:rFonts w:ascii="Times New Roman" w:hAnsi="Times New Roman" w:eastAsia="仿宋_GB2312" w:cs="Times New Roman"/>
                <w:sz w:val="20"/>
                <w:szCs w:val="20"/>
              </w:rPr>
              <w:t>　</w:t>
            </w:r>
          </w:p>
        </w:tc>
      </w:tr>
      <w:tr w14:paraId="0CCDC940">
        <w:tblPrEx>
          <w:tblCellMar>
            <w:top w:w="0" w:type="dxa"/>
            <w:left w:w="108" w:type="dxa"/>
            <w:bottom w:w="0" w:type="dxa"/>
            <w:right w:w="108" w:type="dxa"/>
          </w:tblCellMar>
        </w:tblPrEx>
        <w:trPr>
          <w:cantSplit/>
          <w:trHeight w:val="90" w:hRule="atLeast"/>
          <w:jc w:val="center"/>
        </w:trPr>
        <w:tc>
          <w:tcPr>
            <w:tcW w:w="1126" w:type="dxa"/>
            <w:vMerge w:val="continue"/>
            <w:tcBorders>
              <w:left w:val="single" w:color="auto" w:sz="4" w:space="0"/>
              <w:right w:val="single" w:color="auto" w:sz="4" w:space="0"/>
            </w:tcBorders>
            <w:vAlign w:val="center"/>
          </w:tcPr>
          <w:p w14:paraId="14EC6A46">
            <w:pPr>
              <w:spacing w:line="240" w:lineRule="exact"/>
              <w:rPr>
                <w:rFonts w:ascii="Times New Roman" w:hAnsi="Times New Roman" w:eastAsia="仿宋_GB2312" w:cs="Times New Roman"/>
                <w:sz w:val="20"/>
                <w:szCs w:val="20"/>
              </w:rPr>
            </w:pPr>
          </w:p>
        </w:tc>
        <w:tc>
          <w:tcPr>
            <w:tcW w:w="1126" w:type="dxa"/>
            <w:vMerge w:val="continue"/>
            <w:tcBorders>
              <w:left w:val="nil"/>
              <w:right w:val="single" w:color="auto" w:sz="4" w:space="0"/>
            </w:tcBorders>
            <w:vAlign w:val="center"/>
          </w:tcPr>
          <w:p w14:paraId="4CB5B933">
            <w:pPr>
              <w:spacing w:line="240" w:lineRule="exact"/>
              <w:jc w:val="center"/>
              <w:rPr>
                <w:rFonts w:ascii="Times New Roman" w:hAnsi="Times New Roman" w:eastAsia="仿宋_GB2312" w:cs="Times New Roman"/>
                <w:sz w:val="20"/>
                <w:szCs w:val="20"/>
              </w:rPr>
            </w:pPr>
          </w:p>
        </w:tc>
        <w:tc>
          <w:tcPr>
            <w:tcW w:w="1085" w:type="dxa"/>
            <w:vMerge w:val="continue"/>
            <w:tcBorders>
              <w:left w:val="nil"/>
              <w:bottom w:val="single" w:color="auto" w:sz="4" w:space="0"/>
              <w:right w:val="single" w:color="auto" w:sz="4" w:space="0"/>
            </w:tcBorders>
            <w:vAlign w:val="center"/>
          </w:tcPr>
          <w:p w14:paraId="728EB516">
            <w:pPr>
              <w:spacing w:line="240" w:lineRule="exact"/>
              <w:jc w:val="center"/>
              <w:rPr>
                <w:rFonts w:ascii="Times New Roman" w:hAnsi="Times New Roman" w:eastAsia="仿宋_GB2312" w:cs="Times New Roman"/>
                <w:sz w:val="20"/>
                <w:szCs w:val="20"/>
              </w:rPr>
            </w:pPr>
          </w:p>
        </w:tc>
        <w:tc>
          <w:tcPr>
            <w:tcW w:w="1326" w:type="dxa"/>
            <w:tcBorders>
              <w:top w:val="nil"/>
              <w:left w:val="nil"/>
              <w:bottom w:val="single" w:color="auto" w:sz="4" w:space="0"/>
              <w:right w:val="single" w:color="auto" w:sz="4" w:space="0"/>
            </w:tcBorders>
            <w:vAlign w:val="center"/>
          </w:tcPr>
          <w:p w14:paraId="67C60BD8">
            <w:pPr>
              <w:rPr>
                <w:rFonts w:ascii="Times New Roman" w:hAnsi="Times New Roman" w:eastAsia="仿宋_GB2312" w:cs="Times New Roman"/>
                <w:sz w:val="20"/>
                <w:szCs w:val="20"/>
              </w:rPr>
            </w:pPr>
            <w:r>
              <w:rPr>
                <w:rFonts w:hint="eastAsia" w:ascii="Times New Roman" w:hAnsi="Times New Roman" w:eastAsia="仿宋_GB2312" w:cs="Times New Roman"/>
                <w:sz w:val="20"/>
                <w:szCs w:val="20"/>
              </w:rPr>
              <w:t>知识产权调研活动次数</w:t>
            </w:r>
          </w:p>
        </w:tc>
        <w:tc>
          <w:tcPr>
            <w:tcW w:w="1369" w:type="dxa"/>
            <w:tcBorders>
              <w:top w:val="nil"/>
              <w:left w:val="nil"/>
              <w:bottom w:val="single" w:color="auto" w:sz="4" w:space="0"/>
              <w:right w:val="single" w:color="auto" w:sz="4" w:space="0"/>
            </w:tcBorders>
            <w:vAlign w:val="center"/>
          </w:tcPr>
          <w:p w14:paraId="33C14B3D">
            <w:pPr>
              <w:jc w:val="center"/>
              <w:rPr>
                <w:rFonts w:ascii="Times New Roman" w:hAnsi="Times New Roman" w:eastAsia="仿宋_GB2312" w:cs="Times New Roman"/>
                <w:snapToGrid w:val="0"/>
                <w:color w:val="000000"/>
                <w:sz w:val="20"/>
                <w:szCs w:val="20"/>
              </w:rPr>
            </w:pPr>
            <w:r>
              <w:rPr>
                <w:rFonts w:hint="eastAsia" w:ascii="Times New Roman" w:hAnsi="Times New Roman" w:eastAsia="仿宋_GB2312" w:cs="Times New Roman"/>
                <w:sz w:val="20"/>
                <w:szCs w:val="20"/>
              </w:rPr>
              <w:t>≥1次</w:t>
            </w:r>
          </w:p>
        </w:tc>
        <w:tc>
          <w:tcPr>
            <w:tcW w:w="1325" w:type="dxa"/>
            <w:tcBorders>
              <w:top w:val="nil"/>
              <w:left w:val="nil"/>
              <w:bottom w:val="single" w:color="auto" w:sz="4" w:space="0"/>
              <w:right w:val="single" w:color="auto" w:sz="4" w:space="0"/>
            </w:tcBorders>
            <w:vAlign w:val="center"/>
          </w:tcPr>
          <w:p w14:paraId="197040F9">
            <w:pPr>
              <w:jc w:val="center"/>
              <w:rPr>
                <w:rFonts w:ascii="Times New Roman" w:hAnsi="Times New Roman" w:eastAsia="仿宋_GB2312" w:cs="Times New Roman"/>
                <w:snapToGrid w:val="0"/>
                <w:color w:val="000000"/>
                <w:sz w:val="20"/>
                <w:szCs w:val="20"/>
              </w:rPr>
            </w:pPr>
            <w:r>
              <w:rPr>
                <w:rFonts w:hint="eastAsia" w:ascii="Times New Roman" w:hAnsi="Times New Roman" w:eastAsia="仿宋_GB2312" w:cs="Times New Roman"/>
                <w:sz w:val="20"/>
                <w:szCs w:val="20"/>
              </w:rPr>
              <w:t>1次</w:t>
            </w:r>
          </w:p>
        </w:tc>
        <w:tc>
          <w:tcPr>
            <w:tcW w:w="744" w:type="dxa"/>
            <w:tcBorders>
              <w:top w:val="nil"/>
              <w:left w:val="nil"/>
              <w:bottom w:val="single" w:color="auto" w:sz="4" w:space="0"/>
              <w:right w:val="single" w:color="auto" w:sz="4" w:space="0"/>
            </w:tcBorders>
            <w:vAlign w:val="center"/>
          </w:tcPr>
          <w:p w14:paraId="027953D2">
            <w:pPr>
              <w:jc w:val="center"/>
              <w:rPr>
                <w:rFonts w:ascii="Times New Roman" w:hAnsi="Times New Roman" w:eastAsia="仿宋_GB2312" w:cs="Times New Roman"/>
                <w:snapToGrid w:val="0"/>
                <w:color w:val="000000"/>
                <w:sz w:val="20"/>
                <w:szCs w:val="20"/>
              </w:rPr>
            </w:pPr>
            <w:r>
              <w:rPr>
                <w:rFonts w:hint="eastAsia" w:ascii="Times New Roman" w:hAnsi="Times New Roman" w:eastAsia="仿宋_GB2312" w:cs="Times New Roman"/>
                <w:sz w:val="20"/>
                <w:szCs w:val="20"/>
              </w:rPr>
              <w:t>10</w:t>
            </w:r>
          </w:p>
        </w:tc>
        <w:tc>
          <w:tcPr>
            <w:tcW w:w="907" w:type="dxa"/>
            <w:tcBorders>
              <w:top w:val="nil"/>
              <w:left w:val="nil"/>
              <w:bottom w:val="single" w:color="auto" w:sz="4" w:space="0"/>
              <w:right w:val="single" w:color="auto" w:sz="4" w:space="0"/>
            </w:tcBorders>
            <w:vAlign w:val="center"/>
          </w:tcPr>
          <w:p w14:paraId="03915E15">
            <w:pPr>
              <w:jc w:val="center"/>
              <w:rPr>
                <w:rFonts w:ascii="Times New Roman" w:hAnsi="Times New Roman" w:eastAsia="仿宋_GB2312" w:cs="Times New Roman"/>
                <w:snapToGrid w:val="0"/>
                <w:color w:val="000000"/>
                <w:sz w:val="20"/>
                <w:szCs w:val="20"/>
              </w:rPr>
            </w:pPr>
            <w:r>
              <w:rPr>
                <w:rFonts w:hint="eastAsia" w:ascii="Times New Roman" w:hAnsi="Times New Roman" w:eastAsia="仿宋_GB2312" w:cs="Times New Roman"/>
                <w:sz w:val="20"/>
                <w:szCs w:val="20"/>
              </w:rPr>
              <w:t>10</w:t>
            </w:r>
          </w:p>
        </w:tc>
        <w:tc>
          <w:tcPr>
            <w:tcW w:w="1551" w:type="dxa"/>
            <w:tcBorders>
              <w:top w:val="nil"/>
              <w:left w:val="nil"/>
              <w:bottom w:val="single" w:color="auto" w:sz="4" w:space="0"/>
              <w:right w:val="single" w:color="auto" w:sz="4" w:space="0"/>
            </w:tcBorders>
            <w:vAlign w:val="center"/>
          </w:tcPr>
          <w:p w14:paraId="7AD30759">
            <w:pPr>
              <w:spacing w:line="240" w:lineRule="exact"/>
              <w:rPr>
                <w:rFonts w:ascii="Times New Roman" w:hAnsi="Times New Roman" w:eastAsia="仿宋_GB2312" w:cs="Times New Roman"/>
                <w:sz w:val="20"/>
                <w:szCs w:val="20"/>
              </w:rPr>
            </w:pPr>
          </w:p>
        </w:tc>
      </w:tr>
      <w:tr w14:paraId="670825B5">
        <w:tblPrEx>
          <w:tblCellMar>
            <w:top w:w="0" w:type="dxa"/>
            <w:left w:w="108" w:type="dxa"/>
            <w:bottom w:w="0" w:type="dxa"/>
            <w:right w:w="108" w:type="dxa"/>
          </w:tblCellMar>
        </w:tblPrEx>
        <w:trPr>
          <w:cantSplit/>
          <w:trHeight w:val="90" w:hRule="atLeast"/>
          <w:jc w:val="center"/>
        </w:trPr>
        <w:tc>
          <w:tcPr>
            <w:tcW w:w="1126" w:type="dxa"/>
            <w:vMerge w:val="continue"/>
            <w:tcBorders>
              <w:left w:val="single" w:color="auto" w:sz="4" w:space="0"/>
              <w:right w:val="single" w:color="auto" w:sz="4" w:space="0"/>
            </w:tcBorders>
            <w:vAlign w:val="center"/>
          </w:tcPr>
          <w:p w14:paraId="4DAE6468">
            <w:pPr>
              <w:spacing w:line="240" w:lineRule="exact"/>
              <w:rPr>
                <w:rFonts w:ascii="Times New Roman" w:hAnsi="Times New Roman" w:eastAsia="仿宋_GB2312" w:cs="Times New Roman"/>
                <w:sz w:val="20"/>
                <w:szCs w:val="20"/>
              </w:rPr>
            </w:pPr>
          </w:p>
        </w:tc>
        <w:tc>
          <w:tcPr>
            <w:tcW w:w="1126" w:type="dxa"/>
            <w:vMerge w:val="continue"/>
            <w:tcBorders>
              <w:top w:val="single" w:color="auto" w:sz="4" w:space="0"/>
              <w:left w:val="nil"/>
              <w:bottom w:val="single" w:color="auto" w:sz="4" w:space="0"/>
              <w:right w:val="single" w:color="auto" w:sz="4" w:space="0"/>
            </w:tcBorders>
            <w:vAlign w:val="center"/>
          </w:tcPr>
          <w:p w14:paraId="364EC08D">
            <w:pPr>
              <w:spacing w:line="240" w:lineRule="exact"/>
              <w:rPr>
                <w:rFonts w:ascii="Times New Roman" w:hAnsi="Times New Roman" w:eastAsia="仿宋_GB2312" w:cs="Times New Roman"/>
                <w:sz w:val="20"/>
                <w:szCs w:val="20"/>
              </w:rPr>
            </w:pPr>
          </w:p>
        </w:tc>
        <w:tc>
          <w:tcPr>
            <w:tcW w:w="1085" w:type="dxa"/>
            <w:tcBorders>
              <w:top w:val="single" w:color="auto" w:sz="4" w:space="0"/>
              <w:left w:val="nil"/>
              <w:bottom w:val="single" w:color="auto" w:sz="4" w:space="0"/>
              <w:right w:val="single" w:color="auto" w:sz="4" w:space="0"/>
            </w:tcBorders>
            <w:vAlign w:val="center"/>
          </w:tcPr>
          <w:p w14:paraId="063DA1BD">
            <w:pPr>
              <w:spacing w:line="240" w:lineRule="exact"/>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质量指标</w:t>
            </w:r>
          </w:p>
        </w:tc>
        <w:tc>
          <w:tcPr>
            <w:tcW w:w="1326" w:type="dxa"/>
            <w:tcBorders>
              <w:top w:val="nil"/>
              <w:left w:val="nil"/>
              <w:bottom w:val="single" w:color="auto" w:sz="4" w:space="0"/>
              <w:right w:val="single" w:color="auto" w:sz="4" w:space="0"/>
            </w:tcBorders>
            <w:vAlign w:val="center"/>
          </w:tcPr>
          <w:p w14:paraId="05729233">
            <w:pPr>
              <w:rPr>
                <w:rFonts w:ascii="Times New Roman" w:hAnsi="Times New Roman" w:eastAsia="仿宋_GB2312" w:cs="Times New Roman"/>
                <w:sz w:val="20"/>
                <w:szCs w:val="20"/>
              </w:rPr>
            </w:pPr>
            <w:r>
              <w:rPr>
                <w:rFonts w:hint="eastAsia" w:ascii="Times New Roman" w:hAnsi="Times New Roman" w:eastAsia="仿宋_GB2312" w:cs="Times New Roman"/>
                <w:sz w:val="20"/>
                <w:szCs w:val="20"/>
              </w:rPr>
              <w:t>保证按国家局要求完成工作质量</w:t>
            </w:r>
          </w:p>
        </w:tc>
        <w:tc>
          <w:tcPr>
            <w:tcW w:w="1369" w:type="dxa"/>
            <w:tcBorders>
              <w:top w:val="nil"/>
              <w:left w:val="nil"/>
              <w:bottom w:val="single" w:color="auto" w:sz="4" w:space="0"/>
              <w:right w:val="single" w:color="auto" w:sz="4" w:space="0"/>
            </w:tcBorders>
            <w:vAlign w:val="center"/>
          </w:tcPr>
          <w:p w14:paraId="175F6D65">
            <w:pPr>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rPr>
              <w:t>100%</w:t>
            </w:r>
          </w:p>
        </w:tc>
        <w:tc>
          <w:tcPr>
            <w:tcW w:w="1325" w:type="dxa"/>
            <w:tcBorders>
              <w:top w:val="nil"/>
              <w:left w:val="nil"/>
              <w:bottom w:val="single" w:color="auto" w:sz="4" w:space="0"/>
              <w:right w:val="single" w:color="auto" w:sz="4" w:space="0"/>
            </w:tcBorders>
            <w:vAlign w:val="center"/>
          </w:tcPr>
          <w:p w14:paraId="42F47E61">
            <w:pPr>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rPr>
              <w:t>100%</w:t>
            </w:r>
          </w:p>
        </w:tc>
        <w:tc>
          <w:tcPr>
            <w:tcW w:w="744" w:type="dxa"/>
            <w:tcBorders>
              <w:top w:val="nil"/>
              <w:left w:val="nil"/>
              <w:bottom w:val="single" w:color="auto" w:sz="4" w:space="0"/>
              <w:right w:val="single" w:color="auto" w:sz="4" w:space="0"/>
            </w:tcBorders>
            <w:vAlign w:val="center"/>
          </w:tcPr>
          <w:p w14:paraId="38A11C0A">
            <w:pPr>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rPr>
              <w:t>10</w:t>
            </w:r>
          </w:p>
        </w:tc>
        <w:tc>
          <w:tcPr>
            <w:tcW w:w="907" w:type="dxa"/>
            <w:tcBorders>
              <w:top w:val="nil"/>
              <w:left w:val="nil"/>
              <w:bottom w:val="single" w:color="auto" w:sz="4" w:space="0"/>
              <w:right w:val="single" w:color="auto" w:sz="4" w:space="0"/>
            </w:tcBorders>
            <w:vAlign w:val="center"/>
          </w:tcPr>
          <w:p w14:paraId="17BD8C71">
            <w:pPr>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rPr>
              <w:t>10</w:t>
            </w:r>
          </w:p>
        </w:tc>
        <w:tc>
          <w:tcPr>
            <w:tcW w:w="1551" w:type="dxa"/>
            <w:tcBorders>
              <w:top w:val="nil"/>
              <w:left w:val="nil"/>
              <w:bottom w:val="single" w:color="auto" w:sz="4" w:space="0"/>
              <w:right w:val="single" w:color="auto" w:sz="4" w:space="0"/>
            </w:tcBorders>
            <w:vAlign w:val="center"/>
          </w:tcPr>
          <w:p w14:paraId="5DC1989A">
            <w:pPr>
              <w:spacing w:line="240" w:lineRule="exact"/>
              <w:rPr>
                <w:rFonts w:ascii="Times New Roman" w:hAnsi="Times New Roman" w:eastAsia="仿宋_GB2312" w:cs="Times New Roman"/>
                <w:sz w:val="20"/>
                <w:szCs w:val="20"/>
              </w:rPr>
            </w:pPr>
            <w:r>
              <w:rPr>
                <w:rFonts w:ascii="Times New Roman" w:hAnsi="Times New Roman" w:eastAsia="仿宋_GB2312" w:cs="Times New Roman"/>
                <w:sz w:val="20"/>
                <w:szCs w:val="20"/>
              </w:rPr>
              <w:t>　</w:t>
            </w:r>
          </w:p>
        </w:tc>
      </w:tr>
      <w:tr w14:paraId="5A53AB2A">
        <w:tblPrEx>
          <w:tblCellMar>
            <w:top w:w="0" w:type="dxa"/>
            <w:left w:w="108" w:type="dxa"/>
            <w:bottom w:w="0" w:type="dxa"/>
            <w:right w:w="108" w:type="dxa"/>
          </w:tblCellMar>
        </w:tblPrEx>
        <w:trPr>
          <w:cantSplit/>
          <w:trHeight w:val="781" w:hRule="atLeast"/>
          <w:jc w:val="center"/>
        </w:trPr>
        <w:tc>
          <w:tcPr>
            <w:tcW w:w="1126" w:type="dxa"/>
            <w:vMerge w:val="continue"/>
            <w:tcBorders>
              <w:left w:val="single" w:color="auto" w:sz="4" w:space="0"/>
              <w:right w:val="single" w:color="auto" w:sz="4" w:space="0"/>
            </w:tcBorders>
            <w:vAlign w:val="center"/>
          </w:tcPr>
          <w:p w14:paraId="3E9B81D2">
            <w:pPr>
              <w:spacing w:line="240" w:lineRule="exact"/>
              <w:rPr>
                <w:rFonts w:ascii="Times New Roman" w:hAnsi="Times New Roman" w:eastAsia="仿宋_GB2312" w:cs="Times New Roman"/>
                <w:sz w:val="20"/>
                <w:szCs w:val="20"/>
              </w:rPr>
            </w:pPr>
          </w:p>
        </w:tc>
        <w:tc>
          <w:tcPr>
            <w:tcW w:w="1126" w:type="dxa"/>
            <w:vMerge w:val="continue"/>
            <w:tcBorders>
              <w:top w:val="single" w:color="auto" w:sz="4" w:space="0"/>
              <w:left w:val="nil"/>
              <w:bottom w:val="single" w:color="auto" w:sz="4" w:space="0"/>
              <w:right w:val="single" w:color="auto" w:sz="4" w:space="0"/>
            </w:tcBorders>
            <w:vAlign w:val="center"/>
          </w:tcPr>
          <w:p w14:paraId="6ED032CC">
            <w:pPr>
              <w:spacing w:line="240" w:lineRule="exact"/>
              <w:rPr>
                <w:rFonts w:ascii="Times New Roman" w:hAnsi="Times New Roman" w:eastAsia="仿宋_GB2312" w:cs="Times New Roman"/>
                <w:sz w:val="20"/>
                <w:szCs w:val="20"/>
              </w:rPr>
            </w:pPr>
          </w:p>
        </w:tc>
        <w:tc>
          <w:tcPr>
            <w:tcW w:w="1085" w:type="dxa"/>
            <w:vMerge w:val="restart"/>
            <w:tcBorders>
              <w:top w:val="single" w:color="auto" w:sz="4" w:space="0"/>
              <w:left w:val="nil"/>
              <w:right w:val="single" w:color="auto" w:sz="4" w:space="0"/>
            </w:tcBorders>
            <w:vAlign w:val="center"/>
          </w:tcPr>
          <w:p w14:paraId="4439B053">
            <w:pPr>
              <w:spacing w:line="240" w:lineRule="exact"/>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时效指标</w:t>
            </w:r>
          </w:p>
        </w:tc>
        <w:tc>
          <w:tcPr>
            <w:tcW w:w="1326" w:type="dxa"/>
            <w:tcBorders>
              <w:top w:val="nil"/>
              <w:left w:val="nil"/>
              <w:bottom w:val="single" w:color="auto" w:sz="4" w:space="0"/>
              <w:right w:val="single" w:color="auto" w:sz="4" w:space="0"/>
            </w:tcBorders>
            <w:vAlign w:val="center"/>
          </w:tcPr>
          <w:p w14:paraId="742E2F80">
            <w:pPr>
              <w:rPr>
                <w:rFonts w:ascii="Times New Roman" w:hAnsi="Times New Roman" w:eastAsia="仿宋_GB2312" w:cs="Times New Roman"/>
                <w:sz w:val="20"/>
                <w:szCs w:val="20"/>
              </w:rPr>
            </w:pPr>
            <w:r>
              <w:rPr>
                <w:rFonts w:hint="eastAsia" w:ascii="Times New Roman" w:hAnsi="Times New Roman" w:eastAsia="仿宋_GB2312" w:cs="Times New Roman"/>
                <w:sz w:val="20"/>
                <w:szCs w:val="20"/>
              </w:rPr>
              <w:t>保证按国家局在规定时限完成业务</w:t>
            </w:r>
          </w:p>
        </w:tc>
        <w:tc>
          <w:tcPr>
            <w:tcW w:w="1369" w:type="dxa"/>
            <w:tcBorders>
              <w:top w:val="nil"/>
              <w:left w:val="nil"/>
              <w:bottom w:val="single" w:color="auto" w:sz="4" w:space="0"/>
              <w:right w:val="single" w:color="auto" w:sz="4" w:space="0"/>
            </w:tcBorders>
            <w:vAlign w:val="center"/>
          </w:tcPr>
          <w:p w14:paraId="2AE1290D">
            <w:pPr>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rPr>
              <w:t>2023年底前</w:t>
            </w:r>
          </w:p>
        </w:tc>
        <w:tc>
          <w:tcPr>
            <w:tcW w:w="1325" w:type="dxa"/>
            <w:tcBorders>
              <w:top w:val="nil"/>
              <w:left w:val="nil"/>
              <w:bottom w:val="single" w:color="auto" w:sz="4" w:space="0"/>
              <w:right w:val="single" w:color="auto" w:sz="4" w:space="0"/>
            </w:tcBorders>
            <w:vAlign w:val="center"/>
          </w:tcPr>
          <w:p w14:paraId="1AF0B2C3">
            <w:pPr>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rPr>
              <w:t>2023年底前</w:t>
            </w:r>
          </w:p>
        </w:tc>
        <w:tc>
          <w:tcPr>
            <w:tcW w:w="744" w:type="dxa"/>
            <w:tcBorders>
              <w:top w:val="nil"/>
              <w:left w:val="nil"/>
              <w:bottom w:val="single" w:color="auto" w:sz="4" w:space="0"/>
              <w:right w:val="single" w:color="auto" w:sz="4" w:space="0"/>
            </w:tcBorders>
            <w:vAlign w:val="center"/>
          </w:tcPr>
          <w:p w14:paraId="1F06B0EB">
            <w:pPr>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rPr>
              <w:t>5</w:t>
            </w:r>
          </w:p>
        </w:tc>
        <w:tc>
          <w:tcPr>
            <w:tcW w:w="907" w:type="dxa"/>
            <w:tcBorders>
              <w:top w:val="nil"/>
              <w:left w:val="nil"/>
              <w:bottom w:val="single" w:color="auto" w:sz="4" w:space="0"/>
              <w:right w:val="single" w:color="auto" w:sz="4" w:space="0"/>
            </w:tcBorders>
            <w:vAlign w:val="center"/>
          </w:tcPr>
          <w:p w14:paraId="5EBDE52F">
            <w:pPr>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rPr>
              <w:t>5</w:t>
            </w:r>
          </w:p>
        </w:tc>
        <w:tc>
          <w:tcPr>
            <w:tcW w:w="1551" w:type="dxa"/>
            <w:tcBorders>
              <w:top w:val="nil"/>
              <w:left w:val="nil"/>
              <w:bottom w:val="single" w:color="auto" w:sz="4" w:space="0"/>
              <w:right w:val="single" w:color="auto" w:sz="4" w:space="0"/>
            </w:tcBorders>
            <w:vAlign w:val="center"/>
          </w:tcPr>
          <w:p w14:paraId="360E36A8">
            <w:pPr>
              <w:spacing w:line="240" w:lineRule="exact"/>
              <w:rPr>
                <w:rFonts w:ascii="Times New Roman" w:hAnsi="Times New Roman" w:eastAsia="仿宋_GB2312" w:cs="Times New Roman"/>
                <w:sz w:val="20"/>
                <w:szCs w:val="20"/>
              </w:rPr>
            </w:pPr>
            <w:r>
              <w:rPr>
                <w:rFonts w:ascii="Times New Roman" w:hAnsi="Times New Roman" w:eastAsia="仿宋_GB2312" w:cs="Times New Roman"/>
                <w:sz w:val="20"/>
                <w:szCs w:val="20"/>
              </w:rPr>
              <w:t>　</w:t>
            </w:r>
          </w:p>
        </w:tc>
      </w:tr>
      <w:tr w14:paraId="78B2CBD0">
        <w:tblPrEx>
          <w:tblCellMar>
            <w:top w:w="0" w:type="dxa"/>
            <w:left w:w="108" w:type="dxa"/>
            <w:bottom w:w="0" w:type="dxa"/>
            <w:right w:w="108" w:type="dxa"/>
          </w:tblCellMar>
        </w:tblPrEx>
        <w:trPr>
          <w:cantSplit/>
          <w:trHeight w:val="1495" w:hRule="atLeast"/>
          <w:jc w:val="center"/>
        </w:trPr>
        <w:tc>
          <w:tcPr>
            <w:tcW w:w="1126" w:type="dxa"/>
            <w:vMerge w:val="continue"/>
            <w:tcBorders>
              <w:left w:val="single" w:color="auto" w:sz="4" w:space="0"/>
              <w:right w:val="single" w:color="auto" w:sz="4" w:space="0"/>
            </w:tcBorders>
            <w:vAlign w:val="center"/>
          </w:tcPr>
          <w:p w14:paraId="56DA45D2">
            <w:pPr>
              <w:spacing w:line="240" w:lineRule="exact"/>
              <w:rPr>
                <w:rFonts w:ascii="Times New Roman" w:hAnsi="Times New Roman" w:eastAsia="仿宋_GB2312" w:cs="Times New Roman"/>
                <w:sz w:val="20"/>
                <w:szCs w:val="20"/>
              </w:rPr>
            </w:pPr>
          </w:p>
        </w:tc>
        <w:tc>
          <w:tcPr>
            <w:tcW w:w="1126" w:type="dxa"/>
            <w:vMerge w:val="continue"/>
            <w:tcBorders>
              <w:top w:val="single" w:color="auto" w:sz="4" w:space="0"/>
              <w:left w:val="nil"/>
              <w:bottom w:val="single" w:color="auto" w:sz="4" w:space="0"/>
              <w:right w:val="single" w:color="auto" w:sz="4" w:space="0"/>
            </w:tcBorders>
            <w:vAlign w:val="center"/>
          </w:tcPr>
          <w:p w14:paraId="0EB561C8">
            <w:pPr>
              <w:spacing w:line="240" w:lineRule="exact"/>
              <w:rPr>
                <w:rFonts w:ascii="Times New Roman" w:hAnsi="Times New Roman" w:eastAsia="仿宋_GB2312" w:cs="Times New Roman"/>
                <w:sz w:val="20"/>
                <w:szCs w:val="20"/>
              </w:rPr>
            </w:pPr>
          </w:p>
        </w:tc>
        <w:tc>
          <w:tcPr>
            <w:tcW w:w="1085" w:type="dxa"/>
            <w:vMerge w:val="continue"/>
            <w:tcBorders>
              <w:left w:val="nil"/>
              <w:bottom w:val="single" w:color="auto" w:sz="4" w:space="0"/>
              <w:right w:val="single" w:color="auto" w:sz="4" w:space="0"/>
            </w:tcBorders>
            <w:vAlign w:val="center"/>
          </w:tcPr>
          <w:p w14:paraId="5F74FCFD">
            <w:pPr>
              <w:spacing w:line="240" w:lineRule="exact"/>
              <w:jc w:val="center"/>
              <w:rPr>
                <w:rFonts w:ascii="Times New Roman" w:hAnsi="Times New Roman" w:eastAsia="仿宋_GB2312" w:cs="Times New Roman"/>
                <w:sz w:val="20"/>
                <w:szCs w:val="20"/>
              </w:rPr>
            </w:pPr>
          </w:p>
        </w:tc>
        <w:tc>
          <w:tcPr>
            <w:tcW w:w="1326" w:type="dxa"/>
            <w:tcBorders>
              <w:top w:val="nil"/>
              <w:left w:val="nil"/>
              <w:bottom w:val="single" w:color="auto" w:sz="4" w:space="0"/>
              <w:right w:val="single" w:color="auto" w:sz="4" w:space="0"/>
            </w:tcBorders>
            <w:vAlign w:val="center"/>
          </w:tcPr>
          <w:p w14:paraId="261A4CC1">
            <w:pPr>
              <w:rPr>
                <w:rFonts w:ascii="Times New Roman" w:hAnsi="Times New Roman" w:eastAsia="仿宋_GB2312" w:cs="Times New Roman"/>
                <w:sz w:val="20"/>
                <w:szCs w:val="20"/>
              </w:rPr>
            </w:pPr>
            <w:r>
              <w:rPr>
                <w:rFonts w:hint="eastAsia" w:ascii="Times New Roman" w:hAnsi="Times New Roman" w:eastAsia="仿宋_GB2312" w:cs="Times New Roman"/>
                <w:sz w:val="20"/>
                <w:szCs w:val="20"/>
              </w:rPr>
              <w:t>专利转化服务平台支撑项目完成时间</w:t>
            </w:r>
          </w:p>
        </w:tc>
        <w:tc>
          <w:tcPr>
            <w:tcW w:w="1369" w:type="dxa"/>
            <w:tcBorders>
              <w:top w:val="nil"/>
              <w:left w:val="nil"/>
              <w:bottom w:val="single" w:color="auto" w:sz="4" w:space="0"/>
              <w:right w:val="single" w:color="auto" w:sz="4" w:space="0"/>
            </w:tcBorders>
            <w:vAlign w:val="center"/>
          </w:tcPr>
          <w:p w14:paraId="59FF4F98">
            <w:pPr>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rPr>
              <w:t>2024年底前</w:t>
            </w:r>
          </w:p>
        </w:tc>
        <w:tc>
          <w:tcPr>
            <w:tcW w:w="1325" w:type="dxa"/>
            <w:tcBorders>
              <w:top w:val="nil"/>
              <w:left w:val="nil"/>
              <w:bottom w:val="single" w:color="auto" w:sz="4" w:space="0"/>
              <w:right w:val="single" w:color="auto" w:sz="4" w:space="0"/>
            </w:tcBorders>
            <w:vAlign w:val="center"/>
          </w:tcPr>
          <w:p w14:paraId="329D5F00">
            <w:pPr>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rPr>
              <w:t>2024年底前</w:t>
            </w:r>
          </w:p>
        </w:tc>
        <w:tc>
          <w:tcPr>
            <w:tcW w:w="744" w:type="dxa"/>
            <w:tcBorders>
              <w:top w:val="nil"/>
              <w:left w:val="nil"/>
              <w:bottom w:val="single" w:color="auto" w:sz="4" w:space="0"/>
              <w:right w:val="single" w:color="auto" w:sz="4" w:space="0"/>
            </w:tcBorders>
            <w:vAlign w:val="center"/>
          </w:tcPr>
          <w:p w14:paraId="5A52423D">
            <w:pPr>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rPr>
              <w:t>5</w:t>
            </w:r>
          </w:p>
        </w:tc>
        <w:tc>
          <w:tcPr>
            <w:tcW w:w="907" w:type="dxa"/>
            <w:tcBorders>
              <w:top w:val="nil"/>
              <w:left w:val="nil"/>
              <w:bottom w:val="single" w:color="auto" w:sz="4" w:space="0"/>
              <w:right w:val="single" w:color="auto" w:sz="4" w:space="0"/>
            </w:tcBorders>
            <w:vAlign w:val="center"/>
          </w:tcPr>
          <w:p w14:paraId="20C403B1">
            <w:pPr>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rPr>
              <w:t>5</w:t>
            </w:r>
          </w:p>
        </w:tc>
        <w:tc>
          <w:tcPr>
            <w:tcW w:w="1551" w:type="dxa"/>
            <w:tcBorders>
              <w:top w:val="nil"/>
              <w:left w:val="nil"/>
              <w:bottom w:val="single" w:color="auto" w:sz="4" w:space="0"/>
              <w:right w:val="single" w:color="auto" w:sz="4" w:space="0"/>
            </w:tcBorders>
            <w:vAlign w:val="center"/>
          </w:tcPr>
          <w:p w14:paraId="1ACE5580">
            <w:pPr>
              <w:spacing w:line="240" w:lineRule="exact"/>
              <w:rPr>
                <w:rFonts w:ascii="Times New Roman" w:hAnsi="Times New Roman" w:eastAsia="仿宋_GB2312" w:cs="Times New Roman"/>
                <w:sz w:val="20"/>
                <w:szCs w:val="20"/>
              </w:rPr>
            </w:pPr>
            <w:r>
              <w:rPr>
                <w:rFonts w:hint="eastAsia" w:ascii="Times New Roman" w:hAnsi="Times New Roman" w:eastAsia="仿宋_GB2312" w:cs="Times New Roman"/>
                <w:sz w:val="16"/>
                <w:szCs w:val="16"/>
              </w:rPr>
              <w:t>专利转化服务平台支撑项目资金于2023年11月下达，导致预算执行率偏低，剔除项目资金100万元，执行率为95.08%</w:t>
            </w:r>
          </w:p>
        </w:tc>
      </w:tr>
      <w:tr w14:paraId="6AD41C64">
        <w:tblPrEx>
          <w:tblCellMar>
            <w:top w:w="0" w:type="dxa"/>
            <w:left w:w="108" w:type="dxa"/>
            <w:bottom w:w="0" w:type="dxa"/>
            <w:right w:w="108" w:type="dxa"/>
          </w:tblCellMar>
        </w:tblPrEx>
        <w:trPr>
          <w:cantSplit/>
          <w:trHeight w:val="811" w:hRule="atLeast"/>
          <w:jc w:val="center"/>
        </w:trPr>
        <w:tc>
          <w:tcPr>
            <w:tcW w:w="1126" w:type="dxa"/>
            <w:vMerge w:val="continue"/>
            <w:tcBorders>
              <w:left w:val="single" w:color="auto" w:sz="4" w:space="0"/>
              <w:right w:val="single" w:color="auto" w:sz="4" w:space="0"/>
            </w:tcBorders>
            <w:vAlign w:val="center"/>
          </w:tcPr>
          <w:p w14:paraId="7E41F33A">
            <w:pPr>
              <w:spacing w:line="240" w:lineRule="exact"/>
              <w:rPr>
                <w:rFonts w:ascii="Times New Roman" w:hAnsi="Times New Roman" w:eastAsia="仿宋_GB2312" w:cs="Times New Roman"/>
                <w:sz w:val="20"/>
                <w:szCs w:val="20"/>
              </w:rPr>
            </w:pPr>
            <w:r>
              <w:rPr>
                <w:rFonts w:hint="eastAsia" w:ascii="Times New Roman" w:hAnsi="Times New Roman" w:eastAsia="仿宋_GB2312" w:cs="Times New Roman"/>
                <w:sz w:val="20"/>
                <w:szCs w:val="20"/>
              </w:rPr>
              <w:t>资金</w:t>
            </w:r>
          </w:p>
        </w:tc>
        <w:tc>
          <w:tcPr>
            <w:tcW w:w="1126" w:type="dxa"/>
            <w:vMerge w:val="continue"/>
            <w:tcBorders>
              <w:top w:val="single" w:color="auto" w:sz="4" w:space="0"/>
              <w:left w:val="nil"/>
              <w:bottom w:val="single" w:color="auto" w:sz="4" w:space="0"/>
              <w:right w:val="single" w:color="auto" w:sz="4" w:space="0"/>
            </w:tcBorders>
            <w:vAlign w:val="center"/>
          </w:tcPr>
          <w:p w14:paraId="431D0443">
            <w:pPr>
              <w:spacing w:line="240" w:lineRule="exact"/>
              <w:rPr>
                <w:rFonts w:ascii="Times New Roman" w:hAnsi="Times New Roman" w:eastAsia="仿宋_GB2312" w:cs="Times New Roman"/>
                <w:sz w:val="20"/>
                <w:szCs w:val="20"/>
              </w:rPr>
            </w:pPr>
          </w:p>
        </w:tc>
        <w:tc>
          <w:tcPr>
            <w:tcW w:w="1085" w:type="dxa"/>
            <w:tcBorders>
              <w:top w:val="single" w:color="auto" w:sz="4" w:space="0"/>
              <w:left w:val="nil"/>
              <w:bottom w:val="single" w:color="auto" w:sz="4" w:space="0"/>
              <w:right w:val="single" w:color="auto" w:sz="4" w:space="0"/>
            </w:tcBorders>
            <w:vAlign w:val="center"/>
          </w:tcPr>
          <w:p w14:paraId="4B39527C">
            <w:pPr>
              <w:spacing w:line="240" w:lineRule="exact"/>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成本指标</w:t>
            </w:r>
          </w:p>
        </w:tc>
        <w:tc>
          <w:tcPr>
            <w:tcW w:w="1326" w:type="dxa"/>
            <w:tcBorders>
              <w:top w:val="nil"/>
              <w:left w:val="nil"/>
              <w:bottom w:val="single" w:color="auto" w:sz="4" w:space="0"/>
              <w:right w:val="single" w:color="auto" w:sz="4" w:space="0"/>
            </w:tcBorders>
            <w:vAlign w:val="center"/>
          </w:tcPr>
          <w:p w14:paraId="711E3835">
            <w:pPr>
              <w:rPr>
                <w:rFonts w:ascii="Times New Roman" w:hAnsi="Times New Roman" w:eastAsia="仿宋_GB2312" w:cs="Times New Roman"/>
                <w:sz w:val="20"/>
                <w:szCs w:val="20"/>
              </w:rPr>
            </w:pPr>
            <w:r>
              <w:rPr>
                <w:rFonts w:hint="eastAsia" w:ascii="Times New Roman" w:hAnsi="Times New Roman" w:eastAsia="仿宋_GB2312" w:cs="Times New Roman"/>
                <w:sz w:val="20"/>
                <w:szCs w:val="20"/>
              </w:rPr>
              <w:t>知识产权业务培训成本440元/天/人</w:t>
            </w:r>
          </w:p>
        </w:tc>
        <w:tc>
          <w:tcPr>
            <w:tcW w:w="1369" w:type="dxa"/>
            <w:tcBorders>
              <w:top w:val="nil"/>
              <w:left w:val="nil"/>
              <w:bottom w:val="single" w:color="auto" w:sz="4" w:space="0"/>
              <w:right w:val="single" w:color="auto" w:sz="4" w:space="0"/>
            </w:tcBorders>
            <w:vAlign w:val="center"/>
          </w:tcPr>
          <w:p w14:paraId="2F5F4F4D">
            <w:pPr>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rPr>
              <w:t>440元/天/人</w:t>
            </w:r>
          </w:p>
        </w:tc>
        <w:tc>
          <w:tcPr>
            <w:tcW w:w="1325" w:type="dxa"/>
            <w:tcBorders>
              <w:top w:val="nil"/>
              <w:left w:val="nil"/>
              <w:bottom w:val="single" w:color="auto" w:sz="4" w:space="0"/>
              <w:right w:val="single" w:color="auto" w:sz="4" w:space="0"/>
            </w:tcBorders>
            <w:vAlign w:val="center"/>
          </w:tcPr>
          <w:p w14:paraId="76721529">
            <w:pPr>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rPr>
              <w:t>440元/天/人</w:t>
            </w:r>
          </w:p>
        </w:tc>
        <w:tc>
          <w:tcPr>
            <w:tcW w:w="744" w:type="dxa"/>
            <w:tcBorders>
              <w:top w:val="nil"/>
              <w:left w:val="nil"/>
              <w:bottom w:val="single" w:color="auto" w:sz="4" w:space="0"/>
              <w:right w:val="single" w:color="auto" w:sz="4" w:space="0"/>
            </w:tcBorders>
            <w:vAlign w:val="center"/>
          </w:tcPr>
          <w:p w14:paraId="11A2BE15">
            <w:pPr>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rPr>
              <w:t>10</w:t>
            </w:r>
          </w:p>
        </w:tc>
        <w:tc>
          <w:tcPr>
            <w:tcW w:w="907" w:type="dxa"/>
            <w:tcBorders>
              <w:top w:val="nil"/>
              <w:left w:val="nil"/>
              <w:bottom w:val="single" w:color="auto" w:sz="4" w:space="0"/>
              <w:right w:val="single" w:color="auto" w:sz="4" w:space="0"/>
            </w:tcBorders>
            <w:vAlign w:val="center"/>
          </w:tcPr>
          <w:p w14:paraId="2B62EC98">
            <w:pPr>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rPr>
              <w:t>10</w:t>
            </w:r>
          </w:p>
        </w:tc>
        <w:tc>
          <w:tcPr>
            <w:tcW w:w="1551" w:type="dxa"/>
            <w:tcBorders>
              <w:top w:val="nil"/>
              <w:left w:val="nil"/>
              <w:bottom w:val="single" w:color="auto" w:sz="4" w:space="0"/>
              <w:right w:val="single" w:color="auto" w:sz="4" w:space="0"/>
            </w:tcBorders>
            <w:vAlign w:val="center"/>
          </w:tcPr>
          <w:p w14:paraId="0D1B4935">
            <w:pPr>
              <w:spacing w:line="240" w:lineRule="exact"/>
              <w:rPr>
                <w:rFonts w:ascii="Times New Roman" w:hAnsi="Times New Roman" w:eastAsia="仿宋_GB2312" w:cs="Times New Roman"/>
                <w:sz w:val="20"/>
                <w:szCs w:val="20"/>
              </w:rPr>
            </w:pPr>
            <w:r>
              <w:rPr>
                <w:rFonts w:ascii="Times New Roman" w:hAnsi="Times New Roman" w:eastAsia="仿宋_GB2312" w:cs="Times New Roman"/>
                <w:sz w:val="20"/>
                <w:szCs w:val="20"/>
              </w:rPr>
              <w:t>　</w:t>
            </w:r>
          </w:p>
        </w:tc>
      </w:tr>
      <w:tr w14:paraId="7E40822E">
        <w:tblPrEx>
          <w:tblCellMar>
            <w:top w:w="0" w:type="dxa"/>
            <w:left w:w="108" w:type="dxa"/>
            <w:bottom w:w="0" w:type="dxa"/>
            <w:right w:w="108" w:type="dxa"/>
          </w:tblCellMar>
        </w:tblPrEx>
        <w:trPr>
          <w:cantSplit/>
          <w:trHeight w:val="90" w:hRule="atLeast"/>
          <w:jc w:val="center"/>
        </w:trPr>
        <w:tc>
          <w:tcPr>
            <w:tcW w:w="1126" w:type="dxa"/>
            <w:vMerge w:val="continue"/>
            <w:tcBorders>
              <w:left w:val="single" w:color="auto" w:sz="4" w:space="0"/>
              <w:right w:val="single" w:color="auto" w:sz="4" w:space="0"/>
            </w:tcBorders>
            <w:vAlign w:val="center"/>
          </w:tcPr>
          <w:p w14:paraId="665213A0">
            <w:pPr>
              <w:spacing w:line="240" w:lineRule="exact"/>
              <w:rPr>
                <w:rFonts w:ascii="Times New Roman" w:hAnsi="Times New Roman" w:eastAsia="仿宋_GB2312" w:cs="Times New Roman"/>
                <w:sz w:val="20"/>
                <w:szCs w:val="20"/>
              </w:rPr>
            </w:pPr>
          </w:p>
        </w:tc>
        <w:tc>
          <w:tcPr>
            <w:tcW w:w="1126" w:type="dxa"/>
            <w:vMerge w:val="restart"/>
            <w:tcBorders>
              <w:top w:val="single" w:color="auto" w:sz="4" w:space="0"/>
              <w:left w:val="nil"/>
              <w:bottom w:val="single" w:color="auto" w:sz="4" w:space="0"/>
              <w:right w:val="single" w:color="auto" w:sz="4" w:space="0"/>
            </w:tcBorders>
            <w:vAlign w:val="center"/>
          </w:tcPr>
          <w:p w14:paraId="75C7BF28">
            <w:pPr>
              <w:spacing w:line="240" w:lineRule="exact"/>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效益指标</w:t>
            </w:r>
          </w:p>
          <w:p w14:paraId="0AFD602A">
            <w:pPr>
              <w:spacing w:line="240" w:lineRule="exact"/>
              <w:jc w:val="center"/>
              <w:rPr>
                <w:rFonts w:ascii="Times New Roman" w:hAnsi="Times New Roman" w:eastAsia="仿宋_GB2312" w:cs="Times New Roman"/>
                <w:sz w:val="20"/>
                <w:szCs w:val="20"/>
              </w:rPr>
            </w:pPr>
          </w:p>
          <w:p w14:paraId="355EDDD6">
            <w:pPr>
              <w:spacing w:line="240" w:lineRule="exact"/>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（30分）</w:t>
            </w:r>
          </w:p>
          <w:p w14:paraId="13712586">
            <w:pPr>
              <w:spacing w:line="240" w:lineRule="exact"/>
              <w:jc w:val="center"/>
              <w:rPr>
                <w:rFonts w:ascii="Times New Roman" w:hAnsi="Times New Roman" w:eastAsia="仿宋_GB2312" w:cs="Times New Roman"/>
                <w:sz w:val="20"/>
                <w:szCs w:val="20"/>
              </w:rPr>
            </w:pPr>
          </w:p>
        </w:tc>
        <w:tc>
          <w:tcPr>
            <w:tcW w:w="1085" w:type="dxa"/>
            <w:tcBorders>
              <w:top w:val="single" w:color="auto" w:sz="4" w:space="0"/>
              <w:left w:val="single" w:color="auto" w:sz="4" w:space="0"/>
              <w:right w:val="single" w:color="auto" w:sz="4" w:space="0"/>
            </w:tcBorders>
            <w:vAlign w:val="center"/>
          </w:tcPr>
          <w:p w14:paraId="76B943CB">
            <w:pPr>
              <w:spacing w:line="240" w:lineRule="exact"/>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社会效</w:t>
            </w:r>
          </w:p>
          <w:p w14:paraId="3C6AB2D7">
            <w:pPr>
              <w:spacing w:line="240" w:lineRule="exact"/>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益指标</w:t>
            </w:r>
          </w:p>
        </w:tc>
        <w:tc>
          <w:tcPr>
            <w:tcW w:w="1326" w:type="dxa"/>
            <w:tcBorders>
              <w:top w:val="nil"/>
              <w:left w:val="nil"/>
              <w:right w:val="single" w:color="auto" w:sz="4" w:space="0"/>
            </w:tcBorders>
            <w:vAlign w:val="center"/>
          </w:tcPr>
          <w:p w14:paraId="645BB1C1">
            <w:pPr>
              <w:rPr>
                <w:rFonts w:ascii="Times New Roman" w:hAnsi="Times New Roman" w:eastAsia="仿宋_GB2312" w:cs="Times New Roman"/>
                <w:sz w:val="20"/>
                <w:szCs w:val="20"/>
              </w:rPr>
            </w:pPr>
            <w:r>
              <w:rPr>
                <w:rFonts w:hint="eastAsia" w:ascii="Times New Roman" w:hAnsi="Times New Roman" w:eastAsia="仿宋_GB2312" w:cs="Times New Roman"/>
                <w:sz w:val="20"/>
                <w:szCs w:val="20"/>
              </w:rPr>
              <w:t>知识产权业务本地办理率逐步提升</w:t>
            </w:r>
          </w:p>
        </w:tc>
        <w:tc>
          <w:tcPr>
            <w:tcW w:w="1369" w:type="dxa"/>
            <w:tcBorders>
              <w:top w:val="nil"/>
              <w:left w:val="nil"/>
              <w:right w:val="single" w:color="auto" w:sz="4" w:space="0"/>
            </w:tcBorders>
            <w:vAlign w:val="center"/>
          </w:tcPr>
          <w:p w14:paraId="2CBF162D">
            <w:pPr>
              <w:spacing w:line="240" w:lineRule="exact"/>
              <w:jc w:val="center"/>
              <w:rPr>
                <w:rFonts w:ascii="Times New Roman" w:hAnsi="Times New Roman" w:eastAsia="仿宋_GB2312" w:cs="Times New Roman"/>
                <w:sz w:val="20"/>
                <w:szCs w:val="20"/>
              </w:rPr>
            </w:pPr>
          </w:p>
          <w:p w14:paraId="39C286C1">
            <w:pPr>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rPr>
              <w:t>逐步提升</w:t>
            </w:r>
          </w:p>
          <w:p w14:paraId="76B85BBF">
            <w:pPr>
              <w:spacing w:line="240" w:lineRule="exact"/>
              <w:jc w:val="center"/>
              <w:rPr>
                <w:rFonts w:ascii="Times New Roman" w:hAnsi="Times New Roman" w:eastAsia="仿宋_GB2312" w:cs="Times New Roman"/>
                <w:sz w:val="20"/>
                <w:szCs w:val="20"/>
              </w:rPr>
            </w:pPr>
          </w:p>
        </w:tc>
        <w:tc>
          <w:tcPr>
            <w:tcW w:w="1325" w:type="dxa"/>
            <w:tcBorders>
              <w:top w:val="nil"/>
              <w:left w:val="nil"/>
              <w:right w:val="single" w:color="auto" w:sz="4" w:space="0"/>
            </w:tcBorders>
            <w:vAlign w:val="center"/>
          </w:tcPr>
          <w:p w14:paraId="19A4B316">
            <w:pPr>
              <w:spacing w:line="240" w:lineRule="exact"/>
              <w:jc w:val="center"/>
              <w:rPr>
                <w:rFonts w:ascii="Times New Roman" w:hAnsi="Times New Roman" w:eastAsia="仿宋_GB2312" w:cs="Times New Roman"/>
                <w:sz w:val="20"/>
                <w:szCs w:val="20"/>
              </w:rPr>
            </w:pPr>
          </w:p>
          <w:p w14:paraId="5E7720D7">
            <w:pPr>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rPr>
              <w:t>逐步提升</w:t>
            </w:r>
          </w:p>
          <w:p w14:paraId="1B33CDBF">
            <w:pPr>
              <w:spacing w:line="240" w:lineRule="exact"/>
              <w:jc w:val="center"/>
              <w:rPr>
                <w:rFonts w:ascii="Times New Roman" w:hAnsi="Times New Roman" w:eastAsia="仿宋_GB2312" w:cs="Times New Roman"/>
                <w:sz w:val="20"/>
                <w:szCs w:val="20"/>
              </w:rPr>
            </w:pPr>
          </w:p>
        </w:tc>
        <w:tc>
          <w:tcPr>
            <w:tcW w:w="744" w:type="dxa"/>
            <w:tcBorders>
              <w:top w:val="nil"/>
              <w:left w:val="nil"/>
              <w:right w:val="single" w:color="auto" w:sz="4" w:space="0"/>
            </w:tcBorders>
            <w:vAlign w:val="center"/>
          </w:tcPr>
          <w:p w14:paraId="2D68D29C">
            <w:pPr>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rPr>
              <w:t>20</w:t>
            </w:r>
          </w:p>
        </w:tc>
        <w:tc>
          <w:tcPr>
            <w:tcW w:w="907" w:type="dxa"/>
            <w:tcBorders>
              <w:top w:val="nil"/>
              <w:left w:val="nil"/>
              <w:right w:val="single" w:color="auto" w:sz="4" w:space="0"/>
            </w:tcBorders>
            <w:vAlign w:val="center"/>
          </w:tcPr>
          <w:p w14:paraId="29646352">
            <w:pPr>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rPr>
              <w:t>20</w:t>
            </w:r>
          </w:p>
        </w:tc>
        <w:tc>
          <w:tcPr>
            <w:tcW w:w="1551" w:type="dxa"/>
            <w:tcBorders>
              <w:top w:val="nil"/>
              <w:left w:val="nil"/>
              <w:bottom w:val="single" w:color="auto" w:sz="4" w:space="0"/>
              <w:right w:val="single" w:color="auto" w:sz="4" w:space="0"/>
            </w:tcBorders>
            <w:vAlign w:val="center"/>
          </w:tcPr>
          <w:p w14:paraId="0B43008E">
            <w:pPr>
              <w:spacing w:line="240" w:lineRule="exact"/>
              <w:rPr>
                <w:rFonts w:ascii="Times New Roman" w:hAnsi="Times New Roman" w:eastAsia="仿宋_GB2312" w:cs="Times New Roman"/>
                <w:sz w:val="20"/>
                <w:szCs w:val="20"/>
              </w:rPr>
            </w:pPr>
            <w:r>
              <w:rPr>
                <w:rFonts w:ascii="Times New Roman" w:hAnsi="Times New Roman" w:eastAsia="仿宋_GB2312" w:cs="Times New Roman"/>
                <w:sz w:val="20"/>
                <w:szCs w:val="20"/>
              </w:rPr>
              <w:t>　</w:t>
            </w:r>
          </w:p>
          <w:p w14:paraId="2479112B">
            <w:pPr>
              <w:spacing w:line="240" w:lineRule="exact"/>
              <w:rPr>
                <w:rFonts w:ascii="Times New Roman" w:hAnsi="Times New Roman" w:eastAsia="仿宋_GB2312" w:cs="Times New Roman"/>
                <w:sz w:val="20"/>
                <w:szCs w:val="20"/>
              </w:rPr>
            </w:pPr>
            <w:r>
              <w:rPr>
                <w:rFonts w:ascii="Times New Roman" w:hAnsi="Times New Roman" w:eastAsia="仿宋_GB2312" w:cs="Times New Roman"/>
                <w:sz w:val="20"/>
                <w:szCs w:val="20"/>
              </w:rPr>
              <w:t>　</w:t>
            </w:r>
          </w:p>
          <w:p w14:paraId="53946055">
            <w:pPr>
              <w:spacing w:line="240" w:lineRule="exact"/>
              <w:rPr>
                <w:rFonts w:ascii="Times New Roman" w:hAnsi="Times New Roman" w:eastAsia="仿宋_GB2312" w:cs="Times New Roman"/>
                <w:sz w:val="20"/>
                <w:szCs w:val="20"/>
              </w:rPr>
            </w:pPr>
            <w:r>
              <w:rPr>
                <w:rFonts w:ascii="Times New Roman" w:hAnsi="Times New Roman" w:eastAsia="仿宋_GB2312" w:cs="Times New Roman"/>
                <w:sz w:val="20"/>
                <w:szCs w:val="20"/>
              </w:rPr>
              <w:t>　</w:t>
            </w:r>
          </w:p>
        </w:tc>
      </w:tr>
      <w:tr w14:paraId="6111BC0B">
        <w:tblPrEx>
          <w:tblCellMar>
            <w:top w:w="0" w:type="dxa"/>
            <w:left w:w="108" w:type="dxa"/>
            <w:bottom w:w="0" w:type="dxa"/>
            <w:right w:w="108" w:type="dxa"/>
          </w:tblCellMar>
        </w:tblPrEx>
        <w:trPr>
          <w:cantSplit/>
          <w:trHeight w:val="90" w:hRule="atLeast"/>
          <w:jc w:val="center"/>
        </w:trPr>
        <w:tc>
          <w:tcPr>
            <w:tcW w:w="1126" w:type="dxa"/>
            <w:vMerge w:val="continue"/>
            <w:tcBorders>
              <w:left w:val="single" w:color="auto" w:sz="4" w:space="0"/>
              <w:right w:val="single" w:color="auto" w:sz="4" w:space="0"/>
            </w:tcBorders>
            <w:vAlign w:val="center"/>
          </w:tcPr>
          <w:p w14:paraId="0BCF0EBB">
            <w:pPr>
              <w:spacing w:line="240" w:lineRule="exact"/>
              <w:jc w:val="center"/>
              <w:rPr>
                <w:rFonts w:ascii="Times New Roman" w:hAnsi="Times New Roman" w:eastAsia="仿宋_GB2312" w:cs="Times New Roman"/>
                <w:sz w:val="20"/>
                <w:szCs w:val="20"/>
              </w:rPr>
            </w:pPr>
          </w:p>
        </w:tc>
        <w:tc>
          <w:tcPr>
            <w:tcW w:w="1126" w:type="dxa"/>
            <w:vMerge w:val="continue"/>
            <w:tcBorders>
              <w:top w:val="single" w:color="auto" w:sz="4" w:space="0"/>
              <w:left w:val="nil"/>
              <w:bottom w:val="single" w:color="auto" w:sz="4" w:space="0"/>
              <w:right w:val="single" w:color="auto" w:sz="4" w:space="0"/>
            </w:tcBorders>
            <w:vAlign w:val="center"/>
          </w:tcPr>
          <w:p w14:paraId="2174E4B1">
            <w:pPr>
              <w:spacing w:line="240" w:lineRule="exact"/>
              <w:rPr>
                <w:rFonts w:ascii="Times New Roman" w:hAnsi="Times New Roman" w:eastAsia="仿宋_GB2312" w:cs="Times New Roman"/>
                <w:sz w:val="20"/>
                <w:szCs w:val="20"/>
              </w:rPr>
            </w:pPr>
          </w:p>
        </w:tc>
        <w:tc>
          <w:tcPr>
            <w:tcW w:w="1085" w:type="dxa"/>
            <w:tcBorders>
              <w:top w:val="single" w:color="auto" w:sz="4" w:space="0"/>
              <w:left w:val="single" w:color="auto" w:sz="4" w:space="0"/>
              <w:bottom w:val="single" w:color="auto" w:sz="4" w:space="0"/>
              <w:right w:val="single" w:color="auto" w:sz="4" w:space="0"/>
            </w:tcBorders>
            <w:vAlign w:val="center"/>
          </w:tcPr>
          <w:p w14:paraId="1C761C17">
            <w:pPr>
              <w:spacing w:line="240" w:lineRule="exact"/>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可持续影响指标</w:t>
            </w:r>
          </w:p>
        </w:tc>
        <w:tc>
          <w:tcPr>
            <w:tcW w:w="1326" w:type="dxa"/>
            <w:tcBorders>
              <w:top w:val="single" w:color="auto" w:sz="4" w:space="0"/>
              <w:left w:val="single" w:color="auto" w:sz="4" w:space="0"/>
              <w:bottom w:val="single" w:color="auto" w:sz="4" w:space="0"/>
              <w:right w:val="single" w:color="auto" w:sz="4" w:space="0"/>
            </w:tcBorders>
            <w:vAlign w:val="center"/>
          </w:tcPr>
          <w:p w14:paraId="7A206443">
            <w:pPr>
              <w:rPr>
                <w:rFonts w:ascii="Times New Roman" w:hAnsi="Times New Roman" w:eastAsia="仿宋_GB2312" w:cs="Times New Roman"/>
                <w:sz w:val="20"/>
                <w:szCs w:val="20"/>
              </w:rPr>
            </w:pPr>
            <w:r>
              <w:rPr>
                <w:rFonts w:hint="eastAsia" w:ascii="Times New Roman" w:hAnsi="Times New Roman" w:eastAsia="仿宋_GB2312" w:cs="Times New Roman"/>
                <w:sz w:val="20"/>
                <w:szCs w:val="20"/>
              </w:rPr>
              <w:t>知识产权业务线上办理率逐步提升</w:t>
            </w:r>
          </w:p>
        </w:tc>
        <w:tc>
          <w:tcPr>
            <w:tcW w:w="1369" w:type="dxa"/>
            <w:tcBorders>
              <w:top w:val="single" w:color="auto" w:sz="4" w:space="0"/>
              <w:left w:val="single" w:color="auto" w:sz="4" w:space="0"/>
              <w:bottom w:val="single" w:color="auto" w:sz="4" w:space="0"/>
              <w:right w:val="single" w:color="auto" w:sz="4" w:space="0"/>
            </w:tcBorders>
            <w:vAlign w:val="center"/>
          </w:tcPr>
          <w:p w14:paraId="47B34A3D">
            <w:pPr>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rPr>
              <w:t>逐步提升</w:t>
            </w:r>
          </w:p>
        </w:tc>
        <w:tc>
          <w:tcPr>
            <w:tcW w:w="1325" w:type="dxa"/>
            <w:tcBorders>
              <w:top w:val="single" w:color="auto" w:sz="4" w:space="0"/>
              <w:left w:val="single" w:color="auto" w:sz="4" w:space="0"/>
              <w:bottom w:val="single" w:color="auto" w:sz="4" w:space="0"/>
              <w:right w:val="single" w:color="auto" w:sz="4" w:space="0"/>
            </w:tcBorders>
            <w:vAlign w:val="center"/>
          </w:tcPr>
          <w:p w14:paraId="4433CF37">
            <w:pPr>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rPr>
              <w:t>逐步提升</w:t>
            </w:r>
          </w:p>
        </w:tc>
        <w:tc>
          <w:tcPr>
            <w:tcW w:w="744" w:type="dxa"/>
            <w:tcBorders>
              <w:top w:val="single" w:color="auto" w:sz="4" w:space="0"/>
              <w:left w:val="single" w:color="auto" w:sz="4" w:space="0"/>
              <w:bottom w:val="single" w:color="auto" w:sz="4" w:space="0"/>
              <w:right w:val="single" w:color="auto" w:sz="4" w:space="0"/>
            </w:tcBorders>
            <w:vAlign w:val="center"/>
          </w:tcPr>
          <w:p w14:paraId="12A14EA5">
            <w:pPr>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rPr>
              <w:t>10</w:t>
            </w:r>
          </w:p>
        </w:tc>
        <w:tc>
          <w:tcPr>
            <w:tcW w:w="907" w:type="dxa"/>
            <w:tcBorders>
              <w:top w:val="single" w:color="auto" w:sz="4" w:space="0"/>
              <w:left w:val="single" w:color="auto" w:sz="4" w:space="0"/>
              <w:bottom w:val="single" w:color="auto" w:sz="4" w:space="0"/>
              <w:right w:val="single" w:color="auto" w:sz="4" w:space="0"/>
            </w:tcBorders>
            <w:vAlign w:val="center"/>
          </w:tcPr>
          <w:p w14:paraId="5152C55D">
            <w:pPr>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rPr>
              <w:t>10</w:t>
            </w:r>
          </w:p>
        </w:tc>
        <w:tc>
          <w:tcPr>
            <w:tcW w:w="1551" w:type="dxa"/>
            <w:tcBorders>
              <w:top w:val="single" w:color="auto" w:sz="4" w:space="0"/>
              <w:left w:val="single" w:color="auto" w:sz="4" w:space="0"/>
              <w:bottom w:val="single" w:color="auto" w:sz="4" w:space="0"/>
              <w:right w:val="single" w:color="auto" w:sz="4" w:space="0"/>
            </w:tcBorders>
            <w:vAlign w:val="center"/>
          </w:tcPr>
          <w:p w14:paraId="6F6A6E2E">
            <w:pPr>
              <w:spacing w:line="240" w:lineRule="exact"/>
              <w:rPr>
                <w:rFonts w:ascii="Times New Roman" w:hAnsi="Times New Roman" w:eastAsia="仿宋_GB2312" w:cs="Times New Roman"/>
                <w:sz w:val="20"/>
                <w:szCs w:val="20"/>
              </w:rPr>
            </w:pPr>
            <w:r>
              <w:rPr>
                <w:rFonts w:ascii="Times New Roman" w:hAnsi="Times New Roman" w:eastAsia="仿宋_GB2312" w:cs="Times New Roman"/>
                <w:sz w:val="20"/>
                <w:szCs w:val="20"/>
              </w:rPr>
              <w:t>　</w:t>
            </w:r>
          </w:p>
        </w:tc>
      </w:tr>
      <w:tr w14:paraId="559184D9">
        <w:tblPrEx>
          <w:tblCellMar>
            <w:top w:w="0" w:type="dxa"/>
            <w:left w:w="108" w:type="dxa"/>
            <w:bottom w:w="0" w:type="dxa"/>
            <w:right w:w="108" w:type="dxa"/>
          </w:tblCellMar>
        </w:tblPrEx>
        <w:trPr>
          <w:cantSplit/>
          <w:trHeight w:val="90" w:hRule="atLeast"/>
          <w:jc w:val="center"/>
        </w:trPr>
        <w:tc>
          <w:tcPr>
            <w:tcW w:w="1126" w:type="dxa"/>
            <w:vMerge w:val="continue"/>
            <w:tcBorders>
              <w:left w:val="single" w:color="auto" w:sz="4" w:space="0"/>
              <w:right w:val="single" w:color="auto" w:sz="4" w:space="0"/>
            </w:tcBorders>
            <w:vAlign w:val="center"/>
          </w:tcPr>
          <w:p w14:paraId="0067CA0B">
            <w:pPr>
              <w:spacing w:line="240" w:lineRule="exact"/>
              <w:rPr>
                <w:rFonts w:ascii="Times New Roman" w:hAnsi="Times New Roman" w:eastAsia="仿宋_GB2312" w:cs="Times New Roman"/>
                <w:sz w:val="20"/>
                <w:szCs w:val="20"/>
              </w:rPr>
            </w:pPr>
          </w:p>
        </w:tc>
        <w:tc>
          <w:tcPr>
            <w:tcW w:w="1126" w:type="dxa"/>
            <w:tcBorders>
              <w:top w:val="single" w:color="auto" w:sz="4" w:space="0"/>
              <w:left w:val="nil"/>
              <w:bottom w:val="single" w:color="auto" w:sz="4" w:space="0"/>
              <w:right w:val="single" w:color="auto" w:sz="4" w:space="0"/>
            </w:tcBorders>
            <w:vAlign w:val="center"/>
          </w:tcPr>
          <w:p w14:paraId="28BEA585">
            <w:pPr>
              <w:spacing w:line="240" w:lineRule="exact"/>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满意度</w:t>
            </w:r>
          </w:p>
          <w:p w14:paraId="34E0A886">
            <w:pPr>
              <w:spacing w:line="240" w:lineRule="exact"/>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指标</w:t>
            </w:r>
          </w:p>
          <w:p w14:paraId="29ADF04D">
            <w:pPr>
              <w:spacing w:line="240" w:lineRule="exact"/>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（10分）</w:t>
            </w:r>
          </w:p>
        </w:tc>
        <w:tc>
          <w:tcPr>
            <w:tcW w:w="1085" w:type="dxa"/>
            <w:tcBorders>
              <w:top w:val="single" w:color="auto" w:sz="4" w:space="0"/>
              <w:left w:val="single" w:color="auto" w:sz="4" w:space="0"/>
              <w:bottom w:val="single" w:color="auto" w:sz="4" w:space="0"/>
              <w:right w:val="single" w:color="auto" w:sz="4" w:space="0"/>
            </w:tcBorders>
            <w:vAlign w:val="center"/>
          </w:tcPr>
          <w:p w14:paraId="10E888BA">
            <w:pPr>
              <w:spacing w:line="240" w:lineRule="exact"/>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服务对象满意度指标</w:t>
            </w:r>
          </w:p>
        </w:tc>
        <w:tc>
          <w:tcPr>
            <w:tcW w:w="1326" w:type="dxa"/>
            <w:tcBorders>
              <w:top w:val="nil"/>
              <w:left w:val="nil"/>
              <w:bottom w:val="single" w:color="auto" w:sz="4" w:space="0"/>
              <w:right w:val="single" w:color="auto" w:sz="4" w:space="0"/>
            </w:tcBorders>
            <w:vAlign w:val="center"/>
          </w:tcPr>
          <w:p w14:paraId="43D1F760">
            <w:pPr>
              <w:rPr>
                <w:rFonts w:ascii="Times New Roman" w:hAnsi="Times New Roman" w:eastAsia="仿宋_GB2312" w:cs="Times New Roman"/>
                <w:sz w:val="20"/>
                <w:szCs w:val="20"/>
              </w:rPr>
            </w:pPr>
            <w:r>
              <w:rPr>
                <w:rFonts w:hint="eastAsia" w:ascii="Times New Roman" w:hAnsi="Times New Roman" w:eastAsia="仿宋_GB2312" w:cs="Times New Roman"/>
                <w:sz w:val="20"/>
                <w:szCs w:val="20"/>
              </w:rPr>
              <w:t>知识产权服务对象满意度</w:t>
            </w:r>
          </w:p>
        </w:tc>
        <w:tc>
          <w:tcPr>
            <w:tcW w:w="1369" w:type="dxa"/>
            <w:tcBorders>
              <w:top w:val="nil"/>
              <w:left w:val="nil"/>
              <w:bottom w:val="single" w:color="auto" w:sz="4" w:space="0"/>
              <w:right w:val="single" w:color="auto" w:sz="4" w:space="0"/>
            </w:tcBorders>
            <w:vAlign w:val="center"/>
          </w:tcPr>
          <w:p w14:paraId="690BF35E">
            <w:pPr>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rPr>
              <w:t>≧90%</w:t>
            </w:r>
          </w:p>
        </w:tc>
        <w:tc>
          <w:tcPr>
            <w:tcW w:w="1325" w:type="dxa"/>
            <w:tcBorders>
              <w:top w:val="nil"/>
              <w:left w:val="nil"/>
              <w:bottom w:val="single" w:color="auto" w:sz="4" w:space="0"/>
              <w:right w:val="single" w:color="auto" w:sz="4" w:space="0"/>
            </w:tcBorders>
            <w:vAlign w:val="center"/>
          </w:tcPr>
          <w:p w14:paraId="0A8440A8">
            <w:pPr>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rPr>
              <w:t>90%</w:t>
            </w:r>
          </w:p>
        </w:tc>
        <w:tc>
          <w:tcPr>
            <w:tcW w:w="744" w:type="dxa"/>
            <w:tcBorders>
              <w:top w:val="nil"/>
              <w:left w:val="nil"/>
              <w:bottom w:val="single" w:color="auto" w:sz="4" w:space="0"/>
              <w:right w:val="single" w:color="auto" w:sz="4" w:space="0"/>
            </w:tcBorders>
            <w:vAlign w:val="center"/>
          </w:tcPr>
          <w:p w14:paraId="0EB128E7">
            <w:pPr>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rPr>
              <w:t>10</w:t>
            </w:r>
          </w:p>
        </w:tc>
        <w:tc>
          <w:tcPr>
            <w:tcW w:w="907" w:type="dxa"/>
            <w:tcBorders>
              <w:top w:val="nil"/>
              <w:left w:val="nil"/>
              <w:bottom w:val="single" w:color="auto" w:sz="4" w:space="0"/>
              <w:right w:val="single" w:color="auto" w:sz="4" w:space="0"/>
            </w:tcBorders>
            <w:vAlign w:val="center"/>
          </w:tcPr>
          <w:p w14:paraId="3D7ADE6A">
            <w:pPr>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rPr>
              <w:t>10</w:t>
            </w:r>
          </w:p>
        </w:tc>
        <w:tc>
          <w:tcPr>
            <w:tcW w:w="1551" w:type="dxa"/>
            <w:tcBorders>
              <w:top w:val="nil"/>
              <w:left w:val="nil"/>
              <w:bottom w:val="single" w:color="auto" w:sz="4" w:space="0"/>
              <w:right w:val="single" w:color="auto" w:sz="4" w:space="0"/>
            </w:tcBorders>
            <w:vAlign w:val="center"/>
          </w:tcPr>
          <w:p w14:paraId="2DB360B3">
            <w:pPr>
              <w:spacing w:line="240" w:lineRule="exact"/>
              <w:rPr>
                <w:rFonts w:ascii="Times New Roman" w:hAnsi="Times New Roman" w:eastAsia="仿宋_GB2312" w:cs="Times New Roman"/>
                <w:sz w:val="20"/>
                <w:szCs w:val="20"/>
              </w:rPr>
            </w:pPr>
            <w:r>
              <w:rPr>
                <w:rFonts w:ascii="Times New Roman" w:hAnsi="Times New Roman" w:eastAsia="仿宋_GB2312" w:cs="Times New Roman"/>
                <w:sz w:val="20"/>
                <w:szCs w:val="20"/>
              </w:rPr>
              <w:t>　</w:t>
            </w:r>
          </w:p>
        </w:tc>
      </w:tr>
      <w:tr w14:paraId="52B46F8A">
        <w:tblPrEx>
          <w:tblCellMar>
            <w:top w:w="0" w:type="dxa"/>
            <w:left w:w="108" w:type="dxa"/>
            <w:bottom w:w="0" w:type="dxa"/>
            <w:right w:w="108" w:type="dxa"/>
          </w:tblCellMar>
        </w:tblPrEx>
        <w:trPr>
          <w:cantSplit/>
          <w:trHeight w:val="90" w:hRule="atLeast"/>
          <w:jc w:val="center"/>
        </w:trPr>
        <w:tc>
          <w:tcPr>
            <w:tcW w:w="7357" w:type="dxa"/>
            <w:gridSpan w:val="6"/>
            <w:tcBorders>
              <w:top w:val="single" w:color="auto" w:sz="4" w:space="0"/>
              <w:left w:val="single" w:color="auto" w:sz="4" w:space="0"/>
              <w:bottom w:val="single" w:color="auto" w:sz="4" w:space="0"/>
              <w:right w:val="single" w:color="000000" w:sz="4" w:space="0"/>
            </w:tcBorders>
            <w:vAlign w:val="center"/>
          </w:tcPr>
          <w:p w14:paraId="4AA26028">
            <w:pPr>
              <w:spacing w:line="240" w:lineRule="exact"/>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总分</w:t>
            </w:r>
          </w:p>
        </w:tc>
        <w:tc>
          <w:tcPr>
            <w:tcW w:w="744" w:type="dxa"/>
            <w:tcBorders>
              <w:top w:val="nil"/>
              <w:left w:val="nil"/>
              <w:bottom w:val="single" w:color="auto" w:sz="4" w:space="0"/>
              <w:right w:val="single" w:color="auto" w:sz="4" w:space="0"/>
            </w:tcBorders>
            <w:vAlign w:val="center"/>
          </w:tcPr>
          <w:p w14:paraId="524FCAE0">
            <w:pPr>
              <w:spacing w:line="240" w:lineRule="exact"/>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100</w:t>
            </w:r>
          </w:p>
        </w:tc>
        <w:tc>
          <w:tcPr>
            <w:tcW w:w="907" w:type="dxa"/>
            <w:tcBorders>
              <w:top w:val="nil"/>
              <w:left w:val="nil"/>
              <w:bottom w:val="single" w:color="auto" w:sz="4" w:space="0"/>
              <w:right w:val="single" w:color="auto" w:sz="4" w:space="0"/>
            </w:tcBorders>
            <w:vAlign w:val="center"/>
          </w:tcPr>
          <w:p w14:paraId="5A26E63D">
            <w:pPr>
              <w:spacing w:line="240" w:lineRule="exact"/>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rPr>
              <w:t>97</w:t>
            </w:r>
          </w:p>
        </w:tc>
        <w:tc>
          <w:tcPr>
            <w:tcW w:w="1551" w:type="dxa"/>
            <w:tcBorders>
              <w:top w:val="nil"/>
              <w:left w:val="nil"/>
              <w:bottom w:val="single" w:color="auto" w:sz="4" w:space="0"/>
              <w:right w:val="single" w:color="auto" w:sz="4" w:space="0"/>
            </w:tcBorders>
            <w:vAlign w:val="center"/>
          </w:tcPr>
          <w:p w14:paraId="215B9D76">
            <w:pPr>
              <w:spacing w:line="240" w:lineRule="exact"/>
              <w:rPr>
                <w:rFonts w:ascii="Times New Roman" w:hAnsi="Times New Roman" w:eastAsia="仿宋_GB2312" w:cs="Times New Roman"/>
                <w:sz w:val="20"/>
                <w:szCs w:val="20"/>
              </w:rPr>
            </w:pPr>
            <w:r>
              <w:rPr>
                <w:rFonts w:ascii="Times New Roman" w:hAnsi="Times New Roman" w:eastAsia="仿宋_GB2312" w:cs="Times New Roman"/>
                <w:sz w:val="20"/>
                <w:szCs w:val="20"/>
              </w:rPr>
              <w:t>　</w:t>
            </w:r>
          </w:p>
        </w:tc>
      </w:tr>
    </w:tbl>
    <w:p w14:paraId="6F27D965">
      <w:pPr>
        <w:pStyle w:val="2"/>
      </w:pPr>
    </w:p>
    <w:p w14:paraId="66CBF6D8">
      <w:pPr>
        <w:spacing w:before="305" w:line="207" w:lineRule="auto"/>
        <w:jc w:val="center"/>
        <w:rPr>
          <w:rFonts w:hint="eastAsia" w:ascii="方正小标宋_GBK" w:hAnsi="微软雅黑" w:eastAsia="方正小标宋_GBK" w:cs="微软雅黑"/>
          <w:sz w:val="44"/>
          <w:szCs w:val="44"/>
        </w:rPr>
      </w:pPr>
      <w:r>
        <w:rPr>
          <w:rFonts w:hint="eastAsia" w:ascii="方正小标宋_GBK" w:hAnsi="微软雅黑" w:eastAsia="方正小标宋_GBK" w:cs="微软雅黑"/>
          <w:spacing w:val="-37"/>
          <w:sz w:val="44"/>
          <w:szCs w:val="44"/>
        </w:rPr>
        <w:t>2</w:t>
      </w:r>
      <w:r>
        <w:rPr>
          <w:rFonts w:hint="eastAsia" w:ascii="方正小标宋_GBK" w:hAnsi="微软雅黑" w:eastAsia="方正小标宋_GBK" w:cs="微软雅黑"/>
          <w:spacing w:val="-25"/>
          <w:sz w:val="44"/>
          <w:szCs w:val="44"/>
        </w:rPr>
        <w:t>023年度项目支出绩效自评表(业务工作经费)</w:t>
      </w:r>
    </w:p>
    <w:tbl>
      <w:tblPr>
        <w:tblStyle w:val="10"/>
        <w:tblW w:w="10359" w:type="dxa"/>
        <w:jc w:val="center"/>
        <w:tblLayout w:type="autofit"/>
        <w:tblCellMar>
          <w:top w:w="0" w:type="dxa"/>
          <w:left w:w="108" w:type="dxa"/>
          <w:bottom w:w="0" w:type="dxa"/>
          <w:right w:w="108" w:type="dxa"/>
        </w:tblCellMar>
      </w:tblPr>
      <w:tblGrid>
        <w:gridCol w:w="1137"/>
        <w:gridCol w:w="1137"/>
        <w:gridCol w:w="1144"/>
        <w:gridCol w:w="1500"/>
        <w:gridCol w:w="898"/>
        <w:gridCol w:w="1121"/>
        <w:gridCol w:w="850"/>
        <w:gridCol w:w="917"/>
        <w:gridCol w:w="1655"/>
      </w:tblGrid>
      <w:tr w14:paraId="2B375CB1">
        <w:tblPrEx>
          <w:tblCellMar>
            <w:top w:w="0" w:type="dxa"/>
            <w:left w:w="108" w:type="dxa"/>
            <w:bottom w:w="0" w:type="dxa"/>
            <w:right w:w="108" w:type="dxa"/>
          </w:tblCellMar>
        </w:tblPrEx>
        <w:trPr>
          <w:cantSplit/>
          <w:trHeight w:val="90" w:hRule="atLeast"/>
          <w:jc w:val="center"/>
        </w:trPr>
        <w:tc>
          <w:tcPr>
            <w:tcW w:w="1137" w:type="dxa"/>
            <w:tcBorders>
              <w:top w:val="single" w:color="auto" w:sz="4" w:space="0"/>
              <w:left w:val="single" w:color="auto" w:sz="4" w:space="0"/>
              <w:bottom w:val="single" w:color="auto" w:sz="4" w:space="0"/>
              <w:right w:val="single" w:color="auto" w:sz="4" w:space="0"/>
            </w:tcBorders>
            <w:vAlign w:val="center"/>
          </w:tcPr>
          <w:p w14:paraId="39C99FC0">
            <w:pPr>
              <w:spacing w:line="220" w:lineRule="exact"/>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项目支</w:t>
            </w:r>
          </w:p>
          <w:p w14:paraId="07025614">
            <w:pPr>
              <w:spacing w:line="220" w:lineRule="exact"/>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出名称</w:t>
            </w:r>
          </w:p>
        </w:tc>
        <w:tc>
          <w:tcPr>
            <w:tcW w:w="9222" w:type="dxa"/>
            <w:gridSpan w:val="8"/>
            <w:tcBorders>
              <w:top w:val="single" w:color="auto" w:sz="4" w:space="0"/>
              <w:left w:val="nil"/>
              <w:bottom w:val="single" w:color="auto" w:sz="4" w:space="0"/>
              <w:right w:val="single" w:color="auto" w:sz="4" w:space="0"/>
            </w:tcBorders>
            <w:vAlign w:val="center"/>
          </w:tcPr>
          <w:p w14:paraId="7FAD021F">
            <w:pPr>
              <w:spacing w:line="220" w:lineRule="exact"/>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rPr>
              <w:t>知识产权行政服务事项</w:t>
            </w:r>
          </w:p>
        </w:tc>
      </w:tr>
      <w:tr w14:paraId="3A16BD5F">
        <w:tblPrEx>
          <w:tblCellMar>
            <w:top w:w="0" w:type="dxa"/>
            <w:left w:w="108" w:type="dxa"/>
            <w:bottom w:w="0" w:type="dxa"/>
            <w:right w:w="108" w:type="dxa"/>
          </w:tblCellMar>
        </w:tblPrEx>
        <w:trPr>
          <w:cantSplit/>
          <w:trHeight w:val="90" w:hRule="atLeast"/>
          <w:jc w:val="center"/>
        </w:trPr>
        <w:tc>
          <w:tcPr>
            <w:tcW w:w="1137" w:type="dxa"/>
            <w:tcBorders>
              <w:top w:val="nil"/>
              <w:left w:val="single" w:color="auto" w:sz="4" w:space="0"/>
              <w:bottom w:val="single" w:color="auto" w:sz="4" w:space="0"/>
              <w:right w:val="single" w:color="auto" w:sz="4" w:space="0"/>
            </w:tcBorders>
            <w:vAlign w:val="center"/>
          </w:tcPr>
          <w:p w14:paraId="05EBCED7">
            <w:pPr>
              <w:spacing w:line="220" w:lineRule="exact"/>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主管</w:t>
            </w:r>
            <w:r>
              <w:rPr>
                <w:rFonts w:hint="eastAsia" w:ascii="Times New Roman" w:hAnsi="Times New Roman" w:eastAsia="仿宋_GB2312" w:cs="Times New Roman"/>
                <w:sz w:val="20"/>
                <w:szCs w:val="20"/>
              </w:rPr>
              <w:t>单位</w:t>
            </w:r>
          </w:p>
        </w:tc>
        <w:tc>
          <w:tcPr>
            <w:tcW w:w="4679" w:type="dxa"/>
            <w:gridSpan w:val="4"/>
            <w:tcBorders>
              <w:top w:val="single" w:color="auto" w:sz="4" w:space="0"/>
              <w:left w:val="nil"/>
              <w:bottom w:val="single" w:color="auto" w:sz="4" w:space="0"/>
              <w:right w:val="single" w:color="auto" w:sz="4" w:space="0"/>
            </w:tcBorders>
            <w:vAlign w:val="center"/>
          </w:tcPr>
          <w:p w14:paraId="426ACE18">
            <w:pPr>
              <w:spacing w:line="220" w:lineRule="exact"/>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rPr>
              <w:t>湖南省市场监督管理局</w:t>
            </w:r>
          </w:p>
        </w:tc>
        <w:tc>
          <w:tcPr>
            <w:tcW w:w="1121" w:type="dxa"/>
            <w:tcBorders>
              <w:top w:val="single" w:color="auto" w:sz="4" w:space="0"/>
              <w:left w:val="nil"/>
              <w:bottom w:val="single" w:color="auto" w:sz="4" w:space="0"/>
              <w:right w:val="single" w:color="000000" w:sz="4" w:space="0"/>
            </w:tcBorders>
            <w:vAlign w:val="center"/>
          </w:tcPr>
          <w:p w14:paraId="16714D35">
            <w:pPr>
              <w:spacing w:line="220" w:lineRule="exact"/>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实施单位</w:t>
            </w:r>
          </w:p>
        </w:tc>
        <w:tc>
          <w:tcPr>
            <w:tcW w:w="3422" w:type="dxa"/>
            <w:gridSpan w:val="3"/>
            <w:tcBorders>
              <w:top w:val="single" w:color="auto" w:sz="4" w:space="0"/>
              <w:left w:val="nil"/>
              <w:bottom w:val="single" w:color="auto" w:sz="4" w:space="0"/>
              <w:right w:val="single" w:color="auto" w:sz="4" w:space="0"/>
            </w:tcBorders>
            <w:vAlign w:val="center"/>
          </w:tcPr>
          <w:p w14:paraId="13AB9F9B">
            <w:pPr>
              <w:spacing w:line="220" w:lineRule="exact"/>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rPr>
              <w:t>国家知识产权局专利局长沙代办处</w:t>
            </w:r>
          </w:p>
        </w:tc>
      </w:tr>
      <w:tr w14:paraId="3BF878BE">
        <w:tblPrEx>
          <w:tblCellMar>
            <w:top w:w="0" w:type="dxa"/>
            <w:left w:w="108" w:type="dxa"/>
            <w:bottom w:w="0" w:type="dxa"/>
            <w:right w:w="108" w:type="dxa"/>
          </w:tblCellMar>
        </w:tblPrEx>
        <w:trPr>
          <w:cantSplit/>
          <w:trHeight w:val="90" w:hRule="atLeast"/>
          <w:jc w:val="center"/>
        </w:trPr>
        <w:tc>
          <w:tcPr>
            <w:tcW w:w="1137" w:type="dxa"/>
            <w:vMerge w:val="restart"/>
            <w:tcBorders>
              <w:top w:val="nil"/>
              <w:left w:val="single" w:color="auto" w:sz="4" w:space="0"/>
              <w:bottom w:val="single" w:color="000000" w:sz="4" w:space="0"/>
              <w:right w:val="single" w:color="auto" w:sz="4" w:space="0"/>
            </w:tcBorders>
            <w:vAlign w:val="center"/>
          </w:tcPr>
          <w:p w14:paraId="156BCAF8">
            <w:pPr>
              <w:spacing w:line="220" w:lineRule="exact"/>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项目资金</w:t>
            </w:r>
            <w:r>
              <w:rPr>
                <w:rFonts w:ascii="Times New Roman" w:hAnsi="Times New Roman" w:eastAsia="仿宋_GB2312" w:cs="Times New Roman"/>
                <w:sz w:val="20"/>
                <w:szCs w:val="20"/>
              </w:rPr>
              <w:br w:type="textWrapping"/>
            </w:r>
            <w:r>
              <w:rPr>
                <w:rFonts w:ascii="Times New Roman" w:hAnsi="Times New Roman" w:eastAsia="仿宋_GB2312" w:cs="Times New Roman"/>
                <w:sz w:val="20"/>
                <w:szCs w:val="20"/>
              </w:rPr>
              <w:t>（万元）</w:t>
            </w:r>
          </w:p>
        </w:tc>
        <w:tc>
          <w:tcPr>
            <w:tcW w:w="2281" w:type="dxa"/>
            <w:gridSpan w:val="2"/>
            <w:tcBorders>
              <w:top w:val="nil"/>
              <w:left w:val="nil"/>
              <w:bottom w:val="single" w:color="auto" w:sz="4" w:space="0"/>
              <w:right w:val="single" w:color="auto" w:sz="4" w:space="0"/>
            </w:tcBorders>
            <w:vAlign w:val="center"/>
          </w:tcPr>
          <w:p w14:paraId="63563D52">
            <w:pPr>
              <w:spacing w:line="220" w:lineRule="exact"/>
              <w:jc w:val="center"/>
              <w:rPr>
                <w:rFonts w:ascii="Times New Roman" w:hAnsi="Times New Roman" w:eastAsia="仿宋_GB2312" w:cs="Times New Roman"/>
                <w:sz w:val="20"/>
                <w:szCs w:val="20"/>
              </w:rPr>
            </w:pPr>
          </w:p>
        </w:tc>
        <w:tc>
          <w:tcPr>
            <w:tcW w:w="1500" w:type="dxa"/>
            <w:tcBorders>
              <w:top w:val="nil"/>
              <w:left w:val="nil"/>
              <w:bottom w:val="single" w:color="auto" w:sz="4" w:space="0"/>
              <w:right w:val="single" w:color="auto" w:sz="4" w:space="0"/>
            </w:tcBorders>
            <w:vAlign w:val="center"/>
          </w:tcPr>
          <w:p w14:paraId="7E7B5996">
            <w:pPr>
              <w:spacing w:line="220" w:lineRule="exact"/>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年初</w:t>
            </w:r>
          </w:p>
          <w:p w14:paraId="5D28D7C9">
            <w:pPr>
              <w:spacing w:line="220" w:lineRule="exact"/>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预算数</w:t>
            </w:r>
          </w:p>
        </w:tc>
        <w:tc>
          <w:tcPr>
            <w:tcW w:w="898" w:type="dxa"/>
            <w:tcBorders>
              <w:top w:val="nil"/>
              <w:left w:val="nil"/>
              <w:bottom w:val="single" w:color="auto" w:sz="4" w:space="0"/>
              <w:right w:val="single" w:color="auto" w:sz="4" w:space="0"/>
            </w:tcBorders>
            <w:vAlign w:val="center"/>
          </w:tcPr>
          <w:p w14:paraId="02EB2373">
            <w:pPr>
              <w:spacing w:line="220" w:lineRule="exact"/>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全年</w:t>
            </w:r>
          </w:p>
          <w:p w14:paraId="11BB95B2">
            <w:pPr>
              <w:spacing w:line="220" w:lineRule="exact"/>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预算数</w:t>
            </w:r>
          </w:p>
        </w:tc>
        <w:tc>
          <w:tcPr>
            <w:tcW w:w="1121" w:type="dxa"/>
            <w:tcBorders>
              <w:top w:val="nil"/>
              <w:left w:val="nil"/>
              <w:bottom w:val="single" w:color="auto" w:sz="4" w:space="0"/>
              <w:right w:val="single" w:color="auto" w:sz="4" w:space="0"/>
            </w:tcBorders>
            <w:vAlign w:val="center"/>
          </w:tcPr>
          <w:p w14:paraId="646A99DE">
            <w:pPr>
              <w:spacing w:line="220" w:lineRule="exact"/>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全年</w:t>
            </w:r>
          </w:p>
          <w:p w14:paraId="689DC013">
            <w:pPr>
              <w:spacing w:line="220" w:lineRule="exact"/>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执行数</w:t>
            </w:r>
          </w:p>
        </w:tc>
        <w:tc>
          <w:tcPr>
            <w:tcW w:w="850" w:type="dxa"/>
            <w:tcBorders>
              <w:top w:val="nil"/>
              <w:left w:val="nil"/>
              <w:bottom w:val="single" w:color="auto" w:sz="4" w:space="0"/>
              <w:right w:val="single" w:color="auto" w:sz="4" w:space="0"/>
            </w:tcBorders>
            <w:vAlign w:val="center"/>
          </w:tcPr>
          <w:p w14:paraId="06DE7E5C">
            <w:pPr>
              <w:spacing w:line="220" w:lineRule="exact"/>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分值</w:t>
            </w:r>
          </w:p>
        </w:tc>
        <w:tc>
          <w:tcPr>
            <w:tcW w:w="917" w:type="dxa"/>
            <w:tcBorders>
              <w:top w:val="nil"/>
              <w:left w:val="nil"/>
              <w:bottom w:val="single" w:color="auto" w:sz="4" w:space="0"/>
              <w:right w:val="single" w:color="auto" w:sz="4" w:space="0"/>
            </w:tcBorders>
            <w:vAlign w:val="center"/>
          </w:tcPr>
          <w:p w14:paraId="20A240A7">
            <w:pPr>
              <w:spacing w:line="220" w:lineRule="exact"/>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执行率</w:t>
            </w:r>
          </w:p>
        </w:tc>
        <w:tc>
          <w:tcPr>
            <w:tcW w:w="1655" w:type="dxa"/>
            <w:tcBorders>
              <w:top w:val="nil"/>
              <w:left w:val="nil"/>
              <w:bottom w:val="single" w:color="auto" w:sz="4" w:space="0"/>
              <w:right w:val="single" w:color="auto" w:sz="4" w:space="0"/>
            </w:tcBorders>
            <w:vAlign w:val="center"/>
          </w:tcPr>
          <w:p w14:paraId="0B97071C">
            <w:pPr>
              <w:spacing w:line="220" w:lineRule="exact"/>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得分</w:t>
            </w:r>
          </w:p>
        </w:tc>
      </w:tr>
      <w:tr w14:paraId="63AC2913">
        <w:tblPrEx>
          <w:tblCellMar>
            <w:top w:w="0" w:type="dxa"/>
            <w:left w:w="108" w:type="dxa"/>
            <w:bottom w:w="0" w:type="dxa"/>
            <w:right w:w="108" w:type="dxa"/>
          </w:tblCellMar>
        </w:tblPrEx>
        <w:trPr>
          <w:cantSplit/>
          <w:trHeight w:val="90" w:hRule="atLeast"/>
          <w:jc w:val="center"/>
        </w:trPr>
        <w:tc>
          <w:tcPr>
            <w:tcW w:w="1137" w:type="dxa"/>
            <w:vMerge w:val="continue"/>
            <w:tcBorders>
              <w:top w:val="nil"/>
              <w:left w:val="single" w:color="auto" w:sz="4" w:space="0"/>
              <w:bottom w:val="single" w:color="000000" w:sz="4" w:space="0"/>
              <w:right w:val="single" w:color="auto" w:sz="4" w:space="0"/>
            </w:tcBorders>
            <w:vAlign w:val="center"/>
          </w:tcPr>
          <w:p w14:paraId="463CD402">
            <w:pPr>
              <w:spacing w:line="220" w:lineRule="exact"/>
              <w:jc w:val="center"/>
              <w:rPr>
                <w:rFonts w:ascii="Times New Roman" w:hAnsi="Times New Roman" w:eastAsia="仿宋_GB2312" w:cs="Times New Roman"/>
                <w:sz w:val="20"/>
                <w:szCs w:val="20"/>
              </w:rPr>
            </w:pPr>
          </w:p>
        </w:tc>
        <w:tc>
          <w:tcPr>
            <w:tcW w:w="2281" w:type="dxa"/>
            <w:gridSpan w:val="2"/>
            <w:tcBorders>
              <w:top w:val="nil"/>
              <w:left w:val="nil"/>
              <w:bottom w:val="single" w:color="auto" w:sz="4" w:space="0"/>
              <w:right w:val="single" w:color="auto" w:sz="4" w:space="0"/>
            </w:tcBorders>
            <w:vAlign w:val="center"/>
          </w:tcPr>
          <w:p w14:paraId="269E3967">
            <w:pPr>
              <w:spacing w:line="220" w:lineRule="exact"/>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年度资金总额</w:t>
            </w:r>
          </w:p>
        </w:tc>
        <w:tc>
          <w:tcPr>
            <w:tcW w:w="1500" w:type="dxa"/>
            <w:tcBorders>
              <w:top w:val="nil"/>
              <w:left w:val="nil"/>
              <w:bottom w:val="single" w:color="auto" w:sz="4" w:space="0"/>
              <w:right w:val="single" w:color="auto" w:sz="4" w:space="0"/>
            </w:tcBorders>
            <w:vAlign w:val="center"/>
          </w:tcPr>
          <w:p w14:paraId="1F0CF4BE">
            <w:pPr>
              <w:spacing w:line="220" w:lineRule="exact"/>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rPr>
              <w:t>18.42</w:t>
            </w:r>
          </w:p>
        </w:tc>
        <w:tc>
          <w:tcPr>
            <w:tcW w:w="898" w:type="dxa"/>
            <w:tcBorders>
              <w:top w:val="nil"/>
              <w:left w:val="nil"/>
              <w:bottom w:val="single" w:color="auto" w:sz="4" w:space="0"/>
              <w:right w:val="single" w:color="auto" w:sz="4" w:space="0"/>
            </w:tcBorders>
            <w:vAlign w:val="center"/>
          </w:tcPr>
          <w:p w14:paraId="4F15EC12">
            <w:pPr>
              <w:spacing w:line="220" w:lineRule="exact"/>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rPr>
              <w:t>18.42</w:t>
            </w:r>
          </w:p>
        </w:tc>
        <w:tc>
          <w:tcPr>
            <w:tcW w:w="1121" w:type="dxa"/>
            <w:tcBorders>
              <w:top w:val="nil"/>
              <w:left w:val="nil"/>
              <w:bottom w:val="single" w:color="auto" w:sz="4" w:space="0"/>
              <w:right w:val="single" w:color="auto" w:sz="4" w:space="0"/>
            </w:tcBorders>
            <w:vAlign w:val="center"/>
          </w:tcPr>
          <w:p w14:paraId="170E6095">
            <w:pPr>
              <w:spacing w:line="220" w:lineRule="exact"/>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rPr>
              <w:t>16.41</w:t>
            </w:r>
          </w:p>
        </w:tc>
        <w:tc>
          <w:tcPr>
            <w:tcW w:w="850" w:type="dxa"/>
            <w:tcBorders>
              <w:top w:val="nil"/>
              <w:left w:val="nil"/>
              <w:bottom w:val="single" w:color="auto" w:sz="4" w:space="0"/>
              <w:right w:val="single" w:color="auto" w:sz="4" w:space="0"/>
            </w:tcBorders>
            <w:vAlign w:val="center"/>
          </w:tcPr>
          <w:p w14:paraId="1D9BF924">
            <w:pPr>
              <w:spacing w:line="220" w:lineRule="exact"/>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rPr>
              <w:t>10</w:t>
            </w:r>
          </w:p>
        </w:tc>
        <w:tc>
          <w:tcPr>
            <w:tcW w:w="917" w:type="dxa"/>
            <w:tcBorders>
              <w:top w:val="nil"/>
              <w:left w:val="nil"/>
              <w:bottom w:val="single" w:color="auto" w:sz="4" w:space="0"/>
              <w:right w:val="single" w:color="auto" w:sz="4" w:space="0"/>
            </w:tcBorders>
            <w:vAlign w:val="center"/>
          </w:tcPr>
          <w:p w14:paraId="03B198B9">
            <w:pPr>
              <w:spacing w:line="220" w:lineRule="exact"/>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rPr>
              <w:t>89.09%</w:t>
            </w:r>
          </w:p>
        </w:tc>
        <w:tc>
          <w:tcPr>
            <w:tcW w:w="1655" w:type="dxa"/>
            <w:tcBorders>
              <w:top w:val="nil"/>
              <w:left w:val="nil"/>
              <w:bottom w:val="single" w:color="auto" w:sz="4" w:space="0"/>
              <w:right w:val="single" w:color="auto" w:sz="4" w:space="0"/>
            </w:tcBorders>
            <w:vAlign w:val="center"/>
          </w:tcPr>
          <w:p w14:paraId="4F3C9EFD">
            <w:pPr>
              <w:spacing w:line="220" w:lineRule="exact"/>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rPr>
              <w:t>8</w:t>
            </w:r>
          </w:p>
        </w:tc>
      </w:tr>
      <w:tr w14:paraId="2A7E8726">
        <w:tblPrEx>
          <w:tblCellMar>
            <w:top w:w="0" w:type="dxa"/>
            <w:left w:w="108" w:type="dxa"/>
            <w:bottom w:w="0" w:type="dxa"/>
            <w:right w:w="108" w:type="dxa"/>
          </w:tblCellMar>
        </w:tblPrEx>
        <w:trPr>
          <w:cantSplit/>
          <w:trHeight w:val="90" w:hRule="atLeast"/>
          <w:jc w:val="center"/>
        </w:trPr>
        <w:tc>
          <w:tcPr>
            <w:tcW w:w="1137" w:type="dxa"/>
            <w:vMerge w:val="continue"/>
            <w:tcBorders>
              <w:top w:val="nil"/>
              <w:left w:val="single" w:color="auto" w:sz="4" w:space="0"/>
              <w:bottom w:val="single" w:color="000000" w:sz="4" w:space="0"/>
              <w:right w:val="single" w:color="auto" w:sz="4" w:space="0"/>
            </w:tcBorders>
            <w:vAlign w:val="center"/>
          </w:tcPr>
          <w:p w14:paraId="5EB09D96">
            <w:pPr>
              <w:spacing w:line="220" w:lineRule="exact"/>
              <w:jc w:val="center"/>
              <w:rPr>
                <w:rFonts w:ascii="Times New Roman" w:hAnsi="Times New Roman" w:eastAsia="仿宋_GB2312" w:cs="Times New Roman"/>
                <w:sz w:val="20"/>
                <w:szCs w:val="20"/>
              </w:rPr>
            </w:pPr>
          </w:p>
        </w:tc>
        <w:tc>
          <w:tcPr>
            <w:tcW w:w="2281" w:type="dxa"/>
            <w:gridSpan w:val="2"/>
            <w:tcBorders>
              <w:top w:val="nil"/>
              <w:left w:val="nil"/>
              <w:bottom w:val="single" w:color="auto" w:sz="4" w:space="0"/>
              <w:right w:val="single" w:color="auto" w:sz="4" w:space="0"/>
            </w:tcBorders>
            <w:vAlign w:val="center"/>
          </w:tcPr>
          <w:p w14:paraId="389A5B9C">
            <w:pPr>
              <w:spacing w:line="220" w:lineRule="exact"/>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其中：当年财政拨款</w:t>
            </w:r>
          </w:p>
        </w:tc>
        <w:tc>
          <w:tcPr>
            <w:tcW w:w="1500" w:type="dxa"/>
            <w:tcBorders>
              <w:top w:val="nil"/>
              <w:left w:val="nil"/>
              <w:bottom w:val="single" w:color="auto" w:sz="4" w:space="0"/>
              <w:right w:val="single" w:color="auto" w:sz="4" w:space="0"/>
            </w:tcBorders>
            <w:vAlign w:val="center"/>
          </w:tcPr>
          <w:p w14:paraId="14B93A87">
            <w:pPr>
              <w:spacing w:line="220" w:lineRule="exact"/>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rPr>
              <w:t>3.45</w:t>
            </w:r>
          </w:p>
        </w:tc>
        <w:tc>
          <w:tcPr>
            <w:tcW w:w="898" w:type="dxa"/>
            <w:tcBorders>
              <w:top w:val="nil"/>
              <w:left w:val="nil"/>
              <w:bottom w:val="single" w:color="auto" w:sz="4" w:space="0"/>
              <w:right w:val="single" w:color="auto" w:sz="4" w:space="0"/>
            </w:tcBorders>
            <w:vAlign w:val="center"/>
          </w:tcPr>
          <w:p w14:paraId="21071221">
            <w:pPr>
              <w:spacing w:line="220" w:lineRule="exact"/>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rPr>
              <w:t>10.42</w:t>
            </w:r>
          </w:p>
        </w:tc>
        <w:tc>
          <w:tcPr>
            <w:tcW w:w="1121" w:type="dxa"/>
            <w:tcBorders>
              <w:top w:val="nil"/>
              <w:left w:val="nil"/>
              <w:bottom w:val="single" w:color="auto" w:sz="4" w:space="0"/>
              <w:right w:val="single" w:color="auto" w:sz="4" w:space="0"/>
            </w:tcBorders>
            <w:vAlign w:val="center"/>
          </w:tcPr>
          <w:p w14:paraId="274F4199">
            <w:pPr>
              <w:spacing w:line="220" w:lineRule="exact"/>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rPr>
              <w:t>8.41</w:t>
            </w:r>
          </w:p>
        </w:tc>
        <w:tc>
          <w:tcPr>
            <w:tcW w:w="850" w:type="dxa"/>
            <w:tcBorders>
              <w:top w:val="nil"/>
              <w:left w:val="nil"/>
              <w:bottom w:val="single" w:color="auto" w:sz="4" w:space="0"/>
              <w:right w:val="single" w:color="auto" w:sz="4" w:space="0"/>
            </w:tcBorders>
            <w:vAlign w:val="center"/>
          </w:tcPr>
          <w:p w14:paraId="26945A9B">
            <w:pPr>
              <w:spacing w:line="220" w:lineRule="exact"/>
              <w:jc w:val="center"/>
              <w:rPr>
                <w:rFonts w:ascii="Times New Roman" w:hAnsi="Times New Roman" w:eastAsia="仿宋_GB2312" w:cs="Times New Roman"/>
                <w:sz w:val="20"/>
                <w:szCs w:val="20"/>
              </w:rPr>
            </w:pPr>
          </w:p>
        </w:tc>
        <w:tc>
          <w:tcPr>
            <w:tcW w:w="917" w:type="dxa"/>
            <w:tcBorders>
              <w:top w:val="nil"/>
              <w:left w:val="nil"/>
              <w:bottom w:val="single" w:color="auto" w:sz="4" w:space="0"/>
              <w:right w:val="single" w:color="auto" w:sz="4" w:space="0"/>
            </w:tcBorders>
            <w:vAlign w:val="center"/>
          </w:tcPr>
          <w:p w14:paraId="2464C5DA">
            <w:pPr>
              <w:spacing w:line="220" w:lineRule="exact"/>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rPr>
              <w:t>80.71%</w:t>
            </w:r>
          </w:p>
        </w:tc>
        <w:tc>
          <w:tcPr>
            <w:tcW w:w="1655" w:type="dxa"/>
            <w:tcBorders>
              <w:top w:val="nil"/>
              <w:left w:val="nil"/>
              <w:bottom w:val="single" w:color="auto" w:sz="4" w:space="0"/>
              <w:right w:val="single" w:color="auto" w:sz="4" w:space="0"/>
            </w:tcBorders>
            <w:vAlign w:val="center"/>
          </w:tcPr>
          <w:p w14:paraId="4906F1FE">
            <w:pPr>
              <w:spacing w:line="220" w:lineRule="exact"/>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rPr>
              <w:t>3</w:t>
            </w:r>
          </w:p>
        </w:tc>
      </w:tr>
      <w:tr w14:paraId="559CED56">
        <w:tblPrEx>
          <w:tblCellMar>
            <w:top w:w="0" w:type="dxa"/>
            <w:left w:w="108" w:type="dxa"/>
            <w:bottom w:w="0" w:type="dxa"/>
            <w:right w:w="108" w:type="dxa"/>
          </w:tblCellMar>
        </w:tblPrEx>
        <w:trPr>
          <w:cantSplit/>
          <w:trHeight w:val="90" w:hRule="atLeast"/>
          <w:jc w:val="center"/>
        </w:trPr>
        <w:tc>
          <w:tcPr>
            <w:tcW w:w="1137" w:type="dxa"/>
            <w:vMerge w:val="continue"/>
            <w:tcBorders>
              <w:top w:val="nil"/>
              <w:left w:val="single" w:color="auto" w:sz="4" w:space="0"/>
              <w:bottom w:val="single" w:color="000000" w:sz="4" w:space="0"/>
              <w:right w:val="single" w:color="auto" w:sz="4" w:space="0"/>
            </w:tcBorders>
            <w:vAlign w:val="center"/>
          </w:tcPr>
          <w:p w14:paraId="53138988">
            <w:pPr>
              <w:spacing w:line="220" w:lineRule="exact"/>
              <w:jc w:val="center"/>
              <w:rPr>
                <w:rFonts w:ascii="Times New Roman" w:hAnsi="Times New Roman" w:eastAsia="仿宋_GB2312" w:cs="Times New Roman"/>
                <w:sz w:val="20"/>
                <w:szCs w:val="20"/>
              </w:rPr>
            </w:pPr>
          </w:p>
        </w:tc>
        <w:tc>
          <w:tcPr>
            <w:tcW w:w="2281" w:type="dxa"/>
            <w:gridSpan w:val="2"/>
            <w:tcBorders>
              <w:top w:val="nil"/>
              <w:left w:val="nil"/>
              <w:bottom w:val="single" w:color="auto" w:sz="4" w:space="0"/>
              <w:right w:val="single" w:color="auto" w:sz="4" w:space="0"/>
            </w:tcBorders>
            <w:vAlign w:val="center"/>
          </w:tcPr>
          <w:p w14:paraId="2F90003F">
            <w:pPr>
              <w:spacing w:line="220" w:lineRule="exact"/>
              <w:ind w:firstLine="600" w:firstLineChars="300"/>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上年结转资金</w:t>
            </w:r>
          </w:p>
        </w:tc>
        <w:tc>
          <w:tcPr>
            <w:tcW w:w="1500" w:type="dxa"/>
            <w:tcBorders>
              <w:top w:val="nil"/>
              <w:left w:val="nil"/>
              <w:bottom w:val="single" w:color="auto" w:sz="4" w:space="0"/>
              <w:right w:val="single" w:color="auto" w:sz="4" w:space="0"/>
            </w:tcBorders>
            <w:vAlign w:val="center"/>
          </w:tcPr>
          <w:p w14:paraId="4266428F">
            <w:pPr>
              <w:spacing w:line="220" w:lineRule="exact"/>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rPr>
              <w:t>6.97</w:t>
            </w:r>
          </w:p>
        </w:tc>
        <w:tc>
          <w:tcPr>
            <w:tcW w:w="898" w:type="dxa"/>
            <w:tcBorders>
              <w:top w:val="nil"/>
              <w:left w:val="nil"/>
              <w:bottom w:val="single" w:color="auto" w:sz="4" w:space="0"/>
              <w:right w:val="single" w:color="auto" w:sz="4" w:space="0"/>
            </w:tcBorders>
            <w:vAlign w:val="center"/>
          </w:tcPr>
          <w:p w14:paraId="68144156">
            <w:pPr>
              <w:spacing w:line="220" w:lineRule="exact"/>
              <w:jc w:val="center"/>
              <w:rPr>
                <w:rFonts w:ascii="Times New Roman" w:hAnsi="Times New Roman" w:eastAsia="仿宋_GB2312" w:cs="Times New Roman"/>
                <w:sz w:val="20"/>
                <w:szCs w:val="20"/>
              </w:rPr>
            </w:pPr>
          </w:p>
        </w:tc>
        <w:tc>
          <w:tcPr>
            <w:tcW w:w="1121" w:type="dxa"/>
            <w:tcBorders>
              <w:top w:val="nil"/>
              <w:left w:val="nil"/>
              <w:bottom w:val="single" w:color="auto" w:sz="4" w:space="0"/>
              <w:right w:val="single" w:color="auto" w:sz="4" w:space="0"/>
            </w:tcBorders>
            <w:vAlign w:val="center"/>
          </w:tcPr>
          <w:p w14:paraId="6C1B74D4">
            <w:pPr>
              <w:spacing w:line="220" w:lineRule="exact"/>
              <w:jc w:val="center"/>
              <w:rPr>
                <w:rFonts w:ascii="Times New Roman" w:hAnsi="Times New Roman" w:eastAsia="仿宋_GB2312" w:cs="Times New Roman"/>
                <w:sz w:val="20"/>
                <w:szCs w:val="20"/>
              </w:rPr>
            </w:pPr>
          </w:p>
        </w:tc>
        <w:tc>
          <w:tcPr>
            <w:tcW w:w="850" w:type="dxa"/>
            <w:tcBorders>
              <w:top w:val="nil"/>
              <w:left w:val="nil"/>
              <w:bottom w:val="single" w:color="auto" w:sz="4" w:space="0"/>
              <w:right w:val="single" w:color="auto" w:sz="4" w:space="0"/>
            </w:tcBorders>
            <w:vAlign w:val="center"/>
          </w:tcPr>
          <w:p w14:paraId="745DDB21">
            <w:pPr>
              <w:spacing w:line="220" w:lineRule="exact"/>
              <w:jc w:val="center"/>
              <w:rPr>
                <w:rFonts w:ascii="Times New Roman" w:hAnsi="Times New Roman" w:eastAsia="仿宋_GB2312" w:cs="Times New Roman"/>
                <w:sz w:val="20"/>
                <w:szCs w:val="20"/>
              </w:rPr>
            </w:pPr>
          </w:p>
        </w:tc>
        <w:tc>
          <w:tcPr>
            <w:tcW w:w="917" w:type="dxa"/>
            <w:tcBorders>
              <w:top w:val="nil"/>
              <w:left w:val="nil"/>
              <w:bottom w:val="single" w:color="auto" w:sz="4" w:space="0"/>
              <w:right w:val="single" w:color="auto" w:sz="4" w:space="0"/>
            </w:tcBorders>
            <w:vAlign w:val="center"/>
          </w:tcPr>
          <w:p w14:paraId="4FAC7367">
            <w:pPr>
              <w:spacing w:line="220" w:lineRule="exact"/>
              <w:jc w:val="center"/>
              <w:rPr>
                <w:rFonts w:ascii="Times New Roman" w:hAnsi="Times New Roman" w:eastAsia="仿宋_GB2312" w:cs="Times New Roman"/>
                <w:sz w:val="20"/>
                <w:szCs w:val="20"/>
              </w:rPr>
            </w:pPr>
          </w:p>
        </w:tc>
        <w:tc>
          <w:tcPr>
            <w:tcW w:w="1655" w:type="dxa"/>
            <w:tcBorders>
              <w:top w:val="nil"/>
              <w:left w:val="nil"/>
              <w:bottom w:val="single" w:color="auto" w:sz="4" w:space="0"/>
              <w:right w:val="single" w:color="auto" w:sz="4" w:space="0"/>
            </w:tcBorders>
            <w:vAlign w:val="center"/>
          </w:tcPr>
          <w:p w14:paraId="25D41E58">
            <w:pPr>
              <w:spacing w:line="220" w:lineRule="exact"/>
              <w:jc w:val="center"/>
              <w:rPr>
                <w:rFonts w:ascii="Times New Roman" w:hAnsi="Times New Roman" w:eastAsia="仿宋_GB2312" w:cs="Times New Roman"/>
                <w:sz w:val="20"/>
                <w:szCs w:val="20"/>
              </w:rPr>
            </w:pPr>
          </w:p>
        </w:tc>
      </w:tr>
      <w:tr w14:paraId="17A706F9">
        <w:tblPrEx>
          <w:tblCellMar>
            <w:top w:w="0" w:type="dxa"/>
            <w:left w:w="108" w:type="dxa"/>
            <w:bottom w:w="0" w:type="dxa"/>
            <w:right w:w="108" w:type="dxa"/>
          </w:tblCellMar>
        </w:tblPrEx>
        <w:trPr>
          <w:cantSplit/>
          <w:trHeight w:val="90" w:hRule="atLeast"/>
          <w:jc w:val="center"/>
        </w:trPr>
        <w:tc>
          <w:tcPr>
            <w:tcW w:w="1137" w:type="dxa"/>
            <w:vMerge w:val="continue"/>
            <w:tcBorders>
              <w:top w:val="nil"/>
              <w:left w:val="single" w:color="auto" w:sz="4" w:space="0"/>
              <w:bottom w:val="single" w:color="000000" w:sz="4" w:space="0"/>
              <w:right w:val="single" w:color="auto" w:sz="4" w:space="0"/>
            </w:tcBorders>
            <w:vAlign w:val="center"/>
          </w:tcPr>
          <w:p w14:paraId="0049CE25">
            <w:pPr>
              <w:spacing w:line="220" w:lineRule="exact"/>
              <w:jc w:val="center"/>
              <w:rPr>
                <w:rFonts w:ascii="Times New Roman" w:hAnsi="Times New Roman" w:eastAsia="仿宋_GB2312" w:cs="Times New Roman"/>
                <w:sz w:val="20"/>
                <w:szCs w:val="20"/>
              </w:rPr>
            </w:pPr>
          </w:p>
        </w:tc>
        <w:tc>
          <w:tcPr>
            <w:tcW w:w="2281" w:type="dxa"/>
            <w:gridSpan w:val="2"/>
            <w:tcBorders>
              <w:top w:val="nil"/>
              <w:left w:val="nil"/>
              <w:bottom w:val="single" w:color="auto" w:sz="4" w:space="0"/>
              <w:right w:val="single" w:color="auto" w:sz="4" w:space="0"/>
            </w:tcBorders>
            <w:vAlign w:val="center"/>
          </w:tcPr>
          <w:p w14:paraId="2A760303">
            <w:pPr>
              <w:spacing w:line="220" w:lineRule="exact"/>
              <w:ind w:firstLine="600" w:firstLineChars="300"/>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其他资金</w:t>
            </w:r>
          </w:p>
        </w:tc>
        <w:tc>
          <w:tcPr>
            <w:tcW w:w="1500" w:type="dxa"/>
            <w:tcBorders>
              <w:top w:val="nil"/>
              <w:left w:val="nil"/>
              <w:bottom w:val="single" w:color="auto" w:sz="4" w:space="0"/>
              <w:right w:val="single" w:color="auto" w:sz="4" w:space="0"/>
            </w:tcBorders>
            <w:vAlign w:val="center"/>
          </w:tcPr>
          <w:p w14:paraId="0C5E4BF5">
            <w:pPr>
              <w:spacing w:line="220" w:lineRule="exact"/>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rPr>
              <w:t>8</w:t>
            </w:r>
          </w:p>
        </w:tc>
        <w:tc>
          <w:tcPr>
            <w:tcW w:w="898" w:type="dxa"/>
            <w:tcBorders>
              <w:top w:val="nil"/>
              <w:left w:val="nil"/>
              <w:bottom w:val="single" w:color="auto" w:sz="4" w:space="0"/>
              <w:right w:val="single" w:color="auto" w:sz="4" w:space="0"/>
            </w:tcBorders>
            <w:vAlign w:val="center"/>
          </w:tcPr>
          <w:p w14:paraId="1894AAE8">
            <w:pPr>
              <w:spacing w:line="220" w:lineRule="exact"/>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rPr>
              <w:t>8</w:t>
            </w:r>
          </w:p>
        </w:tc>
        <w:tc>
          <w:tcPr>
            <w:tcW w:w="1121" w:type="dxa"/>
            <w:tcBorders>
              <w:top w:val="nil"/>
              <w:left w:val="nil"/>
              <w:bottom w:val="single" w:color="auto" w:sz="4" w:space="0"/>
              <w:right w:val="single" w:color="auto" w:sz="4" w:space="0"/>
            </w:tcBorders>
            <w:vAlign w:val="center"/>
          </w:tcPr>
          <w:p w14:paraId="1A6D42E7">
            <w:pPr>
              <w:spacing w:line="220" w:lineRule="exact"/>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rPr>
              <w:t>8</w:t>
            </w:r>
          </w:p>
        </w:tc>
        <w:tc>
          <w:tcPr>
            <w:tcW w:w="850" w:type="dxa"/>
            <w:tcBorders>
              <w:top w:val="nil"/>
              <w:left w:val="nil"/>
              <w:bottom w:val="single" w:color="auto" w:sz="4" w:space="0"/>
              <w:right w:val="single" w:color="auto" w:sz="4" w:space="0"/>
            </w:tcBorders>
            <w:vAlign w:val="center"/>
          </w:tcPr>
          <w:p w14:paraId="6CAC495E">
            <w:pPr>
              <w:spacing w:line="220" w:lineRule="exact"/>
              <w:jc w:val="center"/>
              <w:rPr>
                <w:rFonts w:ascii="Times New Roman" w:hAnsi="Times New Roman" w:eastAsia="仿宋_GB2312" w:cs="Times New Roman"/>
                <w:sz w:val="20"/>
                <w:szCs w:val="20"/>
              </w:rPr>
            </w:pPr>
          </w:p>
        </w:tc>
        <w:tc>
          <w:tcPr>
            <w:tcW w:w="917" w:type="dxa"/>
            <w:tcBorders>
              <w:top w:val="nil"/>
              <w:left w:val="nil"/>
              <w:bottom w:val="single" w:color="auto" w:sz="4" w:space="0"/>
              <w:right w:val="single" w:color="auto" w:sz="4" w:space="0"/>
            </w:tcBorders>
            <w:vAlign w:val="center"/>
          </w:tcPr>
          <w:p w14:paraId="288796DB">
            <w:pPr>
              <w:spacing w:line="220" w:lineRule="exact"/>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rPr>
              <w:t>100%</w:t>
            </w:r>
          </w:p>
        </w:tc>
        <w:tc>
          <w:tcPr>
            <w:tcW w:w="1655" w:type="dxa"/>
            <w:tcBorders>
              <w:top w:val="nil"/>
              <w:left w:val="nil"/>
              <w:bottom w:val="single" w:color="auto" w:sz="4" w:space="0"/>
              <w:right w:val="single" w:color="auto" w:sz="4" w:space="0"/>
            </w:tcBorders>
            <w:vAlign w:val="center"/>
          </w:tcPr>
          <w:p w14:paraId="74B32533">
            <w:pPr>
              <w:spacing w:line="220" w:lineRule="exact"/>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rPr>
              <w:t>5</w:t>
            </w:r>
          </w:p>
        </w:tc>
      </w:tr>
      <w:tr w14:paraId="3333EDD2">
        <w:tblPrEx>
          <w:tblCellMar>
            <w:top w:w="0" w:type="dxa"/>
            <w:left w:w="108" w:type="dxa"/>
            <w:bottom w:w="0" w:type="dxa"/>
            <w:right w:w="108" w:type="dxa"/>
          </w:tblCellMar>
        </w:tblPrEx>
        <w:trPr>
          <w:cantSplit/>
          <w:trHeight w:val="90" w:hRule="atLeast"/>
          <w:jc w:val="center"/>
        </w:trPr>
        <w:tc>
          <w:tcPr>
            <w:tcW w:w="1137" w:type="dxa"/>
            <w:vMerge w:val="restart"/>
            <w:tcBorders>
              <w:top w:val="nil"/>
              <w:left w:val="single" w:color="auto" w:sz="4" w:space="0"/>
              <w:bottom w:val="single" w:color="000000" w:sz="4" w:space="0"/>
              <w:right w:val="single" w:color="auto" w:sz="4" w:space="0"/>
            </w:tcBorders>
            <w:vAlign w:val="center"/>
          </w:tcPr>
          <w:p w14:paraId="7DC3323B">
            <w:pPr>
              <w:spacing w:line="220" w:lineRule="exact"/>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年度总体目标</w:t>
            </w:r>
          </w:p>
        </w:tc>
        <w:tc>
          <w:tcPr>
            <w:tcW w:w="4679" w:type="dxa"/>
            <w:gridSpan w:val="4"/>
            <w:tcBorders>
              <w:top w:val="single" w:color="auto" w:sz="4" w:space="0"/>
              <w:left w:val="nil"/>
              <w:bottom w:val="single" w:color="auto" w:sz="4" w:space="0"/>
              <w:right w:val="single" w:color="000000" w:sz="4" w:space="0"/>
            </w:tcBorders>
            <w:vAlign w:val="center"/>
          </w:tcPr>
          <w:p w14:paraId="446AEEFB">
            <w:pPr>
              <w:spacing w:line="220" w:lineRule="exact"/>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预期目标</w:t>
            </w:r>
          </w:p>
        </w:tc>
        <w:tc>
          <w:tcPr>
            <w:tcW w:w="4543" w:type="dxa"/>
            <w:gridSpan w:val="4"/>
            <w:tcBorders>
              <w:top w:val="single" w:color="auto" w:sz="4" w:space="0"/>
              <w:left w:val="nil"/>
              <w:bottom w:val="single" w:color="auto" w:sz="4" w:space="0"/>
              <w:right w:val="single" w:color="auto" w:sz="4" w:space="0"/>
            </w:tcBorders>
            <w:vAlign w:val="center"/>
          </w:tcPr>
          <w:p w14:paraId="555EDC3D">
            <w:pPr>
              <w:spacing w:line="220" w:lineRule="exact"/>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实际完成情况</w:t>
            </w:r>
          </w:p>
        </w:tc>
      </w:tr>
      <w:tr w14:paraId="5F7073E2">
        <w:tblPrEx>
          <w:tblCellMar>
            <w:top w:w="0" w:type="dxa"/>
            <w:left w:w="108" w:type="dxa"/>
            <w:bottom w:w="0" w:type="dxa"/>
            <w:right w:w="108" w:type="dxa"/>
          </w:tblCellMar>
        </w:tblPrEx>
        <w:trPr>
          <w:cantSplit/>
          <w:trHeight w:val="90" w:hRule="atLeast"/>
          <w:jc w:val="center"/>
        </w:trPr>
        <w:tc>
          <w:tcPr>
            <w:tcW w:w="1137" w:type="dxa"/>
            <w:vMerge w:val="continue"/>
            <w:tcBorders>
              <w:top w:val="nil"/>
              <w:left w:val="single" w:color="auto" w:sz="4" w:space="0"/>
              <w:bottom w:val="single" w:color="000000" w:sz="4" w:space="0"/>
              <w:right w:val="single" w:color="auto" w:sz="4" w:space="0"/>
            </w:tcBorders>
            <w:vAlign w:val="center"/>
          </w:tcPr>
          <w:p w14:paraId="6A376D13">
            <w:pPr>
              <w:spacing w:line="220" w:lineRule="exact"/>
              <w:jc w:val="center"/>
              <w:rPr>
                <w:rFonts w:ascii="Times New Roman" w:hAnsi="Times New Roman" w:eastAsia="仿宋_GB2312" w:cs="Times New Roman"/>
                <w:sz w:val="20"/>
                <w:szCs w:val="20"/>
              </w:rPr>
            </w:pPr>
          </w:p>
        </w:tc>
        <w:tc>
          <w:tcPr>
            <w:tcW w:w="4679" w:type="dxa"/>
            <w:gridSpan w:val="4"/>
            <w:tcBorders>
              <w:top w:val="single" w:color="auto" w:sz="4" w:space="0"/>
              <w:left w:val="nil"/>
              <w:bottom w:val="single" w:color="auto" w:sz="4" w:space="0"/>
              <w:right w:val="single" w:color="000000" w:sz="4" w:space="0"/>
            </w:tcBorders>
            <w:vAlign w:val="center"/>
          </w:tcPr>
          <w:p w14:paraId="6B605F4C">
            <w:pPr>
              <w:spacing w:line="220" w:lineRule="exact"/>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rPr>
              <w:t>目标1：确保新系统正常运行</w:t>
            </w:r>
          </w:p>
          <w:p w14:paraId="6B34C7F0">
            <w:pPr>
              <w:spacing w:line="220" w:lineRule="exact"/>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rPr>
              <w:t>目标2：为权利人与社会公众办理专利申请与运用相关工作</w:t>
            </w:r>
          </w:p>
        </w:tc>
        <w:tc>
          <w:tcPr>
            <w:tcW w:w="4543" w:type="dxa"/>
            <w:gridSpan w:val="4"/>
            <w:tcBorders>
              <w:top w:val="single" w:color="auto" w:sz="4" w:space="0"/>
              <w:left w:val="nil"/>
              <w:bottom w:val="single" w:color="auto" w:sz="4" w:space="0"/>
              <w:right w:val="single" w:color="auto" w:sz="4" w:space="0"/>
            </w:tcBorders>
            <w:vAlign w:val="center"/>
          </w:tcPr>
          <w:p w14:paraId="62E74097">
            <w:pPr>
              <w:spacing w:line="220" w:lineRule="exact"/>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rPr>
              <w:t>1、圆满完成知识产权各项业务工作，专利业务办理系统正常运行</w:t>
            </w:r>
          </w:p>
          <w:p w14:paraId="5CA5CB2D">
            <w:pPr>
              <w:spacing w:line="220" w:lineRule="exact"/>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rPr>
              <w:t>2、保障权利人与社会公众办理专利申请与运用相关工作完成</w:t>
            </w:r>
          </w:p>
        </w:tc>
      </w:tr>
      <w:tr w14:paraId="5D702491">
        <w:tblPrEx>
          <w:tblCellMar>
            <w:top w:w="0" w:type="dxa"/>
            <w:left w:w="108" w:type="dxa"/>
            <w:bottom w:w="0" w:type="dxa"/>
            <w:right w:w="108" w:type="dxa"/>
          </w:tblCellMar>
        </w:tblPrEx>
        <w:trPr>
          <w:cantSplit/>
          <w:trHeight w:val="90" w:hRule="atLeast"/>
          <w:jc w:val="center"/>
        </w:trPr>
        <w:tc>
          <w:tcPr>
            <w:tcW w:w="1137" w:type="dxa"/>
            <w:vMerge w:val="restart"/>
            <w:tcBorders>
              <w:top w:val="nil"/>
              <w:left w:val="single" w:color="auto" w:sz="4" w:space="0"/>
              <w:right w:val="single" w:color="auto" w:sz="4" w:space="0"/>
            </w:tcBorders>
            <w:vAlign w:val="center"/>
          </w:tcPr>
          <w:p w14:paraId="781A8C93">
            <w:pPr>
              <w:spacing w:line="220" w:lineRule="exact"/>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绩</w:t>
            </w:r>
          </w:p>
          <w:p w14:paraId="2D8FDDB0">
            <w:pPr>
              <w:spacing w:line="220" w:lineRule="exact"/>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效</w:t>
            </w:r>
          </w:p>
          <w:p w14:paraId="03386D34">
            <w:pPr>
              <w:spacing w:line="220" w:lineRule="exact"/>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指</w:t>
            </w:r>
          </w:p>
          <w:p w14:paraId="26C20336">
            <w:pPr>
              <w:spacing w:line="220" w:lineRule="exact"/>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标</w:t>
            </w:r>
          </w:p>
        </w:tc>
        <w:tc>
          <w:tcPr>
            <w:tcW w:w="1137" w:type="dxa"/>
            <w:tcBorders>
              <w:top w:val="nil"/>
              <w:left w:val="nil"/>
              <w:bottom w:val="single" w:color="auto" w:sz="4" w:space="0"/>
              <w:right w:val="single" w:color="auto" w:sz="4" w:space="0"/>
            </w:tcBorders>
            <w:vAlign w:val="center"/>
          </w:tcPr>
          <w:p w14:paraId="7C02059C">
            <w:pPr>
              <w:spacing w:line="220" w:lineRule="exact"/>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一级指标</w:t>
            </w:r>
          </w:p>
        </w:tc>
        <w:tc>
          <w:tcPr>
            <w:tcW w:w="1144" w:type="dxa"/>
            <w:tcBorders>
              <w:top w:val="nil"/>
              <w:left w:val="nil"/>
              <w:bottom w:val="single" w:color="auto" w:sz="4" w:space="0"/>
              <w:right w:val="single" w:color="auto" w:sz="4" w:space="0"/>
            </w:tcBorders>
            <w:vAlign w:val="center"/>
          </w:tcPr>
          <w:p w14:paraId="749E1E17">
            <w:pPr>
              <w:spacing w:line="220" w:lineRule="exact"/>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二级指标</w:t>
            </w:r>
          </w:p>
        </w:tc>
        <w:tc>
          <w:tcPr>
            <w:tcW w:w="1500" w:type="dxa"/>
            <w:tcBorders>
              <w:top w:val="nil"/>
              <w:left w:val="nil"/>
              <w:bottom w:val="single" w:color="auto" w:sz="4" w:space="0"/>
              <w:right w:val="single" w:color="auto" w:sz="4" w:space="0"/>
            </w:tcBorders>
            <w:vAlign w:val="center"/>
          </w:tcPr>
          <w:p w14:paraId="70F55243">
            <w:pPr>
              <w:spacing w:line="220" w:lineRule="exact"/>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三级指标</w:t>
            </w:r>
          </w:p>
        </w:tc>
        <w:tc>
          <w:tcPr>
            <w:tcW w:w="898" w:type="dxa"/>
            <w:tcBorders>
              <w:top w:val="nil"/>
              <w:left w:val="nil"/>
              <w:bottom w:val="single" w:color="auto" w:sz="4" w:space="0"/>
              <w:right w:val="single" w:color="auto" w:sz="4" w:space="0"/>
            </w:tcBorders>
            <w:vAlign w:val="center"/>
          </w:tcPr>
          <w:p w14:paraId="0E61C290">
            <w:pPr>
              <w:spacing w:line="220" w:lineRule="exact"/>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年度</w:t>
            </w:r>
          </w:p>
          <w:p w14:paraId="5771C948">
            <w:pPr>
              <w:spacing w:line="220" w:lineRule="exact"/>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指标值</w:t>
            </w:r>
          </w:p>
        </w:tc>
        <w:tc>
          <w:tcPr>
            <w:tcW w:w="1121" w:type="dxa"/>
            <w:tcBorders>
              <w:top w:val="nil"/>
              <w:left w:val="nil"/>
              <w:bottom w:val="single" w:color="auto" w:sz="4" w:space="0"/>
              <w:right w:val="single" w:color="auto" w:sz="4" w:space="0"/>
            </w:tcBorders>
            <w:vAlign w:val="center"/>
          </w:tcPr>
          <w:p w14:paraId="4343A71F">
            <w:pPr>
              <w:spacing w:line="220" w:lineRule="exact"/>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实际</w:t>
            </w:r>
          </w:p>
          <w:p w14:paraId="156F338B">
            <w:pPr>
              <w:spacing w:line="220" w:lineRule="exact"/>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完成值</w:t>
            </w:r>
          </w:p>
        </w:tc>
        <w:tc>
          <w:tcPr>
            <w:tcW w:w="850" w:type="dxa"/>
            <w:tcBorders>
              <w:top w:val="nil"/>
              <w:left w:val="nil"/>
              <w:bottom w:val="single" w:color="auto" w:sz="4" w:space="0"/>
              <w:right w:val="single" w:color="auto" w:sz="4" w:space="0"/>
            </w:tcBorders>
            <w:vAlign w:val="center"/>
          </w:tcPr>
          <w:p w14:paraId="661928D2">
            <w:pPr>
              <w:spacing w:line="220" w:lineRule="exact"/>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分值</w:t>
            </w:r>
          </w:p>
        </w:tc>
        <w:tc>
          <w:tcPr>
            <w:tcW w:w="917" w:type="dxa"/>
            <w:tcBorders>
              <w:top w:val="nil"/>
              <w:left w:val="nil"/>
              <w:bottom w:val="single" w:color="auto" w:sz="4" w:space="0"/>
              <w:right w:val="single" w:color="auto" w:sz="4" w:space="0"/>
            </w:tcBorders>
            <w:vAlign w:val="center"/>
          </w:tcPr>
          <w:p w14:paraId="6E3FEB82">
            <w:pPr>
              <w:spacing w:line="220" w:lineRule="exact"/>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得分</w:t>
            </w:r>
          </w:p>
        </w:tc>
        <w:tc>
          <w:tcPr>
            <w:tcW w:w="1655" w:type="dxa"/>
            <w:tcBorders>
              <w:top w:val="nil"/>
              <w:left w:val="nil"/>
              <w:bottom w:val="single" w:color="auto" w:sz="4" w:space="0"/>
              <w:right w:val="single" w:color="auto" w:sz="4" w:space="0"/>
            </w:tcBorders>
            <w:vAlign w:val="center"/>
          </w:tcPr>
          <w:p w14:paraId="253AD7A9">
            <w:pPr>
              <w:spacing w:line="220" w:lineRule="exact"/>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偏差原因分析及改进措施</w:t>
            </w:r>
          </w:p>
        </w:tc>
      </w:tr>
      <w:tr w14:paraId="38CB0CD5">
        <w:tblPrEx>
          <w:tblCellMar>
            <w:top w:w="0" w:type="dxa"/>
            <w:left w:w="108" w:type="dxa"/>
            <w:bottom w:w="0" w:type="dxa"/>
            <w:right w:w="108" w:type="dxa"/>
          </w:tblCellMar>
        </w:tblPrEx>
        <w:trPr>
          <w:cantSplit/>
          <w:trHeight w:val="90" w:hRule="atLeast"/>
          <w:jc w:val="center"/>
        </w:trPr>
        <w:tc>
          <w:tcPr>
            <w:tcW w:w="1137" w:type="dxa"/>
            <w:vMerge w:val="continue"/>
            <w:tcBorders>
              <w:left w:val="single" w:color="auto" w:sz="4" w:space="0"/>
              <w:right w:val="single" w:color="auto" w:sz="4" w:space="0"/>
            </w:tcBorders>
            <w:vAlign w:val="center"/>
          </w:tcPr>
          <w:p w14:paraId="3237B507">
            <w:pPr>
              <w:spacing w:line="220" w:lineRule="exact"/>
              <w:jc w:val="center"/>
              <w:rPr>
                <w:rFonts w:ascii="Times New Roman" w:hAnsi="Times New Roman" w:eastAsia="仿宋_GB2312" w:cs="Times New Roman"/>
                <w:sz w:val="20"/>
                <w:szCs w:val="20"/>
              </w:rPr>
            </w:pPr>
          </w:p>
        </w:tc>
        <w:tc>
          <w:tcPr>
            <w:tcW w:w="1137" w:type="dxa"/>
            <w:vMerge w:val="restart"/>
            <w:tcBorders>
              <w:top w:val="single" w:color="auto" w:sz="4" w:space="0"/>
              <w:left w:val="single" w:color="auto" w:sz="4" w:space="0"/>
              <w:bottom w:val="single" w:color="auto" w:sz="4" w:space="0"/>
              <w:right w:val="single" w:color="auto" w:sz="4" w:space="0"/>
            </w:tcBorders>
            <w:vAlign w:val="center"/>
          </w:tcPr>
          <w:p w14:paraId="1E28AC08">
            <w:pPr>
              <w:spacing w:line="220" w:lineRule="exact"/>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产出指标</w:t>
            </w:r>
          </w:p>
          <w:p w14:paraId="195C6442">
            <w:pPr>
              <w:spacing w:line="220" w:lineRule="exact"/>
              <w:jc w:val="center"/>
              <w:rPr>
                <w:rFonts w:ascii="Times New Roman" w:hAnsi="Times New Roman" w:eastAsia="仿宋_GB2312" w:cs="Times New Roman"/>
                <w:sz w:val="20"/>
                <w:szCs w:val="20"/>
              </w:rPr>
            </w:pPr>
          </w:p>
          <w:p w14:paraId="087EF80B">
            <w:pPr>
              <w:spacing w:line="220" w:lineRule="exact"/>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(50分)</w:t>
            </w:r>
          </w:p>
        </w:tc>
        <w:tc>
          <w:tcPr>
            <w:tcW w:w="1144" w:type="dxa"/>
            <w:vMerge w:val="restart"/>
            <w:tcBorders>
              <w:top w:val="single" w:color="auto" w:sz="4" w:space="0"/>
              <w:left w:val="single" w:color="auto" w:sz="4" w:space="0"/>
              <w:bottom w:val="single" w:color="auto" w:sz="4" w:space="0"/>
              <w:right w:val="single" w:color="auto" w:sz="4" w:space="0"/>
            </w:tcBorders>
            <w:vAlign w:val="center"/>
          </w:tcPr>
          <w:p w14:paraId="09FE7D17">
            <w:pPr>
              <w:spacing w:line="220" w:lineRule="exact"/>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数量指标</w:t>
            </w:r>
          </w:p>
        </w:tc>
        <w:tc>
          <w:tcPr>
            <w:tcW w:w="1500" w:type="dxa"/>
            <w:tcBorders>
              <w:top w:val="nil"/>
              <w:left w:val="nil"/>
              <w:bottom w:val="single" w:color="auto" w:sz="4" w:space="0"/>
              <w:right w:val="single" w:color="auto" w:sz="4" w:space="0"/>
            </w:tcBorders>
            <w:vAlign w:val="center"/>
          </w:tcPr>
          <w:p w14:paraId="03118C96">
            <w:pPr>
              <w:spacing w:line="220" w:lineRule="exact"/>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rPr>
              <w:t>完成国家局分配的知识产权相关业务量</w:t>
            </w:r>
          </w:p>
        </w:tc>
        <w:tc>
          <w:tcPr>
            <w:tcW w:w="898" w:type="dxa"/>
            <w:tcBorders>
              <w:top w:val="nil"/>
              <w:left w:val="nil"/>
              <w:bottom w:val="single" w:color="auto" w:sz="4" w:space="0"/>
              <w:right w:val="single" w:color="auto" w:sz="4" w:space="0"/>
            </w:tcBorders>
            <w:vAlign w:val="center"/>
          </w:tcPr>
          <w:p w14:paraId="534B16EE">
            <w:pPr>
              <w:spacing w:line="220" w:lineRule="exact"/>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rPr>
              <w:t>≥100件</w:t>
            </w:r>
          </w:p>
        </w:tc>
        <w:tc>
          <w:tcPr>
            <w:tcW w:w="1121" w:type="dxa"/>
            <w:tcBorders>
              <w:top w:val="nil"/>
              <w:left w:val="nil"/>
              <w:bottom w:val="single" w:color="auto" w:sz="4" w:space="0"/>
              <w:right w:val="single" w:color="auto" w:sz="4" w:space="0"/>
            </w:tcBorders>
            <w:vAlign w:val="center"/>
          </w:tcPr>
          <w:p w14:paraId="02BB8A66">
            <w:pPr>
              <w:spacing w:line="220" w:lineRule="exact"/>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rPr>
              <w:t>10万件</w:t>
            </w:r>
          </w:p>
        </w:tc>
        <w:tc>
          <w:tcPr>
            <w:tcW w:w="850" w:type="dxa"/>
            <w:tcBorders>
              <w:top w:val="nil"/>
              <w:left w:val="nil"/>
              <w:bottom w:val="single" w:color="auto" w:sz="4" w:space="0"/>
              <w:right w:val="single" w:color="auto" w:sz="4" w:space="0"/>
            </w:tcBorders>
            <w:vAlign w:val="center"/>
          </w:tcPr>
          <w:p w14:paraId="6FB91EAD">
            <w:pPr>
              <w:spacing w:line="220" w:lineRule="exact"/>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rPr>
              <w:t>5</w:t>
            </w:r>
          </w:p>
        </w:tc>
        <w:tc>
          <w:tcPr>
            <w:tcW w:w="917" w:type="dxa"/>
            <w:tcBorders>
              <w:top w:val="nil"/>
              <w:left w:val="nil"/>
              <w:bottom w:val="single" w:color="auto" w:sz="4" w:space="0"/>
              <w:right w:val="single" w:color="auto" w:sz="4" w:space="0"/>
            </w:tcBorders>
            <w:vAlign w:val="center"/>
          </w:tcPr>
          <w:p w14:paraId="2BDAD8D3">
            <w:pPr>
              <w:spacing w:line="220" w:lineRule="exact"/>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rPr>
              <w:t>5</w:t>
            </w:r>
          </w:p>
        </w:tc>
        <w:tc>
          <w:tcPr>
            <w:tcW w:w="1655" w:type="dxa"/>
            <w:tcBorders>
              <w:top w:val="nil"/>
              <w:left w:val="nil"/>
              <w:bottom w:val="single" w:color="auto" w:sz="4" w:space="0"/>
              <w:right w:val="single" w:color="auto" w:sz="4" w:space="0"/>
            </w:tcBorders>
            <w:vAlign w:val="center"/>
          </w:tcPr>
          <w:p w14:paraId="05BCD885">
            <w:pPr>
              <w:spacing w:line="220" w:lineRule="exact"/>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rPr>
              <w:t>2023年新系统上线，业务权限下放</w:t>
            </w:r>
          </w:p>
        </w:tc>
      </w:tr>
      <w:tr w14:paraId="61416A09">
        <w:tblPrEx>
          <w:tblCellMar>
            <w:top w:w="0" w:type="dxa"/>
            <w:left w:w="108" w:type="dxa"/>
            <w:bottom w:w="0" w:type="dxa"/>
            <w:right w:w="108" w:type="dxa"/>
          </w:tblCellMar>
        </w:tblPrEx>
        <w:trPr>
          <w:cantSplit/>
          <w:trHeight w:val="90" w:hRule="atLeast"/>
          <w:jc w:val="center"/>
        </w:trPr>
        <w:tc>
          <w:tcPr>
            <w:tcW w:w="1137" w:type="dxa"/>
            <w:vMerge w:val="continue"/>
            <w:tcBorders>
              <w:left w:val="single" w:color="auto" w:sz="4" w:space="0"/>
              <w:right w:val="single" w:color="auto" w:sz="4" w:space="0"/>
            </w:tcBorders>
            <w:vAlign w:val="center"/>
          </w:tcPr>
          <w:p w14:paraId="60B808CA">
            <w:pPr>
              <w:spacing w:line="220" w:lineRule="exact"/>
              <w:jc w:val="center"/>
              <w:rPr>
                <w:rFonts w:ascii="Times New Roman" w:hAnsi="Times New Roman" w:eastAsia="仿宋_GB2312" w:cs="Times New Roman"/>
                <w:sz w:val="20"/>
                <w:szCs w:val="20"/>
              </w:rPr>
            </w:pPr>
          </w:p>
        </w:tc>
        <w:tc>
          <w:tcPr>
            <w:tcW w:w="1137" w:type="dxa"/>
            <w:vMerge w:val="continue"/>
            <w:tcBorders>
              <w:top w:val="single" w:color="auto" w:sz="4" w:space="0"/>
              <w:left w:val="single" w:color="auto" w:sz="4" w:space="0"/>
              <w:bottom w:val="single" w:color="auto" w:sz="4" w:space="0"/>
              <w:right w:val="single" w:color="auto" w:sz="4" w:space="0"/>
            </w:tcBorders>
            <w:vAlign w:val="center"/>
          </w:tcPr>
          <w:p w14:paraId="0F361D2E">
            <w:pPr>
              <w:spacing w:line="220" w:lineRule="exact"/>
              <w:jc w:val="center"/>
              <w:rPr>
                <w:rFonts w:ascii="Times New Roman" w:hAnsi="Times New Roman" w:eastAsia="仿宋_GB2312" w:cs="Times New Roman"/>
                <w:sz w:val="20"/>
                <w:szCs w:val="20"/>
              </w:rPr>
            </w:pPr>
          </w:p>
        </w:tc>
        <w:tc>
          <w:tcPr>
            <w:tcW w:w="1144" w:type="dxa"/>
            <w:vMerge w:val="continue"/>
            <w:tcBorders>
              <w:top w:val="single" w:color="auto" w:sz="4" w:space="0"/>
              <w:left w:val="single" w:color="auto" w:sz="4" w:space="0"/>
              <w:bottom w:val="single" w:color="auto" w:sz="4" w:space="0"/>
              <w:right w:val="single" w:color="auto" w:sz="4" w:space="0"/>
            </w:tcBorders>
            <w:vAlign w:val="center"/>
          </w:tcPr>
          <w:p w14:paraId="2A0A217D">
            <w:pPr>
              <w:spacing w:line="220" w:lineRule="exact"/>
              <w:jc w:val="center"/>
              <w:rPr>
                <w:rFonts w:ascii="Times New Roman" w:hAnsi="Times New Roman" w:eastAsia="仿宋_GB2312" w:cs="Times New Roman"/>
                <w:sz w:val="20"/>
                <w:szCs w:val="20"/>
              </w:rPr>
            </w:pPr>
          </w:p>
        </w:tc>
        <w:tc>
          <w:tcPr>
            <w:tcW w:w="1500" w:type="dxa"/>
            <w:tcBorders>
              <w:top w:val="nil"/>
              <w:left w:val="nil"/>
              <w:bottom w:val="single" w:color="auto" w:sz="4" w:space="0"/>
              <w:right w:val="single" w:color="auto" w:sz="4" w:space="0"/>
            </w:tcBorders>
            <w:vAlign w:val="center"/>
          </w:tcPr>
          <w:p w14:paraId="61B37F97">
            <w:pPr>
              <w:spacing w:line="220" w:lineRule="exact"/>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rPr>
              <w:t>开展知识产权业务培训会议次数</w:t>
            </w:r>
          </w:p>
        </w:tc>
        <w:tc>
          <w:tcPr>
            <w:tcW w:w="898" w:type="dxa"/>
            <w:tcBorders>
              <w:top w:val="nil"/>
              <w:left w:val="nil"/>
              <w:bottom w:val="single" w:color="auto" w:sz="4" w:space="0"/>
              <w:right w:val="single" w:color="auto" w:sz="4" w:space="0"/>
            </w:tcBorders>
            <w:vAlign w:val="center"/>
          </w:tcPr>
          <w:p w14:paraId="3E32B320">
            <w:pPr>
              <w:spacing w:line="220" w:lineRule="exact"/>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rPr>
              <w:t>≥1次</w:t>
            </w:r>
          </w:p>
        </w:tc>
        <w:tc>
          <w:tcPr>
            <w:tcW w:w="1121" w:type="dxa"/>
            <w:tcBorders>
              <w:top w:val="nil"/>
              <w:left w:val="nil"/>
              <w:bottom w:val="single" w:color="auto" w:sz="4" w:space="0"/>
              <w:right w:val="single" w:color="auto" w:sz="4" w:space="0"/>
            </w:tcBorders>
            <w:vAlign w:val="center"/>
          </w:tcPr>
          <w:p w14:paraId="3A0EA259">
            <w:pPr>
              <w:spacing w:line="220" w:lineRule="exact"/>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rPr>
              <w:t>1次</w:t>
            </w:r>
          </w:p>
        </w:tc>
        <w:tc>
          <w:tcPr>
            <w:tcW w:w="850" w:type="dxa"/>
            <w:tcBorders>
              <w:top w:val="nil"/>
              <w:left w:val="nil"/>
              <w:bottom w:val="single" w:color="auto" w:sz="4" w:space="0"/>
              <w:right w:val="single" w:color="auto" w:sz="4" w:space="0"/>
            </w:tcBorders>
            <w:vAlign w:val="center"/>
          </w:tcPr>
          <w:p w14:paraId="5E77145C">
            <w:pPr>
              <w:spacing w:line="220" w:lineRule="exact"/>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rPr>
              <w:t>5</w:t>
            </w:r>
          </w:p>
        </w:tc>
        <w:tc>
          <w:tcPr>
            <w:tcW w:w="917" w:type="dxa"/>
            <w:tcBorders>
              <w:top w:val="nil"/>
              <w:left w:val="nil"/>
              <w:bottom w:val="single" w:color="auto" w:sz="4" w:space="0"/>
              <w:right w:val="single" w:color="auto" w:sz="4" w:space="0"/>
            </w:tcBorders>
            <w:vAlign w:val="center"/>
          </w:tcPr>
          <w:p w14:paraId="1954FA12">
            <w:pPr>
              <w:spacing w:line="220" w:lineRule="exact"/>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rPr>
              <w:t>5</w:t>
            </w:r>
          </w:p>
        </w:tc>
        <w:tc>
          <w:tcPr>
            <w:tcW w:w="1655" w:type="dxa"/>
            <w:tcBorders>
              <w:top w:val="nil"/>
              <w:left w:val="nil"/>
              <w:bottom w:val="single" w:color="auto" w:sz="4" w:space="0"/>
              <w:right w:val="single" w:color="auto" w:sz="4" w:space="0"/>
            </w:tcBorders>
            <w:vAlign w:val="center"/>
          </w:tcPr>
          <w:p w14:paraId="6C0A468C">
            <w:pPr>
              <w:spacing w:line="220" w:lineRule="exact"/>
              <w:jc w:val="center"/>
              <w:rPr>
                <w:rFonts w:ascii="Times New Roman" w:hAnsi="Times New Roman" w:eastAsia="仿宋_GB2312" w:cs="Times New Roman"/>
                <w:sz w:val="20"/>
                <w:szCs w:val="20"/>
              </w:rPr>
            </w:pPr>
          </w:p>
        </w:tc>
      </w:tr>
      <w:tr w14:paraId="264D178E">
        <w:tblPrEx>
          <w:tblCellMar>
            <w:top w:w="0" w:type="dxa"/>
            <w:left w:w="108" w:type="dxa"/>
            <w:bottom w:w="0" w:type="dxa"/>
            <w:right w:w="108" w:type="dxa"/>
          </w:tblCellMar>
        </w:tblPrEx>
        <w:trPr>
          <w:cantSplit/>
          <w:trHeight w:val="90" w:hRule="atLeast"/>
          <w:jc w:val="center"/>
        </w:trPr>
        <w:tc>
          <w:tcPr>
            <w:tcW w:w="1137" w:type="dxa"/>
            <w:vMerge w:val="continue"/>
            <w:tcBorders>
              <w:left w:val="single" w:color="auto" w:sz="4" w:space="0"/>
              <w:right w:val="single" w:color="auto" w:sz="4" w:space="0"/>
            </w:tcBorders>
            <w:vAlign w:val="center"/>
          </w:tcPr>
          <w:p w14:paraId="258DBACE">
            <w:pPr>
              <w:spacing w:line="220" w:lineRule="exact"/>
              <w:jc w:val="center"/>
              <w:rPr>
                <w:rFonts w:ascii="Times New Roman" w:hAnsi="Times New Roman" w:eastAsia="仿宋_GB2312" w:cs="Times New Roman"/>
                <w:sz w:val="20"/>
                <w:szCs w:val="20"/>
              </w:rPr>
            </w:pPr>
          </w:p>
        </w:tc>
        <w:tc>
          <w:tcPr>
            <w:tcW w:w="1137" w:type="dxa"/>
            <w:vMerge w:val="continue"/>
            <w:tcBorders>
              <w:top w:val="single" w:color="auto" w:sz="4" w:space="0"/>
              <w:left w:val="single" w:color="auto" w:sz="4" w:space="0"/>
              <w:bottom w:val="single" w:color="auto" w:sz="4" w:space="0"/>
              <w:right w:val="single" w:color="auto" w:sz="4" w:space="0"/>
            </w:tcBorders>
            <w:vAlign w:val="center"/>
          </w:tcPr>
          <w:p w14:paraId="49443B04">
            <w:pPr>
              <w:spacing w:line="220" w:lineRule="exact"/>
              <w:jc w:val="center"/>
              <w:rPr>
                <w:rFonts w:ascii="Times New Roman" w:hAnsi="Times New Roman" w:eastAsia="仿宋_GB2312" w:cs="Times New Roman"/>
                <w:sz w:val="20"/>
                <w:szCs w:val="20"/>
              </w:rPr>
            </w:pPr>
          </w:p>
        </w:tc>
        <w:tc>
          <w:tcPr>
            <w:tcW w:w="1144" w:type="dxa"/>
            <w:vMerge w:val="restart"/>
            <w:tcBorders>
              <w:top w:val="single" w:color="auto" w:sz="4" w:space="0"/>
              <w:left w:val="single" w:color="auto" w:sz="4" w:space="0"/>
              <w:bottom w:val="single" w:color="auto" w:sz="4" w:space="0"/>
              <w:right w:val="single" w:color="auto" w:sz="4" w:space="0"/>
            </w:tcBorders>
            <w:vAlign w:val="center"/>
          </w:tcPr>
          <w:p w14:paraId="5998DB8C">
            <w:pPr>
              <w:spacing w:line="220" w:lineRule="exact"/>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质量指标</w:t>
            </w:r>
          </w:p>
        </w:tc>
        <w:tc>
          <w:tcPr>
            <w:tcW w:w="1500" w:type="dxa"/>
            <w:tcBorders>
              <w:top w:val="nil"/>
              <w:left w:val="nil"/>
              <w:bottom w:val="single" w:color="auto" w:sz="4" w:space="0"/>
              <w:right w:val="single" w:color="auto" w:sz="4" w:space="0"/>
            </w:tcBorders>
            <w:vAlign w:val="center"/>
          </w:tcPr>
          <w:p w14:paraId="582B748E">
            <w:pPr>
              <w:spacing w:line="220" w:lineRule="exact"/>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rPr>
              <w:t>保证按国家局要求完成工作质量</w:t>
            </w:r>
          </w:p>
        </w:tc>
        <w:tc>
          <w:tcPr>
            <w:tcW w:w="898" w:type="dxa"/>
            <w:tcBorders>
              <w:top w:val="nil"/>
              <w:left w:val="nil"/>
              <w:bottom w:val="single" w:color="auto" w:sz="4" w:space="0"/>
              <w:right w:val="single" w:color="auto" w:sz="4" w:space="0"/>
            </w:tcBorders>
            <w:vAlign w:val="center"/>
          </w:tcPr>
          <w:p w14:paraId="16235E9B">
            <w:pPr>
              <w:spacing w:line="220" w:lineRule="exact"/>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rPr>
              <w:t>100%</w:t>
            </w:r>
          </w:p>
        </w:tc>
        <w:tc>
          <w:tcPr>
            <w:tcW w:w="1121" w:type="dxa"/>
            <w:tcBorders>
              <w:top w:val="nil"/>
              <w:left w:val="nil"/>
              <w:bottom w:val="single" w:color="auto" w:sz="4" w:space="0"/>
              <w:right w:val="single" w:color="auto" w:sz="4" w:space="0"/>
            </w:tcBorders>
            <w:vAlign w:val="center"/>
          </w:tcPr>
          <w:p w14:paraId="65F10CD0">
            <w:pPr>
              <w:spacing w:line="220" w:lineRule="exact"/>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rPr>
              <w:t>100%</w:t>
            </w:r>
          </w:p>
        </w:tc>
        <w:tc>
          <w:tcPr>
            <w:tcW w:w="850" w:type="dxa"/>
            <w:tcBorders>
              <w:top w:val="nil"/>
              <w:left w:val="nil"/>
              <w:bottom w:val="single" w:color="auto" w:sz="4" w:space="0"/>
              <w:right w:val="single" w:color="auto" w:sz="4" w:space="0"/>
            </w:tcBorders>
            <w:vAlign w:val="center"/>
          </w:tcPr>
          <w:p w14:paraId="6B8583B7">
            <w:pPr>
              <w:spacing w:line="220" w:lineRule="exact"/>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rPr>
              <w:t>10</w:t>
            </w:r>
          </w:p>
        </w:tc>
        <w:tc>
          <w:tcPr>
            <w:tcW w:w="917" w:type="dxa"/>
            <w:tcBorders>
              <w:top w:val="nil"/>
              <w:left w:val="nil"/>
              <w:bottom w:val="single" w:color="auto" w:sz="4" w:space="0"/>
              <w:right w:val="single" w:color="auto" w:sz="4" w:space="0"/>
            </w:tcBorders>
            <w:vAlign w:val="center"/>
          </w:tcPr>
          <w:p w14:paraId="7C1B02DB">
            <w:pPr>
              <w:spacing w:line="220" w:lineRule="exact"/>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rPr>
              <w:t>10</w:t>
            </w:r>
          </w:p>
        </w:tc>
        <w:tc>
          <w:tcPr>
            <w:tcW w:w="1655" w:type="dxa"/>
            <w:tcBorders>
              <w:top w:val="nil"/>
              <w:left w:val="nil"/>
              <w:bottom w:val="single" w:color="auto" w:sz="4" w:space="0"/>
              <w:right w:val="single" w:color="auto" w:sz="4" w:space="0"/>
            </w:tcBorders>
            <w:vAlign w:val="center"/>
          </w:tcPr>
          <w:p w14:paraId="334983AB">
            <w:pPr>
              <w:spacing w:line="220" w:lineRule="exact"/>
              <w:jc w:val="center"/>
              <w:rPr>
                <w:rFonts w:ascii="Times New Roman" w:hAnsi="Times New Roman" w:eastAsia="仿宋_GB2312" w:cs="Times New Roman"/>
                <w:sz w:val="20"/>
                <w:szCs w:val="20"/>
              </w:rPr>
            </w:pPr>
          </w:p>
        </w:tc>
      </w:tr>
      <w:tr w14:paraId="6A1F0732">
        <w:tblPrEx>
          <w:tblCellMar>
            <w:top w:w="0" w:type="dxa"/>
            <w:left w:w="108" w:type="dxa"/>
            <w:bottom w:w="0" w:type="dxa"/>
            <w:right w:w="108" w:type="dxa"/>
          </w:tblCellMar>
        </w:tblPrEx>
        <w:trPr>
          <w:cantSplit/>
          <w:trHeight w:val="90" w:hRule="atLeast"/>
          <w:jc w:val="center"/>
        </w:trPr>
        <w:tc>
          <w:tcPr>
            <w:tcW w:w="1137" w:type="dxa"/>
            <w:vMerge w:val="continue"/>
            <w:tcBorders>
              <w:left w:val="single" w:color="auto" w:sz="4" w:space="0"/>
              <w:right w:val="single" w:color="auto" w:sz="4" w:space="0"/>
            </w:tcBorders>
            <w:vAlign w:val="center"/>
          </w:tcPr>
          <w:p w14:paraId="768D73A8">
            <w:pPr>
              <w:spacing w:line="220" w:lineRule="exact"/>
              <w:jc w:val="center"/>
              <w:rPr>
                <w:rFonts w:ascii="Times New Roman" w:hAnsi="Times New Roman" w:eastAsia="仿宋_GB2312" w:cs="Times New Roman"/>
                <w:sz w:val="20"/>
                <w:szCs w:val="20"/>
              </w:rPr>
            </w:pPr>
          </w:p>
        </w:tc>
        <w:tc>
          <w:tcPr>
            <w:tcW w:w="1137" w:type="dxa"/>
            <w:vMerge w:val="continue"/>
            <w:tcBorders>
              <w:top w:val="single" w:color="auto" w:sz="4" w:space="0"/>
              <w:left w:val="single" w:color="auto" w:sz="4" w:space="0"/>
              <w:bottom w:val="single" w:color="auto" w:sz="4" w:space="0"/>
              <w:right w:val="single" w:color="auto" w:sz="4" w:space="0"/>
            </w:tcBorders>
            <w:vAlign w:val="center"/>
          </w:tcPr>
          <w:p w14:paraId="2B9AE267">
            <w:pPr>
              <w:spacing w:line="220" w:lineRule="exact"/>
              <w:jc w:val="center"/>
              <w:rPr>
                <w:rFonts w:ascii="Times New Roman" w:hAnsi="Times New Roman" w:eastAsia="仿宋_GB2312" w:cs="Times New Roman"/>
                <w:sz w:val="20"/>
                <w:szCs w:val="20"/>
              </w:rPr>
            </w:pPr>
          </w:p>
        </w:tc>
        <w:tc>
          <w:tcPr>
            <w:tcW w:w="1144" w:type="dxa"/>
            <w:vMerge w:val="continue"/>
            <w:tcBorders>
              <w:top w:val="single" w:color="auto" w:sz="4" w:space="0"/>
              <w:left w:val="single" w:color="auto" w:sz="4" w:space="0"/>
              <w:bottom w:val="single" w:color="auto" w:sz="4" w:space="0"/>
              <w:right w:val="single" w:color="auto" w:sz="4" w:space="0"/>
            </w:tcBorders>
            <w:vAlign w:val="center"/>
          </w:tcPr>
          <w:p w14:paraId="6FEC5252">
            <w:pPr>
              <w:spacing w:line="220" w:lineRule="exact"/>
              <w:jc w:val="center"/>
              <w:rPr>
                <w:rFonts w:ascii="Times New Roman" w:hAnsi="Times New Roman" w:eastAsia="仿宋_GB2312" w:cs="Times New Roman"/>
                <w:sz w:val="20"/>
                <w:szCs w:val="20"/>
              </w:rPr>
            </w:pPr>
          </w:p>
        </w:tc>
        <w:tc>
          <w:tcPr>
            <w:tcW w:w="1500" w:type="dxa"/>
            <w:tcBorders>
              <w:top w:val="nil"/>
              <w:left w:val="nil"/>
              <w:bottom w:val="single" w:color="auto" w:sz="4" w:space="0"/>
              <w:right w:val="single" w:color="auto" w:sz="4" w:space="0"/>
            </w:tcBorders>
            <w:vAlign w:val="center"/>
          </w:tcPr>
          <w:p w14:paraId="581F09E0">
            <w:pPr>
              <w:spacing w:line="220" w:lineRule="exact"/>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rPr>
              <w:t>开展知识产权业务培训会议完成率</w:t>
            </w:r>
          </w:p>
        </w:tc>
        <w:tc>
          <w:tcPr>
            <w:tcW w:w="898" w:type="dxa"/>
            <w:tcBorders>
              <w:top w:val="nil"/>
              <w:left w:val="nil"/>
              <w:bottom w:val="single" w:color="auto" w:sz="4" w:space="0"/>
              <w:right w:val="single" w:color="auto" w:sz="4" w:space="0"/>
            </w:tcBorders>
            <w:vAlign w:val="center"/>
          </w:tcPr>
          <w:p w14:paraId="39CABA68">
            <w:pPr>
              <w:spacing w:line="220" w:lineRule="exact"/>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rPr>
              <w:t>100%</w:t>
            </w:r>
          </w:p>
        </w:tc>
        <w:tc>
          <w:tcPr>
            <w:tcW w:w="1121" w:type="dxa"/>
            <w:tcBorders>
              <w:top w:val="nil"/>
              <w:left w:val="nil"/>
              <w:bottom w:val="single" w:color="auto" w:sz="4" w:space="0"/>
              <w:right w:val="single" w:color="auto" w:sz="4" w:space="0"/>
            </w:tcBorders>
            <w:vAlign w:val="center"/>
          </w:tcPr>
          <w:p w14:paraId="315DEE11">
            <w:pPr>
              <w:spacing w:line="220" w:lineRule="exact"/>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rPr>
              <w:t>100%</w:t>
            </w:r>
          </w:p>
        </w:tc>
        <w:tc>
          <w:tcPr>
            <w:tcW w:w="850" w:type="dxa"/>
            <w:tcBorders>
              <w:top w:val="nil"/>
              <w:left w:val="nil"/>
              <w:bottom w:val="single" w:color="auto" w:sz="4" w:space="0"/>
              <w:right w:val="single" w:color="auto" w:sz="4" w:space="0"/>
            </w:tcBorders>
            <w:vAlign w:val="center"/>
          </w:tcPr>
          <w:p w14:paraId="7B82C42F">
            <w:pPr>
              <w:spacing w:line="220" w:lineRule="exact"/>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rPr>
              <w:t>10</w:t>
            </w:r>
          </w:p>
        </w:tc>
        <w:tc>
          <w:tcPr>
            <w:tcW w:w="917" w:type="dxa"/>
            <w:tcBorders>
              <w:top w:val="nil"/>
              <w:left w:val="nil"/>
              <w:bottom w:val="single" w:color="auto" w:sz="4" w:space="0"/>
              <w:right w:val="single" w:color="auto" w:sz="4" w:space="0"/>
            </w:tcBorders>
            <w:vAlign w:val="center"/>
          </w:tcPr>
          <w:p w14:paraId="62AD4040">
            <w:pPr>
              <w:spacing w:line="220" w:lineRule="exact"/>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rPr>
              <w:t>10</w:t>
            </w:r>
          </w:p>
        </w:tc>
        <w:tc>
          <w:tcPr>
            <w:tcW w:w="1655" w:type="dxa"/>
            <w:tcBorders>
              <w:top w:val="nil"/>
              <w:left w:val="nil"/>
              <w:bottom w:val="single" w:color="auto" w:sz="4" w:space="0"/>
              <w:right w:val="single" w:color="auto" w:sz="4" w:space="0"/>
            </w:tcBorders>
            <w:vAlign w:val="center"/>
          </w:tcPr>
          <w:p w14:paraId="2B86B6C9">
            <w:pPr>
              <w:spacing w:line="220" w:lineRule="exact"/>
              <w:jc w:val="center"/>
              <w:rPr>
                <w:rFonts w:ascii="Times New Roman" w:hAnsi="Times New Roman" w:eastAsia="仿宋_GB2312" w:cs="Times New Roman"/>
                <w:sz w:val="20"/>
                <w:szCs w:val="20"/>
              </w:rPr>
            </w:pPr>
          </w:p>
        </w:tc>
      </w:tr>
      <w:tr w14:paraId="36DF94F1">
        <w:tblPrEx>
          <w:tblCellMar>
            <w:top w:w="0" w:type="dxa"/>
            <w:left w:w="108" w:type="dxa"/>
            <w:bottom w:w="0" w:type="dxa"/>
            <w:right w:w="108" w:type="dxa"/>
          </w:tblCellMar>
        </w:tblPrEx>
        <w:trPr>
          <w:cantSplit/>
          <w:trHeight w:val="90" w:hRule="atLeast"/>
          <w:jc w:val="center"/>
        </w:trPr>
        <w:tc>
          <w:tcPr>
            <w:tcW w:w="1137" w:type="dxa"/>
            <w:vMerge w:val="continue"/>
            <w:tcBorders>
              <w:left w:val="single" w:color="auto" w:sz="4" w:space="0"/>
              <w:right w:val="single" w:color="auto" w:sz="4" w:space="0"/>
            </w:tcBorders>
            <w:vAlign w:val="center"/>
          </w:tcPr>
          <w:p w14:paraId="4364029F">
            <w:pPr>
              <w:spacing w:line="220" w:lineRule="exact"/>
              <w:jc w:val="center"/>
              <w:rPr>
                <w:rFonts w:ascii="Times New Roman" w:hAnsi="Times New Roman" w:eastAsia="仿宋_GB2312" w:cs="Times New Roman"/>
                <w:sz w:val="20"/>
                <w:szCs w:val="20"/>
              </w:rPr>
            </w:pPr>
          </w:p>
        </w:tc>
        <w:tc>
          <w:tcPr>
            <w:tcW w:w="1137" w:type="dxa"/>
            <w:vMerge w:val="continue"/>
            <w:tcBorders>
              <w:top w:val="single" w:color="auto" w:sz="4" w:space="0"/>
              <w:left w:val="single" w:color="auto" w:sz="4" w:space="0"/>
              <w:bottom w:val="single" w:color="auto" w:sz="4" w:space="0"/>
              <w:right w:val="single" w:color="auto" w:sz="4" w:space="0"/>
            </w:tcBorders>
            <w:vAlign w:val="center"/>
          </w:tcPr>
          <w:p w14:paraId="6EC57875">
            <w:pPr>
              <w:spacing w:line="220" w:lineRule="exact"/>
              <w:jc w:val="center"/>
              <w:rPr>
                <w:rFonts w:ascii="Times New Roman" w:hAnsi="Times New Roman" w:eastAsia="仿宋_GB2312" w:cs="Times New Roman"/>
                <w:sz w:val="20"/>
                <w:szCs w:val="20"/>
              </w:rPr>
            </w:pPr>
          </w:p>
        </w:tc>
        <w:tc>
          <w:tcPr>
            <w:tcW w:w="1144" w:type="dxa"/>
            <w:vMerge w:val="restart"/>
            <w:tcBorders>
              <w:top w:val="single" w:color="auto" w:sz="4" w:space="0"/>
              <w:left w:val="single" w:color="auto" w:sz="4" w:space="0"/>
              <w:bottom w:val="single" w:color="auto" w:sz="4" w:space="0"/>
              <w:right w:val="single" w:color="auto" w:sz="4" w:space="0"/>
            </w:tcBorders>
            <w:vAlign w:val="center"/>
          </w:tcPr>
          <w:p w14:paraId="28AB1385">
            <w:pPr>
              <w:spacing w:line="220" w:lineRule="exact"/>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时效指标</w:t>
            </w:r>
          </w:p>
        </w:tc>
        <w:tc>
          <w:tcPr>
            <w:tcW w:w="1500" w:type="dxa"/>
            <w:tcBorders>
              <w:top w:val="nil"/>
              <w:left w:val="nil"/>
              <w:bottom w:val="single" w:color="auto" w:sz="4" w:space="0"/>
              <w:right w:val="single" w:color="auto" w:sz="4" w:space="0"/>
            </w:tcBorders>
            <w:vAlign w:val="center"/>
          </w:tcPr>
          <w:p w14:paraId="4618A843">
            <w:pPr>
              <w:spacing w:line="220" w:lineRule="exact"/>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rPr>
              <w:t>保证按国家局在规定时限完成业务</w:t>
            </w:r>
          </w:p>
        </w:tc>
        <w:tc>
          <w:tcPr>
            <w:tcW w:w="898" w:type="dxa"/>
            <w:tcBorders>
              <w:top w:val="nil"/>
              <w:left w:val="nil"/>
              <w:bottom w:val="single" w:color="auto" w:sz="4" w:space="0"/>
              <w:right w:val="single" w:color="auto" w:sz="4" w:space="0"/>
            </w:tcBorders>
            <w:vAlign w:val="center"/>
          </w:tcPr>
          <w:p w14:paraId="3AFBEF1A">
            <w:pPr>
              <w:spacing w:line="220" w:lineRule="exact"/>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rPr>
              <w:t>2023年年底前</w:t>
            </w:r>
          </w:p>
        </w:tc>
        <w:tc>
          <w:tcPr>
            <w:tcW w:w="1121" w:type="dxa"/>
            <w:tcBorders>
              <w:top w:val="nil"/>
              <w:left w:val="nil"/>
              <w:bottom w:val="single" w:color="auto" w:sz="4" w:space="0"/>
              <w:right w:val="single" w:color="auto" w:sz="4" w:space="0"/>
            </w:tcBorders>
            <w:vAlign w:val="center"/>
          </w:tcPr>
          <w:p w14:paraId="6E108D56">
            <w:pPr>
              <w:spacing w:line="220" w:lineRule="exact"/>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rPr>
              <w:t>2023年年底前</w:t>
            </w:r>
          </w:p>
        </w:tc>
        <w:tc>
          <w:tcPr>
            <w:tcW w:w="850" w:type="dxa"/>
            <w:tcBorders>
              <w:top w:val="nil"/>
              <w:left w:val="nil"/>
              <w:bottom w:val="single" w:color="auto" w:sz="4" w:space="0"/>
              <w:right w:val="single" w:color="auto" w:sz="4" w:space="0"/>
            </w:tcBorders>
            <w:vAlign w:val="center"/>
          </w:tcPr>
          <w:p w14:paraId="0C0B14BB">
            <w:pPr>
              <w:spacing w:line="220" w:lineRule="exact"/>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rPr>
              <w:t>5</w:t>
            </w:r>
          </w:p>
        </w:tc>
        <w:tc>
          <w:tcPr>
            <w:tcW w:w="917" w:type="dxa"/>
            <w:tcBorders>
              <w:top w:val="nil"/>
              <w:left w:val="nil"/>
              <w:bottom w:val="single" w:color="auto" w:sz="4" w:space="0"/>
              <w:right w:val="single" w:color="auto" w:sz="4" w:space="0"/>
            </w:tcBorders>
            <w:vAlign w:val="center"/>
          </w:tcPr>
          <w:p w14:paraId="20270069">
            <w:pPr>
              <w:spacing w:line="220" w:lineRule="exact"/>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rPr>
              <w:t>5</w:t>
            </w:r>
          </w:p>
        </w:tc>
        <w:tc>
          <w:tcPr>
            <w:tcW w:w="1655" w:type="dxa"/>
            <w:tcBorders>
              <w:top w:val="nil"/>
              <w:left w:val="nil"/>
              <w:bottom w:val="single" w:color="auto" w:sz="4" w:space="0"/>
              <w:right w:val="single" w:color="auto" w:sz="4" w:space="0"/>
            </w:tcBorders>
            <w:vAlign w:val="center"/>
          </w:tcPr>
          <w:p w14:paraId="134771A5">
            <w:pPr>
              <w:spacing w:line="220" w:lineRule="exact"/>
              <w:jc w:val="center"/>
              <w:rPr>
                <w:rFonts w:ascii="Times New Roman" w:hAnsi="Times New Roman" w:eastAsia="仿宋_GB2312" w:cs="Times New Roman"/>
                <w:sz w:val="20"/>
                <w:szCs w:val="20"/>
              </w:rPr>
            </w:pPr>
          </w:p>
        </w:tc>
      </w:tr>
      <w:tr w14:paraId="296F68CE">
        <w:tblPrEx>
          <w:tblCellMar>
            <w:top w:w="0" w:type="dxa"/>
            <w:left w:w="108" w:type="dxa"/>
            <w:bottom w:w="0" w:type="dxa"/>
            <w:right w:w="108" w:type="dxa"/>
          </w:tblCellMar>
        </w:tblPrEx>
        <w:trPr>
          <w:cantSplit/>
          <w:trHeight w:val="90" w:hRule="atLeast"/>
          <w:jc w:val="center"/>
        </w:trPr>
        <w:tc>
          <w:tcPr>
            <w:tcW w:w="1137" w:type="dxa"/>
            <w:vMerge w:val="continue"/>
            <w:tcBorders>
              <w:left w:val="single" w:color="auto" w:sz="4" w:space="0"/>
              <w:right w:val="single" w:color="auto" w:sz="4" w:space="0"/>
            </w:tcBorders>
            <w:vAlign w:val="center"/>
          </w:tcPr>
          <w:p w14:paraId="3A61BEC3">
            <w:pPr>
              <w:spacing w:line="220" w:lineRule="exact"/>
              <w:jc w:val="center"/>
              <w:rPr>
                <w:rFonts w:ascii="Times New Roman" w:hAnsi="Times New Roman" w:eastAsia="仿宋_GB2312" w:cs="Times New Roman"/>
                <w:sz w:val="20"/>
                <w:szCs w:val="20"/>
              </w:rPr>
            </w:pPr>
          </w:p>
        </w:tc>
        <w:tc>
          <w:tcPr>
            <w:tcW w:w="1137" w:type="dxa"/>
            <w:vMerge w:val="continue"/>
            <w:tcBorders>
              <w:top w:val="single" w:color="auto" w:sz="4" w:space="0"/>
              <w:left w:val="single" w:color="auto" w:sz="4" w:space="0"/>
              <w:bottom w:val="single" w:color="auto" w:sz="4" w:space="0"/>
              <w:right w:val="single" w:color="auto" w:sz="4" w:space="0"/>
            </w:tcBorders>
            <w:vAlign w:val="center"/>
          </w:tcPr>
          <w:p w14:paraId="52E0172E">
            <w:pPr>
              <w:spacing w:line="220" w:lineRule="exact"/>
              <w:jc w:val="center"/>
              <w:rPr>
                <w:rFonts w:ascii="Times New Roman" w:hAnsi="Times New Roman" w:eastAsia="仿宋_GB2312" w:cs="Times New Roman"/>
                <w:sz w:val="20"/>
                <w:szCs w:val="20"/>
              </w:rPr>
            </w:pPr>
          </w:p>
        </w:tc>
        <w:tc>
          <w:tcPr>
            <w:tcW w:w="1144" w:type="dxa"/>
            <w:vMerge w:val="continue"/>
            <w:tcBorders>
              <w:top w:val="single" w:color="auto" w:sz="4" w:space="0"/>
              <w:left w:val="single" w:color="auto" w:sz="4" w:space="0"/>
              <w:bottom w:val="single" w:color="auto" w:sz="4" w:space="0"/>
              <w:right w:val="single" w:color="auto" w:sz="4" w:space="0"/>
            </w:tcBorders>
            <w:vAlign w:val="center"/>
          </w:tcPr>
          <w:p w14:paraId="79E61F77">
            <w:pPr>
              <w:spacing w:line="220" w:lineRule="exact"/>
              <w:jc w:val="center"/>
              <w:rPr>
                <w:rFonts w:ascii="Times New Roman" w:hAnsi="Times New Roman" w:eastAsia="仿宋_GB2312" w:cs="Times New Roman"/>
                <w:sz w:val="20"/>
                <w:szCs w:val="20"/>
              </w:rPr>
            </w:pPr>
          </w:p>
        </w:tc>
        <w:tc>
          <w:tcPr>
            <w:tcW w:w="1500" w:type="dxa"/>
            <w:tcBorders>
              <w:top w:val="nil"/>
              <w:left w:val="nil"/>
              <w:bottom w:val="single" w:color="auto" w:sz="4" w:space="0"/>
              <w:right w:val="single" w:color="auto" w:sz="4" w:space="0"/>
            </w:tcBorders>
            <w:vAlign w:val="center"/>
          </w:tcPr>
          <w:p w14:paraId="0C521DAE">
            <w:pPr>
              <w:spacing w:line="220" w:lineRule="exact"/>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rPr>
              <w:t>预计完成知识产权业务培训</w:t>
            </w:r>
          </w:p>
        </w:tc>
        <w:tc>
          <w:tcPr>
            <w:tcW w:w="898" w:type="dxa"/>
            <w:tcBorders>
              <w:top w:val="nil"/>
              <w:left w:val="nil"/>
              <w:bottom w:val="single" w:color="auto" w:sz="4" w:space="0"/>
              <w:right w:val="single" w:color="auto" w:sz="4" w:space="0"/>
            </w:tcBorders>
            <w:vAlign w:val="center"/>
          </w:tcPr>
          <w:p w14:paraId="45496305">
            <w:pPr>
              <w:spacing w:line="220" w:lineRule="exact"/>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rPr>
              <w:t>2023年年底前</w:t>
            </w:r>
          </w:p>
        </w:tc>
        <w:tc>
          <w:tcPr>
            <w:tcW w:w="1121" w:type="dxa"/>
            <w:tcBorders>
              <w:top w:val="nil"/>
              <w:left w:val="nil"/>
              <w:bottom w:val="single" w:color="auto" w:sz="4" w:space="0"/>
              <w:right w:val="single" w:color="auto" w:sz="4" w:space="0"/>
            </w:tcBorders>
            <w:vAlign w:val="center"/>
          </w:tcPr>
          <w:p w14:paraId="2B68833F">
            <w:pPr>
              <w:spacing w:line="220" w:lineRule="exact"/>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rPr>
              <w:t>2023年年底前</w:t>
            </w:r>
          </w:p>
        </w:tc>
        <w:tc>
          <w:tcPr>
            <w:tcW w:w="850" w:type="dxa"/>
            <w:tcBorders>
              <w:top w:val="nil"/>
              <w:left w:val="nil"/>
              <w:bottom w:val="single" w:color="auto" w:sz="4" w:space="0"/>
              <w:right w:val="single" w:color="auto" w:sz="4" w:space="0"/>
            </w:tcBorders>
            <w:vAlign w:val="center"/>
          </w:tcPr>
          <w:p w14:paraId="637FC5DA">
            <w:pPr>
              <w:spacing w:line="220" w:lineRule="exact"/>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rPr>
              <w:t>5</w:t>
            </w:r>
          </w:p>
        </w:tc>
        <w:tc>
          <w:tcPr>
            <w:tcW w:w="917" w:type="dxa"/>
            <w:tcBorders>
              <w:top w:val="nil"/>
              <w:left w:val="nil"/>
              <w:bottom w:val="single" w:color="auto" w:sz="4" w:space="0"/>
              <w:right w:val="single" w:color="auto" w:sz="4" w:space="0"/>
            </w:tcBorders>
            <w:vAlign w:val="center"/>
          </w:tcPr>
          <w:p w14:paraId="37D61E5A">
            <w:pPr>
              <w:spacing w:line="220" w:lineRule="exact"/>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rPr>
              <w:t>5</w:t>
            </w:r>
          </w:p>
        </w:tc>
        <w:tc>
          <w:tcPr>
            <w:tcW w:w="1655" w:type="dxa"/>
            <w:tcBorders>
              <w:top w:val="nil"/>
              <w:left w:val="nil"/>
              <w:bottom w:val="single" w:color="auto" w:sz="4" w:space="0"/>
              <w:right w:val="single" w:color="auto" w:sz="4" w:space="0"/>
            </w:tcBorders>
            <w:vAlign w:val="center"/>
          </w:tcPr>
          <w:p w14:paraId="2C573A96">
            <w:pPr>
              <w:spacing w:line="220" w:lineRule="exact"/>
              <w:jc w:val="center"/>
              <w:rPr>
                <w:rFonts w:ascii="Times New Roman" w:hAnsi="Times New Roman" w:eastAsia="仿宋_GB2312" w:cs="Times New Roman"/>
                <w:sz w:val="20"/>
                <w:szCs w:val="20"/>
              </w:rPr>
            </w:pPr>
          </w:p>
        </w:tc>
      </w:tr>
      <w:tr w14:paraId="712F891A">
        <w:tblPrEx>
          <w:tblCellMar>
            <w:top w:w="0" w:type="dxa"/>
            <w:left w:w="108" w:type="dxa"/>
            <w:bottom w:w="0" w:type="dxa"/>
            <w:right w:w="108" w:type="dxa"/>
          </w:tblCellMar>
        </w:tblPrEx>
        <w:trPr>
          <w:cantSplit/>
          <w:trHeight w:val="90" w:hRule="atLeast"/>
          <w:jc w:val="center"/>
        </w:trPr>
        <w:tc>
          <w:tcPr>
            <w:tcW w:w="1137" w:type="dxa"/>
            <w:vMerge w:val="continue"/>
            <w:tcBorders>
              <w:left w:val="single" w:color="auto" w:sz="4" w:space="0"/>
              <w:right w:val="single" w:color="auto" w:sz="4" w:space="0"/>
            </w:tcBorders>
            <w:vAlign w:val="center"/>
          </w:tcPr>
          <w:p w14:paraId="32147849">
            <w:pPr>
              <w:spacing w:line="220" w:lineRule="exact"/>
              <w:jc w:val="center"/>
              <w:rPr>
                <w:rFonts w:ascii="Times New Roman" w:hAnsi="Times New Roman" w:eastAsia="仿宋_GB2312" w:cs="Times New Roman"/>
                <w:sz w:val="20"/>
                <w:szCs w:val="20"/>
              </w:rPr>
            </w:pPr>
          </w:p>
        </w:tc>
        <w:tc>
          <w:tcPr>
            <w:tcW w:w="1137" w:type="dxa"/>
            <w:vMerge w:val="continue"/>
            <w:tcBorders>
              <w:top w:val="single" w:color="auto" w:sz="4" w:space="0"/>
              <w:left w:val="single" w:color="auto" w:sz="4" w:space="0"/>
              <w:bottom w:val="single" w:color="auto" w:sz="4" w:space="0"/>
              <w:right w:val="single" w:color="auto" w:sz="4" w:space="0"/>
            </w:tcBorders>
            <w:vAlign w:val="center"/>
          </w:tcPr>
          <w:p w14:paraId="56574D01">
            <w:pPr>
              <w:spacing w:line="220" w:lineRule="exact"/>
              <w:jc w:val="center"/>
              <w:rPr>
                <w:rFonts w:ascii="Times New Roman" w:hAnsi="Times New Roman" w:eastAsia="仿宋_GB2312" w:cs="Times New Roman"/>
                <w:sz w:val="20"/>
                <w:szCs w:val="20"/>
              </w:rPr>
            </w:pPr>
          </w:p>
        </w:tc>
        <w:tc>
          <w:tcPr>
            <w:tcW w:w="1144" w:type="dxa"/>
            <w:tcBorders>
              <w:top w:val="single" w:color="auto" w:sz="4" w:space="0"/>
              <w:left w:val="single" w:color="auto" w:sz="4" w:space="0"/>
              <w:bottom w:val="single" w:color="auto" w:sz="4" w:space="0"/>
              <w:right w:val="single" w:color="auto" w:sz="4" w:space="0"/>
            </w:tcBorders>
            <w:vAlign w:val="center"/>
          </w:tcPr>
          <w:p w14:paraId="6E31F9F3">
            <w:pPr>
              <w:spacing w:line="220" w:lineRule="exact"/>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成本指标</w:t>
            </w:r>
          </w:p>
        </w:tc>
        <w:tc>
          <w:tcPr>
            <w:tcW w:w="1500" w:type="dxa"/>
            <w:tcBorders>
              <w:top w:val="nil"/>
              <w:left w:val="nil"/>
              <w:bottom w:val="single" w:color="auto" w:sz="4" w:space="0"/>
              <w:right w:val="single" w:color="auto" w:sz="4" w:space="0"/>
            </w:tcBorders>
            <w:vAlign w:val="center"/>
          </w:tcPr>
          <w:p w14:paraId="0E4ED046">
            <w:pPr>
              <w:spacing w:line="220" w:lineRule="exact"/>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rPr>
              <w:t>知识产权业务培训成本440元/天/人</w:t>
            </w:r>
          </w:p>
        </w:tc>
        <w:tc>
          <w:tcPr>
            <w:tcW w:w="898" w:type="dxa"/>
            <w:tcBorders>
              <w:top w:val="nil"/>
              <w:left w:val="nil"/>
              <w:bottom w:val="single" w:color="auto" w:sz="4" w:space="0"/>
              <w:right w:val="single" w:color="auto" w:sz="4" w:space="0"/>
            </w:tcBorders>
            <w:vAlign w:val="center"/>
          </w:tcPr>
          <w:p w14:paraId="0098BD9D">
            <w:pPr>
              <w:spacing w:line="220" w:lineRule="exact"/>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rPr>
              <w:t>440元/天/人</w:t>
            </w:r>
          </w:p>
        </w:tc>
        <w:tc>
          <w:tcPr>
            <w:tcW w:w="1121" w:type="dxa"/>
            <w:tcBorders>
              <w:top w:val="nil"/>
              <w:left w:val="nil"/>
              <w:bottom w:val="single" w:color="auto" w:sz="4" w:space="0"/>
              <w:right w:val="single" w:color="auto" w:sz="4" w:space="0"/>
            </w:tcBorders>
            <w:vAlign w:val="center"/>
          </w:tcPr>
          <w:p w14:paraId="7EAEDBA4">
            <w:pPr>
              <w:spacing w:line="220" w:lineRule="exact"/>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rPr>
              <w:t>440元/天/人</w:t>
            </w:r>
          </w:p>
        </w:tc>
        <w:tc>
          <w:tcPr>
            <w:tcW w:w="850" w:type="dxa"/>
            <w:tcBorders>
              <w:top w:val="nil"/>
              <w:left w:val="nil"/>
              <w:bottom w:val="single" w:color="auto" w:sz="4" w:space="0"/>
              <w:right w:val="single" w:color="auto" w:sz="4" w:space="0"/>
            </w:tcBorders>
            <w:vAlign w:val="center"/>
          </w:tcPr>
          <w:p w14:paraId="152D17D8">
            <w:pPr>
              <w:spacing w:line="220" w:lineRule="exact"/>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rPr>
              <w:t>10</w:t>
            </w:r>
          </w:p>
        </w:tc>
        <w:tc>
          <w:tcPr>
            <w:tcW w:w="917" w:type="dxa"/>
            <w:tcBorders>
              <w:top w:val="nil"/>
              <w:left w:val="nil"/>
              <w:bottom w:val="single" w:color="auto" w:sz="4" w:space="0"/>
              <w:right w:val="single" w:color="auto" w:sz="4" w:space="0"/>
            </w:tcBorders>
            <w:vAlign w:val="center"/>
          </w:tcPr>
          <w:p w14:paraId="7DF882D2">
            <w:pPr>
              <w:spacing w:line="220" w:lineRule="exact"/>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rPr>
              <w:t>10</w:t>
            </w:r>
          </w:p>
        </w:tc>
        <w:tc>
          <w:tcPr>
            <w:tcW w:w="1655" w:type="dxa"/>
            <w:tcBorders>
              <w:top w:val="nil"/>
              <w:left w:val="nil"/>
              <w:bottom w:val="single" w:color="auto" w:sz="4" w:space="0"/>
              <w:right w:val="single" w:color="auto" w:sz="4" w:space="0"/>
            </w:tcBorders>
            <w:vAlign w:val="center"/>
          </w:tcPr>
          <w:p w14:paraId="41BFABD3">
            <w:pPr>
              <w:spacing w:line="220" w:lineRule="exact"/>
              <w:jc w:val="center"/>
              <w:rPr>
                <w:rFonts w:ascii="Times New Roman" w:hAnsi="Times New Roman" w:eastAsia="仿宋_GB2312" w:cs="Times New Roman"/>
                <w:sz w:val="20"/>
                <w:szCs w:val="20"/>
              </w:rPr>
            </w:pPr>
          </w:p>
        </w:tc>
      </w:tr>
      <w:tr w14:paraId="53225963">
        <w:tblPrEx>
          <w:tblCellMar>
            <w:top w:w="0" w:type="dxa"/>
            <w:left w:w="108" w:type="dxa"/>
            <w:bottom w:w="0" w:type="dxa"/>
            <w:right w:w="108" w:type="dxa"/>
          </w:tblCellMar>
        </w:tblPrEx>
        <w:trPr>
          <w:cantSplit/>
          <w:trHeight w:val="90" w:hRule="atLeast"/>
          <w:jc w:val="center"/>
        </w:trPr>
        <w:tc>
          <w:tcPr>
            <w:tcW w:w="1137" w:type="dxa"/>
            <w:vMerge w:val="continue"/>
            <w:tcBorders>
              <w:left w:val="single" w:color="auto" w:sz="4" w:space="0"/>
              <w:right w:val="single" w:color="auto" w:sz="4" w:space="0"/>
            </w:tcBorders>
            <w:vAlign w:val="center"/>
          </w:tcPr>
          <w:p w14:paraId="47ABA747">
            <w:pPr>
              <w:spacing w:line="220" w:lineRule="exact"/>
              <w:jc w:val="center"/>
              <w:rPr>
                <w:rFonts w:ascii="Times New Roman" w:hAnsi="Times New Roman" w:eastAsia="仿宋_GB2312" w:cs="Times New Roman"/>
                <w:sz w:val="20"/>
                <w:szCs w:val="20"/>
              </w:rPr>
            </w:pPr>
          </w:p>
        </w:tc>
        <w:tc>
          <w:tcPr>
            <w:tcW w:w="1137" w:type="dxa"/>
            <w:vMerge w:val="restart"/>
            <w:tcBorders>
              <w:top w:val="single" w:color="auto" w:sz="4" w:space="0"/>
              <w:left w:val="single" w:color="auto" w:sz="4" w:space="0"/>
              <w:bottom w:val="single" w:color="auto" w:sz="4" w:space="0"/>
              <w:right w:val="single" w:color="auto" w:sz="4" w:space="0"/>
            </w:tcBorders>
            <w:vAlign w:val="center"/>
          </w:tcPr>
          <w:p w14:paraId="1F3D19F3">
            <w:pPr>
              <w:spacing w:line="220" w:lineRule="exact"/>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效益指标</w:t>
            </w:r>
          </w:p>
          <w:p w14:paraId="061939E0">
            <w:pPr>
              <w:spacing w:line="220" w:lineRule="exact"/>
              <w:jc w:val="center"/>
              <w:rPr>
                <w:rFonts w:ascii="Times New Roman" w:hAnsi="Times New Roman" w:eastAsia="仿宋_GB2312" w:cs="Times New Roman"/>
                <w:sz w:val="20"/>
                <w:szCs w:val="20"/>
              </w:rPr>
            </w:pPr>
          </w:p>
          <w:p w14:paraId="10CDFB81">
            <w:pPr>
              <w:spacing w:line="220" w:lineRule="exact"/>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（30分）</w:t>
            </w:r>
          </w:p>
          <w:p w14:paraId="49362F06">
            <w:pPr>
              <w:spacing w:line="220" w:lineRule="exact"/>
              <w:jc w:val="center"/>
              <w:rPr>
                <w:rFonts w:ascii="Times New Roman" w:hAnsi="Times New Roman" w:eastAsia="仿宋_GB2312" w:cs="Times New Roman"/>
                <w:sz w:val="20"/>
                <w:szCs w:val="20"/>
              </w:rPr>
            </w:pPr>
          </w:p>
        </w:tc>
        <w:tc>
          <w:tcPr>
            <w:tcW w:w="1144" w:type="dxa"/>
            <w:tcBorders>
              <w:top w:val="single" w:color="auto" w:sz="4" w:space="0"/>
              <w:left w:val="single" w:color="auto" w:sz="4" w:space="0"/>
              <w:bottom w:val="single" w:color="auto" w:sz="4" w:space="0"/>
              <w:right w:val="single" w:color="auto" w:sz="4" w:space="0"/>
            </w:tcBorders>
            <w:vAlign w:val="center"/>
          </w:tcPr>
          <w:p w14:paraId="3EB6C4A2">
            <w:pPr>
              <w:spacing w:line="220" w:lineRule="exact"/>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经济效</w:t>
            </w:r>
          </w:p>
          <w:p w14:paraId="04A25153">
            <w:pPr>
              <w:spacing w:line="220" w:lineRule="exact"/>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益指标</w:t>
            </w:r>
          </w:p>
        </w:tc>
        <w:tc>
          <w:tcPr>
            <w:tcW w:w="1500" w:type="dxa"/>
            <w:tcBorders>
              <w:top w:val="nil"/>
              <w:left w:val="nil"/>
              <w:bottom w:val="single" w:color="auto" w:sz="4" w:space="0"/>
              <w:right w:val="single" w:color="auto" w:sz="4" w:space="0"/>
            </w:tcBorders>
            <w:vAlign w:val="center"/>
          </w:tcPr>
          <w:p w14:paraId="621681CA">
            <w:pPr>
              <w:spacing w:line="220" w:lineRule="exact"/>
              <w:jc w:val="center"/>
              <w:rPr>
                <w:rFonts w:ascii="Times New Roman" w:hAnsi="Times New Roman" w:eastAsia="仿宋_GB2312" w:cs="Times New Roman"/>
                <w:sz w:val="20"/>
                <w:szCs w:val="20"/>
              </w:rPr>
            </w:pPr>
          </w:p>
        </w:tc>
        <w:tc>
          <w:tcPr>
            <w:tcW w:w="898" w:type="dxa"/>
            <w:tcBorders>
              <w:top w:val="nil"/>
              <w:left w:val="nil"/>
              <w:bottom w:val="single" w:color="auto" w:sz="4" w:space="0"/>
              <w:right w:val="single" w:color="auto" w:sz="4" w:space="0"/>
            </w:tcBorders>
            <w:vAlign w:val="center"/>
          </w:tcPr>
          <w:p w14:paraId="147E1BC5">
            <w:pPr>
              <w:spacing w:line="220" w:lineRule="exact"/>
              <w:jc w:val="center"/>
              <w:rPr>
                <w:rFonts w:ascii="Times New Roman" w:hAnsi="Times New Roman" w:eastAsia="仿宋_GB2312" w:cs="Times New Roman"/>
                <w:sz w:val="20"/>
                <w:szCs w:val="20"/>
              </w:rPr>
            </w:pPr>
          </w:p>
        </w:tc>
        <w:tc>
          <w:tcPr>
            <w:tcW w:w="1121" w:type="dxa"/>
            <w:tcBorders>
              <w:top w:val="nil"/>
              <w:left w:val="nil"/>
              <w:bottom w:val="single" w:color="auto" w:sz="4" w:space="0"/>
              <w:right w:val="single" w:color="auto" w:sz="4" w:space="0"/>
            </w:tcBorders>
            <w:vAlign w:val="center"/>
          </w:tcPr>
          <w:p w14:paraId="44FC11EF">
            <w:pPr>
              <w:spacing w:line="220" w:lineRule="exact"/>
              <w:jc w:val="center"/>
              <w:rPr>
                <w:rFonts w:ascii="Times New Roman" w:hAnsi="Times New Roman" w:eastAsia="仿宋_GB2312" w:cs="Times New Roman"/>
                <w:sz w:val="20"/>
                <w:szCs w:val="20"/>
              </w:rPr>
            </w:pPr>
          </w:p>
        </w:tc>
        <w:tc>
          <w:tcPr>
            <w:tcW w:w="850" w:type="dxa"/>
            <w:tcBorders>
              <w:top w:val="nil"/>
              <w:left w:val="nil"/>
              <w:bottom w:val="single" w:color="auto" w:sz="4" w:space="0"/>
              <w:right w:val="single" w:color="auto" w:sz="4" w:space="0"/>
            </w:tcBorders>
            <w:vAlign w:val="center"/>
          </w:tcPr>
          <w:p w14:paraId="1548CE9A">
            <w:pPr>
              <w:spacing w:line="220" w:lineRule="exact"/>
              <w:jc w:val="center"/>
              <w:rPr>
                <w:rFonts w:ascii="Times New Roman" w:hAnsi="Times New Roman" w:eastAsia="仿宋_GB2312" w:cs="Times New Roman"/>
                <w:sz w:val="20"/>
                <w:szCs w:val="20"/>
              </w:rPr>
            </w:pPr>
          </w:p>
        </w:tc>
        <w:tc>
          <w:tcPr>
            <w:tcW w:w="917" w:type="dxa"/>
            <w:tcBorders>
              <w:top w:val="nil"/>
              <w:left w:val="nil"/>
              <w:bottom w:val="single" w:color="auto" w:sz="4" w:space="0"/>
              <w:right w:val="single" w:color="auto" w:sz="4" w:space="0"/>
            </w:tcBorders>
            <w:vAlign w:val="center"/>
          </w:tcPr>
          <w:p w14:paraId="252A9614">
            <w:pPr>
              <w:spacing w:line="220" w:lineRule="exact"/>
              <w:jc w:val="center"/>
              <w:rPr>
                <w:rFonts w:ascii="Times New Roman" w:hAnsi="Times New Roman" w:eastAsia="仿宋_GB2312" w:cs="Times New Roman"/>
                <w:sz w:val="20"/>
                <w:szCs w:val="20"/>
              </w:rPr>
            </w:pPr>
          </w:p>
        </w:tc>
        <w:tc>
          <w:tcPr>
            <w:tcW w:w="1655" w:type="dxa"/>
            <w:tcBorders>
              <w:top w:val="nil"/>
              <w:left w:val="nil"/>
              <w:bottom w:val="single" w:color="auto" w:sz="4" w:space="0"/>
              <w:right w:val="single" w:color="auto" w:sz="4" w:space="0"/>
            </w:tcBorders>
            <w:vAlign w:val="center"/>
          </w:tcPr>
          <w:p w14:paraId="6DCC5694">
            <w:pPr>
              <w:spacing w:line="220" w:lineRule="exact"/>
              <w:jc w:val="center"/>
              <w:rPr>
                <w:rFonts w:ascii="Times New Roman" w:hAnsi="Times New Roman" w:eastAsia="仿宋_GB2312" w:cs="Times New Roman"/>
                <w:sz w:val="20"/>
                <w:szCs w:val="20"/>
              </w:rPr>
            </w:pPr>
          </w:p>
        </w:tc>
      </w:tr>
      <w:tr w14:paraId="7DB6E884">
        <w:tblPrEx>
          <w:tblCellMar>
            <w:top w:w="0" w:type="dxa"/>
            <w:left w:w="108" w:type="dxa"/>
            <w:bottom w:w="0" w:type="dxa"/>
            <w:right w:w="108" w:type="dxa"/>
          </w:tblCellMar>
        </w:tblPrEx>
        <w:trPr>
          <w:cantSplit/>
          <w:trHeight w:val="90" w:hRule="atLeast"/>
          <w:jc w:val="center"/>
        </w:trPr>
        <w:tc>
          <w:tcPr>
            <w:tcW w:w="1137" w:type="dxa"/>
            <w:vMerge w:val="continue"/>
            <w:tcBorders>
              <w:left w:val="single" w:color="auto" w:sz="4" w:space="0"/>
              <w:right w:val="single" w:color="auto" w:sz="4" w:space="0"/>
            </w:tcBorders>
            <w:vAlign w:val="center"/>
          </w:tcPr>
          <w:p w14:paraId="67CBFAE9">
            <w:pPr>
              <w:spacing w:line="220" w:lineRule="exact"/>
              <w:jc w:val="center"/>
              <w:rPr>
                <w:rFonts w:ascii="Times New Roman" w:hAnsi="Times New Roman" w:eastAsia="仿宋_GB2312" w:cs="Times New Roman"/>
                <w:sz w:val="20"/>
                <w:szCs w:val="20"/>
              </w:rPr>
            </w:pPr>
          </w:p>
        </w:tc>
        <w:tc>
          <w:tcPr>
            <w:tcW w:w="1137" w:type="dxa"/>
            <w:vMerge w:val="continue"/>
            <w:tcBorders>
              <w:top w:val="single" w:color="auto" w:sz="4" w:space="0"/>
              <w:left w:val="single" w:color="auto" w:sz="4" w:space="0"/>
              <w:bottom w:val="single" w:color="auto" w:sz="4" w:space="0"/>
              <w:right w:val="single" w:color="auto" w:sz="4" w:space="0"/>
            </w:tcBorders>
            <w:vAlign w:val="center"/>
          </w:tcPr>
          <w:p w14:paraId="1765B595">
            <w:pPr>
              <w:spacing w:line="220" w:lineRule="exact"/>
              <w:jc w:val="center"/>
              <w:rPr>
                <w:rFonts w:ascii="Times New Roman" w:hAnsi="Times New Roman" w:eastAsia="仿宋_GB2312" w:cs="Times New Roman"/>
                <w:sz w:val="20"/>
                <w:szCs w:val="20"/>
              </w:rPr>
            </w:pPr>
          </w:p>
        </w:tc>
        <w:tc>
          <w:tcPr>
            <w:tcW w:w="1144" w:type="dxa"/>
            <w:vMerge w:val="restart"/>
            <w:tcBorders>
              <w:top w:val="single" w:color="auto" w:sz="4" w:space="0"/>
              <w:left w:val="single" w:color="auto" w:sz="4" w:space="0"/>
              <w:bottom w:val="single" w:color="auto" w:sz="4" w:space="0"/>
              <w:right w:val="single" w:color="auto" w:sz="4" w:space="0"/>
            </w:tcBorders>
            <w:vAlign w:val="center"/>
          </w:tcPr>
          <w:p w14:paraId="33F3CF0D">
            <w:pPr>
              <w:spacing w:line="220" w:lineRule="exact"/>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社会效</w:t>
            </w:r>
          </w:p>
          <w:p w14:paraId="2B5AE8DC">
            <w:pPr>
              <w:spacing w:line="220" w:lineRule="exact"/>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益指标</w:t>
            </w:r>
          </w:p>
        </w:tc>
        <w:tc>
          <w:tcPr>
            <w:tcW w:w="1500" w:type="dxa"/>
            <w:tcBorders>
              <w:top w:val="nil"/>
              <w:left w:val="nil"/>
              <w:bottom w:val="single" w:color="auto" w:sz="4" w:space="0"/>
              <w:right w:val="single" w:color="auto" w:sz="4" w:space="0"/>
            </w:tcBorders>
            <w:vAlign w:val="center"/>
          </w:tcPr>
          <w:p w14:paraId="59A4102B">
            <w:pPr>
              <w:spacing w:line="220" w:lineRule="exact"/>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rPr>
              <w:t>知识产权业务本地办理率</w:t>
            </w:r>
          </w:p>
        </w:tc>
        <w:tc>
          <w:tcPr>
            <w:tcW w:w="898" w:type="dxa"/>
            <w:tcBorders>
              <w:top w:val="nil"/>
              <w:left w:val="nil"/>
              <w:bottom w:val="single" w:color="auto" w:sz="4" w:space="0"/>
              <w:right w:val="single" w:color="auto" w:sz="4" w:space="0"/>
            </w:tcBorders>
            <w:vAlign w:val="center"/>
          </w:tcPr>
          <w:p w14:paraId="060D3012">
            <w:pPr>
              <w:spacing w:line="220" w:lineRule="exact"/>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rPr>
              <w:t>逐步提升</w:t>
            </w:r>
          </w:p>
        </w:tc>
        <w:tc>
          <w:tcPr>
            <w:tcW w:w="1121" w:type="dxa"/>
            <w:tcBorders>
              <w:top w:val="nil"/>
              <w:left w:val="nil"/>
              <w:bottom w:val="single" w:color="auto" w:sz="4" w:space="0"/>
              <w:right w:val="single" w:color="auto" w:sz="4" w:space="0"/>
            </w:tcBorders>
            <w:vAlign w:val="center"/>
          </w:tcPr>
          <w:p w14:paraId="42F9CBF9">
            <w:pPr>
              <w:spacing w:line="220" w:lineRule="exact"/>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rPr>
              <w:t>逐步提升</w:t>
            </w:r>
          </w:p>
        </w:tc>
        <w:tc>
          <w:tcPr>
            <w:tcW w:w="850" w:type="dxa"/>
            <w:tcBorders>
              <w:top w:val="nil"/>
              <w:left w:val="nil"/>
              <w:bottom w:val="single" w:color="auto" w:sz="4" w:space="0"/>
              <w:right w:val="single" w:color="auto" w:sz="4" w:space="0"/>
            </w:tcBorders>
            <w:vAlign w:val="center"/>
          </w:tcPr>
          <w:p w14:paraId="0412FA75">
            <w:pPr>
              <w:spacing w:line="220" w:lineRule="exact"/>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rPr>
              <w:t>10</w:t>
            </w:r>
          </w:p>
        </w:tc>
        <w:tc>
          <w:tcPr>
            <w:tcW w:w="917" w:type="dxa"/>
            <w:tcBorders>
              <w:top w:val="nil"/>
              <w:left w:val="nil"/>
              <w:bottom w:val="single" w:color="auto" w:sz="4" w:space="0"/>
              <w:right w:val="single" w:color="auto" w:sz="4" w:space="0"/>
            </w:tcBorders>
            <w:vAlign w:val="center"/>
          </w:tcPr>
          <w:p w14:paraId="671F1CAA">
            <w:pPr>
              <w:spacing w:line="220" w:lineRule="exact"/>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rPr>
              <w:t>10</w:t>
            </w:r>
          </w:p>
        </w:tc>
        <w:tc>
          <w:tcPr>
            <w:tcW w:w="1655" w:type="dxa"/>
            <w:tcBorders>
              <w:top w:val="nil"/>
              <w:left w:val="nil"/>
              <w:bottom w:val="single" w:color="auto" w:sz="4" w:space="0"/>
              <w:right w:val="single" w:color="auto" w:sz="4" w:space="0"/>
            </w:tcBorders>
            <w:vAlign w:val="center"/>
          </w:tcPr>
          <w:p w14:paraId="2F9B8E82">
            <w:pPr>
              <w:spacing w:line="220" w:lineRule="exact"/>
              <w:jc w:val="center"/>
              <w:rPr>
                <w:rFonts w:ascii="Times New Roman" w:hAnsi="Times New Roman" w:eastAsia="仿宋_GB2312" w:cs="Times New Roman"/>
                <w:sz w:val="20"/>
                <w:szCs w:val="20"/>
              </w:rPr>
            </w:pPr>
          </w:p>
        </w:tc>
      </w:tr>
      <w:tr w14:paraId="670DDA18">
        <w:tblPrEx>
          <w:tblCellMar>
            <w:top w:w="0" w:type="dxa"/>
            <w:left w:w="108" w:type="dxa"/>
            <w:bottom w:w="0" w:type="dxa"/>
            <w:right w:w="108" w:type="dxa"/>
          </w:tblCellMar>
        </w:tblPrEx>
        <w:trPr>
          <w:cantSplit/>
          <w:trHeight w:val="90" w:hRule="atLeast"/>
          <w:jc w:val="center"/>
        </w:trPr>
        <w:tc>
          <w:tcPr>
            <w:tcW w:w="1137" w:type="dxa"/>
            <w:vMerge w:val="continue"/>
            <w:tcBorders>
              <w:left w:val="single" w:color="auto" w:sz="4" w:space="0"/>
              <w:right w:val="single" w:color="auto" w:sz="4" w:space="0"/>
            </w:tcBorders>
            <w:vAlign w:val="center"/>
          </w:tcPr>
          <w:p w14:paraId="6D03013E">
            <w:pPr>
              <w:spacing w:line="220" w:lineRule="exact"/>
              <w:jc w:val="center"/>
              <w:rPr>
                <w:rFonts w:ascii="Times New Roman" w:hAnsi="Times New Roman" w:eastAsia="仿宋_GB2312" w:cs="Times New Roman"/>
                <w:sz w:val="20"/>
                <w:szCs w:val="20"/>
              </w:rPr>
            </w:pPr>
          </w:p>
        </w:tc>
        <w:tc>
          <w:tcPr>
            <w:tcW w:w="1137" w:type="dxa"/>
            <w:vMerge w:val="continue"/>
            <w:tcBorders>
              <w:top w:val="single" w:color="auto" w:sz="4" w:space="0"/>
              <w:left w:val="single" w:color="auto" w:sz="4" w:space="0"/>
              <w:bottom w:val="single" w:color="auto" w:sz="4" w:space="0"/>
              <w:right w:val="single" w:color="auto" w:sz="4" w:space="0"/>
            </w:tcBorders>
            <w:vAlign w:val="center"/>
          </w:tcPr>
          <w:p w14:paraId="275399F1">
            <w:pPr>
              <w:spacing w:line="220" w:lineRule="exact"/>
              <w:jc w:val="center"/>
              <w:rPr>
                <w:rFonts w:ascii="Times New Roman" w:hAnsi="Times New Roman" w:eastAsia="仿宋_GB2312" w:cs="Times New Roman"/>
                <w:sz w:val="20"/>
                <w:szCs w:val="20"/>
              </w:rPr>
            </w:pPr>
          </w:p>
        </w:tc>
        <w:tc>
          <w:tcPr>
            <w:tcW w:w="1144" w:type="dxa"/>
            <w:vMerge w:val="continue"/>
            <w:tcBorders>
              <w:top w:val="single" w:color="auto" w:sz="4" w:space="0"/>
              <w:left w:val="single" w:color="auto" w:sz="4" w:space="0"/>
              <w:bottom w:val="single" w:color="auto" w:sz="4" w:space="0"/>
              <w:right w:val="single" w:color="auto" w:sz="4" w:space="0"/>
            </w:tcBorders>
            <w:vAlign w:val="center"/>
          </w:tcPr>
          <w:p w14:paraId="4D45741D">
            <w:pPr>
              <w:spacing w:line="220" w:lineRule="exact"/>
              <w:jc w:val="center"/>
              <w:rPr>
                <w:rFonts w:ascii="Times New Roman" w:hAnsi="Times New Roman" w:eastAsia="仿宋_GB2312" w:cs="Times New Roman"/>
                <w:sz w:val="20"/>
                <w:szCs w:val="20"/>
              </w:rPr>
            </w:pPr>
          </w:p>
        </w:tc>
        <w:tc>
          <w:tcPr>
            <w:tcW w:w="1500" w:type="dxa"/>
            <w:tcBorders>
              <w:top w:val="nil"/>
              <w:left w:val="nil"/>
              <w:bottom w:val="single" w:color="auto" w:sz="4" w:space="0"/>
              <w:right w:val="single" w:color="auto" w:sz="4" w:space="0"/>
            </w:tcBorders>
            <w:vAlign w:val="center"/>
          </w:tcPr>
          <w:p w14:paraId="7C8453E6">
            <w:pPr>
              <w:spacing w:line="220" w:lineRule="exact"/>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rPr>
              <w:t>知识产权业务线上办理率</w:t>
            </w:r>
          </w:p>
        </w:tc>
        <w:tc>
          <w:tcPr>
            <w:tcW w:w="898" w:type="dxa"/>
            <w:tcBorders>
              <w:top w:val="nil"/>
              <w:left w:val="nil"/>
              <w:bottom w:val="single" w:color="auto" w:sz="4" w:space="0"/>
              <w:right w:val="single" w:color="auto" w:sz="4" w:space="0"/>
            </w:tcBorders>
            <w:vAlign w:val="center"/>
          </w:tcPr>
          <w:p w14:paraId="7B9396D0">
            <w:pPr>
              <w:spacing w:line="220" w:lineRule="exact"/>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rPr>
              <w:t>逐步提升</w:t>
            </w:r>
          </w:p>
        </w:tc>
        <w:tc>
          <w:tcPr>
            <w:tcW w:w="1121" w:type="dxa"/>
            <w:tcBorders>
              <w:top w:val="nil"/>
              <w:left w:val="nil"/>
              <w:bottom w:val="single" w:color="auto" w:sz="4" w:space="0"/>
              <w:right w:val="single" w:color="auto" w:sz="4" w:space="0"/>
            </w:tcBorders>
            <w:vAlign w:val="center"/>
          </w:tcPr>
          <w:p w14:paraId="680D97EE">
            <w:pPr>
              <w:spacing w:line="220" w:lineRule="exact"/>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rPr>
              <w:t>逐步提升</w:t>
            </w:r>
          </w:p>
        </w:tc>
        <w:tc>
          <w:tcPr>
            <w:tcW w:w="850" w:type="dxa"/>
            <w:tcBorders>
              <w:top w:val="nil"/>
              <w:left w:val="nil"/>
              <w:bottom w:val="single" w:color="auto" w:sz="4" w:space="0"/>
              <w:right w:val="single" w:color="auto" w:sz="4" w:space="0"/>
            </w:tcBorders>
            <w:vAlign w:val="center"/>
          </w:tcPr>
          <w:p w14:paraId="6C8A74BA">
            <w:pPr>
              <w:spacing w:line="220" w:lineRule="exact"/>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rPr>
              <w:t>10</w:t>
            </w:r>
          </w:p>
        </w:tc>
        <w:tc>
          <w:tcPr>
            <w:tcW w:w="917" w:type="dxa"/>
            <w:tcBorders>
              <w:top w:val="nil"/>
              <w:left w:val="nil"/>
              <w:bottom w:val="single" w:color="auto" w:sz="4" w:space="0"/>
              <w:right w:val="single" w:color="auto" w:sz="4" w:space="0"/>
            </w:tcBorders>
            <w:vAlign w:val="center"/>
          </w:tcPr>
          <w:p w14:paraId="16ACF9A9">
            <w:pPr>
              <w:spacing w:line="220" w:lineRule="exact"/>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rPr>
              <w:t>10</w:t>
            </w:r>
          </w:p>
        </w:tc>
        <w:tc>
          <w:tcPr>
            <w:tcW w:w="1655" w:type="dxa"/>
            <w:tcBorders>
              <w:top w:val="nil"/>
              <w:left w:val="nil"/>
              <w:bottom w:val="single" w:color="auto" w:sz="4" w:space="0"/>
              <w:right w:val="single" w:color="auto" w:sz="4" w:space="0"/>
            </w:tcBorders>
            <w:vAlign w:val="center"/>
          </w:tcPr>
          <w:p w14:paraId="04F28610">
            <w:pPr>
              <w:spacing w:line="220" w:lineRule="exact"/>
              <w:jc w:val="center"/>
              <w:rPr>
                <w:rFonts w:ascii="Times New Roman" w:hAnsi="Times New Roman" w:eastAsia="仿宋_GB2312" w:cs="Times New Roman"/>
                <w:sz w:val="20"/>
                <w:szCs w:val="20"/>
              </w:rPr>
            </w:pPr>
          </w:p>
        </w:tc>
      </w:tr>
      <w:tr w14:paraId="2882D98E">
        <w:tblPrEx>
          <w:tblCellMar>
            <w:top w:w="0" w:type="dxa"/>
            <w:left w:w="108" w:type="dxa"/>
            <w:bottom w:w="0" w:type="dxa"/>
            <w:right w:w="108" w:type="dxa"/>
          </w:tblCellMar>
        </w:tblPrEx>
        <w:trPr>
          <w:cantSplit/>
          <w:trHeight w:val="90" w:hRule="atLeast"/>
          <w:jc w:val="center"/>
        </w:trPr>
        <w:tc>
          <w:tcPr>
            <w:tcW w:w="1137" w:type="dxa"/>
            <w:vMerge w:val="continue"/>
            <w:tcBorders>
              <w:left w:val="single" w:color="auto" w:sz="4" w:space="0"/>
              <w:right w:val="single" w:color="auto" w:sz="4" w:space="0"/>
            </w:tcBorders>
            <w:vAlign w:val="center"/>
          </w:tcPr>
          <w:p w14:paraId="1974B319">
            <w:pPr>
              <w:spacing w:line="220" w:lineRule="exact"/>
              <w:jc w:val="center"/>
              <w:rPr>
                <w:rFonts w:ascii="Times New Roman" w:hAnsi="Times New Roman" w:eastAsia="仿宋_GB2312" w:cs="Times New Roman"/>
                <w:sz w:val="20"/>
                <w:szCs w:val="20"/>
              </w:rPr>
            </w:pPr>
          </w:p>
        </w:tc>
        <w:tc>
          <w:tcPr>
            <w:tcW w:w="1137" w:type="dxa"/>
            <w:vMerge w:val="continue"/>
            <w:tcBorders>
              <w:top w:val="single" w:color="auto" w:sz="4" w:space="0"/>
              <w:left w:val="single" w:color="auto" w:sz="4" w:space="0"/>
              <w:bottom w:val="single" w:color="auto" w:sz="4" w:space="0"/>
              <w:right w:val="single" w:color="auto" w:sz="4" w:space="0"/>
            </w:tcBorders>
            <w:vAlign w:val="center"/>
          </w:tcPr>
          <w:p w14:paraId="2D077A89">
            <w:pPr>
              <w:spacing w:line="220" w:lineRule="exact"/>
              <w:jc w:val="center"/>
              <w:rPr>
                <w:rFonts w:ascii="Times New Roman" w:hAnsi="Times New Roman" w:eastAsia="仿宋_GB2312" w:cs="Times New Roman"/>
                <w:sz w:val="20"/>
                <w:szCs w:val="20"/>
              </w:rPr>
            </w:pPr>
          </w:p>
        </w:tc>
        <w:tc>
          <w:tcPr>
            <w:tcW w:w="1144" w:type="dxa"/>
            <w:tcBorders>
              <w:top w:val="single" w:color="auto" w:sz="4" w:space="0"/>
              <w:left w:val="single" w:color="auto" w:sz="4" w:space="0"/>
              <w:bottom w:val="single" w:color="auto" w:sz="4" w:space="0"/>
              <w:right w:val="single" w:color="auto" w:sz="4" w:space="0"/>
            </w:tcBorders>
            <w:vAlign w:val="center"/>
          </w:tcPr>
          <w:p w14:paraId="12F492F1">
            <w:pPr>
              <w:spacing w:line="220" w:lineRule="exact"/>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生态效</w:t>
            </w:r>
          </w:p>
          <w:p w14:paraId="4BB5F1BB">
            <w:pPr>
              <w:spacing w:line="220" w:lineRule="exact"/>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益指标</w:t>
            </w:r>
          </w:p>
        </w:tc>
        <w:tc>
          <w:tcPr>
            <w:tcW w:w="1500" w:type="dxa"/>
            <w:tcBorders>
              <w:top w:val="nil"/>
              <w:left w:val="nil"/>
              <w:bottom w:val="single" w:color="auto" w:sz="4" w:space="0"/>
              <w:right w:val="single" w:color="auto" w:sz="4" w:space="0"/>
            </w:tcBorders>
            <w:vAlign w:val="center"/>
          </w:tcPr>
          <w:p w14:paraId="1E076608">
            <w:pPr>
              <w:spacing w:line="220" w:lineRule="exact"/>
              <w:jc w:val="center"/>
              <w:rPr>
                <w:rFonts w:ascii="Times New Roman" w:hAnsi="Times New Roman" w:eastAsia="仿宋_GB2312" w:cs="Times New Roman"/>
                <w:sz w:val="20"/>
                <w:szCs w:val="20"/>
              </w:rPr>
            </w:pPr>
          </w:p>
        </w:tc>
        <w:tc>
          <w:tcPr>
            <w:tcW w:w="898" w:type="dxa"/>
            <w:tcBorders>
              <w:top w:val="nil"/>
              <w:left w:val="nil"/>
              <w:bottom w:val="single" w:color="auto" w:sz="4" w:space="0"/>
              <w:right w:val="single" w:color="auto" w:sz="4" w:space="0"/>
            </w:tcBorders>
            <w:vAlign w:val="center"/>
          </w:tcPr>
          <w:p w14:paraId="1CE2053E">
            <w:pPr>
              <w:spacing w:line="220" w:lineRule="exact"/>
              <w:jc w:val="center"/>
              <w:rPr>
                <w:rFonts w:ascii="Times New Roman" w:hAnsi="Times New Roman" w:eastAsia="仿宋_GB2312" w:cs="Times New Roman"/>
                <w:sz w:val="20"/>
                <w:szCs w:val="20"/>
              </w:rPr>
            </w:pPr>
          </w:p>
        </w:tc>
        <w:tc>
          <w:tcPr>
            <w:tcW w:w="1121" w:type="dxa"/>
            <w:tcBorders>
              <w:top w:val="nil"/>
              <w:left w:val="nil"/>
              <w:bottom w:val="single" w:color="auto" w:sz="4" w:space="0"/>
              <w:right w:val="single" w:color="auto" w:sz="4" w:space="0"/>
            </w:tcBorders>
            <w:vAlign w:val="center"/>
          </w:tcPr>
          <w:p w14:paraId="25EFE82D">
            <w:pPr>
              <w:spacing w:line="220" w:lineRule="exact"/>
              <w:jc w:val="center"/>
              <w:rPr>
                <w:rFonts w:ascii="Times New Roman" w:hAnsi="Times New Roman" w:eastAsia="仿宋_GB2312" w:cs="Times New Roman"/>
                <w:sz w:val="20"/>
                <w:szCs w:val="20"/>
              </w:rPr>
            </w:pPr>
          </w:p>
        </w:tc>
        <w:tc>
          <w:tcPr>
            <w:tcW w:w="850" w:type="dxa"/>
            <w:tcBorders>
              <w:top w:val="nil"/>
              <w:left w:val="nil"/>
              <w:bottom w:val="single" w:color="auto" w:sz="4" w:space="0"/>
              <w:right w:val="single" w:color="auto" w:sz="4" w:space="0"/>
            </w:tcBorders>
            <w:vAlign w:val="center"/>
          </w:tcPr>
          <w:p w14:paraId="7FAAD937">
            <w:pPr>
              <w:spacing w:line="220" w:lineRule="exact"/>
              <w:jc w:val="center"/>
              <w:rPr>
                <w:rFonts w:ascii="Times New Roman" w:hAnsi="Times New Roman" w:eastAsia="仿宋_GB2312" w:cs="Times New Roman"/>
                <w:sz w:val="20"/>
                <w:szCs w:val="20"/>
              </w:rPr>
            </w:pPr>
          </w:p>
        </w:tc>
        <w:tc>
          <w:tcPr>
            <w:tcW w:w="917" w:type="dxa"/>
            <w:tcBorders>
              <w:top w:val="nil"/>
              <w:left w:val="nil"/>
              <w:bottom w:val="single" w:color="auto" w:sz="4" w:space="0"/>
              <w:right w:val="single" w:color="auto" w:sz="4" w:space="0"/>
            </w:tcBorders>
            <w:vAlign w:val="center"/>
          </w:tcPr>
          <w:p w14:paraId="585C0F23">
            <w:pPr>
              <w:spacing w:line="220" w:lineRule="exact"/>
              <w:jc w:val="center"/>
              <w:rPr>
                <w:rFonts w:ascii="Times New Roman" w:hAnsi="Times New Roman" w:eastAsia="仿宋_GB2312" w:cs="Times New Roman"/>
                <w:sz w:val="20"/>
                <w:szCs w:val="20"/>
              </w:rPr>
            </w:pPr>
          </w:p>
        </w:tc>
        <w:tc>
          <w:tcPr>
            <w:tcW w:w="1655" w:type="dxa"/>
            <w:tcBorders>
              <w:top w:val="nil"/>
              <w:left w:val="nil"/>
              <w:bottom w:val="single" w:color="auto" w:sz="4" w:space="0"/>
              <w:right w:val="single" w:color="auto" w:sz="4" w:space="0"/>
            </w:tcBorders>
            <w:vAlign w:val="center"/>
          </w:tcPr>
          <w:p w14:paraId="5EBD8ACE">
            <w:pPr>
              <w:spacing w:line="220" w:lineRule="exact"/>
              <w:jc w:val="center"/>
              <w:rPr>
                <w:rFonts w:ascii="Times New Roman" w:hAnsi="Times New Roman" w:eastAsia="仿宋_GB2312" w:cs="Times New Roman"/>
                <w:sz w:val="20"/>
                <w:szCs w:val="20"/>
              </w:rPr>
            </w:pPr>
          </w:p>
        </w:tc>
      </w:tr>
      <w:tr w14:paraId="587941FB">
        <w:tblPrEx>
          <w:tblCellMar>
            <w:top w:w="0" w:type="dxa"/>
            <w:left w:w="108" w:type="dxa"/>
            <w:bottom w:w="0" w:type="dxa"/>
            <w:right w:w="108" w:type="dxa"/>
          </w:tblCellMar>
        </w:tblPrEx>
        <w:trPr>
          <w:cantSplit/>
          <w:trHeight w:val="90" w:hRule="atLeast"/>
          <w:jc w:val="center"/>
        </w:trPr>
        <w:tc>
          <w:tcPr>
            <w:tcW w:w="1137" w:type="dxa"/>
            <w:vMerge w:val="continue"/>
            <w:tcBorders>
              <w:left w:val="single" w:color="auto" w:sz="4" w:space="0"/>
              <w:right w:val="single" w:color="auto" w:sz="4" w:space="0"/>
            </w:tcBorders>
            <w:vAlign w:val="center"/>
          </w:tcPr>
          <w:p w14:paraId="3EE0D276">
            <w:pPr>
              <w:spacing w:line="220" w:lineRule="exact"/>
              <w:jc w:val="center"/>
              <w:rPr>
                <w:rFonts w:ascii="Times New Roman" w:hAnsi="Times New Roman" w:eastAsia="仿宋_GB2312" w:cs="Times New Roman"/>
                <w:sz w:val="20"/>
                <w:szCs w:val="20"/>
              </w:rPr>
            </w:pPr>
          </w:p>
        </w:tc>
        <w:tc>
          <w:tcPr>
            <w:tcW w:w="1137" w:type="dxa"/>
            <w:vMerge w:val="continue"/>
            <w:tcBorders>
              <w:top w:val="single" w:color="auto" w:sz="4" w:space="0"/>
              <w:left w:val="single" w:color="auto" w:sz="4" w:space="0"/>
              <w:bottom w:val="single" w:color="auto" w:sz="4" w:space="0"/>
              <w:right w:val="single" w:color="auto" w:sz="4" w:space="0"/>
            </w:tcBorders>
            <w:vAlign w:val="center"/>
          </w:tcPr>
          <w:p w14:paraId="51F6C358">
            <w:pPr>
              <w:spacing w:line="220" w:lineRule="exact"/>
              <w:jc w:val="center"/>
              <w:rPr>
                <w:rFonts w:ascii="Times New Roman" w:hAnsi="Times New Roman" w:eastAsia="仿宋_GB2312" w:cs="Times New Roman"/>
                <w:sz w:val="20"/>
                <w:szCs w:val="20"/>
              </w:rPr>
            </w:pPr>
          </w:p>
        </w:tc>
        <w:tc>
          <w:tcPr>
            <w:tcW w:w="1144" w:type="dxa"/>
            <w:tcBorders>
              <w:top w:val="single" w:color="auto" w:sz="4" w:space="0"/>
              <w:left w:val="single" w:color="auto" w:sz="4" w:space="0"/>
              <w:bottom w:val="single" w:color="auto" w:sz="4" w:space="0"/>
              <w:right w:val="single" w:color="auto" w:sz="4" w:space="0"/>
            </w:tcBorders>
            <w:vAlign w:val="center"/>
          </w:tcPr>
          <w:p w14:paraId="02B0F5F1">
            <w:pPr>
              <w:spacing w:line="220" w:lineRule="exact"/>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可持续影响指标</w:t>
            </w:r>
          </w:p>
        </w:tc>
        <w:tc>
          <w:tcPr>
            <w:tcW w:w="1500" w:type="dxa"/>
            <w:tcBorders>
              <w:top w:val="single" w:color="auto" w:sz="4" w:space="0"/>
              <w:left w:val="single" w:color="auto" w:sz="4" w:space="0"/>
              <w:bottom w:val="single" w:color="auto" w:sz="4" w:space="0"/>
              <w:right w:val="single" w:color="auto" w:sz="4" w:space="0"/>
            </w:tcBorders>
            <w:vAlign w:val="center"/>
          </w:tcPr>
          <w:p w14:paraId="59D7D266">
            <w:pPr>
              <w:spacing w:line="220" w:lineRule="exact"/>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rPr>
              <w:t>优化专利代理行业市场环境</w:t>
            </w:r>
          </w:p>
        </w:tc>
        <w:tc>
          <w:tcPr>
            <w:tcW w:w="898" w:type="dxa"/>
            <w:tcBorders>
              <w:top w:val="single" w:color="auto" w:sz="4" w:space="0"/>
              <w:left w:val="single" w:color="auto" w:sz="4" w:space="0"/>
              <w:bottom w:val="single" w:color="auto" w:sz="4" w:space="0"/>
              <w:right w:val="single" w:color="auto" w:sz="4" w:space="0"/>
            </w:tcBorders>
            <w:vAlign w:val="center"/>
          </w:tcPr>
          <w:p w14:paraId="47AF8792">
            <w:pPr>
              <w:spacing w:line="220" w:lineRule="exact"/>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rPr>
              <w:t>进一步优化</w:t>
            </w:r>
          </w:p>
        </w:tc>
        <w:tc>
          <w:tcPr>
            <w:tcW w:w="1121" w:type="dxa"/>
            <w:tcBorders>
              <w:top w:val="single" w:color="auto" w:sz="4" w:space="0"/>
              <w:left w:val="single" w:color="auto" w:sz="4" w:space="0"/>
              <w:bottom w:val="single" w:color="auto" w:sz="4" w:space="0"/>
              <w:right w:val="single" w:color="auto" w:sz="4" w:space="0"/>
            </w:tcBorders>
            <w:vAlign w:val="center"/>
          </w:tcPr>
          <w:p w14:paraId="33F0C7D4">
            <w:pPr>
              <w:spacing w:line="220" w:lineRule="exact"/>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rPr>
              <w:t>进一步优化</w:t>
            </w:r>
          </w:p>
        </w:tc>
        <w:tc>
          <w:tcPr>
            <w:tcW w:w="850" w:type="dxa"/>
            <w:tcBorders>
              <w:top w:val="single" w:color="auto" w:sz="4" w:space="0"/>
              <w:left w:val="single" w:color="auto" w:sz="4" w:space="0"/>
              <w:bottom w:val="single" w:color="auto" w:sz="4" w:space="0"/>
              <w:right w:val="single" w:color="auto" w:sz="4" w:space="0"/>
            </w:tcBorders>
            <w:vAlign w:val="center"/>
          </w:tcPr>
          <w:p w14:paraId="372ED70C">
            <w:pPr>
              <w:spacing w:line="220" w:lineRule="exact"/>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rPr>
              <w:t>10</w:t>
            </w:r>
          </w:p>
        </w:tc>
        <w:tc>
          <w:tcPr>
            <w:tcW w:w="917" w:type="dxa"/>
            <w:tcBorders>
              <w:top w:val="single" w:color="auto" w:sz="4" w:space="0"/>
              <w:left w:val="single" w:color="auto" w:sz="4" w:space="0"/>
              <w:bottom w:val="single" w:color="auto" w:sz="4" w:space="0"/>
              <w:right w:val="single" w:color="auto" w:sz="4" w:space="0"/>
            </w:tcBorders>
            <w:vAlign w:val="center"/>
          </w:tcPr>
          <w:p w14:paraId="1AFCC8B2">
            <w:pPr>
              <w:spacing w:line="220" w:lineRule="exact"/>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rPr>
              <w:t>10</w:t>
            </w:r>
          </w:p>
        </w:tc>
        <w:tc>
          <w:tcPr>
            <w:tcW w:w="1655" w:type="dxa"/>
            <w:tcBorders>
              <w:top w:val="single" w:color="auto" w:sz="4" w:space="0"/>
              <w:left w:val="single" w:color="auto" w:sz="4" w:space="0"/>
              <w:bottom w:val="single" w:color="auto" w:sz="4" w:space="0"/>
              <w:right w:val="single" w:color="auto" w:sz="4" w:space="0"/>
            </w:tcBorders>
            <w:vAlign w:val="center"/>
          </w:tcPr>
          <w:p w14:paraId="6EAC0644">
            <w:pPr>
              <w:spacing w:line="220" w:lineRule="exact"/>
              <w:jc w:val="center"/>
              <w:rPr>
                <w:rFonts w:ascii="Times New Roman" w:hAnsi="Times New Roman" w:eastAsia="仿宋_GB2312" w:cs="Times New Roman"/>
                <w:sz w:val="20"/>
                <w:szCs w:val="20"/>
              </w:rPr>
            </w:pPr>
          </w:p>
        </w:tc>
      </w:tr>
      <w:tr w14:paraId="7CE1C4B6">
        <w:tblPrEx>
          <w:tblCellMar>
            <w:top w:w="0" w:type="dxa"/>
            <w:left w:w="108" w:type="dxa"/>
            <w:bottom w:w="0" w:type="dxa"/>
            <w:right w:w="108" w:type="dxa"/>
          </w:tblCellMar>
        </w:tblPrEx>
        <w:trPr>
          <w:cantSplit/>
          <w:trHeight w:val="90" w:hRule="atLeast"/>
          <w:jc w:val="center"/>
        </w:trPr>
        <w:tc>
          <w:tcPr>
            <w:tcW w:w="1137" w:type="dxa"/>
            <w:vMerge w:val="continue"/>
            <w:tcBorders>
              <w:left w:val="single" w:color="auto" w:sz="4" w:space="0"/>
              <w:right w:val="single" w:color="auto" w:sz="4" w:space="0"/>
            </w:tcBorders>
            <w:vAlign w:val="center"/>
          </w:tcPr>
          <w:p w14:paraId="3EE52DF3">
            <w:pPr>
              <w:spacing w:line="220" w:lineRule="exact"/>
              <w:jc w:val="center"/>
              <w:rPr>
                <w:rFonts w:ascii="Times New Roman" w:hAnsi="Times New Roman" w:eastAsia="仿宋_GB2312" w:cs="Times New Roman"/>
                <w:sz w:val="20"/>
                <w:szCs w:val="20"/>
              </w:rPr>
            </w:pPr>
          </w:p>
        </w:tc>
        <w:tc>
          <w:tcPr>
            <w:tcW w:w="1137" w:type="dxa"/>
            <w:tcBorders>
              <w:top w:val="single" w:color="auto" w:sz="4" w:space="0"/>
              <w:left w:val="single" w:color="auto" w:sz="4" w:space="0"/>
              <w:bottom w:val="single" w:color="auto" w:sz="4" w:space="0"/>
              <w:right w:val="single" w:color="auto" w:sz="4" w:space="0"/>
            </w:tcBorders>
            <w:vAlign w:val="center"/>
          </w:tcPr>
          <w:p w14:paraId="79208F1A">
            <w:pPr>
              <w:spacing w:line="220" w:lineRule="exact"/>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满意度</w:t>
            </w:r>
          </w:p>
          <w:p w14:paraId="711ED1C0">
            <w:pPr>
              <w:spacing w:line="220" w:lineRule="exact"/>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指标</w:t>
            </w:r>
          </w:p>
          <w:p w14:paraId="4661B5F3">
            <w:pPr>
              <w:spacing w:line="220" w:lineRule="exact"/>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（10分）</w:t>
            </w:r>
          </w:p>
        </w:tc>
        <w:tc>
          <w:tcPr>
            <w:tcW w:w="1144" w:type="dxa"/>
            <w:tcBorders>
              <w:top w:val="single" w:color="auto" w:sz="4" w:space="0"/>
              <w:left w:val="single" w:color="auto" w:sz="4" w:space="0"/>
              <w:bottom w:val="single" w:color="auto" w:sz="4" w:space="0"/>
              <w:right w:val="single" w:color="auto" w:sz="4" w:space="0"/>
            </w:tcBorders>
            <w:vAlign w:val="center"/>
          </w:tcPr>
          <w:p w14:paraId="2D8E0737">
            <w:pPr>
              <w:spacing w:line="220" w:lineRule="exact"/>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服务对象满意度指标</w:t>
            </w:r>
          </w:p>
        </w:tc>
        <w:tc>
          <w:tcPr>
            <w:tcW w:w="1500" w:type="dxa"/>
            <w:tcBorders>
              <w:top w:val="nil"/>
              <w:left w:val="nil"/>
              <w:bottom w:val="single" w:color="auto" w:sz="4" w:space="0"/>
              <w:right w:val="single" w:color="auto" w:sz="4" w:space="0"/>
            </w:tcBorders>
            <w:vAlign w:val="center"/>
          </w:tcPr>
          <w:p w14:paraId="3CB79DF3">
            <w:pPr>
              <w:spacing w:line="220" w:lineRule="exact"/>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rPr>
              <w:t>知识产权服务对象满意度</w:t>
            </w:r>
          </w:p>
        </w:tc>
        <w:tc>
          <w:tcPr>
            <w:tcW w:w="898" w:type="dxa"/>
            <w:tcBorders>
              <w:top w:val="nil"/>
              <w:left w:val="nil"/>
              <w:bottom w:val="single" w:color="auto" w:sz="4" w:space="0"/>
              <w:right w:val="single" w:color="auto" w:sz="4" w:space="0"/>
            </w:tcBorders>
            <w:vAlign w:val="center"/>
          </w:tcPr>
          <w:p w14:paraId="6B334C5D">
            <w:pPr>
              <w:spacing w:line="220" w:lineRule="exact"/>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rPr>
              <w:t>≧90%</w:t>
            </w:r>
          </w:p>
        </w:tc>
        <w:tc>
          <w:tcPr>
            <w:tcW w:w="1121" w:type="dxa"/>
            <w:tcBorders>
              <w:top w:val="nil"/>
              <w:left w:val="nil"/>
              <w:bottom w:val="single" w:color="auto" w:sz="4" w:space="0"/>
              <w:right w:val="single" w:color="auto" w:sz="4" w:space="0"/>
            </w:tcBorders>
            <w:vAlign w:val="center"/>
          </w:tcPr>
          <w:p w14:paraId="2A058ADD">
            <w:pPr>
              <w:spacing w:line="220" w:lineRule="exact"/>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rPr>
              <w:t>90%</w:t>
            </w:r>
          </w:p>
        </w:tc>
        <w:tc>
          <w:tcPr>
            <w:tcW w:w="850" w:type="dxa"/>
            <w:tcBorders>
              <w:top w:val="nil"/>
              <w:left w:val="nil"/>
              <w:bottom w:val="single" w:color="auto" w:sz="4" w:space="0"/>
              <w:right w:val="single" w:color="auto" w:sz="4" w:space="0"/>
            </w:tcBorders>
            <w:vAlign w:val="center"/>
          </w:tcPr>
          <w:p w14:paraId="31AD1C86">
            <w:pPr>
              <w:spacing w:line="220" w:lineRule="exact"/>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rPr>
              <w:t>10</w:t>
            </w:r>
          </w:p>
        </w:tc>
        <w:tc>
          <w:tcPr>
            <w:tcW w:w="917" w:type="dxa"/>
            <w:tcBorders>
              <w:top w:val="nil"/>
              <w:left w:val="nil"/>
              <w:bottom w:val="single" w:color="auto" w:sz="4" w:space="0"/>
              <w:right w:val="single" w:color="auto" w:sz="4" w:space="0"/>
            </w:tcBorders>
            <w:vAlign w:val="center"/>
          </w:tcPr>
          <w:p w14:paraId="592C0B28">
            <w:pPr>
              <w:spacing w:line="220" w:lineRule="exact"/>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rPr>
              <w:t>10</w:t>
            </w:r>
          </w:p>
        </w:tc>
        <w:tc>
          <w:tcPr>
            <w:tcW w:w="1655" w:type="dxa"/>
            <w:tcBorders>
              <w:top w:val="nil"/>
              <w:left w:val="nil"/>
              <w:bottom w:val="single" w:color="auto" w:sz="4" w:space="0"/>
              <w:right w:val="single" w:color="auto" w:sz="4" w:space="0"/>
            </w:tcBorders>
            <w:vAlign w:val="center"/>
          </w:tcPr>
          <w:p w14:paraId="09B4EC81">
            <w:pPr>
              <w:spacing w:line="220" w:lineRule="exact"/>
              <w:jc w:val="center"/>
              <w:rPr>
                <w:rFonts w:ascii="Times New Roman" w:hAnsi="Times New Roman" w:eastAsia="仿宋_GB2312" w:cs="Times New Roman"/>
                <w:sz w:val="20"/>
                <w:szCs w:val="20"/>
              </w:rPr>
            </w:pPr>
          </w:p>
        </w:tc>
      </w:tr>
      <w:tr w14:paraId="2C42A62D">
        <w:tblPrEx>
          <w:tblCellMar>
            <w:top w:w="0" w:type="dxa"/>
            <w:left w:w="108" w:type="dxa"/>
            <w:bottom w:w="0" w:type="dxa"/>
            <w:right w:w="108" w:type="dxa"/>
          </w:tblCellMar>
        </w:tblPrEx>
        <w:trPr>
          <w:cantSplit/>
          <w:trHeight w:val="90" w:hRule="atLeast"/>
          <w:jc w:val="center"/>
        </w:trPr>
        <w:tc>
          <w:tcPr>
            <w:tcW w:w="6937" w:type="dxa"/>
            <w:gridSpan w:val="6"/>
            <w:tcBorders>
              <w:top w:val="single" w:color="auto" w:sz="4" w:space="0"/>
              <w:left w:val="single" w:color="auto" w:sz="4" w:space="0"/>
              <w:bottom w:val="single" w:color="auto" w:sz="4" w:space="0"/>
              <w:right w:val="single" w:color="000000" w:sz="4" w:space="0"/>
            </w:tcBorders>
            <w:vAlign w:val="center"/>
          </w:tcPr>
          <w:p w14:paraId="7C446EA1">
            <w:pPr>
              <w:spacing w:line="220" w:lineRule="exact"/>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总分</w:t>
            </w:r>
          </w:p>
        </w:tc>
        <w:tc>
          <w:tcPr>
            <w:tcW w:w="850" w:type="dxa"/>
            <w:tcBorders>
              <w:top w:val="nil"/>
              <w:left w:val="nil"/>
              <w:bottom w:val="single" w:color="auto" w:sz="4" w:space="0"/>
              <w:right w:val="single" w:color="auto" w:sz="4" w:space="0"/>
            </w:tcBorders>
            <w:vAlign w:val="center"/>
          </w:tcPr>
          <w:p w14:paraId="685501B5">
            <w:pPr>
              <w:spacing w:line="220" w:lineRule="exact"/>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100</w:t>
            </w:r>
          </w:p>
        </w:tc>
        <w:tc>
          <w:tcPr>
            <w:tcW w:w="917" w:type="dxa"/>
            <w:tcBorders>
              <w:top w:val="nil"/>
              <w:left w:val="nil"/>
              <w:bottom w:val="single" w:color="auto" w:sz="4" w:space="0"/>
              <w:right w:val="single" w:color="auto" w:sz="4" w:space="0"/>
            </w:tcBorders>
            <w:vAlign w:val="center"/>
          </w:tcPr>
          <w:p w14:paraId="202F7A43">
            <w:pPr>
              <w:spacing w:line="220" w:lineRule="exact"/>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rPr>
              <w:t>98</w:t>
            </w:r>
          </w:p>
        </w:tc>
        <w:tc>
          <w:tcPr>
            <w:tcW w:w="1655" w:type="dxa"/>
            <w:tcBorders>
              <w:top w:val="nil"/>
              <w:left w:val="nil"/>
              <w:bottom w:val="single" w:color="auto" w:sz="4" w:space="0"/>
              <w:right w:val="single" w:color="auto" w:sz="4" w:space="0"/>
            </w:tcBorders>
            <w:vAlign w:val="center"/>
          </w:tcPr>
          <w:p w14:paraId="58721955">
            <w:pPr>
              <w:spacing w:line="220" w:lineRule="exact"/>
              <w:jc w:val="center"/>
              <w:rPr>
                <w:rFonts w:ascii="Times New Roman" w:hAnsi="Times New Roman" w:eastAsia="仿宋_GB2312" w:cs="Times New Roman"/>
                <w:sz w:val="20"/>
                <w:szCs w:val="20"/>
              </w:rPr>
            </w:pPr>
          </w:p>
        </w:tc>
      </w:tr>
    </w:tbl>
    <w:p w14:paraId="13EDCD17"/>
    <w:sectPr>
      <w:footerReference r:id="rId3" w:type="default"/>
      <w:pgSz w:w="11906" w:h="16838"/>
      <w:pgMar w:top="1440" w:right="1800" w:bottom="1440" w:left="1800"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 w:name="方正小标宋_GBK">
    <w:panose1 w:val="03000509000000000000"/>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80F3C52" w:usb2="00000016" w:usb3="00000000" w:csb0="0004001F" w:csb1="00000000"/>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ED226C">
    <w:pPr>
      <w:spacing w:before="1" w:line="182" w:lineRule="auto"/>
      <w:ind w:right="38"/>
      <w:jc w:val="right"/>
      <w:rPr>
        <w:rFonts w:hint="eastAsia" w:ascii="宋体" w:hAnsi="宋体" w:eastAsia="宋体" w:cs="宋体"/>
        <w:sz w:val="27"/>
        <w:szCs w:val="27"/>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A2B4879"/>
    <w:multiLevelType w:val="singleLevel"/>
    <w:tmpl w:val="AA2B4879"/>
    <w:lvl w:ilvl="0" w:tentative="0">
      <w:start w:val="1"/>
      <w:numFmt w:val="decimal"/>
      <w:suff w:val="nothing"/>
      <w:lvlText w:val="%1、"/>
      <w:lvlJc w:val="left"/>
    </w:lvl>
  </w:abstractNum>
  <w:abstractNum w:abstractNumId="1">
    <w:nsid w:val="F726FEDC"/>
    <w:multiLevelType w:val="singleLevel"/>
    <w:tmpl w:val="F726FEDC"/>
    <w:lvl w:ilvl="0" w:tentative="0">
      <w:start w:val="1"/>
      <w:numFmt w:val="chineseCounting"/>
      <w:suff w:val="nothing"/>
      <w:lvlText w:val="（%1）"/>
      <w:lvlJc w:val="left"/>
      <w:rPr>
        <w:rFonts w:hint="eastAsia"/>
      </w:rPr>
    </w:lvl>
  </w:abstractNum>
  <w:abstractNum w:abstractNumId="2">
    <w:nsid w:val="0053208E"/>
    <w:multiLevelType w:val="multilevel"/>
    <w:tmpl w:val="0053208E"/>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42211C03"/>
    <w:multiLevelType w:val="singleLevel"/>
    <w:tmpl w:val="42211C03"/>
    <w:lvl w:ilvl="0" w:tentative="0">
      <w:start w:val="13"/>
      <w:numFmt w:val="chineseCounting"/>
      <w:suff w:val="nothing"/>
      <w:lvlText w:val="%1、"/>
      <w:lvlJc w:val="left"/>
      <w:rPr>
        <w:rFonts w:hint="eastAsia" w:ascii="黑体" w:hAnsi="黑体" w:eastAsia="黑体" w:cs="黑体"/>
      </w:r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NotTrackMoves/>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hkNDQxMjZhZWM5MjdkZmZhZjFiZDA1OGQ3NzNmYmEifQ=="/>
  </w:docVars>
  <w:rsids>
    <w:rsidRoot w:val="00B7400F"/>
    <w:rsid w:val="00114A9F"/>
    <w:rsid w:val="00141B99"/>
    <w:rsid w:val="001A04F3"/>
    <w:rsid w:val="001E5901"/>
    <w:rsid w:val="00326C32"/>
    <w:rsid w:val="00452EF4"/>
    <w:rsid w:val="00475870"/>
    <w:rsid w:val="00491177"/>
    <w:rsid w:val="004A2F5C"/>
    <w:rsid w:val="004A6363"/>
    <w:rsid w:val="005B633B"/>
    <w:rsid w:val="006111E8"/>
    <w:rsid w:val="006A0FB1"/>
    <w:rsid w:val="006F52FC"/>
    <w:rsid w:val="00707CF2"/>
    <w:rsid w:val="00756871"/>
    <w:rsid w:val="007E19B7"/>
    <w:rsid w:val="007E7DF5"/>
    <w:rsid w:val="008237E7"/>
    <w:rsid w:val="0083134B"/>
    <w:rsid w:val="00923815"/>
    <w:rsid w:val="00952A86"/>
    <w:rsid w:val="009F6690"/>
    <w:rsid w:val="00A83968"/>
    <w:rsid w:val="00B7400F"/>
    <w:rsid w:val="00B75A3E"/>
    <w:rsid w:val="00B84A3E"/>
    <w:rsid w:val="00C44715"/>
    <w:rsid w:val="00D745F3"/>
    <w:rsid w:val="00DF0D6A"/>
    <w:rsid w:val="00DF4721"/>
    <w:rsid w:val="00E53444"/>
    <w:rsid w:val="00F41B36"/>
    <w:rsid w:val="00F54018"/>
    <w:rsid w:val="00F9278A"/>
    <w:rsid w:val="00F952FC"/>
    <w:rsid w:val="00FA31B9"/>
    <w:rsid w:val="053D0B54"/>
    <w:rsid w:val="07375A45"/>
    <w:rsid w:val="08CC73EE"/>
    <w:rsid w:val="0AD035DA"/>
    <w:rsid w:val="0ED80B1C"/>
    <w:rsid w:val="0FC1461F"/>
    <w:rsid w:val="103459C2"/>
    <w:rsid w:val="129C720C"/>
    <w:rsid w:val="15AA79D4"/>
    <w:rsid w:val="16BE1765"/>
    <w:rsid w:val="17EE1756"/>
    <w:rsid w:val="1B5C771F"/>
    <w:rsid w:val="1B9F464B"/>
    <w:rsid w:val="1C330BE1"/>
    <w:rsid w:val="22205764"/>
    <w:rsid w:val="22F866E1"/>
    <w:rsid w:val="26773C89"/>
    <w:rsid w:val="28792B65"/>
    <w:rsid w:val="28EF7C3E"/>
    <w:rsid w:val="29E35903"/>
    <w:rsid w:val="29F538D9"/>
    <w:rsid w:val="2D5F6C3C"/>
    <w:rsid w:val="32661391"/>
    <w:rsid w:val="33B31A2C"/>
    <w:rsid w:val="3A8745B0"/>
    <w:rsid w:val="3EE53B65"/>
    <w:rsid w:val="3F6A23FD"/>
    <w:rsid w:val="40E6422D"/>
    <w:rsid w:val="430F0F39"/>
    <w:rsid w:val="46BE193C"/>
    <w:rsid w:val="486420C6"/>
    <w:rsid w:val="4A5640C1"/>
    <w:rsid w:val="53B8481A"/>
    <w:rsid w:val="55205B81"/>
    <w:rsid w:val="570469A2"/>
    <w:rsid w:val="5881407B"/>
    <w:rsid w:val="62A86690"/>
    <w:rsid w:val="63D65AFD"/>
    <w:rsid w:val="640D4C83"/>
    <w:rsid w:val="6704678F"/>
    <w:rsid w:val="68037836"/>
    <w:rsid w:val="6C325C3B"/>
    <w:rsid w:val="76740B28"/>
    <w:rsid w:val="790C0214"/>
    <w:rsid w:val="7A717937"/>
    <w:rsid w:val="7BAB2282"/>
    <w:rsid w:val="7C7F0BBD"/>
    <w:rsid w:val="7DB922B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rPr>
      <w:kern w:val="0"/>
      <w:sz w:val="20"/>
      <w:szCs w:val="20"/>
    </w:rPr>
  </w:style>
  <w:style w:type="paragraph" w:styleId="3">
    <w:name w:val="Body Text Indent"/>
    <w:basedOn w:val="1"/>
    <w:unhideWhenUsed/>
    <w:qFormat/>
    <w:uiPriority w:val="99"/>
    <w:pPr>
      <w:widowControl/>
      <w:spacing w:after="120"/>
      <w:ind w:left="420" w:leftChars="200"/>
      <w:jc w:val="left"/>
    </w:pPr>
    <w:rPr>
      <w:rFonts w:ascii="宋体" w:hAnsi="宋体" w:eastAsia="宋体" w:cs="宋体"/>
      <w:kern w:val="0"/>
      <w:sz w:val="24"/>
    </w:rPr>
  </w:style>
  <w:style w:type="paragraph" w:styleId="4">
    <w:name w:val="Balloon Text"/>
    <w:basedOn w:val="1"/>
    <w:link w:val="18"/>
    <w:semiHidden/>
    <w:unhideWhenUsed/>
    <w:qFormat/>
    <w:uiPriority w:val="99"/>
    <w:rPr>
      <w:sz w:val="18"/>
      <w:szCs w:val="18"/>
    </w:rPr>
  </w:style>
  <w:style w:type="paragraph" w:styleId="5">
    <w:name w:val="footer"/>
    <w:basedOn w:val="1"/>
    <w:link w:val="15"/>
    <w:unhideWhenUsed/>
    <w:qFormat/>
    <w:uiPriority w:val="99"/>
    <w:pPr>
      <w:tabs>
        <w:tab w:val="center" w:pos="4153"/>
        <w:tab w:val="right" w:pos="8306"/>
      </w:tabs>
      <w:snapToGrid w:val="0"/>
      <w:jc w:val="left"/>
    </w:pPr>
    <w:rPr>
      <w:sz w:val="18"/>
      <w:szCs w:val="18"/>
    </w:rPr>
  </w:style>
  <w:style w:type="paragraph" w:styleId="6">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footnote text"/>
    <w:basedOn w:val="1"/>
    <w:next w:val="8"/>
    <w:semiHidden/>
    <w:qFormat/>
    <w:uiPriority w:val="0"/>
    <w:pPr>
      <w:snapToGrid w:val="0"/>
      <w:jc w:val="left"/>
    </w:pPr>
    <w:rPr>
      <w:sz w:val="18"/>
      <w:szCs w:val="18"/>
    </w:rPr>
  </w:style>
  <w:style w:type="paragraph" w:styleId="8">
    <w:name w:val="Body Text First Indent 2"/>
    <w:basedOn w:val="3"/>
    <w:unhideWhenUsed/>
    <w:qFormat/>
    <w:uiPriority w:val="99"/>
    <w:pPr>
      <w:ind w:firstLine="420" w:firstLineChars="200"/>
    </w:pPr>
  </w:style>
  <w:style w:type="paragraph" w:styleId="9">
    <w:name w:val="Normal (Web)"/>
    <w:basedOn w:val="1"/>
    <w:qFormat/>
    <w:uiPriority w:val="0"/>
    <w:pPr>
      <w:spacing w:beforeAutospacing="1" w:afterAutospacing="1"/>
      <w:jc w:val="left"/>
    </w:pPr>
    <w:rPr>
      <w:rFonts w:cs="Times New Roman"/>
      <w:kern w:val="0"/>
      <w:sz w:val="24"/>
    </w:rPr>
  </w:style>
  <w:style w:type="table" w:styleId="11">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
  </w:style>
  <w:style w:type="character" w:styleId="13">
    <w:name w:val="Strong"/>
    <w:qFormat/>
    <w:uiPriority w:val="0"/>
    <w:rPr>
      <w:rFonts w:cs="Times New Roman"/>
      <w:b/>
      <w:bCs/>
    </w:rPr>
  </w:style>
  <w:style w:type="character" w:customStyle="1" w:styleId="14">
    <w:name w:val="页眉 字符"/>
    <w:basedOn w:val="12"/>
    <w:link w:val="6"/>
    <w:qFormat/>
    <w:uiPriority w:val="99"/>
    <w:rPr>
      <w:sz w:val="18"/>
      <w:szCs w:val="18"/>
    </w:rPr>
  </w:style>
  <w:style w:type="character" w:customStyle="1" w:styleId="15">
    <w:name w:val="页脚 字符"/>
    <w:basedOn w:val="12"/>
    <w:link w:val="5"/>
    <w:qFormat/>
    <w:uiPriority w:val="99"/>
    <w:rPr>
      <w:sz w:val="18"/>
      <w:szCs w:val="18"/>
    </w:rPr>
  </w:style>
  <w:style w:type="paragraph" w:customStyle="1" w:styleId="16">
    <w:name w:val="Default"/>
    <w:qFormat/>
    <w:uiPriority w:val="0"/>
    <w:pPr>
      <w:widowControl w:val="0"/>
      <w:autoSpaceDE w:val="0"/>
      <w:autoSpaceDN w:val="0"/>
      <w:adjustRightInd w:val="0"/>
    </w:pPr>
    <w:rPr>
      <w:rFonts w:ascii="黑体" w:eastAsia="黑体" w:cs="黑体" w:hAnsiTheme="minorHAnsi"/>
      <w:color w:val="000000"/>
      <w:sz w:val="24"/>
      <w:szCs w:val="24"/>
      <w:lang w:val="en-US" w:eastAsia="zh-CN" w:bidi="ar-SA"/>
    </w:rPr>
  </w:style>
  <w:style w:type="paragraph" w:styleId="17">
    <w:name w:val="List Paragraph"/>
    <w:basedOn w:val="1"/>
    <w:qFormat/>
    <w:uiPriority w:val="34"/>
    <w:pPr>
      <w:ind w:firstLine="420" w:firstLineChars="200"/>
    </w:pPr>
  </w:style>
  <w:style w:type="character" w:customStyle="1" w:styleId="18">
    <w:name w:val="批注框文本 字符"/>
    <w:basedOn w:val="12"/>
    <w:link w:val="4"/>
    <w:semiHidden/>
    <w:qFormat/>
    <w:uiPriority w:val="99"/>
    <w:rPr>
      <w:sz w:val="18"/>
      <w:szCs w:val="18"/>
    </w:rPr>
  </w:style>
  <w:style w:type="character" w:customStyle="1" w:styleId="19">
    <w:name w:val="font01"/>
    <w:basedOn w:val="12"/>
    <w:qFormat/>
    <w:uiPriority w:val="0"/>
    <w:rPr>
      <w:rFonts w:hint="eastAsia" w:ascii="宋体" w:hAnsi="宋体" w:eastAsia="宋体" w:cs="宋体"/>
      <w:color w:val="000000"/>
      <w:sz w:val="22"/>
      <w:szCs w:val="22"/>
      <w:u w:val="none"/>
    </w:rPr>
  </w:style>
  <w:style w:type="character" w:customStyle="1" w:styleId="20">
    <w:name w:val="font21"/>
    <w:basedOn w:val="12"/>
    <w:qFormat/>
    <w:uiPriority w:val="0"/>
    <w:rPr>
      <w:rFonts w:hint="eastAsia" w:ascii="宋体" w:hAnsi="宋体" w:eastAsia="宋体" w:cs="宋体"/>
      <w:color w:val="000000"/>
      <w:sz w:val="24"/>
      <w:szCs w:val="24"/>
      <w:u w:val="none"/>
    </w:rPr>
  </w:style>
  <w:style w:type="character" w:customStyle="1" w:styleId="21">
    <w:name w:val="font11"/>
    <w:basedOn w:val="12"/>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4.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0.xml"/><Relationship Id="rId14" Type="http://schemas.openxmlformats.org/officeDocument/2006/relationships/customXml" Target="../customXml/item9.xml"/><Relationship Id="rId13" Type="http://schemas.openxmlformats.org/officeDocument/2006/relationships/customXml" Target="../customXml/item8.xml"/><Relationship Id="rId12" Type="http://schemas.openxmlformats.org/officeDocument/2006/relationships/customXml" Target="../customXml/item7.xml"/><Relationship Id="rId11" Type="http://schemas.openxmlformats.org/officeDocument/2006/relationships/customXml" Target="../customXml/item6.xml"/><Relationship Id="rId10" Type="http://schemas.openxmlformats.org/officeDocument/2006/relationships/customXml" Target="../customXml/item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10.xml><?xml version="1.0" encoding="utf-8"?>
<Properties xmlns:vt="http://schemas.openxmlformats.org/officeDocument/2006/docPropsVTypes" xmlns="http://schemas.openxmlformats.org/officeDocument/2006/custom-properties">
  <property fmtid="{D5CDD505-2E9C-101B-9397-08002B2CF9AE}" pid="2" name="KSOProductBuildVer">
    <vt:lpstr>2052-11.8.2.10195</vt:lpstr>
  </property>
</Properties>
</file>

<file path=customXml/item2.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2020-07-05T10:32:00Z</dcterms:created>
  <dc:creator>李航 null</dc:creator>
  <cp:lastModifiedBy>greatwall</cp:lastModifiedBy>
  <cp:lastPrinted>2023-08-16T01:28:00Z</cp:lastPrinted>
  <dcterms:modified xsi:type="dcterms:W3CDTF">2023-08-25T10:33:09Z</dcterms:modified>
  <cp:revision>67</cp:revision>
</cp:coreProperties>
</file>

<file path=customXml/item3.xml><?xml version="1.0" encoding="utf-8"?>
<Properties xmlns="http://schemas.openxmlformats.org/officeDocument/2006/extended-properties" xmlns:vt="http://schemas.openxmlformats.org/officeDocument/2006/docPropsVTypes">
  <Template>Normal</Template>
  <Company>Microsoft</Company>
  <Pages>24</Pages>
  <Words>1347</Words>
  <Characters>7679</Characters>
  <Lines>63</Lines>
  <Paragraphs>18</Paragraphs>
  <TotalTime>37</TotalTime>
  <ScaleCrop>false</ScaleCrop>
  <LinksUpToDate>false</LinksUpToDate>
  <CharactersWithSpaces>9008</CharactersWithSpaces>
  <Application>WPS Office_11.8.2.10195_F1E327BC-269C-435d-A152-05C5408002CA</Application>
  <DocSecurity>0</DocSecurity>
</Properties>
</file>

<file path=customXml/item4.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2020-07-05T10:32:00Z</dcterms:created>
  <dc:creator>李航 null</dc:creator>
  <cp:lastModifiedBy>greatwall</cp:lastModifiedBy>
  <cp:lastPrinted>2023-08-16T01:28:00Z</cp:lastPrinted>
  <dcterms:modified xsi:type="dcterms:W3CDTF">2023-08-25T10:33:09Z</dcterms:modified>
  <cp:revision>67</cp:revision>
</cp:coreProperties>
</file>

<file path=customXml/item5.xml><?xml version="1.0" encoding="utf-8"?>
<cp:coreProperties xmlns:cp="http://schemas.openxmlformats.org/package/2006/metadata/core-properties" xmlns:dc="http://purl.org/dc/elements/1.1/" xmlns:dcterms="http://purl.org/dc/terms/" xmlns:dcmitype="http://purl.org/dc/dcmitype/" xmlns:xsi="http://www.w3.org/2001/XMLSchema-instance">
  <dc:creator>李航 null</dc:creator>
  <cp:lastModifiedBy>greatwall</cp:lastModifiedBy>
  <cp:revision>67</cp:revision>
  <cp:lastPrinted>2023-08-16T01:28:00Z</cp:lastPrinted>
  <dcterms:created xsi:type="dcterms:W3CDTF">2020-07-05T10:32:00Z</dcterms:created>
  <dcterms:modified xsi:type="dcterms:W3CDTF">2023-08-25T10:33:09Z</dcterms:modified>
</cp:coreProperties>
</file>

<file path=customXml/item6.xml><?xml version="1.0" encoding="utf-8"?>
<Properties xmlns="http://schemas.openxmlformats.org/officeDocument/2006/custom-properties" xmlns:vt="http://schemas.openxmlformats.org/officeDocument/2006/docPropsVTypes">
  <property fmtid="{D5CDD505-2E9C-101B-9397-08002B2CF9AE}" pid="2" name="KSOProductBuildVer">
    <vt:lpwstr>2052-11.8.2.10195</vt:lpwstr>
  </property>
</Properties>
</file>

<file path=customXml/item7.xml><?xml version="1.0" encoding="utf-8"?>
<Properties xmlns="http://schemas.openxmlformats.org/officeDocument/2006/extended-properties" xmlns:vt="http://schemas.openxmlformats.org/officeDocument/2006/docPropsVTypes">
  <Template>Normal</Template>
  <Company>Microsoft</Company>
  <Pages>24</Pages>
  <Words>1347</Words>
  <Characters>7679</Characters>
  <Lines>63</Lines>
  <Paragraphs>18</Paragraphs>
  <TotalTime>37</TotalTime>
  <ScaleCrop>false</ScaleCrop>
  <LinksUpToDate>false</LinksUpToDate>
  <CharactersWithSpaces>9008</CharactersWithSpaces>
  <Application>WPS Office_11.8.2.10195_F1E327BC-269C-435d-A152-05C5408002CA</Application>
  <DocSecurity>0</DocSecurity>
</Properties>
</file>

<file path=customXml/item8.xml><?xml version="1.0" encoding="utf-8"?>
<Properties xmlns:vt="http://schemas.openxmlformats.org/officeDocument/2006/docPropsVTypes" xmlns="http://schemas.openxmlformats.org/officeDocument/2006/extended-properties">
  <Template>Normal</Template>
  <TotalTime>37</TotalTime>
  <Pages>24</Pages>
  <Words>1347</Words>
  <Characters>7679</Characters>
  <Application>WPS Office_11.8.2.10195_F1E327BC-269C-435d-A152-05C5408002CA</Application>
  <DocSecurity>0</DocSecurity>
  <Lines>63</Lines>
  <Paragraphs>18</Paragraphs>
  <Company>Microsoft</Company>
  <CharactersWithSpaces>9008</CharactersWithSpaces>
  <AppVersion>14.0000</AppVersion>
</Properties>
</file>

<file path=customXml/item9.xml><?xml version="1.0" encoding="utf-8"?>
<Properties xmlns="http://schemas.openxmlformats.org/officeDocument/2006/custom-properties" xmlns:vt="http://schemas.openxmlformats.org/officeDocument/2006/docPropsVTypes">
  <property fmtid="{D5CDD505-2E9C-101B-9397-08002B2CF9AE}" pid="2" name="KSOProductBuildVer">
    <vt:lpwstr>2052-11.8.2.10195</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10.xml><?xml version="1.0" encoding="utf-8"?>
<ds:datastoreItem xmlns:ds="http://schemas.openxmlformats.org/officeDocument/2006/customXml" ds:itemID="{C5373C31-9126-4F74-B77C-02E4CC29B93F}">
  <ds:schemaRefs/>
</ds:datastoreItem>
</file>

<file path=customXml/itemProps2.xml><?xml version="1.0" encoding="utf-8"?>
<ds:datastoreItem xmlns:ds="http://schemas.openxmlformats.org/officeDocument/2006/customXml" ds:itemID="{CE2C2658-4FC2-4493-80F0-87EE4DF0C911}">
  <ds:schemaRefs/>
</ds:datastoreItem>
</file>

<file path=customXml/itemProps3.xml><?xml version="1.0" encoding="utf-8"?>
<ds:datastoreItem xmlns:ds="http://schemas.openxmlformats.org/officeDocument/2006/customXml" ds:itemID="{86921F97-8B19-40FB-B75A-B12B367C8CC5}">
  <ds:schemaRefs/>
</ds:datastoreItem>
</file>

<file path=customXml/itemProps4.xml><?xml version="1.0" encoding="utf-8"?>
<ds:datastoreItem xmlns:ds="http://schemas.openxmlformats.org/officeDocument/2006/customXml" ds:itemID="{80A1C241-4C21-4F41-92CC-849621459C66}">
  <ds:schemaRefs/>
</ds:datastoreItem>
</file>

<file path=customXml/itemProps5.xml><?xml version="1.0" encoding="utf-8"?>
<ds:datastoreItem xmlns:ds="http://schemas.openxmlformats.org/officeDocument/2006/customXml" ds:itemID="{E370B339-C448-4B69-9985-5BF5DC51BCC5}">
  <ds:schemaRefs/>
</ds:datastoreItem>
</file>

<file path=customXml/itemProps6.xml><?xml version="1.0" encoding="utf-8"?>
<ds:datastoreItem xmlns:ds="http://schemas.openxmlformats.org/officeDocument/2006/customXml" ds:itemID="{4518381F-A95D-4111-A8E2-01D63D87A82B}">
  <ds:schemaRefs/>
</ds:datastoreItem>
</file>

<file path=customXml/itemProps7.xml><?xml version="1.0" encoding="utf-8"?>
<ds:datastoreItem xmlns:ds="http://schemas.openxmlformats.org/officeDocument/2006/customXml" ds:itemID="{2EB3CC59-0267-4533-BDC9-FBA4F4F4BC55}">
  <ds:schemaRefs/>
</ds:datastoreItem>
</file>

<file path=customXml/itemProps8.xml><?xml version="1.0" encoding="utf-8"?>
<ds:datastoreItem xmlns:ds="http://schemas.openxmlformats.org/officeDocument/2006/customXml" ds:itemID="{1BF11DE2-BAE0-417E-813E-0866E1E5920D}">
  <ds:schemaRefs/>
</ds:datastoreItem>
</file>

<file path=customXml/itemProps9.xml><?xml version="1.0" encoding="utf-8"?>
<ds:datastoreItem xmlns:ds="http://schemas.openxmlformats.org/officeDocument/2006/customXml" ds:itemID="{3219E8B1-B865-413A-A48E-83CFEB516977}">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34</Pages>
  <Words>12504</Words>
  <Characters>15926</Characters>
  <Lines>74</Lines>
  <Paragraphs>21</Paragraphs>
  <TotalTime>14</TotalTime>
  <ScaleCrop>false</ScaleCrop>
  <LinksUpToDate>false</LinksUpToDate>
  <CharactersWithSpaces>16189</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2020-07-05T10:32:00Z</dcterms:created>
  <dc:creator>李航 null</dc:creator>
  <cp:lastModifiedBy>独奏</cp:lastModifiedBy>
  <cp:lastPrinted>2024-09-18T06:35:00Z</cp:lastPrinted>
  <dcterms:modified xsi:type="dcterms:W3CDTF">2024-09-20T07:59:51Z</dcterms:modified>
  <cp:revision>95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DD0AD078026F40A7AD0FD061003517C4_13</vt:lpwstr>
  </property>
</Properties>
</file>