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bCs/>
          <w:w w:val="90"/>
          <w:kern w:val="0"/>
          <w:sz w:val="44"/>
          <w:szCs w:val="44"/>
          <w:lang w:val="en-US" w:eastAsia="zh-CN"/>
        </w:rPr>
      </w:pPr>
      <w:r>
        <w:rPr>
          <w:rFonts w:hint="eastAsia" w:ascii="仿宋" w:hAnsi="仿宋" w:eastAsia="仿宋" w:cs="仿宋"/>
          <w:bCs/>
          <w:w w:val="90"/>
          <w:kern w:val="0"/>
          <w:sz w:val="44"/>
          <w:szCs w:val="44"/>
          <w:lang w:val="en-US" w:eastAsia="zh-CN"/>
        </w:rPr>
        <w:t>2024</w:t>
      </w:r>
      <w:r>
        <w:rPr>
          <w:rFonts w:hint="eastAsia" w:ascii="仿宋" w:hAnsi="仿宋" w:eastAsia="仿宋" w:cs="仿宋"/>
          <w:bCs/>
          <w:w w:val="90"/>
          <w:kern w:val="0"/>
          <w:sz w:val="44"/>
          <w:szCs w:val="44"/>
        </w:rPr>
        <w:t>年湖南省</w:t>
      </w:r>
      <w:r>
        <w:rPr>
          <w:rFonts w:hint="eastAsia" w:ascii="仿宋" w:hAnsi="仿宋" w:eastAsia="仿宋" w:cs="仿宋"/>
          <w:bCs/>
          <w:w w:val="90"/>
          <w:kern w:val="0"/>
          <w:sz w:val="44"/>
          <w:szCs w:val="44"/>
          <w:lang w:val="en-US" w:eastAsia="zh-CN"/>
        </w:rPr>
        <w:t>市场监督管理局缺陷产品召回服务中心单位</w:t>
      </w:r>
      <w:r>
        <w:rPr>
          <w:rFonts w:hint="eastAsia" w:ascii="仿宋" w:hAnsi="仿宋" w:eastAsia="仿宋" w:cs="仿宋"/>
          <w:bCs/>
          <w:w w:val="90"/>
          <w:kern w:val="0"/>
          <w:sz w:val="44"/>
          <w:szCs w:val="44"/>
        </w:rPr>
        <w:t>预算</w:t>
      </w:r>
    </w:p>
    <w:p>
      <w:pPr>
        <w:widowControl/>
        <w:spacing w:line="600" w:lineRule="exact"/>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黑体"/>
          <w:bCs/>
          <w:kern w:val="0"/>
          <w:sz w:val="32"/>
          <w:szCs w:val="32"/>
        </w:rPr>
      </w:pPr>
    </w:p>
    <w:p>
      <w:pPr>
        <w:widowControl/>
        <w:spacing w:line="600" w:lineRule="exact"/>
        <w:ind w:firstLine="643" w:firstLineChars="200"/>
        <w:rPr>
          <w:rFonts w:eastAsia="方正小标宋_GBK"/>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lang w:val="en-US" w:eastAsia="zh-CN"/>
        </w:rPr>
        <w:t>4</w:t>
      </w:r>
      <w:r>
        <w:rPr>
          <w:rFonts w:eastAsia="仿宋_GB2312"/>
          <w:b/>
          <w:bCs/>
          <w:kern w:val="0"/>
          <w:sz w:val="32"/>
          <w:szCs w:val="32"/>
        </w:rPr>
        <w:t>年</w:t>
      </w:r>
      <w:r>
        <w:rPr>
          <w:rFonts w:hint="eastAsia" w:eastAsia="仿宋_GB2312"/>
          <w:b/>
          <w:bCs/>
          <w:kern w:val="0"/>
          <w:sz w:val="32"/>
          <w:szCs w:val="32"/>
          <w:lang w:val="en-US" w:eastAsia="zh-CN"/>
        </w:rPr>
        <w:t>单位</w:t>
      </w:r>
      <w:r>
        <w:rPr>
          <w:rFonts w:eastAsia="仿宋_GB2312"/>
          <w:b/>
          <w:bCs/>
          <w:kern w:val="0"/>
          <w:sz w:val="32"/>
          <w:szCs w:val="32"/>
        </w:rPr>
        <w:t>预算说明</w:t>
      </w:r>
    </w:p>
    <w:p>
      <w:pPr>
        <w:widowControl/>
        <w:spacing w:line="600" w:lineRule="exact"/>
        <w:ind w:firstLine="643" w:firstLineChars="200"/>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lang w:val="en-US" w:eastAsia="zh-CN"/>
        </w:rPr>
        <w:t>4</w:t>
      </w:r>
      <w:r>
        <w:rPr>
          <w:rFonts w:eastAsia="仿宋_GB2312"/>
          <w:b/>
          <w:bCs/>
          <w:kern w:val="0"/>
          <w:sz w:val="32"/>
          <w:szCs w:val="32"/>
        </w:rPr>
        <w:t>年</w:t>
      </w:r>
      <w:r>
        <w:rPr>
          <w:rFonts w:hint="eastAsia" w:eastAsia="仿宋_GB2312"/>
          <w:b/>
          <w:bCs/>
          <w:kern w:val="0"/>
          <w:sz w:val="32"/>
          <w:szCs w:val="32"/>
          <w:lang w:val="en-US" w:eastAsia="zh-CN"/>
        </w:rPr>
        <w:t>单位</w:t>
      </w:r>
      <w:r>
        <w:rPr>
          <w:rFonts w:eastAsia="仿宋_GB2312"/>
          <w:b/>
          <w:bCs/>
          <w:kern w:val="0"/>
          <w:sz w:val="32"/>
          <w:szCs w:val="32"/>
        </w:rPr>
        <w:t>预算表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1、收支总表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2、收入总表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3、支出总表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4、支出预算分类汇总表（按政府预算经济分类）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5、支出预算分类汇总表（按部门预算经济分类）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6、财政拨款收支总表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7、一般公共预算支出表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8、一般公共预算基本支出表-人员经费（工资福利支出）（按政府预算经济分类）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9、一般公共预算基本支出表-人员经费（工资福利支出）（按部门预算经济分类）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10、一般公共预算基本支出表-人员经费（对个人和家庭的补助）（按政府预算经济分类）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11、一般公共预算基本支出表-人员经费（对个人和家庭的补助）（按部门预算经济分类）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12、一般公共预算基本支出表-公用经费（商品和服务支出）（按政府预算经济分类）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13、一般公共预算基本支出表-公用经费（商品和服务支出）（按部门预算经济分类）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14、一般公共预算“三公”经费支出表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15、政府性基金预算支出表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16、政府性基金预算支出分类汇总表（按政府预算经济分类）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17、政府性基金预算支出分类汇总表（按部门预算经济分类）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18、国有资本经营预算支出表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19、财政专户管理资金预算支出表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20、省级专项资金预算汇总表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21、省级专项资金绩效目标表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w:t>
      </w:r>
      <w:r>
        <w:rPr>
          <w:rFonts w:hint="eastAsia" w:ascii="Times New Roman" w:hAnsi="Times New Roman" w:eastAsia="仿宋_GB2312"/>
          <w:color w:val="auto"/>
          <w:sz w:val="32"/>
          <w:lang w:val="en-US" w:eastAsia="zh-CN"/>
        </w:rPr>
        <w:t>其他资金</w:t>
      </w:r>
      <w:r>
        <w:rPr>
          <w:rFonts w:hint="default" w:ascii="Times New Roman" w:hAnsi="Times New Roman" w:eastAsia="仿宋_GB2312" w:cs="Times New Roman"/>
          <w:color w:val="auto"/>
          <w:sz w:val="32"/>
          <w:szCs w:val="32"/>
        </w:rPr>
        <w:t>支出绩效</w:t>
      </w:r>
      <w:r>
        <w:rPr>
          <w:rFonts w:hint="default" w:ascii="Times New Roman" w:hAnsi="Times New Roman" w:eastAsia="仿宋_GB2312" w:cs="Times New Roman"/>
          <w:sz w:val="32"/>
          <w:szCs w:val="32"/>
        </w:rPr>
        <w:t>目标表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23、部门整体支出绩效目标表</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方正小标宋_GBK"/>
          <w:bCs/>
          <w:kern w:val="0"/>
          <w:sz w:val="36"/>
          <w:szCs w:val="36"/>
        </w:rPr>
        <w:sectPr>
          <w:footerReference r:id="rId3" w:type="default"/>
          <w:pgSz w:w="11906" w:h="16838"/>
          <w:pgMar w:top="2098" w:right="1134" w:bottom="1984" w:left="1587" w:header="851" w:footer="992" w:gutter="0"/>
          <w:cols w:space="425" w:num="1"/>
          <w:docGrid w:type="lines" w:linePitch="312" w:charSpace="0"/>
        </w:sect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center"/>
        <w:rPr>
          <w:rFonts w:hint="eastAsia" w:ascii="Times New Roman" w:hAnsi="Times New Roman" w:eastAsia="方正小标宋_GBK" w:cs="Times New Roman"/>
          <w:bCs/>
          <w:kern w:val="0"/>
          <w:sz w:val="36"/>
          <w:szCs w:val="36"/>
          <w:lang w:val="en-US" w:eastAsia="zh-CN" w:bidi="ar-SA"/>
        </w:rPr>
      </w:pPr>
      <w:r>
        <w:rPr>
          <w:rFonts w:hint="eastAsia" w:ascii="Times New Roman" w:hAnsi="Times New Roman" w:eastAsia="方正小标宋_GBK" w:cs="Times New Roman"/>
          <w:bCs/>
          <w:kern w:val="0"/>
          <w:sz w:val="36"/>
          <w:szCs w:val="36"/>
          <w:lang w:val="en-US" w:eastAsia="zh-CN" w:bidi="ar-SA"/>
        </w:rPr>
        <w:t>第一部分 2024年单位预算说明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center"/>
        <w:rPr>
          <w:rFonts w:hint="default" w:ascii="Times New Roman" w:hAnsi="Times New Roman" w:eastAsia="Arial Unicode MS" w:cs="Times New Roman"/>
          <w:i w:val="0"/>
          <w:iCs w:val="0"/>
          <w:caps w:val="0"/>
          <w:color w:val="333333"/>
          <w:spacing w:val="0"/>
          <w:sz w:val="24"/>
          <w:szCs w:val="24"/>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黑体" w:hAnsi="黑体" w:eastAsia="黑体" w:cs="黑体"/>
          <w:b w:val="0"/>
          <w:bCs w:val="0"/>
          <w:i w:val="0"/>
          <w:iCs w:val="0"/>
          <w:caps w:val="0"/>
          <w:color w:val="333333"/>
          <w:spacing w:val="0"/>
          <w:sz w:val="32"/>
          <w:szCs w:val="32"/>
        </w:rPr>
      </w:pPr>
      <w:r>
        <w:rPr>
          <w:rFonts w:hint="eastAsia" w:ascii="黑体" w:hAnsi="黑体" w:eastAsia="黑体" w:cs="黑体"/>
          <w:b w:val="0"/>
          <w:bCs w:val="0"/>
          <w:i w:val="0"/>
          <w:iCs w:val="0"/>
          <w:caps w:val="0"/>
          <w:color w:val="333333"/>
          <w:spacing w:val="0"/>
          <w:sz w:val="32"/>
          <w:szCs w:val="32"/>
          <w:shd w:val="clear" w:fill="FFFFFF"/>
        </w:rPr>
        <w:t>一、</w:t>
      </w:r>
      <w:r>
        <w:rPr>
          <w:rFonts w:hint="eastAsia" w:ascii="黑体" w:hAnsi="黑体" w:eastAsia="黑体" w:cs="黑体"/>
          <w:b w:val="0"/>
          <w:bCs w:val="0"/>
          <w:i w:val="0"/>
          <w:iCs w:val="0"/>
          <w:caps w:val="0"/>
          <w:color w:val="333333"/>
          <w:spacing w:val="0"/>
          <w:sz w:val="32"/>
          <w:szCs w:val="32"/>
          <w:shd w:val="clear" w:fill="FFFFFF"/>
          <w:lang w:val="en-US" w:eastAsia="zh-CN"/>
        </w:rPr>
        <w:t>单位</w:t>
      </w:r>
      <w:r>
        <w:rPr>
          <w:rFonts w:hint="eastAsia" w:ascii="黑体" w:hAnsi="黑体" w:eastAsia="黑体" w:cs="黑体"/>
          <w:b w:val="0"/>
          <w:bCs w:val="0"/>
          <w:i w:val="0"/>
          <w:iCs w:val="0"/>
          <w:caps w:val="0"/>
          <w:color w:val="333333"/>
          <w:spacing w:val="0"/>
          <w:sz w:val="32"/>
          <w:szCs w:val="32"/>
          <w:shd w:val="clear" w:fill="FFFFFF"/>
        </w:rPr>
        <w:t>基本概况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eastAsia="仿宋_GB2312" w:cstheme="minorBidi"/>
          <w:kern w:val="2"/>
          <w:sz w:val="32"/>
          <w:szCs w:val="32"/>
          <w:lang w:val="en-US" w:eastAsia="zh-CN" w:bidi="ar-SA"/>
        </w:rPr>
      </w:pPr>
      <w:r>
        <w:rPr>
          <w:rFonts w:eastAsia="楷体_GB2312"/>
          <w:b/>
          <w:sz w:val="32"/>
          <w:szCs w:val="32"/>
        </w:rPr>
        <w:t>（一）职能职责。</w:t>
      </w:r>
      <w:r>
        <w:rPr>
          <w:rFonts w:hint="default" w:eastAsia="仿宋_GB2312" w:asciiTheme="minorHAnsi" w:hAnsiTheme="minorHAnsi" w:cstheme="minorBidi"/>
          <w:kern w:val="2"/>
          <w:sz w:val="32"/>
          <w:szCs w:val="32"/>
          <w:lang w:val="en-US" w:eastAsia="zh-CN" w:bidi="ar-SA"/>
        </w:rPr>
        <w:t>湖南省市场监督管理局缺陷产品召回服务中心隶属湖南省市场监督管理局公益一类全额拨款事业单位，机构规格相当于正处级。</w:t>
      </w:r>
      <w:r>
        <w:rPr>
          <w:rFonts w:hint="eastAsia" w:eastAsia="仿宋_GB2312" w:cstheme="minorBidi"/>
          <w:kern w:val="2"/>
          <w:sz w:val="32"/>
          <w:szCs w:val="32"/>
          <w:lang w:val="en-US" w:eastAsia="zh-CN" w:bidi="ar-SA"/>
        </w:rPr>
        <w:t>主要职能职责是：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eastAsia="仿宋_GB2312" w:cstheme="minorBidi"/>
          <w:kern w:val="2"/>
          <w:sz w:val="32"/>
          <w:szCs w:val="32"/>
          <w:lang w:val="en-US" w:eastAsia="zh-CN" w:bidi="ar-SA"/>
        </w:rPr>
      </w:pPr>
      <w:r>
        <w:rPr>
          <w:rFonts w:hint="eastAsia" w:eastAsia="仿宋_GB2312" w:cstheme="minorBidi"/>
          <w:kern w:val="2"/>
          <w:sz w:val="32"/>
          <w:szCs w:val="32"/>
          <w:lang w:val="en-US" w:eastAsia="zh-CN" w:bidi="ar-SA"/>
        </w:rPr>
        <w:t>1. 承担缺陷产品召回信息管理系统建设、数据库建设等相 关事务性职能。承担缺陷产品召回技术专家库、检验检测机构资质库及缺陷产品分析实验室建设和管理。负责缺陷产品及不合格产品召回信息统计、数据分析、核查等相关事务性工作。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eastAsia="仿宋_GB2312" w:cstheme="minorBidi"/>
          <w:kern w:val="2"/>
          <w:sz w:val="32"/>
          <w:szCs w:val="32"/>
          <w:lang w:val="en-US" w:eastAsia="zh-CN" w:bidi="ar-SA"/>
        </w:rPr>
      </w:pPr>
      <w:r>
        <w:rPr>
          <w:rFonts w:hint="eastAsia" w:eastAsia="仿宋_GB2312" w:cstheme="minorBidi"/>
          <w:kern w:val="2"/>
          <w:sz w:val="32"/>
          <w:szCs w:val="32"/>
          <w:lang w:val="en-US" w:eastAsia="zh-CN" w:bidi="ar-SA"/>
        </w:rPr>
        <w:t>2. 开展缺陷产品调查认证相关事务性工作。组织技术专家或组建专家委员会对产品缺陷进行调查和认定。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eastAsia="仿宋_GB2312" w:cstheme="minorBidi"/>
          <w:kern w:val="2"/>
          <w:sz w:val="32"/>
          <w:szCs w:val="32"/>
          <w:lang w:val="en-US" w:eastAsia="zh-CN" w:bidi="ar-SA"/>
        </w:rPr>
      </w:pPr>
      <w:r>
        <w:rPr>
          <w:rFonts w:hint="eastAsia" w:eastAsia="仿宋_GB2312" w:cstheme="minorBidi"/>
          <w:kern w:val="2"/>
          <w:sz w:val="32"/>
          <w:szCs w:val="32"/>
          <w:lang w:val="en-US" w:eastAsia="zh-CN" w:bidi="ar-SA"/>
        </w:rPr>
        <w:t>3. 开展缺陷产品评估相关事务性工作。承担产品缺陷调查与认定中的检测、鉴定和产品风险评估与召回效果评估中的技术性工作，组织对缺陷产品进行质量抽查。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eastAsia="仿宋_GB2312" w:cstheme="minorBidi"/>
          <w:kern w:val="2"/>
          <w:sz w:val="32"/>
          <w:szCs w:val="32"/>
          <w:lang w:val="en-US" w:eastAsia="zh-CN" w:bidi="ar-SA"/>
        </w:rPr>
      </w:pPr>
      <w:r>
        <w:rPr>
          <w:rFonts w:hint="eastAsia" w:eastAsia="仿宋_GB2312" w:cstheme="minorBidi"/>
          <w:kern w:val="2"/>
          <w:sz w:val="32"/>
          <w:szCs w:val="32"/>
          <w:lang w:val="en-US" w:eastAsia="zh-CN" w:bidi="ar-SA"/>
        </w:rPr>
        <w:t>4. 开展产品安全风险与缺陷产品召回的政策、法规、标准、技术等方面的研究及相关法律法规宣传培训工作。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eastAsia="仿宋_GB2312" w:cstheme="minorBidi"/>
          <w:kern w:val="2"/>
          <w:sz w:val="32"/>
          <w:szCs w:val="32"/>
          <w:lang w:val="en-US" w:eastAsia="zh-CN" w:bidi="ar-SA"/>
        </w:rPr>
      </w:pPr>
      <w:r>
        <w:rPr>
          <w:rFonts w:hint="eastAsia" w:eastAsia="仿宋_GB2312" w:cstheme="minorBidi"/>
          <w:kern w:val="2"/>
          <w:sz w:val="32"/>
          <w:szCs w:val="32"/>
          <w:lang w:val="en-US" w:eastAsia="zh-CN" w:bidi="ar-SA"/>
        </w:rPr>
        <w:t>5. 开展缺陷产品召回相关事务性工作。承担缺陷产品及不合格产品主动召回的备案、信息库建立、信息核查和强制召回的核查工作，负责重点工业产品抽查不合格产品召回事务性工作。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eastAsia="仿宋_GB2312" w:cstheme="minorBidi"/>
          <w:kern w:val="2"/>
          <w:sz w:val="32"/>
          <w:szCs w:val="32"/>
          <w:lang w:val="en-US" w:eastAsia="zh-CN" w:bidi="ar-SA"/>
        </w:rPr>
      </w:pPr>
      <w:r>
        <w:rPr>
          <w:rFonts w:hint="eastAsia" w:eastAsia="仿宋_GB2312" w:cstheme="minorBidi"/>
          <w:kern w:val="2"/>
          <w:sz w:val="32"/>
          <w:szCs w:val="32"/>
          <w:lang w:val="en-US" w:eastAsia="zh-CN" w:bidi="ar-SA"/>
        </w:rPr>
        <w:t>6. 承担国家市场监督管理总局缺陷产品管理中心委托、交办的相关工作。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eastAsia="仿宋_GB2312" w:asciiTheme="minorHAnsi" w:hAnsiTheme="minorHAnsi" w:cstheme="minorBidi"/>
          <w:kern w:val="2"/>
          <w:sz w:val="32"/>
          <w:szCs w:val="32"/>
          <w:lang w:val="en-US" w:eastAsia="zh-CN" w:bidi="ar-SA"/>
        </w:rPr>
      </w:pPr>
      <w:r>
        <w:rPr>
          <w:rFonts w:hint="eastAsia" w:eastAsia="仿宋_GB2312" w:cstheme="minorBidi"/>
          <w:kern w:val="2"/>
          <w:sz w:val="32"/>
          <w:szCs w:val="32"/>
          <w:lang w:val="en-US" w:eastAsia="zh-CN" w:bidi="ar-SA"/>
        </w:rPr>
        <w:t>7. 完成省市场监督管理局交办的其他任务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default" w:eastAsia="仿宋_GB2312" w:asciiTheme="minorHAnsi" w:hAnsiTheme="minorHAnsi" w:cstheme="minorBidi"/>
          <w:kern w:val="2"/>
          <w:sz w:val="32"/>
          <w:szCs w:val="32"/>
          <w:highlight w:val="none"/>
          <w:lang w:val="en-US" w:eastAsia="zh-CN" w:bidi="ar-SA"/>
        </w:rPr>
      </w:pPr>
      <w:r>
        <w:rPr>
          <w:rFonts w:eastAsia="楷体_GB2312"/>
          <w:b/>
          <w:sz w:val="32"/>
          <w:szCs w:val="32"/>
        </w:rPr>
        <w:t>（</w:t>
      </w:r>
      <w:r>
        <w:rPr>
          <w:rFonts w:hint="eastAsia" w:eastAsia="楷体_GB2312"/>
          <w:b/>
          <w:sz w:val="32"/>
          <w:szCs w:val="32"/>
          <w:lang w:val="en-US" w:eastAsia="zh-CN"/>
        </w:rPr>
        <w:t>二</w:t>
      </w:r>
      <w:r>
        <w:rPr>
          <w:rFonts w:eastAsia="楷体_GB2312"/>
          <w:b/>
          <w:sz w:val="32"/>
          <w:szCs w:val="32"/>
        </w:rPr>
        <w:t>）</w:t>
      </w:r>
      <w:r>
        <w:rPr>
          <w:rFonts w:hint="default" w:eastAsia="楷体_GB2312"/>
          <w:b/>
          <w:sz w:val="32"/>
          <w:szCs w:val="32"/>
          <w:lang w:val="en-US" w:eastAsia="zh-CN"/>
        </w:rPr>
        <w:t>机构设置。</w:t>
      </w:r>
      <w:r>
        <w:rPr>
          <w:rFonts w:hint="default" w:eastAsia="仿宋_GB2312" w:asciiTheme="minorHAnsi" w:hAnsiTheme="minorHAnsi" w:cstheme="minorBidi"/>
          <w:kern w:val="2"/>
          <w:sz w:val="32"/>
          <w:szCs w:val="32"/>
          <w:highlight w:val="none"/>
          <w:lang w:val="en-US" w:eastAsia="zh-CN" w:bidi="ar-SA"/>
        </w:rPr>
        <w:t>本</w:t>
      </w:r>
      <w:r>
        <w:rPr>
          <w:rFonts w:hint="eastAsia" w:eastAsia="仿宋_GB2312" w:cstheme="minorBidi"/>
          <w:kern w:val="2"/>
          <w:sz w:val="32"/>
          <w:szCs w:val="32"/>
          <w:highlight w:val="none"/>
          <w:lang w:val="en-US" w:eastAsia="zh-CN" w:bidi="ar-SA"/>
        </w:rPr>
        <w:t>单位</w:t>
      </w:r>
      <w:r>
        <w:rPr>
          <w:rFonts w:hint="default" w:eastAsia="仿宋_GB2312" w:asciiTheme="minorHAnsi" w:hAnsiTheme="minorHAnsi" w:cstheme="minorBidi"/>
          <w:kern w:val="2"/>
          <w:sz w:val="32"/>
          <w:szCs w:val="32"/>
          <w:highlight w:val="none"/>
          <w:lang w:val="en-US" w:eastAsia="zh-CN" w:bidi="ar-SA"/>
        </w:rPr>
        <w:t>现有编制</w:t>
      </w:r>
      <w:r>
        <w:rPr>
          <w:rFonts w:hint="eastAsia" w:eastAsia="仿宋_GB2312" w:cstheme="minorBidi"/>
          <w:kern w:val="2"/>
          <w:sz w:val="32"/>
          <w:szCs w:val="32"/>
          <w:highlight w:val="none"/>
          <w:lang w:val="en-US" w:eastAsia="zh-CN" w:bidi="ar-SA"/>
        </w:rPr>
        <w:t>12</w:t>
      </w:r>
      <w:r>
        <w:rPr>
          <w:rFonts w:hint="default" w:eastAsia="仿宋_GB2312" w:asciiTheme="minorHAnsi" w:hAnsiTheme="minorHAnsi" w:cstheme="minorBidi"/>
          <w:kern w:val="2"/>
          <w:sz w:val="32"/>
          <w:szCs w:val="32"/>
          <w:highlight w:val="none"/>
          <w:lang w:val="en-US" w:eastAsia="zh-CN" w:bidi="ar-SA"/>
        </w:rPr>
        <w:t>人，在岗</w:t>
      </w:r>
      <w:r>
        <w:rPr>
          <w:rFonts w:hint="eastAsia" w:eastAsia="仿宋_GB2312" w:cstheme="minorBidi"/>
          <w:kern w:val="2"/>
          <w:sz w:val="32"/>
          <w:szCs w:val="32"/>
          <w:highlight w:val="none"/>
          <w:lang w:val="en-US" w:eastAsia="zh-CN" w:bidi="ar-SA"/>
        </w:rPr>
        <w:t>在编</w:t>
      </w:r>
      <w:r>
        <w:rPr>
          <w:rFonts w:hint="default" w:eastAsia="仿宋_GB2312" w:asciiTheme="minorHAnsi" w:hAnsiTheme="minorHAnsi" w:cstheme="minorBidi"/>
          <w:kern w:val="2"/>
          <w:sz w:val="32"/>
          <w:szCs w:val="32"/>
          <w:highlight w:val="none"/>
          <w:lang w:val="en-US" w:eastAsia="zh-CN" w:bidi="ar-SA"/>
        </w:rPr>
        <w:t>职工1</w:t>
      </w:r>
      <w:r>
        <w:rPr>
          <w:rFonts w:hint="eastAsia" w:eastAsia="仿宋_GB2312" w:cstheme="minorBidi"/>
          <w:kern w:val="2"/>
          <w:sz w:val="32"/>
          <w:szCs w:val="32"/>
          <w:highlight w:val="none"/>
          <w:lang w:val="en-US" w:eastAsia="zh-CN" w:bidi="ar-SA"/>
        </w:rPr>
        <w:t>1</w:t>
      </w:r>
      <w:r>
        <w:rPr>
          <w:rFonts w:hint="default" w:eastAsia="仿宋_GB2312" w:asciiTheme="minorHAnsi" w:hAnsiTheme="minorHAnsi" w:cstheme="minorBidi"/>
          <w:kern w:val="2"/>
          <w:sz w:val="32"/>
          <w:szCs w:val="32"/>
          <w:highlight w:val="none"/>
          <w:lang w:val="en-US" w:eastAsia="zh-CN" w:bidi="ar-SA"/>
        </w:rPr>
        <w:t>人</w:t>
      </w:r>
      <w:r>
        <w:rPr>
          <w:rFonts w:hint="eastAsia" w:eastAsia="仿宋_GB2312" w:cstheme="minorBidi"/>
          <w:kern w:val="2"/>
          <w:sz w:val="32"/>
          <w:szCs w:val="32"/>
          <w:highlight w:val="none"/>
          <w:lang w:val="en-US" w:eastAsia="zh-CN" w:bidi="ar-SA"/>
        </w:rPr>
        <w:t>，</w:t>
      </w:r>
      <w:r>
        <w:rPr>
          <w:rFonts w:hint="default" w:eastAsia="仿宋_GB2312" w:asciiTheme="minorHAnsi" w:hAnsiTheme="minorHAnsi" w:cstheme="minorBidi"/>
          <w:kern w:val="2"/>
          <w:sz w:val="32"/>
          <w:szCs w:val="32"/>
          <w:highlight w:val="none"/>
          <w:lang w:val="en-US" w:eastAsia="zh-CN" w:bidi="ar-SA"/>
        </w:rPr>
        <w:t>编外聘用人员</w:t>
      </w:r>
      <w:r>
        <w:rPr>
          <w:rFonts w:hint="eastAsia" w:eastAsia="仿宋_GB2312" w:cstheme="minorBidi"/>
          <w:kern w:val="2"/>
          <w:sz w:val="32"/>
          <w:szCs w:val="32"/>
          <w:highlight w:val="none"/>
          <w:lang w:val="en-US" w:eastAsia="zh-CN" w:bidi="ar-SA"/>
        </w:rPr>
        <w:t>3</w:t>
      </w:r>
      <w:r>
        <w:rPr>
          <w:rFonts w:hint="default" w:eastAsia="仿宋_GB2312" w:asciiTheme="minorHAnsi" w:hAnsiTheme="minorHAnsi" w:cstheme="minorBidi"/>
          <w:kern w:val="2"/>
          <w:sz w:val="32"/>
          <w:szCs w:val="32"/>
          <w:highlight w:val="none"/>
          <w:lang w:val="en-US" w:eastAsia="zh-CN" w:bidi="ar-SA"/>
        </w:rPr>
        <w:t>人，</w:t>
      </w:r>
      <w:r>
        <w:rPr>
          <w:rFonts w:hint="eastAsia" w:eastAsia="仿宋_GB2312" w:cstheme="minorBidi"/>
          <w:kern w:val="2"/>
          <w:sz w:val="32"/>
          <w:szCs w:val="32"/>
          <w:highlight w:val="none"/>
          <w:lang w:val="en-US" w:eastAsia="zh-CN" w:bidi="ar-SA"/>
        </w:rPr>
        <w:t>暂无内设机构。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default" w:ascii="黑体" w:hAnsi="黑体" w:eastAsia="黑体" w:cs="黑体"/>
          <w:b w:val="0"/>
          <w:bCs w:val="0"/>
          <w:i w:val="0"/>
          <w:iCs w:val="0"/>
          <w:caps w:val="0"/>
          <w:color w:val="333333"/>
          <w:spacing w:val="0"/>
          <w:sz w:val="32"/>
          <w:szCs w:val="32"/>
          <w:shd w:val="clear" w:fill="FFFFFF"/>
        </w:rPr>
      </w:pPr>
      <w:r>
        <w:rPr>
          <w:rFonts w:hint="default" w:ascii="黑体" w:hAnsi="黑体" w:eastAsia="黑体" w:cs="黑体"/>
          <w:b w:val="0"/>
          <w:bCs w:val="0"/>
          <w:i w:val="0"/>
          <w:iCs w:val="0"/>
          <w:caps w:val="0"/>
          <w:color w:val="333333"/>
          <w:spacing w:val="0"/>
          <w:sz w:val="32"/>
          <w:szCs w:val="32"/>
          <w:shd w:val="clear" w:fill="FFFFFF"/>
        </w:rPr>
        <w:t>二、预算单位构成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default" w:ascii="Times New Roman" w:hAnsi="Times New Roman" w:eastAsia="Arial Unicode MS" w:cs="Times New Roman"/>
          <w:i w:val="0"/>
          <w:iCs w:val="0"/>
          <w:caps w:val="0"/>
          <w:color w:val="333333"/>
          <w:spacing w:val="0"/>
          <w:sz w:val="32"/>
          <w:szCs w:val="32"/>
          <w:shd w:val="clear" w:fill="FFFFFF"/>
          <w:lang w:val="en-US" w:eastAsia="zh-CN"/>
        </w:rPr>
      </w:pPr>
      <w:r>
        <w:rPr>
          <w:rFonts w:hint="default" w:eastAsia="仿宋_GB2312" w:asciiTheme="minorHAnsi" w:hAnsiTheme="minorHAnsi" w:cstheme="minorBidi"/>
          <w:kern w:val="2"/>
          <w:sz w:val="32"/>
          <w:szCs w:val="32"/>
          <w:lang w:val="en-US" w:eastAsia="zh-CN" w:bidi="ar-SA"/>
        </w:rPr>
        <w:t>本单位预算仅包含本级预算</w:t>
      </w:r>
      <w:r>
        <w:rPr>
          <w:rFonts w:hint="eastAsia" w:eastAsia="仿宋_GB2312" w:cstheme="minorBidi"/>
          <w:kern w:val="2"/>
          <w:sz w:val="32"/>
          <w:szCs w:val="32"/>
          <w:lang w:val="en-US" w:eastAsia="zh-CN" w:bidi="ar-SA"/>
        </w:rPr>
        <w:t>，</w:t>
      </w:r>
      <w:r>
        <w:rPr>
          <w:rFonts w:hint="eastAsia" w:ascii="Times New Roman" w:hAnsi="Times New Roman" w:eastAsia="仿宋_GB2312" w:cs="Times New Roman"/>
          <w:sz w:val="32"/>
          <w:szCs w:val="32"/>
          <w:lang w:eastAsia="zh-CN"/>
        </w:rPr>
        <w:t>无下属</w:t>
      </w:r>
      <w:r>
        <w:rPr>
          <w:rFonts w:hint="default" w:ascii="Times New Roman" w:hAnsi="Times New Roman" w:eastAsia="仿宋_GB2312" w:cs="Times New Roman"/>
          <w:sz w:val="32"/>
          <w:szCs w:val="32"/>
        </w:rPr>
        <w:t>预算单位</w:t>
      </w:r>
      <w:r>
        <w:rPr>
          <w:rFonts w:hint="default" w:eastAsia="仿宋_GB2312" w:asciiTheme="minorHAnsi" w:hAnsiTheme="minorHAnsi" w:cstheme="minorBidi"/>
          <w:kern w:val="2"/>
          <w:sz w:val="32"/>
          <w:szCs w:val="32"/>
          <w:lang w:val="en-US" w:eastAsia="zh-CN" w:bidi="ar-SA"/>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黑体" w:hAnsi="黑体" w:eastAsia="黑体" w:cs="黑体"/>
          <w:b w:val="0"/>
          <w:bCs w:val="0"/>
          <w:i w:val="0"/>
          <w:iCs w:val="0"/>
          <w:caps w:val="0"/>
          <w:color w:val="333333"/>
          <w:spacing w:val="0"/>
          <w:sz w:val="32"/>
          <w:szCs w:val="32"/>
          <w:shd w:val="clear" w:fill="FFFFFF"/>
          <w:lang w:val="en-US" w:eastAsia="zh-CN"/>
        </w:rPr>
      </w:pPr>
      <w:r>
        <w:rPr>
          <w:rFonts w:hint="eastAsia" w:ascii="黑体" w:hAnsi="黑体" w:eastAsia="黑体" w:cs="黑体"/>
          <w:b w:val="0"/>
          <w:bCs w:val="0"/>
          <w:i w:val="0"/>
          <w:iCs w:val="0"/>
          <w:caps w:val="0"/>
          <w:color w:val="333333"/>
          <w:spacing w:val="0"/>
          <w:sz w:val="32"/>
          <w:szCs w:val="32"/>
          <w:shd w:val="clear" w:fill="FFFFFF"/>
          <w:lang w:val="en-US" w:eastAsia="zh-CN"/>
        </w:rPr>
        <w:t>三、单位收支总体情况</w:t>
      </w:r>
    </w:p>
    <w:p>
      <w:pPr>
        <w:keepNext w:val="0"/>
        <w:keepLines w:val="0"/>
        <w:pageBreakBefore w:val="0"/>
        <w:widowControl/>
        <w:kinsoku/>
        <w:wordWrap/>
        <w:overflowPunct/>
        <w:topLinePunct w:val="0"/>
        <w:autoSpaceDE/>
        <w:autoSpaceDN/>
        <w:bidi w:val="0"/>
        <w:adjustRightInd/>
        <w:snapToGrid/>
        <w:spacing w:line="560" w:lineRule="exact"/>
        <w:ind w:firstLine="630" w:firstLineChars="196"/>
        <w:textAlignment w:val="auto"/>
        <w:rPr>
          <w:rFonts w:hint="default" w:ascii="Times New Roman" w:hAnsi="Times New Roman" w:eastAsia="仿宋_GB2312" w:cs="Times New Roman"/>
          <w:kern w:val="2"/>
          <w:sz w:val="32"/>
          <w:szCs w:val="32"/>
          <w:lang w:val="en-US" w:eastAsia="zh-CN" w:bidi="ar-SA"/>
        </w:rPr>
      </w:pPr>
      <w:r>
        <w:rPr>
          <w:rFonts w:hint="default" w:eastAsia="楷体_GB2312"/>
          <w:b/>
          <w:sz w:val="32"/>
          <w:szCs w:val="32"/>
          <w:lang w:val="en-US" w:eastAsia="zh-CN"/>
        </w:rPr>
        <w:t>（一）收入预算</w:t>
      </w:r>
      <w:r>
        <w:rPr>
          <w:rFonts w:hint="default" w:ascii="Times New Roman" w:hAnsi="Times New Roman" w:eastAsia="Arial Unicode MS" w:cs="Times New Roman"/>
          <w:b/>
          <w:bCs/>
          <w:i w:val="0"/>
          <w:iCs w:val="0"/>
          <w:caps w:val="0"/>
          <w:color w:val="333333"/>
          <w:spacing w:val="0"/>
          <w:sz w:val="32"/>
          <w:szCs w:val="32"/>
          <w:shd w:val="clear" w:fill="FFFFFF"/>
          <w:lang w:val="en-US" w:eastAsia="zh-CN"/>
        </w:rPr>
        <w:t>：</w:t>
      </w:r>
      <w:r>
        <w:rPr>
          <w:rFonts w:hint="default" w:ascii="Times New Roman" w:hAnsi="Times New Roman" w:eastAsia="方正仿宋_GB2312" w:cs="Times New Roman"/>
          <w:kern w:val="2"/>
          <w:sz w:val="32"/>
          <w:szCs w:val="32"/>
          <w:lang w:val="en-US" w:eastAsia="zh-CN" w:bidi="ar-SA"/>
        </w:rPr>
        <w:t>本中心预算收入仅有一般公共预算拨款。2024年本</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收入预算321.18万元。</w:t>
      </w:r>
      <w:r>
        <w:rPr>
          <w:rFonts w:hint="default" w:ascii="Times New Roman" w:hAnsi="Times New Roman" w:eastAsia="方正仿宋_GB2312" w:cs="Times New Roman"/>
          <w:sz w:val="32"/>
          <w:szCs w:val="32"/>
        </w:rPr>
        <w:t>其中，一般公共预算拨款收入</w:t>
      </w:r>
      <w:r>
        <w:rPr>
          <w:rFonts w:hint="default" w:ascii="Times New Roman" w:hAnsi="Times New Roman" w:eastAsia="方正仿宋_GB2312" w:cs="Times New Roman"/>
          <w:sz w:val="32"/>
          <w:szCs w:val="32"/>
          <w:lang w:val="en-US" w:eastAsia="zh-CN"/>
        </w:rPr>
        <w:t>309.00万元，</w:t>
      </w:r>
      <w:r>
        <w:rPr>
          <w:rFonts w:hint="default" w:ascii="Times New Roman" w:hAnsi="Times New Roman" w:eastAsia="方正仿宋_GB2312" w:cs="Times New Roman"/>
          <w:sz w:val="32"/>
          <w:szCs w:val="32"/>
        </w:rPr>
        <w:t>政府性基金预</w:t>
      </w:r>
      <w:r>
        <w:rPr>
          <w:rFonts w:hint="default" w:ascii="Times New Roman" w:hAnsi="Times New Roman" w:eastAsia="方正仿宋_GB2312" w:cs="Times New Roman"/>
          <w:sz w:val="32"/>
          <w:szCs w:val="32"/>
          <w:u w:val="none"/>
        </w:rPr>
        <w:t>算拨款</w:t>
      </w:r>
      <w:r>
        <w:rPr>
          <w:rFonts w:hint="default" w:ascii="Times New Roman" w:hAnsi="Times New Roman" w:eastAsia="方正仿宋_GB2312" w:cs="Times New Roman"/>
          <w:sz w:val="32"/>
          <w:szCs w:val="32"/>
          <w:u w:val="none"/>
          <w:lang w:val="en-US" w:eastAsia="zh-CN"/>
        </w:rPr>
        <w:t>0</w:t>
      </w:r>
      <w:r>
        <w:rPr>
          <w:rFonts w:hint="default" w:ascii="Times New Roman" w:hAnsi="Times New Roman" w:eastAsia="方正仿宋_GB2312" w:cs="Times New Roman"/>
          <w:sz w:val="32"/>
          <w:szCs w:val="32"/>
          <w:u w:val="none"/>
        </w:rPr>
        <w:t>万元，国有资本经营预算拨款</w:t>
      </w:r>
      <w:r>
        <w:rPr>
          <w:rFonts w:hint="default" w:ascii="Times New Roman" w:hAnsi="Times New Roman" w:eastAsia="方正仿宋_GB2312" w:cs="Times New Roman"/>
          <w:sz w:val="32"/>
          <w:szCs w:val="32"/>
          <w:u w:val="none"/>
          <w:lang w:val="en-US" w:eastAsia="zh-CN"/>
        </w:rPr>
        <w:t>0</w:t>
      </w:r>
      <w:r>
        <w:rPr>
          <w:rFonts w:hint="default" w:ascii="Times New Roman" w:hAnsi="Times New Roman" w:eastAsia="方正仿宋_GB2312" w:cs="Times New Roman"/>
          <w:sz w:val="32"/>
          <w:szCs w:val="32"/>
          <w:u w:val="none"/>
        </w:rPr>
        <w:t>万元，纳入专户管理的非税收入</w:t>
      </w:r>
      <w:r>
        <w:rPr>
          <w:rFonts w:hint="default" w:ascii="Times New Roman" w:hAnsi="Times New Roman" w:eastAsia="方正仿宋_GB2312" w:cs="Times New Roman"/>
          <w:sz w:val="32"/>
          <w:szCs w:val="32"/>
          <w:u w:val="none"/>
          <w:lang w:val="en-US" w:eastAsia="zh-CN"/>
        </w:rPr>
        <w:t>0</w:t>
      </w:r>
      <w:r>
        <w:rPr>
          <w:rFonts w:hint="default" w:ascii="Times New Roman" w:hAnsi="Times New Roman" w:eastAsia="方正仿宋_GB2312" w:cs="Times New Roman"/>
          <w:sz w:val="32"/>
          <w:szCs w:val="32"/>
          <w:u w:val="none"/>
        </w:rPr>
        <w:t>万元</w:t>
      </w:r>
      <w:r>
        <w:rPr>
          <w:rFonts w:hint="default" w:ascii="Times New Roman" w:hAnsi="Times New Roman" w:eastAsia="方正仿宋_GB2312" w:cs="Times New Roman"/>
          <w:sz w:val="32"/>
          <w:szCs w:val="32"/>
          <w:u w:val="none"/>
          <w:lang w:eastAsia="zh-CN"/>
        </w:rPr>
        <w:t>，</w:t>
      </w:r>
      <w:r>
        <w:rPr>
          <w:rFonts w:hint="default" w:ascii="Times New Roman" w:hAnsi="Times New Roman" w:eastAsia="方正仿宋_GB2312" w:cs="Times New Roman"/>
          <w:sz w:val="32"/>
          <w:szCs w:val="32"/>
          <w:u w:val="none"/>
          <w:lang w:val="en-US" w:eastAsia="zh-CN"/>
        </w:rPr>
        <w:t>上年结转资金12.18万元。</w:t>
      </w:r>
      <w:r>
        <w:rPr>
          <w:rFonts w:hint="default" w:ascii="Times New Roman" w:hAnsi="Times New Roman" w:eastAsia="方正仿宋_GB2312" w:cs="Times New Roman"/>
          <w:sz w:val="32"/>
          <w:szCs w:val="32"/>
          <w:u w:val="none"/>
        </w:rPr>
        <w:t>收入较去年减少</w:t>
      </w:r>
      <w:r>
        <w:rPr>
          <w:rFonts w:hint="eastAsia" w:ascii="Times New Roman" w:hAnsi="Times New Roman" w:eastAsia="方正仿宋_GB2312" w:cs="Times New Roman"/>
          <w:sz w:val="32"/>
          <w:szCs w:val="32"/>
          <w:u w:val="none"/>
          <w:lang w:val="en-US" w:eastAsia="zh-CN"/>
        </w:rPr>
        <w:t>30.08</w:t>
      </w:r>
      <w:r>
        <w:rPr>
          <w:rFonts w:hint="default" w:ascii="Times New Roman" w:hAnsi="Times New Roman" w:eastAsia="方正仿宋_GB2312" w:cs="Times New Roman"/>
          <w:sz w:val="32"/>
          <w:szCs w:val="32"/>
          <w:u w:val="none"/>
        </w:rPr>
        <w:t>万元，主要</w:t>
      </w:r>
      <w:r>
        <w:rPr>
          <w:rFonts w:hint="default" w:ascii="Times New Roman" w:hAnsi="Times New Roman" w:eastAsia="方正仿宋_GB2312" w:cs="Times New Roman"/>
          <w:sz w:val="32"/>
          <w:szCs w:val="32"/>
          <w:u w:val="none"/>
          <w:lang w:val="en-US" w:eastAsia="zh-CN"/>
        </w:rPr>
        <w:t>原因一是在职转退休职工1人，人员经费减少；二是保障</w:t>
      </w:r>
      <w:r>
        <w:rPr>
          <w:rFonts w:hint="default" w:ascii="Times New Roman" w:hAnsi="Times New Roman" w:eastAsia="方正仿宋_GB2312" w:cs="Times New Roman"/>
          <w:sz w:val="32"/>
          <w:szCs w:val="32"/>
          <w:lang w:val="en-US" w:eastAsia="zh-CN"/>
        </w:rPr>
        <w:t>基本人员和基本运转，</w:t>
      </w:r>
      <w:r>
        <w:rPr>
          <w:rFonts w:hint="eastAsia" w:ascii="Times New Roman" w:hAnsi="Times New Roman" w:eastAsia="方正仿宋_GB2312" w:cs="Times New Roman"/>
          <w:sz w:val="32"/>
          <w:szCs w:val="32"/>
          <w:lang w:val="en-US" w:eastAsia="zh-CN"/>
        </w:rPr>
        <w:t>暂未拨付</w:t>
      </w:r>
      <w:r>
        <w:rPr>
          <w:rFonts w:hint="default" w:ascii="Times New Roman" w:hAnsi="Times New Roman" w:eastAsia="方正仿宋_GB2312" w:cs="Times New Roman"/>
          <w:sz w:val="32"/>
          <w:szCs w:val="32"/>
          <w:lang w:val="en-US" w:eastAsia="zh-CN"/>
        </w:rPr>
        <w:t>业务</w:t>
      </w:r>
      <w:r>
        <w:rPr>
          <w:rFonts w:hint="default" w:ascii="Times New Roman" w:hAnsi="Times New Roman" w:eastAsia="方正仿宋_GB2312" w:cs="Times New Roman"/>
          <w:sz w:val="32"/>
          <w:szCs w:val="32"/>
        </w:rPr>
        <w:t>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sz w:val="32"/>
          <w:szCs w:val="32"/>
          <w:lang w:val="en-US" w:eastAsia="zh-CN"/>
        </w:rPr>
        <w:t>（二）支出预算：</w:t>
      </w:r>
      <w:r>
        <w:rPr>
          <w:rFonts w:hint="default" w:ascii="Times New Roman" w:hAnsi="Times New Roman" w:eastAsia="方正仿宋_GB2312" w:cs="Times New Roman"/>
          <w:kern w:val="2"/>
          <w:sz w:val="32"/>
          <w:szCs w:val="32"/>
          <w:lang w:val="en-US" w:eastAsia="zh-CN" w:bidi="ar-SA"/>
        </w:rPr>
        <w:t>2024年本</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支出预算321.18万元，其中，一般公共服务259.58万元，社会保障和就业支出29.50万元，卫生健康支出9.50万元，住房保障支出22.60万元。</w:t>
      </w:r>
      <w:r>
        <w:rPr>
          <w:rFonts w:hint="default" w:ascii="Times New Roman" w:hAnsi="Times New Roman" w:eastAsia="方正仿宋_GB2312" w:cs="Times New Roman"/>
          <w:sz w:val="32"/>
          <w:szCs w:val="32"/>
        </w:rPr>
        <w:t>支出较去年减少</w:t>
      </w:r>
      <w:r>
        <w:rPr>
          <w:rFonts w:hint="eastAsia" w:ascii="Times New Roman" w:hAnsi="Times New Roman" w:eastAsia="方正仿宋_GB2312" w:cs="Times New Roman"/>
          <w:sz w:val="32"/>
          <w:szCs w:val="32"/>
          <w:lang w:val="en-US" w:eastAsia="zh-CN"/>
        </w:rPr>
        <w:t>30.08</w:t>
      </w:r>
      <w:r>
        <w:rPr>
          <w:rFonts w:hint="default" w:ascii="Times New Roman" w:hAnsi="Times New Roman" w:eastAsia="方正仿宋_GB2312" w:cs="Times New Roman"/>
          <w:sz w:val="32"/>
          <w:szCs w:val="32"/>
          <w:lang w:val="en-US" w:eastAsia="zh-CN"/>
        </w:rPr>
        <w:t>万元</w:t>
      </w:r>
      <w:r>
        <w:rPr>
          <w:rFonts w:hint="default" w:ascii="Times New Roman" w:hAnsi="Times New Roman" w:eastAsia="方正仿宋_GB2312" w:cs="Times New Roman"/>
          <w:sz w:val="32"/>
          <w:szCs w:val="32"/>
        </w:rPr>
        <w:t>，主要</w:t>
      </w:r>
      <w:r>
        <w:rPr>
          <w:rFonts w:hint="default" w:ascii="Times New Roman" w:hAnsi="Times New Roman" w:eastAsia="方正仿宋_GB2312" w:cs="Times New Roman"/>
          <w:sz w:val="32"/>
          <w:szCs w:val="32"/>
          <w:lang w:val="en-US" w:eastAsia="zh-CN"/>
        </w:rPr>
        <w:t>原因一是在职转退休职工1人，人员支出减少；二是保障基本人员和基本运</w:t>
      </w:r>
      <w:bookmarkStart w:id="0" w:name="_GoBack"/>
      <w:bookmarkEnd w:id="0"/>
      <w:r>
        <w:rPr>
          <w:rFonts w:hint="default" w:ascii="Times New Roman" w:hAnsi="Times New Roman" w:eastAsia="方正仿宋_GB2312" w:cs="Times New Roman"/>
          <w:sz w:val="32"/>
          <w:szCs w:val="32"/>
          <w:lang w:val="en-US" w:eastAsia="zh-CN"/>
        </w:rPr>
        <w:t>转，</w:t>
      </w:r>
      <w:r>
        <w:rPr>
          <w:rFonts w:hint="eastAsia" w:ascii="Times New Roman" w:hAnsi="Times New Roman" w:eastAsia="方正仿宋_GB2312" w:cs="Times New Roman"/>
          <w:sz w:val="32"/>
          <w:szCs w:val="32"/>
          <w:lang w:val="en-US" w:eastAsia="zh-CN"/>
        </w:rPr>
        <w:t>暂未拨付</w:t>
      </w:r>
      <w:r>
        <w:rPr>
          <w:rFonts w:hint="default" w:ascii="Times New Roman" w:hAnsi="Times New Roman" w:eastAsia="方正仿宋_GB2312" w:cs="Times New Roman"/>
          <w:sz w:val="32"/>
          <w:szCs w:val="32"/>
          <w:lang w:val="en-US" w:eastAsia="zh-CN"/>
        </w:rPr>
        <w:t>业务</w:t>
      </w:r>
      <w:r>
        <w:rPr>
          <w:rFonts w:hint="default" w:ascii="Times New Roman" w:hAnsi="Times New Roman" w:eastAsia="方正仿宋_GB2312" w:cs="Times New Roman"/>
          <w:sz w:val="32"/>
          <w:szCs w:val="32"/>
        </w:rPr>
        <w:t>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黑体" w:cs="Times New Roman"/>
          <w:b w:val="0"/>
          <w:bCs w:val="0"/>
          <w:i w:val="0"/>
          <w:iCs w:val="0"/>
          <w:caps w:val="0"/>
          <w:color w:val="333333"/>
          <w:spacing w:val="0"/>
          <w:sz w:val="32"/>
          <w:szCs w:val="32"/>
          <w:shd w:val="clear" w:fill="FFFFFF"/>
          <w:lang w:val="en-US" w:eastAsia="zh-CN"/>
        </w:rPr>
      </w:pPr>
      <w:r>
        <w:rPr>
          <w:rFonts w:hint="default" w:ascii="Times New Roman" w:hAnsi="Times New Roman" w:eastAsia="黑体" w:cs="Times New Roman"/>
          <w:b w:val="0"/>
          <w:bCs w:val="0"/>
          <w:i w:val="0"/>
          <w:iCs w:val="0"/>
          <w:caps w:val="0"/>
          <w:color w:val="333333"/>
          <w:spacing w:val="0"/>
          <w:sz w:val="32"/>
          <w:szCs w:val="32"/>
          <w:shd w:val="clear" w:fill="FFFFFF"/>
          <w:lang w:val="en-US" w:eastAsia="zh-CN"/>
        </w:rPr>
        <w:t>四、一般公共预算拨款支出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方正仿宋_GB2312" w:cs="Times New Roman"/>
          <w:kern w:val="2"/>
          <w:sz w:val="32"/>
          <w:szCs w:val="32"/>
          <w:lang w:val="en-US" w:eastAsia="zh-CN" w:bidi="ar-SA"/>
        </w:rPr>
      </w:pPr>
      <w:r>
        <w:rPr>
          <w:rFonts w:hint="default" w:ascii="Times New Roman" w:hAnsi="Times New Roman" w:eastAsia="方正仿宋_GB2312" w:cs="Times New Roman"/>
          <w:kern w:val="2"/>
          <w:sz w:val="32"/>
          <w:szCs w:val="32"/>
          <w:lang w:val="en-US" w:eastAsia="zh-CN" w:bidi="ar-SA"/>
        </w:rPr>
        <w:t>2024年本</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一般公共预算拨款支出预算321.18万元，其中，一般公共服务259.58万元，占80.82%；社会保障和就业支出29.50万元，占9.18%；卫生健康支出9.50万元，占2.96%；住房保障支出22.60万元，占7.04%。具体安排情况如下：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sz w:val="32"/>
          <w:szCs w:val="32"/>
        </w:rPr>
        <w:t>（一）基本支出：</w:t>
      </w:r>
      <w:r>
        <w:rPr>
          <w:rFonts w:hint="default" w:ascii="Times New Roman" w:hAnsi="Times New Roman" w:eastAsia="方正仿宋_GB2312" w:cs="Times New Roman"/>
          <w:kern w:val="2"/>
          <w:sz w:val="32"/>
          <w:szCs w:val="32"/>
          <w:lang w:val="en-US" w:eastAsia="zh-CN" w:bidi="ar-SA"/>
        </w:rPr>
        <w:t>2024年本</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基本支出预算数270.49万元，</w:t>
      </w:r>
      <w:r>
        <w:rPr>
          <w:rFonts w:hint="default" w:ascii="Times New Roman" w:hAnsi="Times New Roman" w:eastAsia="方正仿宋_GB2312" w:cs="Times New Roman"/>
          <w:sz w:val="32"/>
          <w:szCs w:val="32"/>
        </w:rPr>
        <w:t>主要是为保障</w:t>
      </w:r>
      <w:r>
        <w:rPr>
          <w:rFonts w:hint="eastAsia" w:ascii="Times New Roman" w:hAnsi="Times New Roman" w:eastAsia="方正仿宋_GB2312" w:cs="Times New Roman"/>
          <w:sz w:val="32"/>
          <w:szCs w:val="32"/>
          <w:lang w:val="en-US" w:eastAsia="zh-CN"/>
        </w:rPr>
        <w:t>单位</w:t>
      </w:r>
      <w:r>
        <w:rPr>
          <w:rFonts w:hint="default" w:ascii="Times New Roman" w:hAnsi="Times New Roman" w:eastAsia="方正仿宋_GB2312" w:cs="Times New Roman"/>
          <w:sz w:val="32"/>
          <w:szCs w:val="32"/>
        </w:rPr>
        <w:t>正常运转、完成日常工作任务而发生的各项支出，包括用于基本工资、津贴补贴等人员经费以及办公费、印刷费、水电费等公用经费。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sz w:val="32"/>
          <w:szCs w:val="32"/>
        </w:rPr>
        <w:t>（二）项目支出：</w:t>
      </w:r>
      <w:r>
        <w:rPr>
          <w:rFonts w:hint="default" w:ascii="Times New Roman" w:hAnsi="Times New Roman" w:eastAsia="方正仿宋_GB2312" w:cs="Times New Roman"/>
          <w:kern w:val="2"/>
          <w:sz w:val="32"/>
          <w:szCs w:val="32"/>
          <w:lang w:val="en-US" w:eastAsia="zh-CN" w:bidi="ar-SA"/>
        </w:rPr>
        <w:t>2024年本</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项目支出预算50.6</w:t>
      </w:r>
      <w:r>
        <w:rPr>
          <w:rFonts w:hint="eastAsia" w:ascii="Times New Roman" w:hAnsi="Times New Roman" w:eastAsia="方正仿宋_GB2312" w:cs="Times New Roman"/>
          <w:kern w:val="2"/>
          <w:sz w:val="32"/>
          <w:szCs w:val="32"/>
          <w:lang w:val="en-US" w:eastAsia="zh-CN" w:bidi="ar-SA"/>
        </w:rPr>
        <w:t>8</w:t>
      </w:r>
      <w:r>
        <w:rPr>
          <w:rFonts w:hint="default" w:ascii="Times New Roman" w:hAnsi="Times New Roman" w:eastAsia="方正仿宋_GB2312" w:cs="Times New Roman"/>
          <w:kern w:val="2"/>
          <w:sz w:val="32"/>
          <w:szCs w:val="32"/>
          <w:lang w:val="en-US" w:eastAsia="zh-CN" w:bidi="ar-SA"/>
        </w:rPr>
        <w:t>万元。</w:t>
      </w:r>
      <w:r>
        <w:rPr>
          <w:rFonts w:hint="default" w:ascii="Times New Roman" w:hAnsi="Times New Roman" w:eastAsia="方正仿宋_GB2312" w:cs="Times New Roman"/>
          <w:sz w:val="32"/>
          <w:szCs w:val="32"/>
        </w:rPr>
        <w:t>主要是</w:t>
      </w:r>
      <w:r>
        <w:rPr>
          <w:rFonts w:hint="eastAsia" w:ascii="Times New Roman" w:hAnsi="Times New Roman" w:eastAsia="方正仿宋_GB2312" w:cs="Times New Roman"/>
          <w:sz w:val="32"/>
          <w:szCs w:val="32"/>
          <w:lang w:val="en-US" w:eastAsia="zh-CN"/>
        </w:rPr>
        <w:t>单位</w:t>
      </w:r>
      <w:r>
        <w:rPr>
          <w:rFonts w:hint="default" w:ascii="Times New Roman" w:hAnsi="Times New Roman" w:eastAsia="方正仿宋_GB2312" w:cs="Times New Roman"/>
          <w:sz w:val="32"/>
          <w:szCs w:val="32"/>
        </w:rPr>
        <w:t>为完成特定工作任务或事业发展目标而发生的支出，包括</w:t>
      </w:r>
      <w:r>
        <w:rPr>
          <w:rFonts w:hint="default" w:ascii="Times New Roman" w:hAnsi="Times New Roman" w:eastAsia="方正仿宋_GB2312" w:cs="Times New Roman"/>
          <w:sz w:val="32"/>
          <w:szCs w:val="32"/>
          <w:lang w:val="en-US" w:eastAsia="zh-CN"/>
        </w:rPr>
        <w:t>公务用车购置、</w:t>
      </w:r>
      <w:r>
        <w:rPr>
          <w:rFonts w:hint="default" w:ascii="Times New Roman" w:hAnsi="Times New Roman" w:eastAsia="方正仿宋_GB2312" w:cs="Times New Roman"/>
          <w:sz w:val="32"/>
          <w:szCs w:val="32"/>
        </w:rPr>
        <w:t>有关事业发展专项、</w:t>
      </w:r>
      <w:r>
        <w:rPr>
          <w:rFonts w:hint="default" w:ascii="Times New Roman" w:hAnsi="Times New Roman" w:eastAsia="方正仿宋_GB2312" w:cs="Times New Roman"/>
          <w:sz w:val="32"/>
          <w:szCs w:val="32"/>
          <w:lang w:val="en-US" w:eastAsia="zh-CN"/>
        </w:rPr>
        <w:t>上年结转的</w:t>
      </w:r>
      <w:r>
        <w:rPr>
          <w:rFonts w:hint="default" w:ascii="Times New Roman" w:hAnsi="Times New Roman" w:eastAsia="方正仿宋_GB2312" w:cs="Times New Roman"/>
          <w:sz w:val="32"/>
          <w:szCs w:val="32"/>
        </w:rPr>
        <w:t>专项业务费</w:t>
      </w:r>
      <w:r>
        <w:rPr>
          <w:rFonts w:hint="default" w:ascii="Times New Roman" w:hAnsi="Times New Roman" w:eastAsia="方正仿宋_GB2312" w:cs="Times New Roman"/>
          <w:sz w:val="32"/>
          <w:szCs w:val="32"/>
          <w:lang w:val="en-US" w:eastAsia="zh-CN"/>
        </w:rPr>
        <w:t>等。其中，事业运行7.18万元主要用于缺陷产品召回业务工作，其他市场监督管理事务43.51万元主要用于购置公务用车和保障业务工作基础运行</w:t>
      </w:r>
      <w:r>
        <w:rPr>
          <w:rFonts w:hint="default" w:ascii="Times New Roman" w:hAnsi="Times New Roman" w:eastAsia="方正仿宋_GB2312"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五、政府性基金预算支出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方正仿宋_GB2312" w:cs="Times New Roman"/>
          <w:i w:val="0"/>
          <w:iCs w:val="0"/>
          <w:caps w:val="0"/>
          <w:color w:val="333333"/>
          <w:spacing w:val="0"/>
          <w:sz w:val="32"/>
          <w:szCs w:val="32"/>
        </w:rPr>
      </w:pPr>
      <w:r>
        <w:rPr>
          <w:rFonts w:hint="default" w:ascii="Times New Roman" w:hAnsi="Times New Roman" w:eastAsia="方正仿宋_GB2312" w:cs="Times New Roman"/>
          <w:kern w:val="2"/>
          <w:sz w:val="32"/>
          <w:szCs w:val="32"/>
          <w:lang w:val="en-US" w:eastAsia="zh-CN" w:bidi="ar-SA"/>
        </w:rPr>
        <w:t>2024年本</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无政府性基金安排的支出。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六、其他重要事项的情况说明</w:t>
      </w:r>
    </w:p>
    <w:p>
      <w:pPr>
        <w:keepNext w:val="0"/>
        <w:keepLines w:val="0"/>
        <w:pageBreakBefore w:val="0"/>
        <w:widowControl/>
        <w:kinsoku/>
        <w:wordWrap/>
        <w:overflowPunct/>
        <w:topLinePunct w:val="0"/>
        <w:autoSpaceDE/>
        <w:autoSpaceDN/>
        <w:bidi w:val="0"/>
        <w:adjustRightInd/>
        <w:snapToGrid/>
        <w:spacing w:line="560" w:lineRule="exact"/>
        <w:ind w:firstLine="630" w:firstLineChars="196"/>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sz w:val="32"/>
          <w:szCs w:val="32"/>
        </w:rPr>
        <w:t>（一）运行经费：</w:t>
      </w:r>
      <w:r>
        <w:rPr>
          <w:rFonts w:hint="default" w:ascii="Times New Roman" w:hAnsi="Times New Roman" w:eastAsia="方正仿宋_GB2312" w:cs="Times New Roman"/>
          <w:kern w:val="2"/>
          <w:sz w:val="32"/>
          <w:szCs w:val="32"/>
          <w:lang w:val="en-US" w:eastAsia="zh-CN" w:bidi="ar-SA"/>
        </w:rPr>
        <w:t>2024年本单位运行经费26.00万元，与</w:t>
      </w:r>
      <w:r>
        <w:rPr>
          <w:rFonts w:hint="default" w:ascii="Times New Roman" w:hAnsi="Times New Roman" w:eastAsia="方正仿宋_GB2312" w:cs="Times New Roman"/>
          <w:sz w:val="32"/>
          <w:szCs w:val="32"/>
        </w:rPr>
        <w:t>上年预算</w:t>
      </w:r>
      <w:r>
        <w:rPr>
          <w:rFonts w:hint="default" w:ascii="Times New Roman" w:hAnsi="Times New Roman" w:eastAsia="方正仿宋_GB2312" w:cs="Times New Roman"/>
          <w:sz w:val="32"/>
          <w:szCs w:val="32"/>
          <w:lang w:val="en-US" w:eastAsia="zh-CN"/>
        </w:rPr>
        <w:t>持平。</w:t>
      </w:r>
      <w:r>
        <w:rPr>
          <w:rFonts w:hint="default" w:ascii="Times New Roman" w:hAnsi="Times New Roman" w:eastAsia="方正仿宋_GB2312" w:cs="Times New Roman"/>
          <w:kern w:val="2"/>
          <w:sz w:val="32"/>
          <w:szCs w:val="32"/>
          <w:lang w:val="en-US" w:eastAsia="zh-CN" w:bidi="ar-SA"/>
        </w:rPr>
        <w:t>主要用于日常运维成本（水、电、暖气、邮电、物业管理费等）</w:t>
      </w:r>
      <w:r>
        <w:rPr>
          <w:rFonts w:hint="default" w:ascii="Times New Roman" w:hAnsi="Times New Roman" w:eastAsia="方正仿宋_GB2312" w:cs="Times New Roman"/>
          <w:sz w:val="32"/>
          <w:szCs w:val="32"/>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sz w:val="32"/>
          <w:szCs w:val="32"/>
        </w:rPr>
        <w:t>（二）“三公”经费预算：</w:t>
      </w:r>
      <w:r>
        <w:rPr>
          <w:rFonts w:hint="default" w:ascii="Times New Roman" w:hAnsi="Times New Roman" w:eastAsia="方正仿宋_GB2312" w:cs="Times New Roman"/>
          <w:kern w:val="2"/>
          <w:sz w:val="32"/>
          <w:szCs w:val="32"/>
          <w:lang w:val="en-US" w:eastAsia="zh-CN" w:bidi="ar-SA"/>
        </w:rPr>
        <w:t>2024年</w:t>
      </w:r>
      <w:r>
        <w:rPr>
          <w:rFonts w:hint="eastAsia" w:ascii="Times New Roman" w:hAnsi="Times New Roman" w:eastAsia="方正仿宋_GB2312" w:cs="Times New Roman"/>
          <w:kern w:val="2"/>
          <w:sz w:val="32"/>
          <w:szCs w:val="32"/>
          <w:lang w:val="en-US" w:eastAsia="zh-CN" w:bidi="ar-SA"/>
        </w:rPr>
        <w:t>本单位</w:t>
      </w:r>
      <w:r>
        <w:rPr>
          <w:rFonts w:hint="default" w:ascii="Times New Roman" w:hAnsi="Times New Roman" w:eastAsia="方正仿宋_GB2312" w:cs="Times New Roman"/>
          <w:kern w:val="2"/>
          <w:sz w:val="32"/>
          <w:szCs w:val="32"/>
          <w:lang w:val="en-US" w:eastAsia="zh-CN" w:bidi="ar-SA"/>
        </w:rPr>
        <w:t>“三公”经费预算数为31.20万元，其中，公务接待费1.00万元，</w:t>
      </w:r>
      <w:r>
        <w:rPr>
          <w:rFonts w:hint="default" w:ascii="Times New Roman" w:hAnsi="Times New Roman" w:eastAsia="仿宋_GB2312" w:cs="Times New Roman"/>
          <w:sz w:val="32"/>
          <w:szCs w:val="32"/>
        </w:rPr>
        <w:t>公务用车购置及运行费</w:t>
      </w:r>
      <w:r>
        <w:rPr>
          <w:rFonts w:hint="default" w:ascii="Times New Roman" w:hAnsi="Times New Roman" w:eastAsia="方正仿宋_GB2312" w:cs="Times New Roman"/>
          <w:kern w:val="2"/>
          <w:sz w:val="32"/>
          <w:szCs w:val="32"/>
          <w:lang w:val="en-US" w:eastAsia="zh-CN" w:bidi="ar-SA"/>
        </w:rPr>
        <w:t>30.20万元（其中，公务用车购置费27.20万元，公务用车运行费3.00万元），因公出国（境）费0万元。</w:t>
      </w:r>
      <w:r>
        <w:rPr>
          <w:rFonts w:hint="default" w:ascii="Times New Roman" w:hAnsi="Times New Roman" w:eastAsia="方正仿宋_GB2312" w:cs="Times New Roman"/>
          <w:sz w:val="32"/>
          <w:szCs w:val="32"/>
        </w:rPr>
        <w:t>202</w:t>
      </w:r>
      <w:r>
        <w:rPr>
          <w:rFonts w:hint="default" w:ascii="Times New Roman" w:hAnsi="Times New Roman" w:eastAsia="方正仿宋_GB2312" w:cs="Times New Roman"/>
          <w:sz w:val="32"/>
          <w:szCs w:val="32"/>
          <w:lang w:val="en-US" w:eastAsia="zh-CN"/>
        </w:rPr>
        <w:t>4</w:t>
      </w:r>
      <w:r>
        <w:rPr>
          <w:rFonts w:hint="default" w:ascii="Times New Roman" w:hAnsi="Times New Roman" w:eastAsia="方正仿宋_GB2312" w:cs="Times New Roman"/>
          <w:sz w:val="32"/>
          <w:szCs w:val="32"/>
        </w:rPr>
        <w:t>年“三公”经费预算较</w:t>
      </w:r>
      <w:r>
        <w:rPr>
          <w:rFonts w:hint="default" w:ascii="Times New Roman" w:hAnsi="Times New Roman" w:eastAsia="方正仿宋_GB2312" w:cs="Times New Roman"/>
          <w:sz w:val="32"/>
          <w:szCs w:val="32"/>
          <w:lang w:val="en-US" w:eastAsia="zh-CN"/>
        </w:rPr>
        <w:t>上</w:t>
      </w:r>
      <w:r>
        <w:rPr>
          <w:rFonts w:hint="default" w:ascii="Times New Roman" w:hAnsi="Times New Roman" w:eastAsia="方正仿宋_GB2312" w:cs="Times New Roman"/>
          <w:sz w:val="32"/>
          <w:szCs w:val="32"/>
        </w:rPr>
        <w:t>年</w:t>
      </w:r>
      <w:r>
        <w:rPr>
          <w:rFonts w:hint="default" w:ascii="Times New Roman" w:hAnsi="Times New Roman" w:eastAsia="方正仿宋_GB2312" w:cs="Times New Roman"/>
          <w:sz w:val="32"/>
          <w:szCs w:val="32"/>
          <w:lang w:val="en-US" w:eastAsia="zh-CN"/>
        </w:rPr>
        <w:t>增加524</w:t>
      </w:r>
      <w:r>
        <w:rPr>
          <w:rFonts w:hint="default" w:ascii="Times New Roman" w:hAnsi="Times New Roman" w:eastAsia="方正仿宋_GB2312" w:cs="Times New Roman"/>
          <w:sz w:val="32"/>
          <w:szCs w:val="32"/>
        </w:rPr>
        <w:t>%，</w:t>
      </w:r>
      <w:r>
        <w:rPr>
          <w:rFonts w:hint="default" w:ascii="Times New Roman" w:hAnsi="Times New Roman" w:eastAsia="方正仿宋_GB2312" w:cs="Times New Roman"/>
          <w:sz w:val="32"/>
          <w:szCs w:val="32"/>
          <w:lang w:val="en-US" w:eastAsia="zh-CN"/>
        </w:rPr>
        <w:t>主要是中心无公务用车，</w:t>
      </w:r>
      <w:r>
        <w:rPr>
          <w:rFonts w:hint="eastAsia" w:ascii="Times New Roman" w:hAnsi="Times New Roman" w:eastAsia="方正仿宋_GB2312" w:cs="Times New Roman"/>
          <w:sz w:val="32"/>
          <w:szCs w:val="32"/>
          <w:lang w:val="en-US" w:eastAsia="zh-CN"/>
        </w:rPr>
        <w:t>计划</w:t>
      </w:r>
      <w:r>
        <w:rPr>
          <w:rFonts w:hint="default" w:ascii="Times New Roman" w:hAnsi="Times New Roman" w:eastAsia="方正仿宋_GB2312" w:cs="Times New Roman"/>
          <w:sz w:val="32"/>
          <w:szCs w:val="32"/>
          <w:lang w:val="en-US" w:eastAsia="zh-CN"/>
        </w:rPr>
        <w:t>购置召回业务用车以保障缺陷产品召回工作开展，提升召回效率。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eastAsia" w:ascii="Times New Roman" w:hAnsi="Times New Roman" w:eastAsia="仿宋_GB2312" w:cs="Times New Roman"/>
          <w:i w:val="0"/>
          <w:iCs w:val="0"/>
          <w:caps w:val="0"/>
          <w:color w:val="333333"/>
          <w:spacing w:val="0"/>
          <w:sz w:val="32"/>
          <w:szCs w:val="32"/>
          <w:lang w:val="en-US" w:eastAsia="zh-CN"/>
        </w:rPr>
      </w:pPr>
      <w:r>
        <w:rPr>
          <w:rFonts w:hint="default" w:ascii="Times New Roman" w:hAnsi="Times New Roman" w:eastAsia="楷体_GB2312" w:cs="Times New Roman"/>
          <w:b/>
          <w:sz w:val="32"/>
          <w:szCs w:val="32"/>
        </w:rPr>
        <w:t>（三）一般性支出情况：</w:t>
      </w:r>
      <w:r>
        <w:rPr>
          <w:rFonts w:hint="default" w:ascii="Times New Roman" w:hAnsi="Times New Roman" w:eastAsia="方正仿宋_GB2312" w:cs="Times New Roman"/>
          <w:kern w:val="2"/>
          <w:sz w:val="32"/>
          <w:szCs w:val="32"/>
          <w:lang w:val="en-US" w:eastAsia="zh-CN" w:bidi="ar-SA"/>
        </w:rPr>
        <w:t>2024年本</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会议费预算3.00万元，拟召开市州局缺陷产品召回工作会议，人数70人</w:t>
      </w:r>
      <w:r>
        <w:rPr>
          <w:rFonts w:hint="eastAsia" w:ascii="Times New Roman" w:hAnsi="Times New Roman" w:eastAsia="方正仿宋_GB2312" w:cs="Times New Roman"/>
          <w:kern w:val="2"/>
          <w:sz w:val="32"/>
          <w:szCs w:val="32"/>
          <w:lang w:val="en-US" w:eastAsia="zh-CN" w:bidi="ar-SA"/>
        </w:rPr>
        <w:t>，内容为</w:t>
      </w:r>
      <w:r>
        <w:rPr>
          <w:rFonts w:hint="default" w:ascii="Times New Roman" w:hAnsi="Times New Roman" w:eastAsia="方正仿宋_GB2312" w:cs="Times New Roman"/>
          <w:kern w:val="2"/>
          <w:sz w:val="32"/>
          <w:szCs w:val="32"/>
          <w:lang w:val="en-US" w:eastAsia="zh-CN" w:bidi="ar-SA"/>
        </w:rPr>
        <w:t>市州局缺陷产品召回</w:t>
      </w:r>
      <w:r>
        <w:rPr>
          <w:rFonts w:hint="eastAsia" w:ascii="Times New Roman" w:hAnsi="Times New Roman" w:eastAsia="方正仿宋_GB2312" w:cs="Times New Roman"/>
          <w:kern w:val="2"/>
          <w:sz w:val="32"/>
          <w:szCs w:val="32"/>
          <w:lang w:val="en-US" w:eastAsia="zh-CN" w:bidi="ar-SA"/>
        </w:rPr>
        <w:t>；</w:t>
      </w:r>
      <w:r>
        <w:rPr>
          <w:rFonts w:hint="default" w:ascii="Times New Roman" w:hAnsi="Times New Roman" w:eastAsia="仿宋_GB2312" w:cs="Times New Roman"/>
          <w:kern w:val="0"/>
          <w:sz w:val="32"/>
          <w:szCs w:val="32"/>
        </w:rPr>
        <w:t>培训费预</w:t>
      </w:r>
      <w:r>
        <w:rPr>
          <w:rFonts w:hint="default" w:ascii="Times New Roman" w:hAnsi="Times New Roman" w:eastAsia="仿宋_GB2312" w:cs="Times New Roman"/>
          <w:kern w:val="0"/>
          <w:sz w:val="32"/>
          <w:szCs w:val="32"/>
          <w:u w:val="none"/>
        </w:rPr>
        <w:t>算</w:t>
      </w:r>
      <w:r>
        <w:rPr>
          <w:rFonts w:hint="eastAsia" w:ascii="Times New Roman" w:hAnsi="Times New Roman" w:eastAsia="仿宋_GB2312" w:cs="Times New Roman"/>
          <w:sz w:val="32"/>
          <w:szCs w:val="32"/>
          <w:u w:val="none"/>
          <w:lang w:val="en-US" w:eastAsia="zh-CN"/>
        </w:rPr>
        <w:t>0.70</w:t>
      </w:r>
      <w:r>
        <w:rPr>
          <w:rFonts w:hint="default" w:ascii="Times New Roman" w:hAnsi="Times New Roman" w:eastAsia="仿宋_GB2312" w:cs="Times New Roman"/>
          <w:kern w:val="0"/>
          <w:sz w:val="32"/>
          <w:szCs w:val="32"/>
          <w:u w:val="none"/>
        </w:rPr>
        <w:t>万元</w:t>
      </w:r>
      <w:r>
        <w:rPr>
          <w:rFonts w:hint="default" w:ascii="Times New Roman" w:hAnsi="Times New Roman" w:eastAsia="仿宋_GB2312" w:cs="Times New Roman"/>
          <w:kern w:val="0"/>
          <w:sz w:val="32"/>
          <w:szCs w:val="32"/>
        </w:rPr>
        <w:t>，拟开展培训</w:t>
      </w:r>
      <w:r>
        <w:rPr>
          <w:rFonts w:hint="eastAsia" w:ascii="Times New Roman" w:hAnsi="Times New Roman" w:eastAsia="仿宋_GB2312" w:cs="Times New Roman"/>
          <w:kern w:val="0"/>
          <w:sz w:val="32"/>
          <w:szCs w:val="32"/>
          <w:lang w:val="en-US" w:eastAsia="zh-CN"/>
        </w:rPr>
        <w:t>0次</w:t>
      </w:r>
      <w:r>
        <w:rPr>
          <w:rFonts w:hint="default" w:ascii="Times New Roman" w:hAnsi="Times New Roman" w:eastAsia="方正仿宋_GB2312" w:cs="Times New Roman"/>
          <w:kern w:val="2"/>
          <w:sz w:val="32"/>
          <w:szCs w:val="32"/>
          <w:lang w:val="en-US" w:eastAsia="zh-CN" w:bidi="ar-SA"/>
        </w:rPr>
        <w:t>，</w:t>
      </w:r>
      <w:r>
        <w:rPr>
          <w:rFonts w:hint="eastAsia" w:ascii="Times New Roman" w:hAnsi="Times New Roman" w:eastAsia="方正仿宋_GB2312" w:cs="Times New Roman"/>
          <w:kern w:val="2"/>
          <w:sz w:val="32"/>
          <w:szCs w:val="32"/>
          <w:lang w:val="en-US" w:eastAsia="zh-CN" w:bidi="ar-SA"/>
        </w:rPr>
        <w:t>培训费预算资金</w:t>
      </w:r>
      <w:r>
        <w:rPr>
          <w:rFonts w:hint="default" w:ascii="Times New Roman" w:hAnsi="Times New Roman" w:eastAsia="方正仿宋_GB2312" w:cs="Times New Roman"/>
          <w:kern w:val="2"/>
          <w:sz w:val="32"/>
          <w:szCs w:val="32"/>
          <w:lang w:val="en-US" w:eastAsia="zh-CN" w:bidi="ar-SA"/>
        </w:rPr>
        <w:t>属</w:t>
      </w:r>
      <w:r>
        <w:rPr>
          <w:rFonts w:hint="eastAsia" w:ascii="Times New Roman" w:hAnsi="Times New Roman" w:eastAsia="方正仿宋_GB2312" w:cs="Times New Roman"/>
          <w:kern w:val="2"/>
          <w:sz w:val="32"/>
          <w:szCs w:val="32"/>
          <w:lang w:val="en-US" w:eastAsia="zh-CN" w:bidi="ar-SA"/>
        </w:rPr>
        <w:t>于</w:t>
      </w:r>
      <w:r>
        <w:rPr>
          <w:rFonts w:hint="default" w:ascii="Times New Roman" w:hAnsi="Times New Roman" w:eastAsia="方正仿宋_GB2312" w:cs="Times New Roman"/>
          <w:kern w:val="2"/>
          <w:sz w:val="32"/>
          <w:szCs w:val="32"/>
          <w:lang w:val="en-US" w:eastAsia="zh-CN" w:bidi="ar-SA"/>
        </w:rPr>
        <w:t>上年结转且不足以开展一次培训，因此无培训计划</w:t>
      </w:r>
      <w:r>
        <w:rPr>
          <w:rFonts w:hint="eastAsia" w:ascii="Times New Roman" w:hAnsi="Times New Roman" w:eastAsia="方正仿宋_GB2312" w:cs="Times New Roman"/>
          <w:kern w:val="2"/>
          <w:sz w:val="32"/>
          <w:szCs w:val="32"/>
          <w:lang w:val="en-US" w:eastAsia="zh-CN" w:bidi="ar-SA"/>
        </w:rPr>
        <w:t>；</w:t>
      </w:r>
      <w:r>
        <w:rPr>
          <w:rFonts w:hint="default" w:ascii="Times New Roman" w:hAnsi="Times New Roman" w:eastAsia="仿宋_GB2312" w:cs="Times New Roman"/>
          <w:kern w:val="0"/>
          <w:sz w:val="32"/>
          <w:szCs w:val="32"/>
        </w:rPr>
        <w:t>拟举办节庆、晚会、论坛、赛事活动</w:t>
      </w:r>
      <w:r>
        <w:rPr>
          <w:rFonts w:hint="eastAsia" w:ascii="Times New Roman" w:hAnsi="Times New Roman" w:eastAsia="仿宋_GB2312" w:cs="Times New Roman"/>
          <w:kern w:val="0"/>
          <w:sz w:val="32"/>
          <w:szCs w:val="32"/>
          <w:lang w:val="en-US" w:eastAsia="zh-CN"/>
        </w:rPr>
        <w:t>0次</w:t>
      </w:r>
      <w:r>
        <w:rPr>
          <w:rFonts w:hint="default" w:ascii="Times New Roman" w:hAnsi="Times New Roman" w:eastAsia="仿宋_GB2312" w:cs="Times New Roman"/>
          <w:kern w:val="0"/>
          <w:sz w:val="32"/>
          <w:szCs w:val="32"/>
        </w:rPr>
        <w:t>，经费预算</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kern w:val="0"/>
          <w:sz w:val="32"/>
          <w:szCs w:val="32"/>
          <w:u w:val="none"/>
        </w:rPr>
        <w:t>万元</w:t>
      </w:r>
      <w:r>
        <w:rPr>
          <w:rFonts w:hint="eastAsia" w:ascii="Times New Roman" w:hAnsi="Times New Roman" w:eastAsia="仿宋_GB2312" w:cs="Times New Roman"/>
          <w:kern w:val="0"/>
          <w:sz w:val="32"/>
          <w:szCs w:val="32"/>
          <w:u w:val="none"/>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sz w:val="32"/>
          <w:szCs w:val="32"/>
        </w:rPr>
        <w:t>（四）政府采购情况：</w:t>
      </w:r>
      <w:r>
        <w:rPr>
          <w:rFonts w:hint="default" w:ascii="Times New Roman" w:hAnsi="Times New Roman" w:eastAsia="方正仿宋_GB2312" w:cs="Times New Roman"/>
          <w:kern w:val="2"/>
          <w:sz w:val="32"/>
          <w:szCs w:val="32"/>
          <w:lang w:val="en-US" w:eastAsia="zh-CN" w:bidi="ar-SA"/>
        </w:rPr>
        <w:t>2024年本</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政府采购预算总额27.20万元。</w:t>
      </w:r>
      <w:r>
        <w:rPr>
          <w:rFonts w:hint="default" w:ascii="Times New Roman" w:hAnsi="Times New Roman" w:eastAsia="方正仿宋_GB2312" w:cs="Times New Roman"/>
          <w:sz w:val="32"/>
          <w:szCs w:val="32"/>
        </w:rPr>
        <w:t>其中，货物类采购</w:t>
      </w:r>
      <w:r>
        <w:rPr>
          <w:rFonts w:hint="default" w:ascii="Times New Roman" w:hAnsi="Times New Roman" w:eastAsia="方正仿宋_GB2312" w:cs="Times New Roman"/>
          <w:sz w:val="32"/>
          <w:szCs w:val="32"/>
          <w:u w:val="none"/>
        </w:rPr>
        <w:t>预算</w:t>
      </w:r>
      <w:r>
        <w:rPr>
          <w:rFonts w:hint="default" w:ascii="Times New Roman" w:hAnsi="Times New Roman" w:eastAsia="方正仿宋_GB2312" w:cs="Times New Roman"/>
          <w:sz w:val="32"/>
          <w:szCs w:val="32"/>
          <w:u w:val="none"/>
          <w:lang w:val="en-US" w:eastAsia="zh-CN"/>
        </w:rPr>
        <w:t>27.20</w:t>
      </w:r>
      <w:r>
        <w:rPr>
          <w:rFonts w:hint="default" w:ascii="Times New Roman" w:hAnsi="Times New Roman" w:eastAsia="方正仿宋_GB2312" w:cs="Times New Roman"/>
          <w:sz w:val="32"/>
          <w:szCs w:val="32"/>
          <w:u w:val="none"/>
        </w:rPr>
        <w:t>万元；工程类采购预算</w:t>
      </w:r>
      <w:r>
        <w:rPr>
          <w:rFonts w:hint="default" w:ascii="Times New Roman" w:hAnsi="Times New Roman" w:eastAsia="方正仿宋_GB2312" w:cs="Times New Roman"/>
          <w:sz w:val="32"/>
          <w:szCs w:val="32"/>
          <w:u w:val="none"/>
          <w:lang w:val="en-US" w:eastAsia="zh-CN"/>
        </w:rPr>
        <w:t>0.00</w:t>
      </w:r>
      <w:r>
        <w:rPr>
          <w:rFonts w:hint="default" w:ascii="Times New Roman" w:hAnsi="Times New Roman" w:eastAsia="方正仿宋_GB2312" w:cs="Times New Roman"/>
          <w:sz w:val="32"/>
          <w:szCs w:val="32"/>
          <w:u w:val="none"/>
        </w:rPr>
        <w:t>万元；服务类采购预算</w:t>
      </w:r>
      <w:r>
        <w:rPr>
          <w:rFonts w:hint="default" w:ascii="Times New Roman" w:hAnsi="Times New Roman" w:eastAsia="方正仿宋_GB2312" w:cs="Times New Roman"/>
          <w:sz w:val="32"/>
          <w:szCs w:val="32"/>
          <w:u w:val="none"/>
          <w:lang w:val="en-US" w:eastAsia="zh-CN"/>
        </w:rPr>
        <w:t>0.00</w:t>
      </w:r>
      <w:r>
        <w:rPr>
          <w:rFonts w:hint="default" w:ascii="Times New Roman" w:hAnsi="Times New Roman" w:eastAsia="方正仿宋_GB2312" w:cs="Times New Roman"/>
          <w:sz w:val="32"/>
          <w:szCs w:val="32"/>
          <w:u w:val="none"/>
        </w:rPr>
        <w:t>万元</w:t>
      </w:r>
      <w:r>
        <w:rPr>
          <w:rFonts w:hint="default" w:ascii="Times New Roman" w:hAnsi="Times New Roman" w:eastAsia="方正仿宋_GB2312" w:cs="Times New Roman"/>
          <w:kern w:val="2"/>
          <w:sz w:val="32"/>
          <w:szCs w:val="32"/>
          <w:u w:val="none"/>
          <w:lang w:val="en-US" w:eastAsia="zh-CN" w:bidi="ar-SA"/>
        </w:rPr>
        <w:t>。</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2312" w:cs="Times New Roman"/>
          <w:bCs/>
          <w:kern w:val="0"/>
          <w:sz w:val="32"/>
          <w:szCs w:val="32"/>
          <w:u w:val="none"/>
          <w:lang w:val="en-US" w:eastAsia="zh-CN"/>
        </w:rPr>
      </w:pPr>
      <w:r>
        <w:rPr>
          <w:rFonts w:hint="default" w:ascii="Times New Roman" w:hAnsi="Times New Roman" w:eastAsia="楷体_GB2312" w:cs="Times New Roman"/>
          <w:b/>
          <w:sz w:val="32"/>
          <w:szCs w:val="32"/>
        </w:rPr>
        <w:t>（五）国有资产占用使用及新增资产配置情况：</w:t>
      </w:r>
      <w:r>
        <w:rPr>
          <w:rFonts w:hint="default" w:ascii="Times New Roman" w:hAnsi="Times New Roman" w:eastAsia="方正仿宋_GB2312" w:cs="Times New Roman"/>
          <w:kern w:val="2"/>
          <w:sz w:val="32"/>
          <w:szCs w:val="32"/>
          <w:lang w:val="en-US" w:eastAsia="zh-CN" w:bidi="ar-SA"/>
        </w:rPr>
        <w:t>截至2023年12</w:t>
      </w:r>
      <w:r>
        <w:rPr>
          <w:rFonts w:hint="default" w:ascii="Times New Roman" w:hAnsi="Times New Roman" w:eastAsia="方正仿宋_GB2312" w:cs="Times New Roman"/>
          <w:kern w:val="2"/>
          <w:sz w:val="32"/>
          <w:szCs w:val="32"/>
          <w:u w:val="none"/>
          <w:lang w:val="en-US" w:eastAsia="zh-CN" w:bidi="ar-SA"/>
        </w:rPr>
        <w:t>月底，本</w:t>
      </w:r>
      <w:r>
        <w:rPr>
          <w:rFonts w:hint="eastAsia" w:ascii="Times New Roman" w:hAnsi="Times New Roman" w:eastAsia="方正仿宋_GB2312" w:cs="Times New Roman"/>
          <w:kern w:val="2"/>
          <w:sz w:val="32"/>
          <w:szCs w:val="32"/>
          <w:u w:val="none"/>
          <w:lang w:val="en-US" w:eastAsia="zh-CN" w:bidi="ar-SA"/>
        </w:rPr>
        <w:t>单位</w:t>
      </w:r>
      <w:r>
        <w:rPr>
          <w:rFonts w:hint="default" w:ascii="Times New Roman" w:hAnsi="Times New Roman" w:eastAsia="方正仿宋_GB2312" w:cs="Times New Roman"/>
          <w:kern w:val="2"/>
          <w:sz w:val="32"/>
          <w:szCs w:val="32"/>
          <w:u w:val="none"/>
          <w:lang w:val="en-US" w:eastAsia="zh-CN" w:bidi="ar-SA"/>
        </w:rPr>
        <w:t>共有公务用车0辆。</w:t>
      </w:r>
      <w:r>
        <w:rPr>
          <w:rFonts w:hint="default" w:ascii="Times New Roman" w:hAnsi="Times New Roman" w:eastAsia="方正仿宋_GB2312" w:cs="Times New Roman"/>
          <w:bCs/>
          <w:kern w:val="0"/>
          <w:sz w:val="32"/>
          <w:szCs w:val="32"/>
          <w:u w:val="none"/>
        </w:rPr>
        <w:t>特种专业技术用车0辆，其他按照规定配备的公务用车</w:t>
      </w:r>
      <w:r>
        <w:rPr>
          <w:rFonts w:hint="default" w:ascii="Times New Roman" w:hAnsi="Times New Roman" w:eastAsia="方正仿宋_GB2312" w:cs="Times New Roman"/>
          <w:bCs/>
          <w:kern w:val="0"/>
          <w:sz w:val="32"/>
          <w:szCs w:val="32"/>
          <w:u w:val="none"/>
          <w:lang w:val="en-US" w:eastAsia="zh-CN"/>
        </w:rPr>
        <w:t>0</w:t>
      </w:r>
      <w:r>
        <w:rPr>
          <w:rFonts w:hint="default" w:ascii="Times New Roman" w:hAnsi="Times New Roman" w:eastAsia="方正仿宋_GB2312" w:cs="Times New Roman"/>
          <w:bCs/>
          <w:kern w:val="0"/>
          <w:sz w:val="32"/>
          <w:szCs w:val="32"/>
          <w:u w:val="none"/>
        </w:rPr>
        <w:t>辆；单位价值50万元以上通用设备</w:t>
      </w:r>
      <w:r>
        <w:rPr>
          <w:rFonts w:hint="default" w:ascii="Times New Roman" w:hAnsi="Times New Roman" w:eastAsia="方正仿宋_GB2312" w:cs="Times New Roman"/>
          <w:bCs/>
          <w:kern w:val="0"/>
          <w:sz w:val="32"/>
          <w:szCs w:val="32"/>
          <w:u w:val="none"/>
          <w:lang w:val="en-US" w:eastAsia="zh-CN"/>
        </w:rPr>
        <w:t>0</w:t>
      </w:r>
      <w:r>
        <w:rPr>
          <w:rFonts w:hint="default" w:ascii="Times New Roman" w:hAnsi="Times New Roman" w:eastAsia="方正仿宋_GB2312" w:cs="Times New Roman"/>
          <w:bCs/>
          <w:kern w:val="0"/>
          <w:sz w:val="32"/>
          <w:szCs w:val="32"/>
          <w:u w:val="none"/>
        </w:rPr>
        <w:t>台，单位价值100万元以上专用设备</w:t>
      </w:r>
      <w:r>
        <w:rPr>
          <w:rFonts w:hint="default" w:ascii="Times New Roman" w:hAnsi="Times New Roman" w:eastAsia="方正仿宋_GB2312" w:cs="Times New Roman"/>
          <w:bCs/>
          <w:kern w:val="0"/>
          <w:sz w:val="32"/>
          <w:szCs w:val="32"/>
          <w:u w:val="none"/>
          <w:lang w:val="en-US" w:eastAsia="zh-CN"/>
        </w:rPr>
        <w:t>0</w:t>
      </w:r>
      <w:r>
        <w:rPr>
          <w:rFonts w:hint="default" w:ascii="Times New Roman" w:hAnsi="Times New Roman" w:eastAsia="方正仿宋_GB2312" w:cs="Times New Roman"/>
          <w:bCs/>
          <w:kern w:val="0"/>
          <w:sz w:val="32"/>
          <w:szCs w:val="32"/>
          <w:u w:val="none"/>
        </w:rPr>
        <w:t>台</w:t>
      </w:r>
      <w:r>
        <w:rPr>
          <w:rFonts w:hint="default" w:ascii="Times New Roman" w:hAnsi="Times New Roman" w:eastAsia="方正仿宋_GB2312" w:cs="Times New Roman"/>
          <w:bCs/>
          <w:kern w:val="0"/>
          <w:sz w:val="32"/>
          <w:szCs w:val="32"/>
          <w:highlight w:val="none"/>
          <w:lang w:eastAsia="zh-CN"/>
        </w:rPr>
        <w:t>（不含车辆）</w:t>
      </w:r>
      <w:r>
        <w:rPr>
          <w:rFonts w:hint="default" w:ascii="Times New Roman" w:hAnsi="Times New Roman" w:eastAsia="方正仿宋_GB2312" w:cs="Times New Roman"/>
          <w:bCs/>
          <w:kern w:val="0"/>
          <w:sz w:val="32"/>
          <w:szCs w:val="32"/>
          <w:highlight w:val="none"/>
          <w:u w:val="none"/>
        </w:rPr>
        <w:t>。</w:t>
      </w:r>
      <w:r>
        <w:rPr>
          <w:rFonts w:hint="default" w:ascii="Times New Roman" w:hAnsi="Times New Roman" w:eastAsia="方正仿宋_GB2312" w:cs="Times New Roman"/>
          <w:bCs/>
          <w:kern w:val="0"/>
          <w:sz w:val="32"/>
          <w:szCs w:val="32"/>
          <w:u w:val="none"/>
          <w:lang w:eastAsia="zh-CN"/>
        </w:rPr>
        <w:t>202</w:t>
      </w:r>
      <w:r>
        <w:rPr>
          <w:rFonts w:hint="default" w:ascii="Times New Roman" w:hAnsi="Times New Roman" w:eastAsia="方正仿宋_GB2312" w:cs="Times New Roman"/>
          <w:bCs/>
          <w:kern w:val="0"/>
          <w:sz w:val="32"/>
          <w:szCs w:val="32"/>
          <w:u w:val="none"/>
          <w:lang w:val="en-US" w:eastAsia="zh-CN"/>
        </w:rPr>
        <w:t>4</w:t>
      </w:r>
      <w:r>
        <w:rPr>
          <w:rFonts w:hint="default" w:ascii="Times New Roman" w:hAnsi="Times New Roman" w:eastAsia="方正仿宋_GB2312" w:cs="Times New Roman"/>
          <w:bCs/>
          <w:kern w:val="0"/>
          <w:sz w:val="32"/>
          <w:szCs w:val="32"/>
          <w:u w:val="none"/>
          <w:lang w:eastAsia="zh-CN"/>
        </w:rPr>
        <w:t>年</w:t>
      </w:r>
      <w:r>
        <w:rPr>
          <w:rFonts w:hint="default" w:ascii="Times New Roman" w:hAnsi="Times New Roman" w:eastAsia="方正仿宋_GB2312" w:cs="Times New Roman"/>
          <w:bCs/>
          <w:kern w:val="0"/>
          <w:sz w:val="32"/>
          <w:szCs w:val="32"/>
          <w:u w:val="none"/>
        </w:rPr>
        <w:t>拟新购公务用车</w:t>
      </w:r>
      <w:r>
        <w:rPr>
          <w:rFonts w:hint="default" w:ascii="Times New Roman" w:hAnsi="Times New Roman" w:eastAsia="方正仿宋_GB2312" w:cs="Times New Roman"/>
          <w:bCs/>
          <w:kern w:val="0"/>
          <w:sz w:val="32"/>
          <w:szCs w:val="32"/>
          <w:u w:val="none"/>
          <w:lang w:val="en-US" w:eastAsia="zh-CN"/>
        </w:rPr>
        <w:t>1</w:t>
      </w:r>
      <w:r>
        <w:rPr>
          <w:rFonts w:hint="default" w:ascii="Times New Roman" w:hAnsi="Times New Roman" w:eastAsia="方正仿宋_GB2312" w:cs="Times New Roman"/>
          <w:bCs/>
          <w:kern w:val="0"/>
          <w:sz w:val="32"/>
          <w:szCs w:val="32"/>
          <w:u w:val="none"/>
        </w:rPr>
        <w:t>辆</w:t>
      </w:r>
      <w:r>
        <w:rPr>
          <w:rFonts w:hint="default" w:ascii="Times New Roman" w:hAnsi="Times New Roman" w:eastAsia="方正仿宋_GB2312" w:cs="Times New Roman"/>
          <w:bCs/>
          <w:kern w:val="0"/>
          <w:sz w:val="32"/>
          <w:szCs w:val="32"/>
          <w:u w:val="none"/>
          <w:lang w:eastAsia="zh-CN"/>
        </w:rPr>
        <w:t>，</w:t>
      </w:r>
      <w:r>
        <w:rPr>
          <w:rFonts w:hint="default" w:ascii="Times New Roman" w:hAnsi="Times New Roman" w:eastAsia="方正仿宋_GB2312" w:cs="Times New Roman"/>
          <w:bCs/>
          <w:kern w:val="0"/>
          <w:sz w:val="32"/>
          <w:szCs w:val="32"/>
        </w:rPr>
        <w:t>其中，机要通信用</w:t>
      </w:r>
      <w:r>
        <w:rPr>
          <w:rFonts w:hint="default" w:ascii="Times New Roman" w:hAnsi="Times New Roman" w:eastAsia="方正仿宋_GB2312" w:cs="Times New Roman"/>
          <w:bCs/>
          <w:kern w:val="0"/>
          <w:sz w:val="32"/>
          <w:szCs w:val="32"/>
          <w:u w:val="none"/>
        </w:rPr>
        <w:t>车</w:t>
      </w:r>
      <w:r>
        <w:rPr>
          <w:rFonts w:hint="default" w:ascii="Times New Roman" w:hAnsi="Times New Roman" w:eastAsia="方正仿宋_GB2312" w:cs="Times New Roman"/>
          <w:bCs/>
          <w:kern w:val="0"/>
          <w:sz w:val="32"/>
          <w:szCs w:val="32"/>
          <w:u w:val="none"/>
          <w:lang w:val="en-US" w:eastAsia="zh-CN"/>
        </w:rPr>
        <w:t>0</w:t>
      </w:r>
      <w:r>
        <w:rPr>
          <w:rFonts w:hint="default" w:ascii="Times New Roman" w:hAnsi="Times New Roman" w:eastAsia="方正仿宋_GB2312" w:cs="Times New Roman"/>
          <w:bCs/>
          <w:kern w:val="0"/>
          <w:sz w:val="32"/>
          <w:szCs w:val="32"/>
          <w:u w:val="none"/>
        </w:rPr>
        <w:t>辆，应急保障用车</w:t>
      </w:r>
      <w:r>
        <w:rPr>
          <w:rFonts w:hint="default" w:ascii="Times New Roman" w:hAnsi="Times New Roman" w:eastAsia="方正仿宋_GB2312" w:cs="Times New Roman"/>
          <w:bCs/>
          <w:kern w:val="0"/>
          <w:sz w:val="32"/>
          <w:szCs w:val="32"/>
          <w:u w:val="none"/>
          <w:lang w:val="en-US" w:eastAsia="zh-CN"/>
        </w:rPr>
        <w:t>0</w:t>
      </w:r>
      <w:r>
        <w:rPr>
          <w:rFonts w:hint="default" w:ascii="Times New Roman" w:hAnsi="Times New Roman" w:eastAsia="方正仿宋_GB2312" w:cs="Times New Roman"/>
          <w:bCs/>
          <w:kern w:val="0"/>
          <w:sz w:val="32"/>
          <w:szCs w:val="32"/>
          <w:u w:val="none"/>
        </w:rPr>
        <w:t>辆，</w:t>
      </w:r>
      <w:r>
        <w:rPr>
          <w:rFonts w:hint="default" w:ascii="Times New Roman" w:hAnsi="Times New Roman" w:eastAsia="方正仿宋_GB2312" w:cs="Times New Roman"/>
          <w:bCs/>
          <w:kern w:val="0"/>
          <w:sz w:val="32"/>
          <w:szCs w:val="32"/>
        </w:rPr>
        <w:t>执法执勤用</w:t>
      </w:r>
      <w:r>
        <w:rPr>
          <w:rFonts w:hint="default" w:ascii="Times New Roman" w:hAnsi="Times New Roman" w:eastAsia="方正仿宋_GB2312" w:cs="Times New Roman"/>
          <w:bCs/>
          <w:kern w:val="0"/>
          <w:sz w:val="32"/>
          <w:szCs w:val="32"/>
          <w:u w:val="none"/>
        </w:rPr>
        <w:t>车</w:t>
      </w:r>
      <w:r>
        <w:rPr>
          <w:rFonts w:hint="default" w:ascii="Times New Roman" w:hAnsi="Times New Roman" w:eastAsia="方正仿宋_GB2312" w:cs="Times New Roman"/>
          <w:bCs/>
          <w:kern w:val="0"/>
          <w:sz w:val="32"/>
          <w:szCs w:val="32"/>
          <w:u w:val="none"/>
          <w:lang w:val="en-US" w:eastAsia="zh-CN"/>
        </w:rPr>
        <w:t>0</w:t>
      </w:r>
      <w:r>
        <w:rPr>
          <w:rFonts w:hint="default" w:ascii="Times New Roman" w:hAnsi="Times New Roman" w:eastAsia="方正仿宋_GB2312" w:cs="Times New Roman"/>
          <w:bCs/>
          <w:kern w:val="0"/>
          <w:sz w:val="32"/>
          <w:szCs w:val="32"/>
          <w:u w:val="none"/>
        </w:rPr>
        <w:t>辆，特种专业技术用车</w:t>
      </w:r>
      <w:r>
        <w:rPr>
          <w:rFonts w:hint="default" w:ascii="Times New Roman" w:hAnsi="Times New Roman" w:eastAsia="方正仿宋_GB2312" w:cs="Times New Roman"/>
          <w:bCs/>
          <w:kern w:val="0"/>
          <w:sz w:val="32"/>
          <w:szCs w:val="32"/>
          <w:u w:val="none"/>
          <w:lang w:val="en-US" w:eastAsia="zh-CN"/>
        </w:rPr>
        <w:t>0</w:t>
      </w:r>
      <w:r>
        <w:rPr>
          <w:rFonts w:hint="default" w:ascii="Times New Roman" w:hAnsi="Times New Roman" w:eastAsia="方正仿宋_GB2312" w:cs="Times New Roman"/>
          <w:bCs/>
          <w:kern w:val="0"/>
          <w:sz w:val="32"/>
          <w:szCs w:val="32"/>
          <w:u w:val="none"/>
        </w:rPr>
        <w:t>辆，其他按照规定配备的公务用车</w:t>
      </w:r>
      <w:r>
        <w:rPr>
          <w:rFonts w:hint="default" w:ascii="Times New Roman" w:hAnsi="Times New Roman" w:eastAsia="方正仿宋_GB2312" w:cs="Times New Roman"/>
          <w:bCs/>
          <w:kern w:val="0"/>
          <w:sz w:val="32"/>
          <w:szCs w:val="32"/>
          <w:u w:val="none"/>
          <w:lang w:val="en-US" w:eastAsia="zh-CN"/>
        </w:rPr>
        <w:t>1</w:t>
      </w:r>
      <w:r>
        <w:rPr>
          <w:rFonts w:hint="default" w:ascii="Times New Roman" w:hAnsi="Times New Roman" w:eastAsia="方正仿宋_GB2312" w:cs="Times New Roman"/>
          <w:bCs/>
          <w:kern w:val="0"/>
          <w:sz w:val="32"/>
          <w:szCs w:val="32"/>
          <w:u w:val="none"/>
        </w:rPr>
        <w:t>辆；新增配备单位价值100万元以上设备</w:t>
      </w:r>
      <w:r>
        <w:rPr>
          <w:rFonts w:hint="default" w:ascii="Times New Roman" w:hAnsi="Times New Roman" w:eastAsia="方正仿宋_GB2312" w:cs="Times New Roman"/>
          <w:bCs/>
          <w:kern w:val="0"/>
          <w:sz w:val="32"/>
          <w:szCs w:val="32"/>
          <w:u w:val="none"/>
          <w:lang w:val="en-US" w:eastAsia="zh-CN"/>
        </w:rPr>
        <w:t>0</w:t>
      </w:r>
      <w:r>
        <w:rPr>
          <w:rFonts w:hint="default" w:ascii="Times New Roman" w:hAnsi="Times New Roman" w:eastAsia="方正仿宋_GB2312" w:cs="Times New Roman"/>
          <w:bCs/>
          <w:kern w:val="0"/>
          <w:sz w:val="32"/>
          <w:szCs w:val="32"/>
          <w:u w:val="none"/>
        </w:rPr>
        <w:t>台</w:t>
      </w:r>
      <w:r>
        <w:rPr>
          <w:rFonts w:hint="default" w:ascii="Times New Roman" w:hAnsi="Times New Roman" w:eastAsia="方正仿宋_GB2312" w:cs="Times New Roman"/>
          <w:bCs/>
          <w:kern w:val="0"/>
          <w:sz w:val="32"/>
          <w:szCs w:val="32"/>
          <w:u w:val="none"/>
          <w:lang w:eastAsia="zh-CN"/>
        </w:rPr>
        <w:t>（不含车辆）</w:t>
      </w:r>
      <w:r>
        <w:rPr>
          <w:rFonts w:hint="default" w:ascii="Times New Roman" w:hAnsi="Times New Roman" w:eastAsia="方正仿宋_GB2312" w:cs="Times New Roman"/>
          <w:bCs/>
          <w:kern w:val="0"/>
          <w:sz w:val="32"/>
          <w:szCs w:val="32"/>
          <w:u w:val="none"/>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default" w:ascii="Times New Roman" w:hAnsi="Times New Roman" w:eastAsia="方正仿宋_GB2312" w:cs="Times New Roman"/>
          <w:kern w:val="2"/>
          <w:sz w:val="32"/>
          <w:szCs w:val="32"/>
          <w:lang w:val="en-US" w:eastAsia="zh-CN" w:bidi="ar-SA"/>
        </w:rPr>
      </w:pPr>
      <w:r>
        <w:rPr>
          <w:rFonts w:hint="default" w:ascii="Times New Roman" w:hAnsi="Times New Roman" w:eastAsia="楷体_GB2312" w:cs="Times New Roman"/>
          <w:b/>
          <w:bCs/>
          <w:kern w:val="0"/>
          <w:sz w:val="32"/>
          <w:szCs w:val="32"/>
        </w:rPr>
        <w:t>（六）预算绩效目标说明：</w:t>
      </w:r>
      <w:r>
        <w:rPr>
          <w:rFonts w:hint="default" w:ascii="Times New Roman" w:hAnsi="Times New Roman" w:eastAsia="方正仿宋_GB2312" w:cs="Times New Roman"/>
          <w:kern w:val="2"/>
          <w:sz w:val="32"/>
          <w:szCs w:val="32"/>
          <w:lang w:val="en-US" w:eastAsia="zh-CN" w:bidi="ar-SA"/>
        </w:rPr>
        <w:t>本</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所有支出实行绩效目标管理。纳入2024年</w:t>
      </w:r>
      <w:r>
        <w:rPr>
          <w:rFonts w:hint="eastAsia" w:ascii="Times New Roman" w:hAnsi="Times New Roman" w:eastAsia="方正仿宋_GB2312" w:cs="Times New Roman"/>
          <w:kern w:val="2"/>
          <w:sz w:val="32"/>
          <w:szCs w:val="32"/>
          <w:lang w:val="en-US" w:eastAsia="zh-CN" w:bidi="ar-SA"/>
        </w:rPr>
        <w:t>单位</w:t>
      </w:r>
      <w:r>
        <w:rPr>
          <w:rFonts w:hint="default" w:ascii="Times New Roman" w:hAnsi="Times New Roman" w:eastAsia="方正仿宋_GB2312" w:cs="Times New Roman"/>
          <w:kern w:val="2"/>
          <w:sz w:val="32"/>
          <w:szCs w:val="32"/>
          <w:lang w:val="en-US" w:eastAsia="zh-CN" w:bidi="ar-SA"/>
        </w:rPr>
        <w:t>整体支出绩效目标的金额为309.00万元，其中，基本支出270.49万元，项目支出38.51万元，具体绩效目标详见报表。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1、运行经费：是指各</w:t>
      </w:r>
      <w:r>
        <w:rPr>
          <w:rFonts w:hint="eastAsia" w:ascii="Times New Roman" w:hAnsi="Times New Roman" w:eastAsia="方正仿宋_GB2312" w:cs="Times New Roman"/>
          <w:sz w:val="32"/>
          <w:szCs w:val="32"/>
          <w:lang w:val="en-US" w:eastAsia="zh-CN"/>
        </w:rPr>
        <w:t>单位</w:t>
      </w:r>
      <w:r>
        <w:rPr>
          <w:rFonts w:hint="default" w:ascii="Times New Roman" w:hAnsi="Times New Roman" w:eastAsia="方正仿宋_GB2312" w:cs="Times New Roman"/>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Arial Unicode MS" w:cs="Times New Roman"/>
          <w:sz w:val="28"/>
          <w:szCs w:val="28"/>
        </w:rPr>
        <w:sectPr>
          <w:pgSz w:w="11906" w:h="16838"/>
          <w:pgMar w:top="2098" w:right="1474" w:bottom="1984" w:left="1587" w:header="851" w:footer="992" w:gutter="0"/>
          <w:cols w:space="425" w:num="1"/>
          <w:docGrid w:type="lines" w:linePitch="312" w:charSpace="0"/>
        </w:sectPr>
      </w:pPr>
    </w:p>
    <w:p>
      <w:pPr>
        <w:widowControl/>
        <w:spacing w:line="600" w:lineRule="exact"/>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第二部分 </w:t>
      </w:r>
      <w:r>
        <w:rPr>
          <w:rFonts w:hint="eastAsia" w:ascii="Times New Roman" w:hAnsi="Times New Roman" w:eastAsia="方正小标宋_GBK" w:cs="Times New Roman"/>
          <w:bCs/>
          <w:kern w:val="0"/>
          <w:sz w:val="36"/>
          <w:szCs w:val="36"/>
          <w:lang w:eastAsia="zh-CN"/>
        </w:rPr>
        <w:t>2024</w:t>
      </w:r>
      <w:r>
        <w:rPr>
          <w:rFonts w:hint="default" w:ascii="Times New Roman" w:hAnsi="Times New Roman" w:eastAsia="方正小标宋_GBK" w:cs="Times New Roman"/>
          <w:bCs/>
          <w:kern w:val="0"/>
          <w:sz w:val="36"/>
          <w:szCs w:val="36"/>
        </w:rPr>
        <w:t>年</w:t>
      </w:r>
      <w:r>
        <w:rPr>
          <w:rFonts w:hint="eastAsia" w:ascii="Times New Roman" w:hAnsi="Times New Roman" w:eastAsia="方正小标宋_GBK" w:cs="Times New Roman"/>
          <w:bCs/>
          <w:kern w:val="0"/>
          <w:sz w:val="36"/>
          <w:szCs w:val="36"/>
          <w:lang w:val="en-US" w:eastAsia="zh-CN"/>
        </w:rPr>
        <w:t>单位</w:t>
      </w:r>
      <w:r>
        <w:rPr>
          <w:rFonts w:hint="default" w:ascii="Times New Roman" w:hAnsi="Times New Roman" w:eastAsia="方正小标宋_GBK" w:cs="Times New Roman"/>
          <w:bCs/>
          <w:kern w:val="0"/>
          <w:sz w:val="36"/>
          <w:szCs w:val="36"/>
        </w:rPr>
        <w:t>预算表</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Arial Unicode MS" w:cs="Times New Roman"/>
          <w:sz w:val="28"/>
          <w:szCs w:val="28"/>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FD2587-656F-4386-9613-272AA99A6B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1D43838-142F-4A90-BC50-75515DE0C354}"/>
  </w:font>
  <w:font w:name="仿宋">
    <w:panose1 w:val="02010609060101010101"/>
    <w:charset w:val="86"/>
    <w:family w:val="auto"/>
    <w:pitch w:val="default"/>
    <w:sig w:usb0="800002BF" w:usb1="38CF7CFA" w:usb2="00000016" w:usb3="00000000" w:csb0="00040001" w:csb1="00000000"/>
    <w:embedRegular r:id="rId3" w:fontKey="{79C1971C-ECD5-4C34-920E-FDD5BF1D5C24}"/>
  </w:font>
  <w:font w:name="楷体_GB2312">
    <w:altName w:val="楷体"/>
    <w:panose1 w:val="02010609030101010101"/>
    <w:charset w:val="86"/>
    <w:family w:val="modern"/>
    <w:pitch w:val="default"/>
    <w:sig w:usb0="00000000" w:usb1="00000000" w:usb2="00000010" w:usb3="00000000" w:csb0="00040000" w:csb1="00000000"/>
    <w:embedRegular r:id="rId4" w:fontKey="{825EA262-0DEC-44E3-94AA-C8FB42648B7E}"/>
  </w:font>
  <w:font w:name="方正小标宋_GBK">
    <w:altName w:val="Arial Unicode MS"/>
    <w:panose1 w:val="03000509000000000000"/>
    <w:charset w:val="86"/>
    <w:family w:val="script"/>
    <w:pitch w:val="default"/>
    <w:sig w:usb0="00000000" w:usb1="00000000" w:usb2="00000010" w:usb3="00000000" w:csb0="00040000" w:csb1="00000000"/>
    <w:embedRegular r:id="rId5" w:fontKey="{E7EFBDC0-A7B8-4A05-A681-DBB1D2881919}"/>
  </w:font>
  <w:font w:name="仿宋_GB2312">
    <w:altName w:val="仿宋"/>
    <w:panose1 w:val="02010609030101010101"/>
    <w:charset w:val="86"/>
    <w:family w:val="modern"/>
    <w:pitch w:val="default"/>
    <w:sig w:usb0="00000000" w:usb1="00000000" w:usb2="00000010" w:usb3="00000000" w:csb0="00040000" w:csb1="00000000"/>
    <w:embedRegular r:id="rId6" w:fontKey="{4ECF672B-1E74-49AA-881E-F734BB36B660}"/>
  </w:font>
  <w:font w:name="Arial Unicode MS">
    <w:panose1 w:val="020B0604020202020204"/>
    <w:charset w:val="86"/>
    <w:family w:val="auto"/>
    <w:pitch w:val="default"/>
    <w:sig w:usb0="FFFFFFFF" w:usb1="E9FFFFFF" w:usb2="0000003F" w:usb3="00000000" w:csb0="603F01FF" w:csb1="FFFF0000"/>
    <w:embedRegular r:id="rId7" w:fontKey="{986E8C64-1B0C-439B-88CB-67FE97B2F4A2}"/>
  </w:font>
  <w:font w:name="方正仿宋_GB2312">
    <w:panose1 w:val="02000000000000000000"/>
    <w:charset w:val="86"/>
    <w:family w:val="auto"/>
    <w:pitch w:val="default"/>
    <w:sig w:usb0="A00002BF" w:usb1="184F6CFA" w:usb2="00000012" w:usb3="00000000" w:csb0="00040001" w:csb1="00000000"/>
    <w:embedRegular r:id="rId8" w:fontKey="{A57468C6-AA29-4545-B867-8025515912D3}"/>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3MWQ5OGFmZDVkOTA2MWZiNTFhZDk5Mzg0MGE0N2EifQ=="/>
  </w:docVars>
  <w:rsids>
    <w:rsidRoot w:val="3F454325"/>
    <w:rsid w:val="01960BF8"/>
    <w:rsid w:val="05C13151"/>
    <w:rsid w:val="08474547"/>
    <w:rsid w:val="09D062AF"/>
    <w:rsid w:val="0ACF5D91"/>
    <w:rsid w:val="0DD84DFE"/>
    <w:rsid w:val="0E335FFB"/>
    <w:rsid w:val="124C3A59"/>
    <w:rsid w:val="15CA6C93"/>
    <w:rsid w:val="169B3526"/>
    <w:rsid w:val="18806614"/>
    <w:rsid w:val="18B02FE1"/>
    <w:rsid w:val="18B10430"/>
    <w:rsid w:val="1F511687"/>
    <w:rsid w:val="207C31C7"/>
    <w:rsid w:val="269D6AE5"/>
    <w:rsid w:val="26BA4742"/>
    <w:rsid w:val="2771757B"/>
    <w:rsid w:val="289742A6"/>
    <w:rsid w:val="290D60B9"/>
    <w:rsid w:val="2A8C6D67"/>
    <w:rsid w:val="2CAF6AB1"/>
    <w:rsid w:val="3077669C"/>
    <w:rsid w:val="3F454325"/>
    <w:rsid w:val="3F626362"/>
    <w:rsid w:val="50067238"/>
    <w:rsid w:val="50864E4A"/>
    <w:rsid w:val="57985F0F"/>
    <w:rsid w:val="5ADF54B5"/>
    <w:rsid w:val="5C384E7D"/>
    <w:rsid w:val="5EAD3800"/>
    <w:rsid w:val="610E08A2"/>
    <w:rsid w:val="630A6CBB"/>
    <w:rsid w:val="79925005"/>
    <w:rsid w:val="7DED76BA"/>
    <w:rsid w:val="7ED54355"/>
    <w:rsid w:val="7FF13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7">
    <w:name w:val="page number"/>
    <w:basedOn w:val="6"/>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2226</Words>
  <Characters>2447</Characters>
  <Lines>0</Lines>
  <Paragraphs>0</Paragraphs>
  <TotalTime>15</TotalTime>
  <ScaleCrop>false</ScaleCrop>
  <LinksUpToDate>false</LinksUpToDate>
  <CharactersWithSpaces>2458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2022-02-23T09:23:00Z</dcterms:created>
  <dc:creator>admin</dc:creator>
  <cp:lastModifiedBy>丸意思</cp:lastModifiedBy>
  <cp:lastPrinted>2024-03-06T08:40:26Z</cp:lastPrinted>
  <dcterms:modified xsi:type="dcterms:W3CDTF">2024-03-06T08:45:44Z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7B1CF65245A94155A567F16DCC0A9639_13</vt:lpwstr>
  </property>
</Properties>
</file>