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hint="eastAsia"/>
          <w:sz w:val="56"/>
          <w:szCs w:val="56"/>
        </w:rPr>
      </w:pPr>
    </w:p>
    <w:p>
      <w:pPr>
        <w:pStyle w:val="11"/>
        <w:jc w:val="both"/>
        <w:rPr>
          <w:sz w:val="84"/>
          <w:szCs w:val="84"/>
        </w:rPr>
      </w:pPr>
    </w:p>
    <w:p>
      <w:pPr>
        <w:pStyle w:val="11"/>
        <w:jc w:val="both"/>
        <w:rPr>
          <w:sz w:val="84"/>
          <w:szCs w:val="84"/>
        </w:rPr>
      </w:pPr>
    </w:p>
    <w:p>
      <w:pPr>
        <w:pStyle w:val="11"/>
        <w:jc w:val="center"/>
        <w:rPr>
          <w:b/>
          <w:bCs/>
          <w:sz w:val="84"/>
          <w:szCs w:val="84"/>
        </w:rPr>
      </w:pPr>
      <w:r>
        <w:rPr>
          <w:rFonts w:hint="eastAsia"/>
          <w:b/>
          <w:bCs/>
          <w:sz w:val="84"/>
          <w:szCs w:val="84"/>
        </w:rPr>
        <w:t>2021年度</w:t>
      </w:r>
    </w:p>
    <w:p>
      <w:pPr>
        <w:pStyle w:val="11"/>
        <w:jc w:val="center"/>
        <w:rPr>
          <w:rFonts w:hint="eastAsia"/>
          <w:b/>
          <w:bCs/>
          <w:sz w:val="84"/>
          <w:szCs w:val="84"/>
          <w:lang w:eastAsia="zh-CN"/>
        </w:rPr>
      </w:pPr>
    </w:p>
    <w:p>
      <w:pPr>
        <w:pStyle w:val="11"/>
        <w:jc w:val="center"/>
        <w:rPr>
          <w:rFonts w:hint="eastAsia"/>
          <w:b/>
          <w:bCs/>
          <w:sz w:val="72"/>
          <w:szCs w:val="72"/>
          <w:lang w:eastAsia="zh-CN"/>
        </w:rPr>
      </w:pPr>
      <w:r>
        <w:rPr>
          <w:rFonts w:hint="eastAsia"/>
          <w:b/>
          <w:bCs/>
          <w:sz w:val="72"/>
          <w:szCs w:val="72"/>
          <w:lang w:eastAsia="zh-CN"/>
        </w:rPr>
        <w:t>湖南省质量技术监督局稽查局</w:t>
      </w:r>
    </w:p>
    <w:p>
      <w:pPr>
        <w:pStyle w:val="11"/>
        <w:jc w:val="center"/>
        <w:rPr>
          <w:b/>
          <w:bCs/>
          <w:sz w:val="84"/>
          <w:szCs w:val="84"/>
        </w:rPr>
      </w:pPr>
      <w:r>
        <w:rPr>
          <w:rFonts w:hint="eastAsia"/>
          <w:b/>
          <w:bCs/>
          <w:sz w:val="84"/>
          <w:szCs w:val="84"/>
        </w:rPr>
        <w:t>部门决算</w:t>
      </w:r>
    </w:p>
    <w:p>
      <w:pPr>
        <w:pStyle w:val="11"/>
        <w:jc w:val="center"/>
        <w:rPr>
          <w:b/>
          <w:bCs/>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both"/>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rFonts w:hint="eastAsia"/>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第一部分XX单位概况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pStyle w:val="11"/>
        <w:jc w:val="both"/>
        <w:rPr>
          <w:rFonts w:hint="eastAsia" w:ascii="黑体" w:hAnsi="黑体" w:eastAsia="黑体" w:cs="黑体"/>
          <w:b/>
          <w:bCs/>
          <w:sz w:val="84"/>
          <w:szCs w:val="84"/>
        </w:rPr>
      </w:pPr>
    </w:p>
    <w:p>
      <w:pPr>
        <w:pStyle w:val="11"/>
        <w:jc w:val="both"/>
        <w:rPr>
          <w:rFonts w:hint="eastAsia" w:ascii="黑体" w:hAnsi="黑体" w:eastAsia="黑体" w:cs="黑体"/>
          <w:b/>
          <w:bCs/>
          <w:sz w:val="84"/>
          <w:szCs w:val="84"/>
        </w:rPr>
      </w:pPr>
    </w:p>
    <w:p>
      <w:pPr>
        <w:pStyle w:val="11"/>
        <w:jc w:val="both"/>
        <w:rPr>
          <w:rFonts w:hint="eastAsia" w:ascii="黑体" w:hAnsi="黑体" w:eastAsia="黑体" w:cs="黑体"/>
          <w:b/>
          <w:bCs/>
          <w:sz w:val="84"/>
          <w:szCs w:val="84"/>
        </w:rPr>
      </w:pPr>
    </w:p>
    <w:p>
      <w:pPr>
        <w:pStyle w:val="11"/>
        <w:jc w:val="center"/>
        <w:rPr>
          <w:rFonts w:hint="eastAsia" w:ascii="黑体" w:hAnsi="黑体" w:eastAsia="黑体" w:cs="黑体"/>
          <w:b/>
          <w:bCs/>
          <w:sz w:val="84"/>
          <w:szCs w:val="84"/>
        </w:rPr>
      </w:pPr>
      <w:r>
        <w:rPr>
          <w:rFonts w:hint="eastAsia" w:ascii="黑体" w:hAnsi="黑体" w:eastAsia="黑体" w:cs="黑体"/>
          <w:b/>
          <w:bCs/>
          <w:sz w:val="84"/>
          <w:szCs w:val="84"/>
        </w:rPr>
        <w:t>第一部分</w:t>
      </w:r>
    </w:p>
    <w:p>
      <w:pPr>
        <w:pStyle w:val="11"/>
        <w:jc w:val="center"/>
        <w:rPr>
          <w:rFonts w:hint="eastAsia" w:ascii="黑体" w:hAnsi="黑体" w:eastAsia="黑体" w:cs="黑体"/>
          <w:sz w:val="72"/>
          <w:szCs w:val="72"/>
        </w:rPr>
      </w:pPr>
    </w:p>
    <w:p>
      <w:pPr>
        <w:pStyle w:val="11"/>
        <w:jc w:val="center"/>
        <w:rPr>
          <w:rFonts w:hint="eastAsia" w:ascii="黑体" w:hAnsi="黑体" w:eastAsia="黑体" w:cs="黑体"/>
          <w:sz w:val="72"/>
          <w:szCs w:val="72"/>
          <w:lang w:val="en-US" w:eastAsia="zh-CN"/>
        </w:rPr>
      </w:pPr>
      <w:r>
        <w:rPr>
          <w:rFonts w:hint="eastAsia" w:ascii="黑体" w:hAnsi="黑体" w:eastAsia="黑体" w:cs="黑体"/>
          <w:sz w:val="72"/>
          <w:szCs w:val="72"/>
          <w:lang w:eastAsia="zh-CN"/>
        </w:rPr>
        <w:t>湖南省质量技术监督局稽查局</w:t>
      </w:r>
      <w:r>
        <w:rPr>
          <w:rFonts w:hint="eastAsia" w:ascii="黑体" w:hAnsi="黑体" w:eastAsia="黑体" w:cs="黑体"/>
          <w:sz w:val="72"/>
          <w:szCs w:val="72"/>
          <w:lang w:val="en-US" w:eastAsia="zh-CN"/>
        </w:rPr>
        <w:t xml:space="preserve"> </w:t>
      </w:r>
    </w:p>
    <w:p>
      <w:pPr>
        <w:pStyle w:val="11"/>
        <w:jc w:val="center"/>
        <w:rPr>
          <w:rFonts w:hint="eastAsia" w:ascii="黑体" w:hAnsi="黑体" w:eastAsia="黑体" w:cs="黑体"/>
          <w:sz w:val="84"/>
          <w:szCs w:val="84"/>
        </w:rPr>
      </w:pPr>
      <w:r>
        <w:rPr>
          <w:rFonts w:hint="eastAsia" w:ascii="黑体" w:hAnsi="黑体" w:eastAsia="黑体" w:cs="黑体"/>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0"/>
        </w:numPr>
        <w:ind w:leftChars="0"/>
        <w:jc w:val="left"/>
        <w:rPr>
          <w:rFonts w:hint="eastAsia" w:ascii="黑体" w:hAnsi="黑体" w:eastAsia="黑体"/>
          <w:b/>
          <w:bCs/>
          <w:sz w:val="32"/>
          <w:szCs w:val="32"/>
          <w:lang w:eastAsia="zh-CN"/>
        </w:rPr>
      </w:pPr>
    </w:p>
    <w:p>
      <w:pPr>
        <w:pStyle w:val="12"/>
        <w:numPr>
          <w:ilvl w:val="0"/>
          <w:numId w:val="0"/>
        </w:numPr>
        <w:jc w:val="left"/>
        <w:rPr>
          <w:rFonts w:hint="eastAsia" w:ascii="黑体" w:hAnsi="黑体" w:eastAsia="黑体"/>
          <w:b/>
          <w:bCs/>
          <w:sz w:val="32"/>
          <w:szCs w:val="32"/>
          <w:lang w:eastAsia="zh-CN"/>
        </w:rPr>
      </w:pPr>
    </w:p>
    <w:p>
      <w:pPr>
        <w:pStyle w:val="12"/>
        <w:numPr>
          <w:ilvl w:val="0"/>
          <w:numId w:val="0"/>
        </w:numPr>
        <w:jc w:val="left"/>
        <w:rPr>
          <w:rFonts w:ascii="黑体" w:hAnsi="黑体" w:eastAsia="黑体"/>
          <w:b/>
          <w:bCs/>
          <w:sz w:val="32"/>
          <w:szCs w:val="32"/>
        </w:rPr>
      </w:pPr>
      <w:r>
        <w:rPr>
          <w:rFonts w:hint="eastAsia" w:ascii="黑体" w:hAnsi="黑体" w:eastAsia="黑体"/>
          <w:b/>
          <w:bCs/>
          <w:sz w:val="32"/>
          <w:szCs w:val="32"/>
          <w:lang w:eastAsia="zh-CN"/>
        </w:rPr>
        <w:t>一、</w:t>
      </w:r>
      <w:r>
        <w:rPr>
          <w:rFonts w:ascii="黑体" w:hAnsi="黑体" w:eastAsia="黑体"/>
          <w:b/>
          <w:bCs/>
          <w:sz w:val="32"/>
          <w:szCs w:val="32"/>
        </w:rPr>
        <w:t>部门职责</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一）我单位前身为湖南省质量技术监督稽查总队，成立于2002年04月，是具有独立法人资格、原湖南省质量技术监督局下属直属二级机构，依据《关于批准湖南省纤维检验局等2家事业单位参照公务员法管理的通知》（湘实发[2008]29号）精神，2008年12月4日我单位被批准为参照公务员法管理的财政全额拨款事业单位。</w:t>
      </w:r>
    </w:p>
    <w:p>
      <w:pPr>
        <w:spacing w:line="60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根据湘政办发</w:t>
      </w:r>
      <w:r>
        <w:rPr>
          <w:rFonts w:hint="eastAsia" w:ascii="宋体" w:hAnsi="宋体" w:eastAsia="宋体" w:cs="宋体"/>
          <w:b/>
          <w:sz w:val="32"/>
          <w:szCs w:val="32"/>
        </w:rPr>
        <w:t>[</w:t>
      </w:r>
      <w:r>
        <w:rPr>
          <w:rFonts w:hint="eastAsia" w:ascii="宋体" w:hAnsi="宋体" w:eastAsia="宋体" w:cs="宋体"/>
          <w:sz w:val="32"/>
          <w:szCs w:val="32"/>
        </w:rPr>
        <w:t>2014]107</w:t>
      </w:r>
      <w:r>
        <w:rPr>
          <w:rFonts w:hint="eastAsia" w:ascii="宋体" w:hAnsi="宋体" w:eastAsia="宋体" w:cs="宋体"/>
          <w:b/>
          <w:sz w:val="32"/>
          <w:szCs w:val="32"/>
        </w:rPr>
        <w:t>号</w:t>
      </w:r>
      <w:r>
        <w:rPr>
          <w:rFonts w:hint="eastAsia" w:ascii="宋体" w:hAnsi="宋体" w:eastAsia="宋体" w:cs="宋体"/>
          <w:sz w:val="32"/>
          <w:szCs w:val="32"/>
        </w:rPr>
        <w:t>文件精神，我单位于2015年更名为“湖南省质量技术监督局稽查局”（托管“12365投诉举报中心”），主要职责是：受原省质监局委托，承担全省质量技术监督部门执法机构的指导和监督职责，负责查处大案要案和跨区域案件的组织协调；</w:t>
      </w:r>
    </w:p>
    <w:p>
      <w:pPr>
        <w:spacing w:line="600" w:lineRule="exact"/>
        <w:ind w:firstLine="645"/>
        <w:rPr>
          <w:rFonts w:hint="eastAsia" w:ascii="宋体" w:hAnsi="宋体" w:eastAsia="宋体" w:cs="宋体"/>
          <w:sz w:val="32"/>
          <w:szCs w:val="32"/>
        </w:rPr>
      </w:pPr>
      <w:r>
        <w:rPr>
          <w:rFonts w:hint="eastAsia" w:ascii="宋体" w:hAnsi="宋体" w:eastAsia="宋体" w:cs="宋体"/>
          <w:sz w:val="32"/>
          <w:szCs w:val="32"/>
        </w:rPr>
        <w:t>2019年初因进入机构改革阶段，我单位原有职能职责剥离。根据省市场监督管理局党组会议决定，改革内容明确之前暂与执法稽查局合署办公，共同履行市场监管执法及指导职能，该状况一直维持至</w:t>
      </w:r>
      <w:r>
        <w:rPr>
          <w:rFonts w:hint="eastAsia" w:ascii="宋体" w:hAnsi="宋体" w:eastAsia="宋体" w:cs="宋体"/>
          <w:sz w:val="32"/>
          <w:szCs w:val="32"/>
          <w:lang w:val="en-US" w:eastAsia="zh-CN"/>
        </w:rPr>
        <w:t>2021年8月事业单位机构改革验收完成</w:t>
      </w:r>
      <w:r>
        <w:rPr>
          <w:rFonts w:hint="eastAsia" w:ascii="宋体" w:hAnsi="宋体" w:eastAsia="宋体" w:cs="宋体"/>
          <w:sz w:val="32"/>
          <w:szCs w:val="32"/>
        </w:rPr>
        <w:t>。</w:t>
      </w:r>
    </w:p>
    <w:p>
      <w:pPr>
        <w:widowControl/>
        <w:spacing w:line="600" w:lineRule="exact"/>
        <w:ind w:firstLine="627" w:firstLineChars="196"/>
        <w:jc w:val="left"/>
        <w:rPr>
          <w:rFonts w:hint="eastAsia" w:ascii="宋体" w:hAnsi="宋体" w:eastAsia="宋体" w:cs="宋体"/>
          <w:b w:val="0"/>
          <w:bCs w:val="0"/>
          <w:sz w:val="32"/>
          <w:szCs w:val="32"/>
          <w:highlight w:val="none"/>
        </w:rPr>
      </w:pPr>
      <w:r>
        <w:rPr>
          <w:rFonts w:hint="eastAsia" w:asciiTheme="minorEastAsia" w:hAnsiTheme="minorEastAsia"/>
          <w:sz w:val="32"/>
          <w:szCs w:val="32"/>
        </w:rPr>
        <w:t>（二）</w:t>
      </w:r>
      <w:r>
        <w:rPr>
          <w:rFonts w:hint="eastAsia" w:asciiTheme="minorEastAsia" w:hAnsiTheme="minorEastAsia"/>
          <w:sz w:val="32"/>
          <w:szCs w:val="32"/>
          <w:lang w:eastAsia="zh-CN"/>
        </w:rPr>
        <w:t>依据</w:t>
      </w:r>
      <w:r>
        <w:rPr>
          <w:rFonts w:hint="eastAsia" w:asciiTheme="minorEastAsia" w:hAnsiTheme="minorEastAsia"/>
          <w:b/>
          <w:bCs/>
          <w:sz w:val="32"/>
          <w:szCs w:val="32"/>
          <w:lang w:eastAsia="zh-CN"/>
        </w:rPr>
        <w:t>湘编复</w:t>
      </w:r>
      <w:r>
        <w:rPr>
          <w:rFonts w:hint="eastAsia" w:asciiTheme="minorEastAsia" w:hAnsiTheme="minorEastAsia"/>
          <w:b/>
          <w:bCs/>
          <w:sz w:val="32"/>
          <w:szCs w:val="32"/>
          <w:lang w:val="en-US" w:eastAsia="zh-CN"/>
        </w:rPr>
        <w:t>[2021]2号</w:t>
      </w:r>
      <w:r>
        <w:rPr>
          <w:rFonts w:hint="eastAsia" w:asciiTheme="minorEastAsia" w:hAnsiTheme="minorEastAsia"/>
          <w:sz w:val="32"/>
          <w:szCs w:val="32"/>
          <w:lang w:val="en-US" w:eastAsia="zh-CN"/>
        </w:rPr>
        <w:t>文</w:t>
      </w:r>
      <w:r>
        <w:rPr>
          <w:rFonts w:hint="eastAsia" w:asciiTheme="minorEastAsia" w:hAnsiTheme="minorEastAsia"/>
          <w:b/>
          <w:bCs/>
          <w:sz w:val="32"/>
          <w:szCs w:val="32"/>
          <w:lang w:val="en-US" w:eastAsia="zh-CN"/>
        </w:rPr>
        <w:t>《关于省市场监督管理局深化事业单位改革试点有关事项的批复》，</w:t>
      </w:r>
      <w:r>
        <w:rPr>
          <w:rFonts w:hint="eastAsia" w:asciiTheme="minorEastAsia" w:hAnsiTheme="minorEastAsia"/>
          <w:b w:val="0"/>
          <w:bCs w:val="0"/>
          <w:sz w:val="32"/>
          <w:szCs w:val="32"/>
          <w:lang w:val="en-US" w:eastAsia="zh-CN"/>
        </w:rPr>
        <w:t>湖南省质量技术监督局稽查局（12365投诉举报中心）更名为湖南省产商品质量抽检中心，为省市场监督管理局所属公益一类事业单位，</w:t>
      </w:r>
      <w:r>
        <w:rPr>
          <w:rFonts w:hint="eastAsia" w:ascii="宋体" w:hAnsi="宋体" w:eastAsia="宋体" w:cs="宋体"/>
          <w:b w:val="0"/>
          <w:bCs w:val="0"/>
          <w:sz w:val="32"/>
          <w:szCs w:val="32"/>
          <w:lang w:val="en-US" w:eastAsia="zh-CN"/>
        </w:rPr>
        <w:t>主要职能职责：</w:t>
      </w:r>
      <w:r>
        <w:rPr>
          <w:rFonts w:hint="eastAsia" w:ascii="宋体" w:hAnsi="宋体" w:eastAsia="宋体" w:cs="宋体"/>
          <w:b w:val="0"/>
          <w:bCs w:val="0"/>
          <w:sz w:val="32"/>
          <w:szCs w:val="32"/>
        </w:rPr>
        <w:t>承担产商品质量抽样送检工作；协助省局开展综合行政执法有关事务性工作；配合开展产商品质量安全应急处置等相关事务性工作。</w:t>
      </w:r>
    </w:p>
    <w:p>
      <w:pPr>
        <w:widowControl/>
        <w:spacing w:line="600" w:lineRule="exact"/>
        <w:rPr>
          <w:rFonts w:ascii="黑体" w:hAnsi="黑体" w:eastAsia="黑体"/>
          <w:b/>
          <w:bCs w:val="0"/>
          <w:kern w:val="0"/>
          <w:sz w:val="32"/>
          <w:szCs w:val="32"/>
        </w:rPr>
      </w:pPr>
      <w:r>
        <w:rPr>
          <w:rFonts w:hint="eastAsia" w:ascii="黑体" w:hAnsi="黑体" w:eastAsia="黑体"/>
          <w:b/>
          <w:bCs w:val="0"/>
          <w:kern w:val="0"/>
          <w:sz w:val="32"/>
          <w:szCs w:val="32"/>
        </w:rPr>
        <w:t>二、机构设置及决算单位构成</w:t>
      </w:r>
    </w:p>
    <w:p>
      <w:pPr>
        <w:widowControl/>
        <w:numPr>
          <w:ilvl w:val="0"/>
          <w:numId w:val="0"/>
        </w:numPr>
        <w:spacing w:line="600" w:lineRule="exact"/>
        <w:ind w:firstLine="640" w:firstLineChars="200"/>
        <w:jc w:val="left"/>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widowControl/>
        <w:numPr>
          <w:ilvl w:val="0"/>
          <w:numId w:val="0"/>
        </w:numPr>
        <w:spacing w:line="600" w:lineRule="exact"/>
        <w:ind w:firstLine="640" w:firstLineChars="200"/>
        <w:jc w:val="left"/>
        <w:rPr>
          <w:rFonts w:hint="eastAsia" w:asciiTheme="minorEastAsia" w:hAnsiTheme="minorEastAsia" w:eastAsiaTheme="minorEastAsia" w:cstheme="minorEastAsia"/>
          <w:sz w:val="32"/>
          <w:szCs w:val="32"/>
          <w:lang w:eastAsia="zh-CN"/>
        </w:rPr>
      </w:pPr>
      <w:r>
        <w:rPr>
          <w:rFonts w:hint="eastAsia" w:asciiTheme="minorEastAsia" w:hAnsiTheme="minorEastAsia" w:cstheme="minorEastAsia"/>
          <w:sz w:val="32"/>
          <w:szCs w:val="32"/>
          <w:lang w:eastAsia="zh-CN"/>
        </w:rPr>
        <w:t>湖南省质量技术监督局稽查局</w:t>
      </w:r>
      <w:r>
        <w:rPr>
          <w:rFonts w:hint="eastAsia" w:asciiTheme="minorEastAsia" w:hAnsiTheme="minorEastAsia" w:eastAsiaTheme="minorEastAsia" w:cstheme="minorEastAsia"/>
          <w:sz w:val="32"/>
          <w:szCs w:val="32"/>
        </w:rPr>
        <w:t>内设</w:t>
      </w:r>
      <w:r>
        <w:rPr>
          <w:rFonts w:hint="eastAsia" w:asciiTheme="minorEastAsia" w:hAnsiTheme="minorEastAsia" w:cstheme="minorEastAsia"/>
          <w:sz w:val="32"/>
          <w:szCs w:val="32"/>
          <w:lang w:eastAsia="zh-CN"/>
        </w:rPr>
        <w:t>机构包括：</w:t>
      </w:r>
      <w:r>
        <w:rPr>
          <w:rFonts w:hint="eastAsia" w:asciiTheme="minorEastAsia" w:hAnsiTheme="minorEastAsia" w:eastAsiaTheme="minorEastAsia" w:cstheme="minorEastAsia"/>
          <w:sz w:val="32"/>
          <w:szCs w:val="32"/>
        </w:rPr>
        <w:t>综合办公室、组织督查科、协调指导科、法规督察科、大要案件办理科、召回管理科、12365受理处置科七个部门</w:t>
      </w:r>
      <w:r>
        <w:rPr>
          <w:rFonts w:hint="eastAsia" w:asciiTheme="minorEastAsia" w:hAnsiTheme="minorEastAsia" w:cstheme="minorEastAsia"/>
          <w:sz w:val="32"/>
          <w:szCs w:val="32"/>
          <w:lang w:eastAsia="zh-CN"/>
        </w:rPr>
        <w:t>；</w:t>
      </w:r>
    </w:p>
    <w:p>
      <w:pPr>
        <w:widowControl/>
        <w:numPr>
          <w:ilvl w:val="0"/>
          <w:numId w:val="0"/>
        </w:numPr>
        <w:spacing w:line="600" w:lineRule="exact"/>
        <w:ind w:firstLine="640" w:firstLineChars="200"/>
        <w:jc w:val="left"/>
        <w:rPr>
          <w:rFonts w:hint="eastAsia" w:ascii="宋体" w:hAnsi="宋体" w:eastAsia="宋体" w:cs="宋体"/>
          <w:b w:val="0"/>
          <w:bCs/>
          <w:sz w:val="32"/>
          <w:szCs w:val="32"/>
          <w:highlight w:val="none"/>
          <w:lang w:val="en-US" w:eastAsia="zh-CN"/>
        </w:rPr>
      </w:pPr>
      <w:r>
        <w:rPr>
          <w:rFonts w:hint="eastAsia" w:asciiTheme="minorEastAsia" w:hAnsiTheme="minorEastAsia"/>
          <w:bCs/>
          <w:kern w:val="0"/>
          <w:sz w:val="32"/>
          <w:szCs w:val="32"/>
          <w:lang w:eastAsia="zh-CN"/>
        </w:rPr>
        <w:t>改革后的湖南省产商品质量抽检中心</w:t>
      </w:r>
      <w:r>
        <w:rPr>
          <w:rFonts w:hint="eastAsia" w:ascii="宋体" w:hAnsi="宋体" w:eastAsia="宋体" w:cs="宋体"/>
          <w:b w:val="0"/>
          <w:bCs/>
          <w:sz w:val="32"/>
          <w:szCs w:val="32"/>
          <w:highlight w:val="none"/>
          <w:lang w:val="en-US" w:eastAsia="zh-CN"/>
        </w:rPr>
        <w:t>内设3个部门：综合部、质量抽检部、质量检查部。</w:t>
      </w:r>
    </w:p>
    <w:p>
      <w:pPr>
        <w:numPr>
          <w:ilvl w:val="0"/>
          <w:numId w:val="0"/>
        </w:numPr>
        <w:ind w:firstLine="640" w:firstLineChars="200"/>
        <w:jc w:val="both"/>
        <w:rPr>
          <w:rFonts w:hint="eastAsia" w:ascii="黑体" w:hAnsi="黑体" w:eastAsiaTheme="minorEastAsia"/>
          <w:sz w:val="28"/>
          <w:szCs w:val="28"/>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湖南省质量技术监督局稽查局</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年部门决算</w:t>
      </w:r>
      <w:r>
        <w:rPr>
          <w:rFonts w:hint="eastAsia" w:asciiTheme="minorEastAsia" w:hAnsiTheme="minorEastAsia"/>
          <w:bCs/>
          <w:kern w:val="0"/>
          <w:sz w:val="32"/>
          <w:szCs w:val="32"/>
          <w:lang w:eastAsia="zh-CN"/>
        </w:rPr>
        <w:t>公开单位构成包括</w:t>
      </w:r>
      <w:r>
        <w:rPr>
          <w:rFonts w:hint="eastAsia" w:asciiTheme="minorEastAsia" w:hAnsiTheme="minorEastAsia"/>
          <w:bCs/>
          <w:kern w:val="0"/>
          <w:sz w:val="32"/>
          <w:szCs w:val="32"/>
          <w:lang w:val="en-US" w:eastAsia="zh-CN"/>
        </w:rPr>
        <w:t>:湖南省质量技术监督局稽查局本级。</w:t>
      </w:r>
    </w:p>
    <w:p>
      <w:pPr>
        <w:jc w:val="center"/>
        <w:rPr>
          <w:rFonts w:ascii="黑体" w:hAnsi="黑体" w:eastAsia="黑体"/>
          <w:sz w:val="28"/>
          <w:szCs w:val="28"/>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rFonts w:hint="eastAsia"/>
          <w:b/>
          <w:bCs/>
          <w:sz w:val="72"/>
          <w:szCs w:val="72"/>
        </w:rPr>
      </w:pPr>
    </w:p>
    <w:p>
      <w:pPr>
        <w:jc w:val="both"/>
        <w:rPr>
          <w:rFonts w:hint="eastAsia"/>
          <w:b/>
          <w:bCs/>
          <w:sz w:val="72"/>
          <w:szCs w:val="72"/>
        </w:rPr>
      </w:pPr>
    </w:p>
    <w:p>
      <w:pPr>
        <w:jc w:val="both"/>
        <w:rPr>
          <w:rFonts w:hint="eastAsia"/>
          <w:b/>
          <w:bCs/>
          <w:sz w:val="72"/>
          <w:szCs w:val="72"/>
        </w:rPr>
      </w:pPr>
    </w:p>
    <w:p>
      <w:pPr>
        <w:jc w:val="center"/>
        <w:rPr>
          <w:rFonts w:hint="eastAsia"/>
          <w:b/>
          <w:bCs/>
          <w:sz w:val="84"/>
          <w:szCs w:val="84"/>
        </w:rPr>
      </w:pPr>
    </w:p>
    <w:p>
      <w:pPr>
        <w:jc w:val="center"/>
        <w:rPr>
          <w:rFonts w:hint="eastAsia"/>
          <w:b/>
          <w:bCs/>
          <w:sz w:val="84"/>
          <w:szCs w:val="84"/>
        </w:rPr>
      </w:pPr>
    </w:p>
    <w:p>
      <w:pPr>
        <w:jc w:val="center"/>
        <w:rPr>
          <w:rFonts w:hint="eastAsia"/>
          <w:b/>
          <w:bCs/>
          <w:sz w:val="84"/>
          <w:szCs w:val="84"/>
        </w:rPr>
      </w:pPr>
    </w:p>
    <w:p>
      <w:pPr>
        <w:jc w:val="both"/>
        <w:rPr>
          <w:rFonts w:hint="eastAsia"/>
          <w:b/>
          <w:bCs/>
          <w:sz w:val="84"/>
          <w:szCs w:val="84"/>
        </w:rPr>
      </w:pPr>
    </w:p>
    <w:p>
      <w:pPr>
        <w:jc w:val="both"/>
        <w:rPr>
          <w:rFonts w:hint="eastAsia" w:ascii="黑体" w:hAnsi="黑体" w:eastAsia="黑体" w:cs="黑体"/>
          <w:b/>
          <w:bCs/>
          <w:sz w:val="84"/>
          <w:szCs w:val="84"/>
        </w:rPr>
      </w:pPr>
    </w:p>
    <w:p>
      <w:pPr>
        <w:jc w:val="both"/>
        <w:rPr>
          <w:rFonts w:hint="eastAsia" w:ascii="黑体" w:hAnsi="黑体" w:eastAsia="黑体" w:cs="黑体"/>
          <w:b/>
          <w:bCs/>
          <w:sz w:val="84"/>
          <w:szCs w:val="84"/>
        </w:rPr>
      </w:pPr>
    </w:p>
    <w:p>
      <w:pPr>
        <w:jc w:val="both"/>
        <w:rPr>
          <w:rFonts w:hint="eastAsia" w:ascii="黑体" w:hAnsi="黑体" w:eastAsia="黑体" w:cs="黑体"/>
          <w:b/>
          <w:bCs/>
          <w:sz w:val="84"/>
          <w:szCs w:val="84"/>
        </w:rPr>
      </w:pPr>
    </w:p>
    <w:p>
      <w:pPr>
        <w:jc w:val="center"/>
        <w:rPr>
          <w:rFonts w:hint="eastAsia" w:ascii="黑体" w:hAnsi="黑体" w:eastAsia="黑体" w:cs="黑体"/>
          <w:b/>
          <w:bCs/>
          <w:sz w:val="84"/>
          <w:szCs w:val="84"/>
        </w:rPr>
      </w:pPr>
      <w:r>
        <w:rPr>
          <w:rFonts w:hint="eastAsia" w:ascii="黑体" w:hAnsi="黑体" w:eastAsia="黑体" w:cs="黑体"/>
          <w:b/>
          <w:bCs/>
          <w:sz w:val="84"/>
          <w:szCs w:val="84"/>
        </w:rPr>
        <w:t>第二部分</w:t>
      </w:r>
    </w:p>
    <w:p>
      <w:pPr>
        <w:jc w:val="center"/>
        <w:rPr>
          <w:rFonts w:hint="eastAsia" w:ascii="黑体" w:hAnsi="黑体" w:eastAsia="黑体" w:cs="黑体"/>
          <w:b/>
          <w:bCs/>
          <w:sz w:val="84"/>
          <w:szCs w:val="84"/>
        </w:rPr>
      </w:pPr>
    </w:p>
    <w:p>
      <w:pPr>
        <w:jc w:val="center"/>
        <w:rPr>
          <w:rFonts w:hint="eastAsia" w:ascii="黑体" w:hAnsi="黑体" w:eastAsia="黑体" w:cs="黑体"/>
          <w:b/>
          <w:bCs/>
          <w:sz w:val="84"/>
          <w:szCs w:val="84"/>
        </w:rPr>
      </w:pPr>
      <w:r>
        <w:rPr>
          <w:rFonts w:hint="eastAsia" w:ascii="黑体" w:hAnsi="黑体" w:eastAsia="黑体" w:cs="黑体"/>
          <w:b/>
          <w:bCs/>
          <w:sz w:val="84"/>
          <w:szCs w:val="84"/>
        </w:rPr>
        <w:t>部门决算表</w:t>
      </w:r>
    </w:p>
    <w:p>
      <w:pPr>
        <w:jc w:val="center"/>
        <w:rPr>
          <w:b/>
          <w:bCs/>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850" w:right="850" w:bottom="850" w:left="850" w:header="851" w:footer="992" w:gutter="0"/>
          <w:cols w:space="0" w:num="1"/>
          <w:rtlGutter w:val="0"/>
          <w:docGrid w:type="lines" w:linePitch="312" w:charSpace="0"/>
        </w:sectPr>
      </w:pPr>
    </w:p>
    <w:p>
      <w:pPr>
        <w:pStyle w:val="11"/>
        <w:jc w:val="both"/>
        <w:rPr>
          <w:rFonts w:hint="eastAsia"/>
          <w:b/>
          <w:bCs/>
          <w:sz w:val="84"/>
          <w:szCs w:val="84"/>
        </w:rPr>
      </w:pPr>
    </w:p>
    <w:p>
      <w:pPr>
        <w:pStyle w:val="11"/>
        <w:jc w:val="both"/>
        <w:rPr>
          <w:rFonts w:hint="eastAsia"/>
          <w:b/>
          <w:bCs/>
          <w:sz w:val="84"/>
          <w:szCs w:val="84"/>
        </w:rPr>
      </w:pPr>
    </w:p>
    <w:p>
      <w:pPr>
        <w:pStyle w:val="11"/>
        <w:jc w:val="both"/>
        <w:rPr>
          <w:rFonts w:hint="eastAsia"/>
          <w:b/>
          <w:bCs/>
          <w:sz w:val="84"/>
          <w:szCs w:val="84"/>
        </w:rPr>
      </w:pPr>
    </w:p>
    <w:p>
      <w:pPr>
        <w:pStyle w:val="11"/>
        <w:jc w:val="center"/>
        <w:rPr>
          <w:b/>
          <w:bCs/>
          <w:sz w:val="84"/>
          <w:szCs w:val="84"/>
        </w:rPr>
      </w:pPr>
      <w:r>
        <w:rPr>
          <w:rFonts w:hint="eastAsia"/>
          <w:b/>
          <w:bCs/>
          <w:sz w:val="84"/>
          <w:szCs w:val="84"/>
        </w:rPr>
        <w:t>第三部分</w:t>
      </w:r>
    </w:p>
    <w:p>
      <w:pPr>
        <w:pStyle w:val="11"/>
        <w:jc w:val="center"/>
        <w:rPr>
          <w:b/>
          <w:bCs/>
          <w:sz w:val="84"/>
          <w:szCs w:val="84"/>
        </w:rPr>
      </w:pPr>
    </w:p>
    <w:p>
      <w:pPr>
        <w:pStyle w:val="11"/>
        <w:jc w:val="center"/>
        <w:rPr>
          <w:rFonts w:hint="eastAsia"/>
          <w:b/>
          <w:bCs/>
          <w:sz w:val="84"/>
          <w:szCs w:val="84"/>
        </w:rPr>
      </w:pPr>
      <w:r>
        <w:rPr>
          <w:b/>
          <w:bCs/>
          <w:sz w:val="84"/>
          <w:szCs w:val="84"/>
        </w:rPr>
        <w:t>20</w:t>
      </w:r>
      <w:r>
        <w:rPr>
          <w:rFonts w:hint="eastAsia"/>
          <w:b/>
          <w:bCs/>
          <w:sz w:val="84"/>
          <w:szCs w:val="84"/>
        </w:rPr>
        <w:t>21年度部门决算</w:t>
      </w:r>
    </w:p>
    <w:p>
      <w:pPr>
        <w:pStyle w:val="11"/>
        <w:jc w:val="center"/>
        <w:rPr>
          <w:b/>
          <w:bCs/>
          <w:sz w:val="84"/>
          <w:szCs w:val="84"/>
        </w:rPr>
      </w:pPr>
      <w:r>
        <w:rPr>
          <w:rFonts w:hint="eastAsia"/>
          <w:b/>
          <w:bCs/>
          <w:sz w:val="84"/>
          <w:szCs w:val="84"/>
        </w:rPr>
        <w:t>情况说明</w:t>
      </w:r>
    </w:p>
    <w:p>
      <w:pPr>
        <w:widowControl/>
        <w:jc w:val="left"/>
        <w:rPr>
          <w:rFonts w:hint="eastAsia" w:ascii="黑体" w:hAnsi="黑体" w:eastAsia="黑体" w:cs="黑体"/>
          <w:b/>
          <w:bCs w:val="0"/>
          <w:sz w:val="32"/>
          <w:szCs w:val="32"/>
        </w:rPr>
      </w:pPr>
      <w:r>
        <w:rPr>
          <w:sz w:val="70"/>
          <w:szCs w:val="70"/>
        </w:rPr>
        <w:br w:type="page"/>
      </w:r>
      <w:r>
        <w:rPr>
          <w:rFonts w:hint="eastAsia" w:ascii="黑体" w:hAnsi="黑体" w:eastAsia="黑体" w:cs="黑体"/>
          <w:b/>
          <w:bCs w:val="0"/>
          <w:sz w:val="32"/>
          <w:szCs w:val="32"/>
        </w:rPr>
        <w:t>一、收入支出决算总体情况说明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default" w:ascii="Times New Roman" w:hAnsi="Times New Roman" w:cs="Times New Roman" w:eastAsiaTheme="minorEastAsia"/>
          <w:b/>
          <w:bCs/>
          <w:sz w:val="32"/>
          <w:szCs w:val="32"/>
          <w:lang w:val="en-US" w:eastAsia="zh-CN"/>
        </w:rPr>
        <w:t>604.70</w:t>
      </w:r>
      <w:r>
        <w:rPr>
          <w:rFonts w:hint="eastAsia" w:asciiTheme="minorEastAsia" w:hAnsiTheme="minorEastAsia" w:eastAsiaTheme="minorEastAsia"/>
          <w:sz w:val="32"/>
          <w:szCs w:val="32"/>
        </w:rPr>
        <w:t>万元。与上年相比，减少</w:t>
      </w:r>
      <w:r>
        <w:rPr>
          <w:rFonts w:hint="default" w:ascii="Times New Roman" w:hAnsi="Times New Roman" w:cs="Times New Roman" w:eastAsiaTheme="minorEastAsia"/>
          <w:b/>
          <w:bCs/>
          <w:sz w:val="32"/>
          <w:szCs w:val="32"/>
          <w:lang w:val="en-US" w:eastAsia="zh-CN"/>
        </w:rPr>
        <w:t>89.78</w:t>
      </w:r>
      <w:r>
        <w:rPr>
          <w:rFonts w:hint="eastAsia" w:asciiTheme="minorEastAsia" w:hAnsiTheme="minorEastAsia" w:eastAsiaTheme="minorEastAsia"/>
          <w:sz w:val="32"/>
          <w:szCs w:val="32"/>
        </w:rPr>
        <w:t>万元，减少</w:t>
      </w:r>
      <w:r>
        <w:rPr>
          <w:rFonts w:hint="default" w:ascii="Times New Roman" w:hAnsi="Times New Roman" w:cs="Times New Roman" w:eastAsiaTheme="minorEastAsia"/>
          <w:b/>
          <w:bCs/>
          <w:sz w:val="32"/>
          <w:szCs w:val="32"/>
          <w:lang w:val="en-US" w:eastAsia="zh-CN"/>
        </w:rPr>
        <w:t>12.93</w:t>
      </w:r>
      <w:r>
        <w:rPr>
          <w:rFonts w:hint="eastAsia" w:asciiTheme="minorEastAsia" w:hAnsiTheme="minorEastAsia" w:eastAsiaTheme="minorEastAsia"/>
          <w:sz w:val="32"/>
          <w:szCs w:val="32"/>
        </w:rPr>
        <w:t>%，主要是因</w:t>
      </w:r>
      <w:r>
        <w:rPr>
          <w:rFonts w:hint="eastAsia" w:asciiTheme="minorEastAsia" w:hAnsiTheme="minorEastAsia" w:eastAsiaTheme="minorEastAsia"/>
          <w:sz w:val="32"/>
          <w:szCs w:val="32"/>
          <w:lang w:eastAsia="zh-CN"/>
        </w:rPr>
        <w:t>为：</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“一般公共预算财政拨款收入”比上年减少</w:t>
      </w:r>
      <w:r>
        <w:rPr>
          <w:rFonts w:hint="eastAsia" w:ascii="Times New Roman" w:hAnsi="Times New Roman" w:cs="Times New Roman" w:eastAsiaTheme="minorEastAsia"/>
          <w:b/>
          <w:bCs/>
          <w:sz w:val="32"/>
          <w:szCs w:val="32"/>
          <w:lang w:val="en-US" w:eastAsia="zh-CN"/>
        </w:rPr>
        <w:t>58.17</w:t>
      </w:r>
      <w:r>
        <w:rPr>
          <w:rFonts w:hint="eastAsia" w:asciiTheme="minorEastAsia" w:hAnsiTheme="minorEastAsia" w:eastAsiaTheme="minorEastAsia"/>
          <w:sz w:val="32"/>
          <w:szCs w:val="32"/>
          <w:lang w:val="en-US" w:eastAsia="zh-CN"/>
        </w:rPr>
        <w:t>万元、“年初结转和结余”比上年减少</w:t>
      </w:r>
      <w:r>
        <w:rPr>
          <w:rFonts w:hint="eastAsia" w:ascii="Times New Roman" w:hAnsi="Times New Roman" w:cs="Times New Roman" w:eastAsiaTheme="minorEastAsia"/>
          <w:b/>
          <w:bCs/>
          <w:sz w:val="32"/>
          <w:szCs w:val="32"/>
          <w:lang w:val="en-US" w:eastAsia="zh-CN"/>
        </w:rPr>
        <w:t>31.61</w:t>
      </w:r>
      <w:r>
        <w:rPr>
          <w:rFonts w:hint="eastAsia" w:asciiTheme="minorEastAsia" w:hAnsiTheme="minorEastAsia" w:eastAsiaTheme="minorEastAsia"/>
          <w:sz w:val="32"/>
          <w:szCs w:val="32"/>
          <w:lang w:val="en-US" w:eastAsia="zh-CN"/>
        </w:rPr>
        <w:t>万元；</w:t>
      </w:r>
    </w:p>
    <w:p>
      <w:pPr>
        <w:pStyle w:val="11"/>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“一般公共服务支出”比上年减少</w:t>
      </w:r>
      <w:r>
        <w:rPr>
          <w:rFonts w:hint="eastAsia" w:ascii="Times New Roman" w:hAnsi="Times New Roman" w:cs="Times New Roman" w:eastAsiaTheme="minorEastAsia"/>
          <w:b/>
          <w:bCs/>
          <w:sz w:val="32"/>
          <w:szCs w:val="32"/>
          <w:lang w:val="en-US" w:eastAsia="zh-CN"/>
        </w:rPr>
        <w:t>86.13</w:t>
      </w:r>
      <w:r>
        <w:rPr>
          <w:rFonts w:hint="eastAsia" w:asciiTheme="minorEastAsia" w:hAnsiTheme="minorEastAsia" w:eastAsiaTheme="minorEastAsia"/>
          <w:sz w:val="32"/>
          <w:szCs w:val="32"/>
          <w:lang w:val="en-US" w:eastAsia="zh-CN"/>
        </w:rPr>
        <w:t>万元、“社会保障和就业支出”比上年减少</w:t>
      </w:r>
      <w:r>
        <w:rPr>
          <w:rFonts w:hint="default" w:ascii="Times New Roman" w:hAnsi="Times New Roman" w:cs="Times New Roman" w:eastAsiaTheme="minorEastAsia"/>
          <w:b/>
          <w:bCs/>
          <w:sz w:val="32"/>
          <w:szCs w:val="32"/>
          <w:lang w:val="en-US" w:eastAsia="zh-CN"/>
        </w:rPr>
        <w:t>-1.</w:t>
      </w:r>
      <w:r>
        <w:rPr>
          <w:rFonts w:hint="eastAsia" w:ascii="Times New Roman" w:hAnsi="Times New Roman" w:cs="Times New Roman" w:eastAsiaTheme="minorEastAsia"/>
          <w:b/>
          <w:bCs/>
          <w:sz w:val="32"/>
          <w:szCs w:val="32"/>
          <w:lang w:val="en-US" w:eastAsia="zh-CN"/>
        </w:rPr>
        <w:t>9</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lang w:val="en-US" w:eastAsia="zh-CN"/>
        </w:rPr>
        <w:t>万元、“卫生健康支出”比上年减少</w:t>
      </w:r>
      <w:r>
        <w:rPr>
          <w:rFonts w:hint="default" w:ascii="Times New Roman" w:hAnsi="Times New Roman" w:cs="Times New Roman" w:eastAsiaTheme="minorEastAsia"/>
          <w:b/>
          <w:bCs/>
          <w:sz w:val="32"/>
          <w:szCs w:val="32"/>
          <w:lang w:val="en-US" w:eastAsia="zh-CN"/>
        </w:rPr>
        <w:t>-54</w:t>
      </w:r>
      <w:r>
        <w:rPr>
          <w:rFonts w:hint="eastAsia" w:ascii="Times New Roman" w:hAnsi="Times New Roman" w:cs="Times New Roman" w:eastAsiaTheme="minorEastAsia"/>
          <w:b/>
          <w:bCs/>
          <w:sz w:val="32"/>
          <w:szCs w:val="32"/>
          <w:lang w:val="en-US" w:eastAsia="zh-CN"/>
        </w:rPr>
        <w:t>.00</w:t>
      </w:r>
      <w:r>
        <w:rPr>
          <w:rFonts w:hint="eastAsia" w:asciiTheme="minorEastAsia" w:hAnsiTheme="minorEastAsia" w:eastAsiaTheme="minorEastAsia"/>
          <w:sz w:val="32"/>
          <w:szCs w:val="32"/>
          <w:lang w:val="en-US" w:eastAsia="zh-CN"/>
        </w:rPr>
        <w:t>万元、“住房保障支出”比上年减少</w:t>
      </w:r>
      <w:r>
        <w:rPr>
          <w:rFonts w:hint="eastAsia" w:ascii="Times New Roman" w:hAnsi="Times New Roman" w:cs="Times New Roman" w:eastAsiaTheme="minorEastAsia"/>
          <w:b/>
          <w:bCs/>
          <w:sz w:val="32"/>
          <w:szCs w:val="32"/>
          <w:lang w:val="en-US" w:eastAsia="zh-CN"/>
        </w:rPr>
        <w:t>-43.43</w:t>
      </w:r>
      <w:r>
        <w:rPr>
          <w:rFonts w:hint="eastAsia" w:asciiTheme="minorEastAsia" w:hAnsiTheme="minorEastAsia" w:eastAsiaTheme="minorEastAsia"/>
          <w:sz w:val="32"/>
          <w:szCs w:val="32"/>
          <w:lang w:val="en-US" w:eastAsia="zh-CN"/>
        </w:rPr>
        <w:t>万元、“年末结转和结余”比上年减少</w:t>
      </w:r>
      <w:r>
        <w:rPr>
          <w:rFonts w:hint="eastAsia" w:ascii="Times New Roman" w:hAnsi="Times New Roman" w:cs="Times New Roman" w:eastAsiaTheme="minorEastAsia"/>
          <w:b/>
          <w:bCs/>
          <w:sz w:val="32"/>
          <w:szCs w:val="32"/>
          <w:lang w:val="en-US" w:eastAsia="zh-CN"/>
        </w:rPr>
        <w:t>102.98</w:t>
      </w:r>
      <w:r>
        <w:rPr>
          <w:rFonts w:hint="eastAsia" w:asciiTheme="minorEastAsia" w:hAnsiTheme="minorEastAsia" w:eastAsiaTheme="minorEastAsia"/>
          <w:sz w:val="32"/>
          <w:szCs w:val="32"/>
          <w:lang w:val="en-US" w:eastAsia="zh-CN"/>
        </w:rPr>
        <w:t>万元。</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default" w:ascii="Times New Roman" w:hAnsi="Times New Roman" w:cs="Times New Roman" w:eastAsiaTheme="minorEastAsia"/>
          <w:b/>
          <w:bCs/>
          <w:sz w:val="32"/>
          <w:szCs w:val="32"/>
          <w:lang w:val="en-US" w:eastAsia="zh-CN"/>
        </w:rPr>
        <w:t>534.15</w:t>
      </w:r>
      <w:r>
        <w:rPr>
          <w:rFonts w:hint="eastAsia" w:asciiTheme="minorEastAsia" w:hAnsiTheme="minorEastAsia" w:eastAsiaTheme="minorEastAsia"/>
          <w:sz w:val="32"/>
          <w:szCs w:val="32"/>
        </w:rPr>
        <w:t>万元，其中：财政拨款收入</w:t>
      </w:r>
      <w:r>
        <w:rPr>
          <w:rFonts w:hint="default" w:ascii="Times New Roman" w:hAnsi="Times New Roman" w:cs="Times New Roman" w:eastAsiaTheme="minorEastAsia"/>
          <w:b/>
          <w:bCs/>
          <w:sz w:val="32"/>
          <w:szCs w:val="32"/>
          <w:lang w:val="en-US" w:eastAsia="zh-CN"/>
        </w:rPr>
        <w:t>534.15</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100</w:t>
      </w:r>
      <w:r>
        <w:rPr>
          <w:rFonts w:hint="eastAsia" w:asciiTheme="minorEastAsia" w:hAnsiTheme="minorEastAsia" w:eastAsiaTheme="minorEastAsia"/>
          <w:sz w:val="32"/>
          <w:szCs w:val="32"/>
        </w:rPr>
        <w:t>%；上级补助收入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%；事业收入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%；经营收入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%；附属单位上缴收入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%；其他收入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default" w:ascii="Times New Roman" w:hAnsi="Times New Roman" w:cs="Times New Roman" w:eastAsiaTheme="minorEastAsia"/>
          <w:b/>
          <w:bCs/>
          <w:sz w:val="32"/>
          <w:szCs w:val="32"/>
          <w:lang w:val="en-US" w:eastAsia="zh-CN"/>
        </w:rPr>
        <w:t>581.43</w:t>
      </w:r>
      <w:r>
        <w:rPr>
          <w:rFonts w:hint="eastAsia" w:asciiTheme="minorEastAsia" w:hAnsiTheme="minorEastAsia" w:eastAsiaTheme="minorEastAsia"/>
          <w:sz w:val="32"/>
          <w:szCs w:val="32"/>
        </w:rPr>
        <w:t>万元，其中：基本支出</w:t>
      </w:r>
      <w:r>
        <w:rPr>
          <w:rFonts w:hint="default" w:ascii="Times New Roman" w:hAnsi="Times New Roman" w:cs="Times New Roman" w:eastAsiaTheme="minorEastAsia"/>
          <w:b/>
          <w:bCs/>
          <w:sz w:val="32"/>
          <w:szCs w:val="32"/>
          <w:lang w:val="en-US" w:eastAsia="zh-CN"/>
        </w:rPr>
        <w:t>488.67</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84.05</w:t>
      </w:r>
      <w:r>
        <w:rPr>
          <w:rFonts w:hint="eastAsia" w:asciiTheme="minorEastAsia" w:hAnsiTheme="minorEastAsia" w:eastAsiaTheme="minorEastAsia"/>
          <w:sz w:val="32"/>
          <w:szCs w:val="32"/>
        </w:rPr>
        <w:t>%；项目支出</w:t>
      </w:r>
      <w:r>
        <w:rPr>
          <w:rFonts w:hint="default" w:ascii="Times New Roman" w:hAnsi="Times New Roman" w:cs="Times New Roman" w:eastAsiaTheme="minorEastAsia"/>
          <w:b/>
          <w:bCs/>
          <w:sz w:val="32"/>
          <w:szCs w:val="32"/>
          <w:lang w:val="en-US" w:eastAsia="zh-CN"/>
        </w:rPr>
        <w:t>92.76</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15.95</w:t>
      </w:r>
      <w:r>
        <w:rPr>
          <w:rFonts w:hint="eastAsia" w:asciiTheme="minorEastAsia" w:hAnsiTheme="minorEastAsia" w:eastAsiaTheme="minorEastAsia"/>
          <w:sz w:val="32"/>
          <w:szCs w:val="32"/>
        </w:rPr>
        <w:t>%；上缴上级支出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sz w:val="32"/>
          <w:szCs w:val="32"/>
          <w:lang w:val="en-US" w:eastAsia="zh-CN"/>
        </w:rPr>
        <w:t>0</w:t>
      </w:r>
      <w:r>
        <w:rPr>
          <w:rFonts w:hint="eastAsia" w:asciiTheme="minorEastAsia" w:hAnsiTheme="minorEastAsia" w:eastAsiaTheme="minorEastAsia"/>
          <w:sz w:val="32"/>
          <w:szCs w:val="32"/>
        </w:rPr>
        <w:t>%；经营支出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%；对附属单位补助支出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2021年度财政拨款收、支总计</w:t>
      </w:r>
      <w:r>
        <w:rPr>
          <w:rFonts w:hint="default" w:ascii="Times New Roman" w:hAnsi="Times New Roman" w:cs="Times New Roman" w:eastAsiaTheme="minorEastAsia"/>
          <w:b/>
          <w:bCs/>
          <w:sz w:val="32"/>
          <w:szCs w:val="32"/>
          <w:lang w:val="en-US" w:eastAsia="zh-CN"/>
        </w:rPr>
        <w:t>604.70</w:t>
      </w:r>
      <w:r>
        <w:rPr>
          <w:rFonts w:hint="eastAsia" w:asciiTheme="minorEastAsia" w:hAnsiTheme="minorEastAsia" w:eastAsiaTheme="minorEastAsia"/>
          <w:sz w:val="32"/>
          <w:szCs w:val="32"/>
        </w:rPr>
        <w:t>万元，与上年相比，减</w:t>
      </w:r>
      <w:r>
        <w:rPr>
          <w:rFonts w:hint="eastAsia" w:asciiTheme="minorEastAsia" w:hAnsiTheme="minorEastAsia" w:eastAsiaTheme="minorEastAsia"/>
          <w:sz w:val="32"/>
          <w:szCs w:val="32"/>
          <w:lang w:eastAsia="zh-CN"/>
        </w:rPr>
        <w:t>少</w:t>
      </w:r>
      <w:r>
        <w:rPr>
          <w:rFonts w:hint="default" w:ascii="Times New Roman" w:hAnsi="Times New Roman" w:cs="Times New Roman" w:eastAsiaTheme="minorEastAsia"/>
          <w:b/>
          <w:bCs/>
          <w:sz w:val="32"/>
          <w:szCs w:val="32"/>
          <w:lang w:val="en-US" w:eastAsia="zh-CN"/>
        </w:rPr>
        <w:t>89.78</w:t>
      </w:r>
      <w:r>
        <w:rPr>
          <w:rFonts w:hint="eastAsia" w:asciiTheme="minorEastAsia" w:hAnsiTheme="minorEastAsia" w:eastAsiaTheme="minorEastAsia"/>
          <w:sz w:val="32"/>
          <w:szCs w:val="32"/>
        </w:rPr>
        <w:t>万元,减少</w:t>
      </w:r>
      <w:r>
        <w:rPr>
          <w:rFonts w:hint="default" w:ascii="Times New Roman" w:hAnsi="Times New Roman" w:cs="Times New Roman" w:eastAsiaTheme="minorEastAsia"/>
          <w:b/>
          <w:bCs/>
          <w:sz w:val="32"/>
          <w:szCs w:val="32"/>
          <w:lang w:val="en-US" w:eastAsia="zh-CN"/>
        </w:rPr>
        <w:t>12.93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“一般公共预算财政拨款收入”比上年减少</w:t>
      </w:r>
      <w:r>
        <w:rPr>
          <w:rFonts w:hint="eastAsia" w:ascii="Times New Roman" w:hAnsi="Times New Roman" w:cs="Times New Roman" w:eastAsiaTheme="minorEastAsia"/>
          <w:b/>
          <w:bCs/>
          <w:sz w:val="32"/>
          <w:szCs w:val="32"/>
          <w:lang w:val="en-US" w:eastAsia="zh-CN"/>
        </w:rPr>
        <w:t>58.17</w:t>
      </w:r>
      <w:r>
        <w:rPr>
          <w:rFonts w:hint="eastAsia" w:asciiTheme="minorEastAsia" w:hAnsiTheme="minorEastAsia" w:eastAsiaTheme="minorEastAsia"/>
          <w:sz w:val="32"/>
          <w:szCs w:val="32"/>
          <w:lang w:val="en-US" w:eastAsia="zh-CN"/>
        </w:rPr>
        <w:t>万元、“年初结转和结余”比上年减少</w:t>
      </w:r>
      <w:r>
        <w:rPr>
          <w:rFonts w:hint="eastAsia" w:ascii="Times New Roman" w:hAnsi="Times New Roman" w:cs="Times New Roman" w:eastAsiaTheme="minorEastAsia"/>
          <w:b/>
          <w:bCs/>
          <w:sz w:val="32"/>
          <w:szCs w:val="32"/>
          <w:lang w:val="en-US" w:eastAsia="zh-CN"/>
        </w:rPr>
        <w:t>31.61</w:t>
      </w:r>
      <w:r>
        <w:rPr>
          <w:rFonts w:hint="eastAsia" w:asciiTheme="minorEastAsia" w:hAnsiTheme="minorEastAsia" w:eastAsiaTheme="minorEastAsia"/>
          <w:sz w:val="32"/>
          <w:szCs w:val="32"/>
          <w:lang w:val="en-US" w:eastAsia="zh-CN"/>
        </w:rPr>
        <w:t>万元；</w:t>
      </w:r>
    </w:p>
    <w:p>
      <w:pPr>
        <w:pStyle w:val="11"/>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“一般公共服务支出”比上年减少</w:t>
      </w:r>
      <w:r>
        <w:rPr>
          <w:rFonts w:hint="eastAsia" w:ascii="Times New Roman" w:hAnsi="Times New Roman" w:cs="Times New Roman" w:eastAsiaTheme="minorEastAsia"/>
          <w:b/>
          <w:bCs/>
          <w:sz w:val="32"/>
          <w:szCs w:val="32"/>
          <w:lang w:val="en-US" w:eastAsia="zh-CN"/>
        </w:rPr>
        <w:t>86.13</w:t>
      </w:r>
      <w:r>
        <w:rPr>
          <w:rFonts w:hint="eastAsia" w:asciiTheme="minorEastAsia" w:hAnsiTheme="minorEastAsia" w:eastAsiaTheme="minorEastAsia"/>
          <w:sz w:val="32"/>
          <w:szCs w:val="32"/>
          <w:lang w:val="en-US" w:eastAsia="zh-CN"/>
        </w:rPr>
        <w:t>万元、“社会保障和就业支出”比上年减少</w:t>
      </w:r>
      <w:r>
        <w:rPr>
          <w:rFonts w:hint="default" w:ascii="Times New Roman" w:hAnsi="Times New Roman" w:cs="Times New Roman" w:eastAsiaTheme="minorEastAsia"/>
          <w:b/>
          <w:bCs/>
          <w:sz w:val="32"/>
          <w:szCs w:val="32"/>
          <w:lang w:val="en-US" w:eastAsia="zh-CN"/>
        </w:rPr>
        <w:t>-1.</w:t>
      </w:r>
      <w:r>
        <w:rPr>
          <w:rFonts w:hint="eastAsia" w:ascii="Times New Roman" w:hAnsi="Times New Roman" w:cs="Times New Roman" w:eastAsiaTheme="minorEastAsia"/>
          <w:b/>
          <w:bCs/>
          <w:sz w:val="32"/>
          <w:szCs w:val="32"/>
          <w:lang w:val="en-US" w:eastAsia="zh-CN"/>
        </w:rPr>
        <w:t>9</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lang w:val="en-US" w:eastAsia="zh-CN"/>
        </w:rPr>
        <w:t>万元、“卫生健康支出”比上年减少</w:t>
      </w:r>
      <w:r>
        <w:rPr>
          <w:rFonts w:hint="default" w:ascii="Times New Roman" w:hAnsi="Times New Roman" w:cs="Times New Roman" w:eastAsiaTheme="minorEastAsia"/>
          <w:b/>
          <w:bCs/>
          <w:sz w:val="32"/>
          <w:szCs w:val="32"/>
          <w:lang w:val="en-US" w:eastAsia="zh-CN"/>
        </w:rPr>
        <w:t>-54</w:t>
      </w:r>
      <w:r>
        <w:rPr>
          <w:rFonts w:hint="eastAsia" w:ascii="Times New Roman" w:hAnsi="Times New Roman" w:cs="Times New Roman" w:eastAsiaTheme="minorEastAsia"/>
          <w:b/>
          <w:bCs/>
          <w:sz w:val="32"/>
          <w:szCs w:val="32"/>
          <w:lang w:val="en-US" w:eastAsia="zh-CN"/>
        </w:rPr>
        <w:t>.00</w:t>
      </w:r>
      <w:r>
        <w:rPr>
          <w:rFonts w:hint="eastAsia" w:asciiTheme="minorEastAsia" w:hAnsiTheme="minorEastAsia" w:eastAsiaTheme="minorEastAsia"/>
          <w:sz w:val="32"/>
          <w:szCs w:val="32"/>
          <w:lang w:val="en-US" w:eastAsia="zh-CN"/>
        </w:rPr>
        <w:t>万元、“住房保障支出”比上年减少</w:t>
      </w:r>
      <w:r>
        <w:rPr>
          <w:rFonts w:hint="eastAsia" w:ascii="Times New Roman" w:hAnsi="Times New Roman" w:cs="Times New Roman" w:eastAsiaTheme="minorEastAsia"/>
          <w:b/>
          <w:bCs/>
          <w:sz w:val="32"/>
          <w:szCs w:val="32"/>
          <w:lang w:val="en-US" w:eastAsia="zh-CN"/>
        </w:rPr>
        <w:t>-43.43</w:t>
      </w:r>
      <w:r>
        <w:rPr>
          <w:rFonts w:hint="eastAsia" w:asciiTheme="minorEastAsia" w:hAnsiTheme="minorEastAsia" w:eastAsiaTheme="minorEastAsia"/>
          <w:sz w:val="32"/>
          <w:szCs w:val="32"/>
          <w:lang w:val="en-US" w:eastAsia="zh-CN"/>
        </w:rPr>
        <w:t>万元、“年末结转和结余”比上年减少</w:t>
      </w:r>
      <w:r>
        <w:rPr>
          <w:rFonts w:hint="eastAsia" w:ascii="Times New Roman" w:hAnsi="Times New Roman" w:cs="Times New Roman" w:eastAsiaTheme="minorEastAsia"/>
          <w:b/>
          <w:bCs/>
          <w:sz w:val="32"/>
          <w:szCs w:val="32"/>
          <w:lang w:val="en-US" w:eastAsia="zh-CN"/>
        </w:rPr>
        <w:t>102.98</w:t>
      </w:r>
      <w:r>
        <w:rPr>
          <w:rFonts w:hint="eastAsia" w:asciiTheme="minorEastAsia" w:hAnsiTheme="minorEastAsia" w:eastAsiaTheme="minorEastAsia"/>
          <w:sz w:val="32"/>
          <w:szCs w:val="32"/>
          <w:lang w:val="en-US" w:eastAsia="zh-CN"/>
        </w:rPr>
        <w:t>万元。</w:t>
      </w:r>
    </w:p>
    <w:p>
      <w:pPr>
        <w:pStyle w:val="11"/>
        <w:rPr>
          <w:rFonts w:hAnsi="黑体"/>
          <w:b/>
          <w:sz w:val="32"/>
          <w:szCs w:val="32"/>
        </w:rPr>
      </w:pPr>
      <w:r>
        <w:rPr>
          <w:rFonts w:hint="eastAsia" w:hAnsi="黑体"/>
          <w:b/>
          <w:sz w:val="32"/>
          <w:szCs w:val="32"/>
        </w:rPr>
        <w:t>五、一般公共预算财政拨款支出决算情况说明</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default" w:ascii="Times New Roman" w:hAnsi="Times New Roman" w:cs="Times New Roman" w:eastAsiaTheme="minorEastAsia"/>
          <w:b/>
          <w:bCs/>
          <w:sz w:val="32"/>
          <w:szCs w:val="32"/>
          <w:lang w:val="en-US" w:eastAsia="zh-CN"/>
        </w:rPr>
        <w:t>581.43</w:t>
      </w:r>
      <w:r>
        <w:rPr>
          <w:rFonts w:hint="eastAsia" w:asciiTheme="minorEastAsia" w:hAnsiTheme="minorEastAsia" w:eastAsiaTheme="minorEastAsia"/>
          <w:sz w:val="32"/>
          <w:szCs w:val="32"/>
        </w:rPr>
        <w:t>万元，占本年支出合计的</w:t>
      </w:r>
      <w:r>
        <w:rPr>
          <w:rFonts w:hint="default" w:ascii="Times New Roman" w:hAnsi="Times New Roman" w:cs="Times New Roman" w:eastAsiaTheme="minorEastAsia"/>
          <w:b/>
          <w:bCs/>
          <w:sz w:val="32"/>
          <w:szCs w:val="32"/>
          <w:lang w:val="en-US" w:eastAsia="zh-CN"/>
        </w:rPr>
        <w:t>100</w:t>
      </w:r>
      <w:r>
        <w:rPr>
          <w:rFonts w:hint="eastAsia" w:asciiTheme="minorEastAsia" w:hAnsiTheme="minorEastAsia" w:eastAsiaTheme="minorEastAsia"/>
          <w:sz w:val="32"/>
          <w:szCs w:val="32"/>
        </w:rPr>
        <w:t>%，与上年相比，财政拨款支出增加</w:t>
      </w:r>
      <w:r>
        <w:rPr>
          <w:rFonts w:hint="default" w:ascii="Times New Roman" w:hAnsi="Times New Roman" w:cs="Times New Roman" w:eastAsiaTheme="minorEastAsia"/>
          <w:b/>
          <w:bCs/>
          <w:sz w:val="32"/>
          <w:szCs w:val="32"/>
          <w:lang w:val="en-US" w:eastAsia="zh-CN"/>
        </w:rPr>
        <w:t>13.20</w:t>
      </w:r>
      <w:r>
        <w:rPr>
          <w:rFonts w:hint="eastAsia" w:asciiTheme="minorEastAsia" w:hAnsiTheme="minorEastAsia" w:eastAsiaTheme="minorEastAsia"/>
          <w:sz w:val="32"/>
          <w:szCs w:val="32"/>
        </w:rPr>
        <w:t>万元，增长</w:t>
      </w:r>
      <w:r>
        <w:rPr>
          <w:rFonts w:hint="default" w:ascii="Times New Roman" w:hAnsi="Times New Roman" w:cs="Times New Roman" w:eastAsiaTheme="minorEastAsia"/>
          <w:b/>
          <w:bCs/>
          <w:sz w:val="32"/>
          <w:szCs w:val="32"/>
          <w:lang w:val="en-US" w:eastAsia="zh-CN"/>
        </w:rPr>
        <w:t>2.32</w:t>
      </w:r>
      <w:r>
        <w:rPr>
          <w:rFonts w:hint="eastAsia" w:asciiTheme="minorEastAsia" w:hAnsiTheme="minorEastAsia" w:eastAsiaTheme="minorEastAsia"/>
          <w:sz w:val="32"/>
          <w:szCs w:val="32"/>
        </w:rPr>
        <w:t>%，主要是因</w:t>
      </w:r>
      <w:r>
        <w:rPr>
          <w:rFonts w:hint="eastAsia" w:asciiTheme="minorEastAsia" w:hAnsiTheme="minorEastAsia" w:eastAsiaTheme="minorEastAsia"/>
          <w:sz w:val="32"/>
          <w:szCs w:val="32"/>
          <w:lang w:eastAsia="zh-CN"/>
        </w:rPr>
        <w:t>为：</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“一般公共服务支出”比上年增加</w:t>
      </w:r>
      <w:r>
        <w:rPr>
          <w:rFonts w:hint="default" w:ascii="Times New Roman" w:hAnsi="Times New Roman" w:cs="Times New Roman" w:eastAsiaTheme="minorEastAsia"/>
          <w:b/>
          <w:bCs/>
          <w:sz w:val="32"/>
          <w:szCs w:val="32"/>
          <w:lang w:val="en-US" w:eastAsia="zh-CN"/>
        </w:rPr>
        <w:t>-86.13</w:t>
      </w:r>
      <w:r>
        <w:rPr>
          <w:rFonts w:hint="eastAsia" w:asciiTheme="minorEastAsia" w:hAnsiTheme="minorEastAsia" w:eastAsiaTheme="minorEastAsia"/>
          <w:sz w:val="32"/>
          <w:szCs w:val="32"/>
          <w:lang w:val="en-US" w:eastAsia="zh-CN"/>
        </w:rPr>
        <w:t>万元、“社会保障和就业支出”比上年增加</w:t>
      </w:r>
      <w:r>
        <w:rPr>
          <w:rFonts w:hint="default" w:ascii="Times New Roman" w:hAnsi="Times New Roman" w:cs="Times New Roman" w:eastAsiaTheme="minorEastAsia"/>
          <w:b/>
          <w:bCs/>
          <w:sz w:val="32"/>
          <w:szCs w:val="32"/>
          <w:lang w:val="en-US" w:eastAsia="zh-CN"/>
        </w:rPr>
        <w:t>1.9</w:t>
      </w:r>
      <w:r>
        <w:rPr>
          <w:rFonts w:hint="eastAsia" w:asciiTheme="minorEastAsia" w:hAnsiTheme="minorEastAsia" w:eastAsiaTheme="minorEastAsia"/>
          <w:sz w:val="32"/>
          <w:szCs w:val="32"/>
          <w:lang w:val="en-US" w:eastAsia="zh-CN"/>
        </w:rPr>
        <w:t>万元、“卫生健康支出”比上年增加</w:t>
      </w:r>
      <w:r>
        <w:rPr>
          <w:rFonts w:hint="default" w:ascii="Times New Roman" w:hAnsi="Times New Roman" w:cs="Times New Roman" w:eastAsiaTheme="minorEastAsia"/>
          <w:b/>
          <w:bCs/>
          <w:sz w:val="32"/>
          <w:szCs w:val="32"/>
          <w:lang w:val="en-US" w:eastAsia="zh-CN"/>
        </w:rPr>
        <w:t>54.00</w:t>
      </w:r>
      <w:r>
        <w:rPr>
          <w:rFonts w:hint="eastAsia" w:asciiTheme="minorEastAsia" w:hAnsiTheme="minorEastAsia" w:eastAsiaTheme="minorEastAsia"/>
          <w:sz w:val="32"/>
          <w:szCs w:val="32"/>
          <w:lang w:val="en-US" w:eastAsia="zh-CN"/>
        </w:rPr>
        <w:t>万元、“住房保障支出”比上年增加</w:t>
      </w:r>
      <w:r>
        <w:rPr>
          <w:rFonts w:hint="default" w:ascii="Times New Roman" w:hAnsi="Times New Roman" w:cs="Times New Roman" w:eastAsiaTheme="minorEastAsia"/>
          <w:b/>
          <w:bCs/>
          <w:sz w:val="32"/>
          <w:szCs w:val="32"/>
          <w:lang w:val="en-US" w:eastAsia="zh-CN"/>
        </w:rPr>
        <w:t>43.43</w:t>
      </w:r>
      <w:r>
        <w:rPr>
          <w:rFonts w:hint="eastAsia" w:asciiTheme="minorEastAsia" w:hAnsiTheme="minorEastAsia" w:eastAsiaTheme="minorEastAsia"/>
          <w:sz w:val="32"/>
          <w:szCs w:val="32"/>
          <w:lang w:val="en-US" w:eastAsia="zh-CN"/>
        </w:rPr>
        <w:t>万元。</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default" w:ascii="Times New Roman" w:hAnsi="Times New Roman" w:cs="Times New Roman" w:eastAsiaTheme="minorEastAsia"/>
          <w:b/>
          <w:bCs/>
          <w:sz w:val="32"/>
          <w:szCs w:val="32"/>
          <w:lang w:val="en-US" w:eastAsia="zh-CN"/>
        </w:rPr>
        <w:t>581.43</w:t>
      </w:r>
      <w:r>
        <w:rPr>
          <w:rFonts w:hint="eastAsia" w:asciiTheme="minorEastAsia" w:hAnsiTheme="minorEastAsia" w:eastAsiaTheme="minorEastAsia"/>
          <w:sz w:val="32"/>
          <w:szCs w:val="32"/>
        </w:rPr>
        <w:t>万元，主要用于以下方面：一般公共服务（</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）支出</w:t>
      </w:r>
      <w:r>
        <w:rPr>
          <w:rFonts w:hint="default" w:ascii="Times New Roman" w:hAnsi="Times New Roman" w:cs="Times New Roman" w:eastAsiaTheme="minorEastAsia"/>
          <w:b/>
          <w:bCs/>
          <w:sz w:val="32"/>
          <w:szCs w:val="32"/>
          <w:lang w:val="en-US" w:eastAsia="zh-CN"/>
        </w:rPr>
        <w:t>443.57</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76.29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w:t>
      </w:r>
      <w:r>
        <w:rPr>
          <w:rFonts w:hint="eastAsia" w:asciiTheme="minorEastAsia" w:hAnsiTheme="minorEastAsia" w:eastAsiaTheme="minorEastAsia"/>
          <w:sz w:val="32"/>
          <w:szCs w:val="32"/>
          <w:lang w:val="en-US" w:eastAsia="zh-CN"/>
        </w:rPr>
        <w:t>208</w:t>
      </w:r>
      <w:r>
        <w:rPr>
          <w:rFonts w:hint="eastAsia" w:asciiTheme="minorEastAsia" w:hAnsiTheme="minorEastAsia" w:eastAsiaTheme="minorEastAsia"/>
          <w:sz w:val="32"/>
          <w:szCs w:val="32"/>
          <w:lang w:eastAsia="zh-CN"/>
        </w:rPr>
        <w:t>）支出</w:t>
      </w:r>
      <w:r>
        <w:rPr>
          <w:rFonts w:hint="default" w:ascii="Times New Roman" w:hAnsi="Times New Roman" w:cs="Times New Roman" w:eastAsiaTheme="minorEastAsia"/>
          <w:b/>
          <w:bCs/>
          <w:sz w:val="32"/>
          <w:szCs w:val="32"/>
          <w:lang w:val="en-US" w:eastAsia="zh-CN"/>
        </w:rPr>
        <w:t>40.43</w:t>
      </w:r>
      <w:r>
        <w:rPr>
          <w:rFonts w:hint="eastAsia" w:asciiTheme="minorEastAsia" w:hAnsiTheme="minorEastAsia" w:eastAsiaTheme="minorEastAsia"/>
          <w:sz w:val="32"/>
          <w:szCs w:val="32"/>
          <w:lang w:val="en-US" w:eastAsia="zh-CN"/>
        </w:rPr>
        <w:t>万元，占</w:t>
      </w:r>
      <w:r>
        <w:rPr>
          <w:rFonts w:hint="default" w:ascii="Times New Roman" w:hAnsi="Times New Roman" w:cs="Times New Roman" w:eastAsiaTheme="minorEastAsia"/>
          <w:b/>
          <w:bCs/>
          <w:sz w:val="32"/>
          <w:szCs w:val="32"/>
          <w:lang w:val="en-US" w:eastAsia="zh-CN"/>
        </w:rPr>
        <w:t>6.95</w:t>
      </w:r>
      <w:r>
        <w:rPr>
          <w:rFonts w:hint="eastAsia" w:asciiTheme="minorEastAsia" w:hAnsiTheme="minorEastAsia" w:eastAsiaTheme="minorEastAsia"/>
          <w:sz w:val="32"/>
          <w:szCs w:val="32"/>
          <w:lang w:val="en-US" w:eastAsia="zh-CN"/>
        </w:rPr>
        <w:t>%；卫生健康（210）支出</w:t>
      </w:r>
      <w:r>
        <w:rPr>
          <w:rFonts w:hint="default" w:ascii="Times New Roman" w:hAnsi="Times New Roman" w:cs="Times New Roman" w:eastAsiaTheme="minorEastAsia"/>
          <w:b/>
          <w:bCs/>
          <w:sz w:val="32"/>
          <w:szCs w:val="32"/>
          <w:lang w:val="en-US" w:eastAsia="zh-CN"/>
        </w:rPr>
        <w:t>54.00</w:t>
      </w:r>
      <w:r>
        <w:rPr>
          <w:rFonts w:hint="eastAsia" w:asciiTheme="minorEastAsia" w:hAnsiTheme="minorEastAsia" w:eastAsiaTheme="minorEastAsia"/>
          <w:sz w:val="32"/>
          <w:szCs w:val="32"/>
          <w:lang w:val="en-US" w:eastAsia="zh-CN"/>
        </w:rPr>
        <w:t>万元，占</w:t>
      </w:r>
      <w:r>
        <w:rPr>
          <w:rFonts w:hint="default" w:ascii="Times New Roman" w:hAnsi="Times New Roman" w:cs="Times New Roman" w:eastAsiaTheme="minorEastAsia"/>
          <w:b/>
          <w:bCs/>
          <w:sz w:val="32"/>
          <w:szCs w:val="32"/>
          <w:lang w:val="en-US" w:eastAsia="zh-CN"/>
        </w:rPr>
        <w:t>9.29</w:t>
      </w:r>
      <w:r>
        <w:rPr>
          <w:rFonts w:hint="eastAsia" w:asciiTheme="minorEastAsia" w:hAnsiTheme="minorEastAsia" w:eastAsiaTheme="minorEastAsia"/>
          <w:sz w:val="32"/>
          <w:szCs w:val="32"/>
          <w:lang w:val="en-US" w:eastAsia="zh-CN"/>
        </w:rPr>
        <w:t>%；住房保障（221）支出</w:t>
      </w:r>
      <w:r>
        <w:rPr>
          <w:rFonts w:hint="default" w:ascii="Times New Roman" w:hAnsi="Times New Roman" w:cs="Times New Roman" w:eastAsiaTheme="minorEastAsia"/>
          <w:b/>
          <w:bCs/>
          <w:sz w:val="32"/>
          <w:szCs w:val="32"/>
          <w:lang w:val="en-US" w:eastAsia="zh-CN"/>
        </w:rPr>
        <w:t>43.43</w:t>
      </w:r>
      <w:r>
        <w:rPr>
          <w:rFonts w:hint="eastAsia" w:asciiTheme="minorEastAsia" w:hAnsiTheme="minorEastAsia" w:eastAsiaTheme="minorEastAsia"/>
          <w:sz w:val="32"/>
          <w:szCs w:val="32"/>
          <w:lang w:val="en-US" w:eastAsia="zh-CN"/>
        </w:rPr>
        <w:t>万元，占</w:t>
      </w:r>
      <w:r>
        <w:rPr>
          <w:rFonts w:hint="default" w:ascii="Times New Roman" w:hAnsi="Times New Roman" w:cs="Times New Roman" w:eastAsiaTheme="minorEastAsia"/>
          <w:b/>
          <w:bCs/>
          <w:sz w:val="32"/>
          <w:szCs w:val="32"/>
          <w:lang w:val="en-US" w:eastAsia="zh-CN"/>
        </w:rPr>
        <w:t>7.47</w:t>
      </w:r>
      <w:r>
        <w:rPr>
          <w:rFonts w:hint="eastAsia" w:asciiTheme="minorEastAsia" w:hAnsiTheme="minorEastAsia" w:eastAsiaTheme="minorEastAsia"/>
          <w:sz w:val="32"/>
          <w:szCs w:val="32"/>
          <w:lang w:val="en-US" w:eastAsia="zh-CN"/>
        </w:rPr>
        <w:t>%。</w:t>
      </w:r>
    </w:p>
    <w:p>
      <w:pPr>
        <w:pStyle w:val="11"/>
        <w:ind w:firstLine="643"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default" w:ascii="Times New Roman" w:hAnsi="Times New Roman" w:cs="Times New Roman" w:eastAsiaTheme="minorEastAsia"/>
          <w:b/>
          <w:bCs/>
          <w:sz w:val="32"/>
          <w:szCs w:val="32"/>
          <w:lang w:val="en-US" w:eastAsia="zh-CN"/>
        </w:rPr>
        <w:t>577.05</w:t>
      </w:r>
      <w:r>
        <w:rPr>
          <w:rFonts w:hint="eastAsia" w:asciiTheme="minorEastAsia" w:hAnsiTheme="minorEastAsia" w:eastAsiaTheme="minorEastAsia"/>
          <w:sz w:val="32"/>
          <w:szCs w:val="32"/>
        </w:rPr>
        <w:t>万元，支出决算数为</w:t>
      </w:r>
      <w:r>
        <w:rPr>
          <w:rFonts w:hint="default" w:ascii="Times New Roman" w:hAnsi="Times New Roman" w:cs="Times New Roman" w:eastAsiaTheme="minorEastAsia"/>
          <w:b/>
          <w:bCs/>
          <w:sz w:val="32"/>
          <w:szCs w:val="32"/>
          <w:lang w:val="en-US" w:eastAsia="zh-CN"/>
        </w:rPr>
        <w:t>581.43</w:t>
      </w:r>
      <w:r>
        <w:rPr>
          <w:rFonts w:hint="eastAsia" w:asciiTheme="minorEastAsia" w:hAnsiTheme="minorEastAsia" w:eastAsiaTheme="minorEastAsia"/>
          <w:sz w:val="32"/>
          <w:szCs w:val="32"/>
        </w:rPr>
        <w:t>万元，完成年初预算的</w:t>
      </w:r>
      <w:r>
        <w:rPr>
          <w:rFonts w:hint="default" w:ascii="Times New Roman" w:hAnsi="Times New Roman" w:cs="Times New Roman" w:eastAsiaTheme="minorEastAsia"/>
          <w:b/>
          <w:bCs/>
          <w:sz w:val="32"/>
          <w:szCs w:val="32"/>
          <w:lang w:val="en-US" w:eastAsia="zh-CN"/>
        </w:rPr>
        <w:t>100.76</w:t>
      </w:r>
      <w:r>
        <w:rPr>
          <w:rFonts w:hint="eastAsia" w:asciiTheme="minorEastAsia" w:hAnsiTheme="minorEastAsia" w:eastAsiaTheme="minorEastAsia"/>
          <w:sz w:val="32"/>
          <w:szCs w:val="32"/>
        </w:rPr>
        <w:t>%，其中：</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一般公共服务支出（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市场监督管理事务</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行政运行</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01</w:t>
      </w:r>
      <w:r>
        <w:rPr>
          <w:rFonts w:hint="eastAsia" w:asciiTheme="minorEastAsia" w:hAnsiTheme="minorEastAsia" w:eastAsiaTheme="minorEastAsia"/>
          <w:sz w:val="32"/>
          <w:szCs w:val="32"/>
        </w:rPr>
        <w:t>）。</w:t>
      </w:r>
    </w:p>
    <w:p>
      <w:pPr>
        <w:pStyle w:val="11"/>
        <w:ind w:firstLine="640" w:firstLineChars="20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rPr>
        <w:t>年初预算为</w:t>
      </w:r>
      <w:r>
        <w:rPr>
          <w:rFonts w:hint="default" w:ascii="Times New Roman" w:hAnsi="Times New Roman" w:cs="Times New Roman" w:eastAsiaTheme="minorEastAsia"/>
          <w:b/>
          <w:bCs/>
          <w:sz w:val="32"/>
          <w:szCs w:val="32"/>
          <w:lang w:val="en-US" w:eastAsia="zh-CN"/>
        </w:rPr>
        <w:t>343.85</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350.81</w:t>
      </w:r>
      <w:r>
        <w:rPr>
          <w:rFonts w:hint="eastAsia" w:asciiTheme="minorEastAsia" w:hAnsiTheme="minorEastAsia" w:eastAsiaTheme="minorEastAsia"/>
          <w:sz w:val="32"/>
          <w:szCs w:val="32"/>
        </w:rPr>
        <w:t>万元，完成年初预算的</w:t>
      </w:r>
      <w:r>
        <w:rPr>
          <w:rFonts w:hint="default" w:ascii="Times New Roman" w:hAnsi="Times New Roman" w:cs="Times New Roman" w:eastAsiaTheme="minorEastAsia"/>
          <w:b/>
          <w:bCs/>
          <w:sz w:val="32"/>
          <w:szCs w:val="32"/>
          <w:lang w:val="en-US" w:eastAsia="zh-CN"/>
        </w:rPr>
        <w:t>102.02</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highlight w:val="none"/>
          <w:lang w:eastAsia="zh-CN"/>
        </w:rPr>
        <w:t>使用了</w:t>
      </w:r>
      <w:r>
        <w:rPr>
          <w:rFonts w:hint="eastAsia" w:asciiTheme="minorEastAsia" w:hAnsiTheme="minorEastAsia" w:eastAsiaTheme="minorEastAsia"/>
          <w:sz w:val="32"/>
          <w:szCs w:val="32"/>
          <w:highlight w:val="none"/>
          <w:lang w:val="en-US" w:eastAsia="zh-CN"/>
        </w:rPr>
        <w:t>2020年结转结余指标</w:t>
      </w:r>
      <w:r>
        <w:rPr>
          <w:rFonts w:hint="eastAsia" w:ascii="Times New Roman" w:hAnsi="Times New Roman" w:cs="Times New Roman" w:eastAsiaTheme="minorEastAsia"/>
          <w:b/>
          <w:bCs/>
          <w:sz w:val="32"/>
          <w:szCs w:val="32"/>
          <w:highlight w:val="none"/>
          <w:lang w:val="en-US" w:eastAsia="zh-CN"/>
        </w:rPr>
        <w:t>6.96</w:t>
      </w:r>
      <w:r>
        <w:rPr>
          <w:rFonts w:hint="eastAsia" w:asciiTheme="minorEastAsia" w:hAnsiTheme="minorEastAsia" w:eastAsiaTheme="minorEastAsia"/>
          <w:sz w:val="32"/>
          <w:szCs w:val="32"/>
          <w:highlight w:val="none"/>
          <w:lang w:val="en-US" w:eastAsia="zh-CN"/>
        </w:rPr>
        <w:t>万元。</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一般公共服务支出（</w:t>
      </w:r>
      <w:r>
        <w:rPr>
          <w:rFonts w:hint="eastAsia" w:asciiTheme="minorEastAsia" w:hAnsiTheme="minorEastAsia" w:eastAsiaTheme="minorEastAsia"/>
          <w:sz w:val="32"/>
          <w:szCs w:val="32"/>
          <w:lang w:val="en-US" w:eastAsia="zh-CN"/>
        </w:rPr>
        <w:t>201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市场监督管理事务</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38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市场秩序执法</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05</w:t>
      </w:r>
      <w:r>
        <w:rPr>
          <w:rFonts w:hint="eastAsia" w:asciiTheme="minorEastAsia" w:hAnsiTheme="minorEastAsia" w:eastAsiaTheme="minorEastAsia"/>
          <w:sz w:val="32"/>
          <w:szCs w:val="32"/>
        </w:rPr>
        <w:t>）。</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default" w:ascii="Times New Roman" w:hAnsi="Times New Roman" w:cs="Times New Roman" w:eastAsiaTheme="minorEastAsia"/>
          <w:b/>
          <w:bCs/>
          <w:sz w:val="32"/>
          <w:szCs w:val="32"/>
          <w:lang w:val="en-US" w:eastAsia="zh-CN"/>
        </w:rPr>
        <w:t>93.40</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92.76</w:t>
      </w:r>
      <w:r>
        <w:rPr>
          <w:rFonts w:hint="eastAsia" w:asciiTheme="minorEastAsia" w:hAnsiTheme="minorEastAsia" w:eastAsiaTheme="minorEastAsia"/>
          <w:sz w:val="32"/>
          <w:szCs w:val="32"/>
        </w:rPr>
        <w:t>万元，完成年初预算的</w:t>
      </w:r>
      <w:r>
        <w:rPr>
          <w:rFonts w:hint="default" w:ascii="Times New Roman" w:hAnsi="Times New Roman" w:cs="Times New Roman" w:eastAsiaTheme="minorEastAsia"/>
          <w:b/>
          <w:bCs/>
          <w:sz w:val="32"/>
          <w:szCs w:val="32"/>
          <w:lang w:val="en-US" w:eastAsia="zh-CN"/>
        </w:rPr>
        <w:t>99.31</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未完成预算指标</w:t>
      </w:r>
      <w:r>
        <w:rPr>
          <w:rFonts w:hint="default" w:ascii="Times New Roman" w:hAnsi="Times New Roman" w:cs="Times New Roman" w:eastAsiaTheme="minorEastAsia"/>
          <w:b/>
          <w:bCs/>
          <w:sz w:val="32"/>
          <w:szCs w:val="32"/>
          <w:lang w:val="en-US" w:eastAsia="zh-CN"/>
        </w:rPr>
        <w:t>0.64</w:t>
      </w:r>
      <w:r>
        <w:rPr>
          <w:rFonts w:hint="eastAsia" w:asciiTheme="minorEastAsia" w:hAnsiTheme="minorEastAsia" w:eastAsiaTheme="minorEastAsia"/>
          <w:sz w:val="32"/>
          <w:szCs w:val="32"/>
          <w:lang w:val="en-US" w:eastAsia="zh-CN"/>
        </w:rPr>
        <w:t>万元。</w:t>
      </w:r>
    </w:p>
    <w:p>
      <w:pPr>
        <w:pStyle w:val="11"/>
        <w:ind w:firstLine="640" w:firstLineChars="200"/>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3、社会保障和就业支出（208）行政事业单位养老支出（05）行政单位离退休（01）</w:t>
      </w:r>
    </w:p>
    <w:p>
      <w:pPr>
        <w:pStyle w:val="11"/>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imes New Roman" w:hAnsi="Times New Roman" w:cs="Times New Roman" w:eastAsiaTheme="minorEastAsia"/>
          <w:b/>
          <w:bCs/>
          <w:sz w:val="32"/>
          <w:szCs w:val="32"/>
          <w:lang w:val="en-US" w:eastAsia="zh-CN"/>
        </w:rPr>
        <w:t>4.80</w:t>
      </w:r>
      <w:r>
        <w:rPr>
          <w:rFonts w:hint="eastAsia" w:asciiTheme="minorEastAsia" w:hAnsiTheme="minorEastAsia" w:eastAsiaTheme="minorEastAsia"/>
          <w:sz w:val="32"/>
          <w:szCs w:val="32"/>
        </w:rPr>
        <w:t>万元，支出决算为</w:t>
      </w:r>
      <w:r>
        <w:rPr>
          <w:rFonts w:hint="eastAsia" w:ascii="Times New Roman" w:hAnsi="Times New Roman" w:cs="Times New Roman" w:eastAsiaTheme="minorEastAsia"/>
          <w:b/>
          <w:bCs/>
          <w:sz w:val="32"/>
          <w:szCs w:val="32"/>
          <w:lang w:val="en-US" w:eastAsia="zh-CN"/>
        </w:rPr>
        <w:t>4.78</w:t>
      </w:r>
      <w:r>
        <w:rPr>
          <w:rFonts w:hint="eastAsia" w:asciiTheme="minorEastAsia" w:hAnsiTheme="minorEastAsia" w:eastAsiaTheme="minorEastAsia"/>
          <w:sz w:val="32"/>
          <w:szCs w:val="32"/>
        </w:rPr>
        <w:t>万元，完成年初预算的</w:t>
      </w:r>
      <w:r>
        <w:rPr>
          <w:rFonts w:hint="default" w:ascii="Times New Roman" w:hAnsi="Times New Roman" w:cs="Times New Roman" w:eastAsiaTheme="minorEastAsia"/>
          <w:b/>
          <w:bCs/>
          <w:sz w:val="32"/>
          <w:szCs w:val="32"/>
          <w:lang w:val="en-US" w:eastAsia="zh-CN"/>
        </w:rPr>
        <w:t>99.</w:t>
      </w:r>
      <w:r>
        <w:rPr>
          <w:rFonts w:hint="eastAsia" w:ascii="Times New Roman" w:hAnsi="Times New Roman" w:cs="Times New Roman" w:eastAsiaTheme="minorEastAsia"/>
          <w:b/>
          <w:bCs/>
          <w:sz w:val="32"/>
          <w:szCs w:val="32"/>
          <w:lang w:val="en-US" w:eastAsia="zh-CN"/>
        </w:rPr>
        <w:t>58</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未完成预算指标</w:t>
      </w:r>
      <w:r>
        <w:rPr>
          <w:rFonts w:hint="eastAsia" w:ascii="Times New Roman" w:hAnsi="Times New Roman" w:cs="Times New Roman" w:eastAsiaTheme="minorEastAsia"/>
          <w:b/>
          <w:bCs/>
          <w:sz w:val="32"/>
          <w:szCs w:val="32"/>
          <w:lang w:val="en-US" w:eastAsia="zh-CN"/>
        </w:rPr>
        <w:t>0.02</w:t>
      </w:r>
      <w:r>
        <w:rPr>
          <w:rFonts w:hint="eastAsia" w:asciiTheme="minorEastAsia" w:hAnsiTheme="minorEastAsia" w:eastAsiaTheme="minorEastAsia"/>
          <w:sz w:val="32"/>
          <w:szCs w:val="32"/>
          <w:lang w:val="en-US" w:eastAsia="zh-CN"/>
        </w:rPr>
        <w:t>万元。</w:t>
      </w:r>
    </w:p>
    <w:p>
      <w:pPr>
        <w:pStyle w:val="11"/>
        <w:numPr>
          <w:ilvl w:val="0"/>
          <w:numId w:val="0"/>
        </w:numPr>
        <w:ind w:firstLine="640" w:firstLineChars="200"/>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pPr>
      <w:r>
        <w:rPr>
          <w:rFonts w:hint="eastAsia" w:asciiTheme="minorEastAsia" w:hAnsiTheme="minorEastAsia" w:eastAsiaTheme="minorEastAsia"/>
          <w:color w:val="000000" w:themeColor="text1"/>
          <w:sz w:val="32"/>
          <w:szCs w:val="32"/>
          <w:highlight w:val="none"/>
          <w:lang w:val="en-US" w:eastAsia="zh-CN"/>
          <w14:textFill>
            <w14:solidFill>
              <w14:schemeClr w14:val="tx1"/>
            </w14:solidFill>
          </w14:textFill>
        </w:rPr>
        <w:t>4、社会保障和就业支出（208）行政事业单位养老支出（05）机关事业单位基本养老保险缴费支出（05）</w:t>
      </w:r>
    </w:p>
    <w:p>
      <w:pPr>
        <w:pStyle w:val="11"/>
        <w:numPr>
          <w:ilvl w:val="0"/>
          <w:numId w:val="0"/>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imes New Roman" w:hAnsi="Times New Roman" w:cs="Times New Roman" w:eastAsiaTheme="minorEastAsia"/>
          <w:b/>
          <w:bCs/>
          <w:sz w:val="32"/>
          <w:szCs w:val="32"/>
          <w:lang w:val="en-US" w:eastAsia="zh-CN"/>
        </w:rPr>
        <w:t>36.00</w:t>
      </w:r>
      <w:r>
        <w:rPr>
          <w:rFonts w:hint="eastAsia" w:asciiTheme="minorEastAsia" w:hAnsiTheme="minorEastAsia" w:eastAsiaTheme="minorEastAsia"/>
          <w:sz w:val="32"/>
          <w:szCs w:val="32"/>
        </w:rPr>
        <w:t>万元，支出决算为</w:t>
      </w:r>
      <w:r>
        <w:rPr>
          <w:rFonts w:hint="eastAsia" w:ascii="Times New Roman" w:hAnsi="Times New Roman" w:cs="Times New Roman" w:eastAsiaTheme="minorEastAsia"/>
          <w:b/>
          <w:bCs/>
          <w:sz w:val="32"/>
          <w:szCs w:val="32"/>
          <w:lang w:val="en-US" w:eastAsia="zh-CN"/>
        </w:rPr>
        <w:t>35.65</w:t>
      </w:r>
      <w:r>
        <w:rPr>
          <w:rFonts w:hint="eastAsia" w:asciiTheme="minorEastAsia" w:hAnsiTheme="minorEastAsia" w:eastAsiaTheme="minorEastAsia"/>
          <w:sz w:val="32"/>
          <w:szCs w:val="32"/>
        </w:rPr>
        <w:t>万元，完成年初预算的</w:t>
      </w:r>
      <w:r>
        <w:rPr>
          <w:rFonts w:hint="eastAsia" w:ascii="Times New Roman" w:hAnsi="Times New Roman" w:cs="Times New Roman" w:eastAsiaTheme="minorEastAsia"/>
          <w:b/>
          <w:bCs/>
          <w:sz w:val="32"/>
          <w:szCs w:val="32"/>
          <w:lang w:val="en-US" w:eastAsia="zh-CN"/>
        </w:rPr>
        <w:t>99.03</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未完成预算指标</w:t>
      </w:r>
      <w:r>
        <w:rPr>
          <w:rFonts w:hint="eastAsia" w:ascii="Times New Roman" w:hAnsi="Times New Roman" w:cs="Times New Roman" w:eastAsiaTheme="minorEastAsia"/>
          <w:b/>
          <w:bCs/>
          <w:sz w:val="32"/>
          <w:szCs w:val="32"/>
          <w:lang w:val="en-US" w:eastAsia="zh-CN"/>
        </w:rPr>
        <w:t>0.35</w:t>
      </w:r>
      <w:r>
        <w:rPr>
          <w:rFonts w:hint="eastAsia" w:asciiTheme="minorEastAsia" w:hAnsiTheme="minorEastAsia" w:eastAsiaTheme="minorEastAsia"/>
          <w:sz w:val="32"/>
          <w:szCs w:val="32"/>
          <w:lang w:val="en-US" w:eastAsia="zh-CN"/>
        </w:rPr>
        <w:t>万元。</w:t>
      </w:r>
    </w:p>
    <w:p>
      <w:pPr>
        <w:pStyle w:val="11"/>
        <w:numPr>
          <w:ilvl w:val="0"/>
          <w:numId w:val="1"/>
        </w:numPr>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卫生健康支出（210）行政事业单位医疗（11）行政单位医疗（01）</w:t>
      </w:r>
    </w:p>
    <w:p>
      <w:pPr>
        <w:pStyle w:val="11"/>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imes New Roman" w:hAnsi="Times New Roman" w:cs="Times New Roman" w:eastAsiaTheme="minorEastAsia"/>
          <w:b/>
          <w:bCs/>
          <w:sz w:val="32"/>
          <w:szCs w:val="32"/>
          <w:lang w:val="en-US" w:eastAsia="zh-CN"/>
        </w:rPr>
        <w:t>29.00</w:t>
      </w:r>
      <w:r>
        <w:rPr>
          <w:rFonts w:hint="eastAsia" w:asciiTheme="minorEastAsia" w:hAnsiTheme="minorEastAsia" w:eastAsiaTheme="minorEastAsia"/>
          <w:sz w:val="32"/>
          <w:szCs w:val="32"/>
        </w:rPr>
        <w:t>万元，支出决算为</w:t>
      </w:r>
      <w:r>
        <w:rPr>
          <w:rFonts w:hint="eastAsia" w:ascii="Times New Roman" w:hAnsi="Times New Roman" w:cs="Times New Roman" w:eastAsiaTheme="minorEastAsia"/>
          <w:b/>
          <w:bCs/>
          <w:sz w:val="32"/>
          <w:szCs w:val="32"/>
          <w:lang w:val="en-US" w:eastAsia="zh-CN"/>
        </w:rPr>
        <w:t>29.00</w:t>
      </w:r>
      <w:r>
        <w:rPr>
          <w:rFonts w:hint="eastAsia" w:asciiTheme="minorEastAsia" w:hAnsiTheme="minorEastAsia" w:eastAsiaTheme="minorEastAsia"/>
          <w:sz w:val="32"/>
          <w:szCs w:val="32"/>
        </w:rPr>
        <w:t>万元，完成年初预算的</w:t>
      </w:r>
      <w:r>
        <w:rPr>
          <w:rFonts w:hint="eastAsia" w:ascii="Times New Roman" w:hAnsi="Times New Roman" w:cs="Times New Roman" w:eastAsiaTheme="minorEastAsia"/>
          <w:b/>
          <w:bCs/>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于年初预算数</w:t>
      </w:r>
      <w:r>
        <w:rPr>
          <w:rFonts w:hint="eastAsia" w:asciiTheme="minorEastAsia" w:hAnsiTheme="minorEastAsia" w:eastAsiaTheme="minorEastAsia"/>
          <w:sz w:val="32"/>
          <w:szCs w:val="32"/>
          <w:lang w:eastAsia="zh-CN"/>
        </w:rPr>
        <w:t>。</w:t>
      </w:r>
    </w:p>
    <w:p>
      <w:pPr>
        <w:pStyle w:val="11"/>
        <w:numPr>
          <w:ilvl w:val="0"/>
          <w:numId w:val="1"/>
        </w:numPr>
        <w:ind w:left="0" w:leftChars="0"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卫生健康支出（210）行政事业单位医疗（11）公务员医疗补助（03）</w:t>
      </w:r>
    </w:p>
    <w:p>
      <w:pPr>
        <w:pStyle w:val="11"/>
        <w:numPr>
          <w:ilvl w:val="0"/>
          <w:numId w:val="0"/>
        </w:numPr>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default" w:ascii="Times New Roman" w:hAnsi="Times New Roman" w:cs="Times New Roman" w:eastAsiaTheme="minorEastAsia"/>
          <w:b/>
          <w:bCs/>
          <w:sz w:val="32"/>
          <w:szCs w:val="32"/>
          <w:lang w:val="en-US" w:eastAsia="zh-CN"/>
        </w:rPr>
        <w:t>25.00</w:t>
      </w:r>
      <w:r>
        <w:rPr>
          <w:rFonts w:hint="eastAsia" w:asciiTheme="minorEastAsia" w:hAnsiTheme="minorEastAsia" w:eastAsiaTheme="minorEastAsia"/>
          <w:sz w:val="32"/>
          <w:szCs w:val="32"/>
        </w:rPr>
        <w:t>万元，支出决算为</w:t>
      </w:r>
      <w:r>
        <w:rPr>
          <w:rFonts w:hint="eastAsia" w:ascii="Times New Roman" w:hAnsi="Times New Roman" w:cs="Times New Roman" w:eastAsiaTheme="minorEastAsia"/>
          <w:b/>
          <w:bCs/>
          <w:sz w:val="32"/>
          <w:szCs w:val="32"/>
          <w:lang w:val="en-US" w:eastAsia="zh-CN"/>
        </w:rPr>
        <w:t>25.00</w:t>
      </w:r>
      <w:r>
        <w:rPr>
          <w:rFonts w:hint="eastAsia" w:asciiTheme="minorEastAsia" w:hAnsiTheme="minorEastAsia" w:eastAsiaTheme="minorEastAsia"/>
          <w:sz w:val="32"/>
          <w:szCs w:val="32"/>
        </w:rPr>
        <w:t>万元，完成年初预算的</w:t>
      </w:r>
      <w:r>
        <w:rPr>
          <w:rFonts w:hint="eastAsia" w:ascii="Times New Roman" w:hAnsi="Times New Roman" w:cs="Times New Roman" w:eastAsiaTheme="minorEastAsia"/>
          <w:b/>
          <w:bCs/>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于年初预算数</w:t>
      </w:r>
      <w:r>
        <w:rPr>
          <w:rFonts w:hint="eastAsia" w:asciiTheme="minorEastAsia" w:hAnsiTheme="minorEastAsia" w:eastAsiaTheme="minorEastAsia"/>
          <w:sz w:val="32"/>
          <w:szCs w:val="32"/>
          <w:lang w:eastAsia="zh-CN"/>
        </w:rPr>
        <w:t>。</w:t>
      </w:r>
    </w:p>
    <w:p>
      <w:pPr>
        <w:pStyle w:val="11"/>
        <w:numPr>
          <w:ilvl w:val="0"/>
          <w:numId w:val="1"/>
        </w:numPr>
        <w:ind w:left="0" w:leftChars="0"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住房保障支出（221）住房改革支出（02）住房公积金（01）</w:t>
      </w:r>
    </w:p>
    <w:p>
      <w:pPr>
        <w:pStyle w:val="11"/>
        <w:numPr>
          <w:ilvl w:val="0"/>
          <w:numId w:val="0"/>
        </w:numPr>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imes New Roman" w:hAnsi="Times New Roman" w:cs="Times New Roman" w:eastAsiaTheme="minorEastAsia"/>
          <w:b/>
          <w:bCs/>
          <w:sz w:val="32"/>
          <w:szCs w:val="32"/>
          <w:lang w:val="en-US" w:eastAsia="zh-CN"/>
        </w:rPr>
        <w:t>45.00</w:t>
      </w:r>
      <w:r>
        <w:rPr>
          <w:rFonts w:hint="eastAsia" w:asciiTheme="minorEastAsia" w:hAnsiTheme="minorEastAsia" w:eastAsiaTheme="minorEastAsia"/>
          <w:sz w:val="32"/>
          <w:szCs w:val="32"/>
        </w:rPr>
        <w:t>万元，支出决算为</w:t>
      </w:r>
      <w:r>
        <w:rPr>
          <w:rFonts w:hint="eastAsia" w:ascii="Times New Roman" w:hAnsi="Times New Roman" w:cs="Times New Roman" w:eastAsiaTheme="minorEastAsia"/>
          <w:b/>
          <w:bCs/>
          <w:sz w:val="32"/>
          <w:szCs w:val="32"/>
          <w:lang w:val="en-US" w:eastAsia="zh-CN"/>
        </w:rPr>
        <w:t>43.43</w:t>
      </w:r>
      <w:r>
        <w:rPr>
          <w:rFonts w:hint="eastAsia" w:asciiTheme="minorEastAsia" w:hAnsiTheme="minorEastAsia" w:eastAsiaTheme="minorEastAsia"/>
          <w:sz w:val="32"/>
          <w:szCs w:val="32"/>
        </w:rPr>
        <w:t>万元，完成年初预算的</w:t>
      </w:r>
      <w:r>
        <w:rPr>
          <w:rFonts w:hint="eastAsia" w:ascii="Times New Roman" w:hAnsi="Times New Roman" w:cs="Times New Roman" w:eastAsiaTheme="minorEastAsia"/>
          <w:b/>
          <w:bCs/>
          <w:sz w:val="32"/>
          <w:szCs w:val="32"/>
          <w:lang w:val="en-US" w:eastAsia="zh-CN"/>
        </w:rPr>
        <w:t>96.51</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年初预算数</w:t>
      </w:r>
      <w:r>
        <w:rPr>
          <w:rFonts w:hint="eastAsia" w:asciiTheme="minorEastAsia" w:hAnsiTheme="minorEastAsia" w:eastAsiaTheme="minorEastAsia"/>
          <w:sz w:val="32"/>
          <w:szCs w:val="32"/>
          <w:lang w:eastAsia="zh-CN"/>
        </w:rPr>
        <w:t>的主要原因是：未完成预算指标</w:t>
      </w:r>
      <w:r>
        <w:rPr>
          <w:rFonts w:hint="default" w:ascii="Times New Roman" w:hAnsi="Times New Roman" w:cs="Times New Roman" w:eastAsiaTheme="minorEastAsia"/>
          <w:b/>
          <w:bCs/>
          <w:sz w:val="32"/>
          <w:szCs w:val="32"/>
          <w:lang w:val="en-US" w:eastAsia="zh-CN"/>
        </w:rPr>
        <w:t>1.57</w:t>
      </w:r>
      <w:r>
        <w:rPr>
          <w:rFonts w:hint="eastAsia" w:asciiTheme="minorEastAsia" w:hAnsiTheme="minorEastAsia" w:eastAsiaTheme="minorEastAsia"/>
          <w:sz w:val="32"/>
          <w:szCs w:val="32"/>
          <w:lang w:val="en-US" w:eastAsia="zh-CN"/>
        </w:rPr>
        <w:t>万元。</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hint="eastAsia" w:asciiTheme="minorEastAsia" w:hAnsiTheme="minorEastAsia" w:eastAsiaTheme="minorEastAsia"/>
          <w:i/>
          <w:color w:val="FF0000"/>
          <w:sz w:val="32"/>
          <w:szCs w:val="32"/>
          <w:lang w:eastAsia="zh-CN"/>
        </w:rPr>
      </w:pPr>
      <w:r>
        <w:rPr>
          <w:rFonts w:hint="eastAsia" w:asciiTheme="minorEastAsia" w:hAnsiTheme="minorEastAsia" w:eastAsiaTheme="minorEastAsia"/>
          <w:sz w:val="32"/>
          <w:szCs w:val="32"/>
        </w:rPr>
        <w:t>2021年度财政拨款基本支出</w:t>
      </w:r>
      <w:r>
        <w:rPr>
          <w:rFonts w:hint="default" w:ascii="Times New Roman" w:hAnsi="Times New Roman" w:cs="Times New Roman" w:eastAsiaTheme="minorEastAsia"/>
          <w:b/>
          <w:bCs/>
          <w:sz w:val="32"/>
          <w:szCs w:val="32"/>
          <w:lang w:val="en-US" w:eastAsia="zh-CN"/>
        </w:rPr>
        <w:t>488.67</w:t>
      </w:r>
      <w:r>
        <w:rPr>
          <w:rFonts w:hint="eastAsia" w:asciiTheme="minorEastAsia" w:hAnsiTheme="minorEastAsia" w:eastAsiaTheme="minorEastAsia"/>
          <w:sz w:val="32"/>
          <w:szCs w:val="32"/>
        </w:rPr>
        <w:t>万元，其中：人员经费</w:t>
      </w:r>
      <w:r>
        <w:rPr>
          <w:rFonts w:hint="default" w:ascii="Times New Roman" w:hAnsi="Times New Roman" w:cs="Times New Roman" w:eastAsiaTheme="minorEastAsia"/>
          <w:b/>
          <w:bCs/>
          <w:sz w:val="32"/>
          <w:szCs w:val="32"/>
          <w:lang w:val="en-US" w:eastAsia="zh-CN"/>
        </w:rPr>
        <w:t>449.86</w:t>
      </w:r>
      <w:r>
        <w:rPr>
          <w:rFonts w:hint="eastAsia" w:asciiTheme="minorEastAsia" w:hAnsiTheme="minorEastAsia" w:eastAsiaTheme="minorEastAsia"/>
          <w:sz w:val="32"/>
          <w:szCs w:val="32"/>
        </w:rPr>
        <w:t>万元，占基本支出的</w:t>
      </w:r>
      <w:r>
        <w:rPr>
          <w:rFonts w:hint="default" w:ascii="Times New Roman" w:hAnsi="Times New Roman" w:cs="Times New Roman" w:eastAsiaTheme="minorEastAsia"/>
          <w:b/>
          <w:bCs/>
          <w:sz w:val="32"/>
          <w:szCs w:val="32"/>
          <w:lang w:val="en-US" w:eastAsia="zh-CN"/>
        </w:rPr>
        <w:t>92.06</w:t>
      </w:r>
      <w:r>
        <w:rPr>
          <w:rFonts w:hint="eastAsia" w:asciiTheme="minorEastAsia" w:hAnsiTheme="minorEastAsia" w:eastAsiaTheme="minorEastAsia"/>
          <w:sz w:val="32"/>
          <w:szCs w:val="32"/>
        </w:rPr>
        <w:t>%,主要包括基本工资、津贴补贴、奖金、</w:t>
      </w:r>
      <w:r>
        <w:rPr>
          <w:rFonts w:hint="eastAsia" w:asciiTheme="minorEastAsia" w:hAnsiTheme="minorEastAsia" w:eastAsiaTheme="minorEastAsia"/>
          <w:sz w:val="32"/>
          <w:szCs w:val="32"/>
          <w:lang w:eastAsia="zh-CN"/>
        </w:rPr>
        <w:t>机关事业单位基本养老保险缴费、职工基本医疗保险缴费、公务员医疗补助缴费、其他社会保障缴费、住房公积金、其他工资福利支出、退休费</w:t>
      </w:r>
      <w:r>
        <w:rPr>
          <w:rFonts w:hint="eastAsia" w:asciiTheme="minorEastAsia" w:hAnsiTheme="minorEastAsia" w:eastAsiaTheme="minorEastAsia"/>
          <w:sz w:val="32"/>
          <w:szCs w:val="32"/>
        </w:rPr>
        <w:t>；公用经费</w:t>
      </w:r>
      <w:r>
        <w:rPr>
          <w:rFonts w:hint="default" w:ascii="Times New Roman" w:hAnsi="Times New Roman" w:cs="Times New Roman" w:eastAsiaTheme="minorEastAsia"/>
          <w:b/>
          <w:bCs/>
          <w:sz w:val="32"/>
          <w:szCs w:val="32"/>
          <w:lang w:val="en-US" w:eastAsia="zh-CN"/>
        </w:rPr>
        <w:t>38.81</w:t>
      </w:r>
      <w:r>
        <w:rPr>
          <w:rFonts w:hint="eastAsia" w:asciiTheme="minorEastAsia" w:hAnsiTheme="minorEastAsia" w:eastAsiaTheme="minorEastAsia"/>
          <w:sz w:val="32"/>
          <w:szCs w:val="32"/>
        </w:rPr>
        <w:t>万元，占基本支出的</w:t>
      </w:r>
      <w:r>
        <w:rPr>
          <w:rFonts w:hint="default" w:ascii="Times New Roman" w:hAnsi="Times New Roman" w:cs="Times New Roman" w:eastAsiaTheme="minorEastAsia"/>
          <w:b/>
          <w:bCs/>
          <w:sz w:val="32"/>
          <w:szCs w:val="32"/>
          <w:lang w:val="en-US" w:eastAsia="zh-CN"/>
        </w:rPr>
        <w:t>7.94</w:t>
      </w:r>
      <w:r>
        <w:rPr>
          <w:rFonts w:hint="eastAsia" w:asciiTheme="minorEastAsia" w:hAnsiTheme="minorEastAsia" w:eastAsiaTheme="minorEastAsia"/>
          <w:sz w:val="32"/>
          <w:szCs w:val="32"/>
        </w:rPr>
        <w:t>%，主要包括办公费、</w:t>
      </w:r>
      <w:r>
        <w:rPr>
          <w:rFonts w:hint="eastAsia" w:asciiTheme="minorEastAsia" w:hAnsiTheme="minorEastAsia" w:eastAsiaTheme="minorEastAsia"/>
          <w:sz w:val="32"/>
          <w:szCs w:val="32"/>
          <w:lang w:eastAsia="zh-CN"/>
        </w:rPr>
        <w:t>公务接待费、工会经费、公务用车运行维护费、其他交通费。</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default" w:ascii="Times New Roman" w:hAnsi="Times New Roman" w:cs="Times New Roman" w:eastAsiaTheme="minorEastAsia"/>
          <w:b/>
          <w:bCs/>
          <w:sz w:val="32"/>
          <w:szCs w:val="32"/>
          <w:lang w:val="en-US" w:eastAsia="zh-CN"/>
        </w:rPr>
        <w:t>3.50</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3.38</w:t>
      </w:r>
      <w:r>
        <w:rPr>
          <w:rFonts w:hint="eastAsia" w:asciiTheme="minorEastAsia" w:hAnsiTheme="minorEastAsia" w:eastAsiaTheme="minorEastAsia"/>
          <w:sz w:val="32"/>
          <w:szCs w:val="32"/>
        </w:rPr>
        <w:t>万元，完成预算的</w:t>
      </w:r>
      <w:r>
        <w:rPr>
          <w:rFonts w:hint="default" w:ascii="Times New Roman" w:hAnsi="Times New Roman" w:cs="Times New Roman" w:eastAsiaTheme="minorEastAsia"/>
          <w:b/>
          <w:bCs/>
          <w:sz w:val="32"/>
          <w:szCs w:val="32"/>
          <w:lang w:val="en-US" w:eastAsia="zh-CN"/>
        </w:rPr>
        <w:t>96.57</w:t>
      </w:r>
      <w:r>
        <w:rPr>
          <w:rFonts w:hint="eastAsia" w:asciiTheme="minorEastAsia" w:hAnsiTheme="minorEastAsia" w:eastAsiaTheme="minorEastAsia"/>
          <w:sz w:val="32"/>
          <w:szCs w:val="32"/>
        </w:rPr>
        <w:t>%，其中：</w:t>
      </w:r>
    </w:p>
    <w:p>
      <w:pPr>
        <w:pStyle w:val="11"/>
        <w:ind w:firstLine="803"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b/>
          <w:bCs/>
          <w:sz w:val="32"/>
          <w:szCs w:val="32"/>
        </w:rPr>
        <w:t>因公出国（境）费</w:t>
      </w:r>
      <w:r>
        <w:rPr>
          <w:rFonts w:hint="eastAsia" w:asciiTheme="minorEastAsia" w:hAnsiTheme="minorEastAsia" w:eastAsiaTheme="minorEastAsia"/>
          <w:sz w:val="32"/>
          <w:szCs w:val="32"/>
        </w:rPr>
        <w:t>支出预算为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万元，完成预算的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持平。</w:t>
      </w:r>
    </w:p>
    <w:p>
      <w:pPr>
        <w:pStyle w:val="11"/>
        <w:ind w:firstLine="803" w:firstLineChars="250"/>
        <w:rPr>
          <w:rFonts w:asciiTheme="minorEastAsia" w:hAnsiTheme="minorEastAsia" w:eastAsiaTheme="minorEastAsia"/>
          <w:sz w:val="32"/>
          <w:szCs w:val="32"/>
        </w:rPr>
      </w:pPr>
      <w:r>
        <w:rPr>
          <w:rFonts w:hint="eastAsia" w:asciiTheme="minorEastAsia" w:hAnsiTheme="minorEastAsia" w:eastAsiaTheme="minorEastAsia"/>
          <w:b/>
          <w:bCs/>
          <w:sz w:val="32"/>
          <w:szCs w:val="32"/>
        </w:rPr>
        <w:t>公务接待费</w:t>
      </w:r>
      <w:r>
        <w:rPr>
          <w:rFonts w:hint="eastAsia" w:asciiTheme="minorEastAsia" w:hAnsiTheme="minorEastAsia" w:eastAsiaTheme="minorEastAsia"/>
          <w:sz w:val="32"/>
          <w:szCs w:val="32"/>
        </w:rPr>
        <w:t>支出预算为</w:t>
      </w:r>
      <w:r>
        <w:rPr>
          <w:rFonts w:hint="default" w:ascii="Times New Roman" w:hAnsi="Times New Roman" w:cs="Times New Roman" w:eastAsiaTheme="minorEastAsia"/>
          <w:b/>
          <w:bCs/>
          <w:sz w:val="32"/>
          <w:szCs w:val="32"/>
          <w:lang w:val="en-US" w:eastAsia="zh-CN"/>
        </w:rPr>
        <w:t>1.50</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1.50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与上年相比增加</w:t>
      </w:r>
      <w:r>
        <w:rPr>
          <w:rFonts w:hint="default" w:ascii="Times New Roman" w:hAnsi="Times New Roman" w:cs="Times New Roman" w:eastAsiaTheme="minorEastAsia"/>
          <w:b/>
          <w:bCs/>
          <w:sz w:val="32"/>
          <w:szCs w:val="32"/>
          <w:lang w:val="en-US" w:eastAsia="zh-CN"/>
        </w:rPr>
        <w:t>0.36</w:t>
      </w:r>
      <w:r>
        <w:rPr>
          <w:rFonts w:hint="eastAsia" w:asciiTheme="minorEastAsia" w:hAnsiTheme="minorEastAsia" w:eastAsiaTheme="minorEastAsia"/>
          <w:sz w:val="32"/>
          <w:szCs w:val="32"/>
        </w:rPr>
        <w:t>万元，增长</w:t>
      </w:r>
      <w:r>
        <w:rPr>
          <w:rFonts w:hint="default" w:ascii="Times New Roman" w:hAnsi="Times New Roman" w:cs="Times New Roman" w:eastAsiaTheme="minorEastAsia"/>
          <w:b/>
          <w:bCs/>
          <w:sz w:val="32"/>
          <w:szCs w:val="32"/>
          <w:lang w:val="en-US" w:eastAsia="zh-CN"/>
        </w:rPr>
        <w:t>31.58</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val="en-US" w:eastAsia="zh-CN"/>
        </w:rPr>
        <w:t>2021年下半年事业单位机构改革验收完成，我更名为湖南省产商品质量抽检中心，履行新的职能职责，业务工作量增加，兄弟单位及相关业务单位来访接待里也相应增加</w:t>
      </w:r>
      <w:r>
        <w:rPr>
          <w:rFonts w:hint="eastAsia" w:asciiTheme="minorEastAsia" w:hAnsiTheme="minorEastAsia" w:eastAsiaTheme="minorEastAsia"/>
          <w:sz w:val="32"/>
          <w:szCs w:val="32"/>
        </w:rPr>
        <w:t>。</w:t>
      </w:r>
    </w:p>
    <w:p>
      <w:pPr>
        <w:pStyle w:val="11"/>
        <w:ind w:firstLine="643" w:firstLineChars="200"/>
        <w:rPr>
          <w:rFonts w:asciiTheme="minorEastAsia" w:hAnsiTheme="minorEastAsia" w:eastAsiaTheme="minorEastAsia"/>
          <w:sz w:val="32"/>
          <w:szCs w:val="32"/>
        </w:rPr>
      </w:pPr>
      <w:r>
        <w:rPr>
          <w:rFonts w:hint="eastAsia" w:asciiTheme="minorEastAsia" w:hAnsiTheme="minorEastAsia" w:eastAsiaTheme="minorEastAsia"/>
          <w:b/>
          <w:bCs/>
          <w:sz w:val="32"/>
          <w:szCs w:val="32"/>
        </w:rPr>
        <w:t>公务用车购置费</w:t>
      </w:r>
      <w:r>
        <w:rPr>
          <w:rFonts w:hint="eastAsia" w:asciiTheme="minorEastAsia" w:hAnsiTheme="minorEastAsia" w:eastAsiaTheme="minorEastAsia"/>
          <w:sz w:val="32"/>
          <w:szCs w:val="32"/>
        </w:rPr>
        <w:t>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等于</w:t>
      </w:r>
      <w:r>
        <w:rPr>
          <w:rFonts w:hint="eastAsia" w:asciiTheme="minorEastAsia" w:hAnsiTheme="minorEastAsia" w:eastAsiaTheme="minorEastAsia"/>
          <w:sz w:val="32"/>
          <w:szCs w:val="32"/>
        </w:rPr>
        <w:t>预算数，与上年相比</w:t>
      </w:r>
      <w:r>
        <w:rPr>
          <w:rFonts w:hint="eastAsia" w:asciiTheme="minorEastAsia" w:hAnsiTheme="minorEastAsia" w:eastAsiaTheme="minorEastAsia"/>
          <w:sz w:val="32"/>
          <w:szCs w:val="32"/>
          <w:lang w:eastAsia="zh-CN"/>
        </w:rPr>
        <w:t>持平</w:t>
      </w:r>
      <w:r>
        <w:rPr>
          <w:rFonts w:hint="eastAsia" w:asciiTheme="minorEastAsia" w:hAnsiTheme="minorEastAsia" w:eastAsiaTheme="minorEastAsia"/>
          <w:sz w:val="32"/>
          <w:szCs w:val="32"/>
        </w:rPr>
        <w:t>。</w:t>
      </w:r>
    </w:p>
    <w:p>
      <w:pPr>
        <w:pStyle w:val="11"/>
        <w:ind w:firstLine="643" w:firstLineChars="200"/>
        <w:rPr>
          <w:rFonts w:asciiTheme="minorEastAsia" w:hAnsiTheme="minorEastAsia" w:eastAsiaTheme="minorEastAsia"/>
          <w:sz w:val="32"/>
          <w:szCs w:val="32"/>
        </w:rPr>
      </w:pPr>
      <w:r>
        <w:rPr>
          <w:rFonts w:hint="eastAsia" w:asciiTheme="minorEastAsia" w:hAnsiTheme="minorEastAsia" w:eastAsiaTheme="minorEastAsia"/>
          <w:b/>
          <w:bCs/>
          <w:sz w:val="32"/>
          <w:szCs w:val="32"/>
        </w:rPr>
        <w:t>公务用车运行维护费</w:t>
      </w:r>
      <w:r>
        <w:rPr>
          <w:rFonts w:hint="eastAsia" w:asciiTheme="minorEastAsia" w:hAnsiTheme="minorEastAsia" w:eastAsiaTheme="minorEastAsia"/>
          <w:sz w:val="32"/>
          <w:szCs w:val="32"/>
        </w:rPr>
        <w:t>支出预算为</w:t>
      </w:r>
      <w:r>
        <w:rPr>
          <w:rFonts w:hint="default" w:ascii="Times New Roman" w:hAnsi="Times New Roman" w:cs="Times New Roman" w:eastAsiaTheme="minorEastAsia"/>
          <w:b/>
          <w:bCs/>
          <w:sz w:val="32"/>
          <w:szCs w:val="32"/>
          <w:lang w:val="en-US" w:eastAsia="zh-CN"/>
        </w:rPr>
        <w:t>2.00</w:t>
      </w:r>
      <w:r>
        <w:rPr>
          <w:rFonts w:hint="eastAsia" w:asciiTheme="minorEastAsia" w:hAnsiTheme="minorEastAsia" w:eastAsiaTheme="minorEastAsia"/>
          <w:sz w:val="32"/>
          <w:szCs w:val="32"/>
        </w:rPr>
        <w:t>万元，支出决算为</w:t>
      </w:r>
      <w:r>
        <w:rPr>
          <w:rFonts w:hint="default" w:ascii="Times New Roman" w:hAnsi="Times New Roman" w:cs="Times New Roman" w:eastAsiaTheme="minorEastAsia"/>
          <w:b/>
          <w:bCs/>
          <w:sz w:val="32"/>
          <w:szCs w:val="32"/>
          <w:lang w:val="en-US" w:eastAsia="zh-CN"/>
        </w:rPr>
        <w:t>1.88</w:t>
      </w:r>
      <w:r>
        <w:rPr>
          <w:rFonts w:hint="eastAsia" w:asciiTheme="minorEastAsia" w:hAnsiTheme="minorEastAsia" w:eastAsiaTheme="minorEastAsia"/>
          <w:sz w:val="32"/>
          <w:szCs w:val="32"/>
        </w:rPr>
        <w:t>万元，完成预算的</w:t>
      </w:r>
      <w:r>
        <w:rPr>
          <w:rFonts w:hint="default" w:ascii="Times New Roman" w:hAnsi="Times New Roman" w:cs="Times New Roman" w:eastAsiaTheme="minorEastAsia"/>
          <w:b/>
          <w:bCs/>
          <w:sz w:val="32"/>
          <w:szCs w:val="32"/>
          <w:lang w:val="en-US" w:eastAsia="zh-CN"/>
        </w:rPr>
        <w:t>94.00</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厉行节约的措施执行到位</w:t>
      </w:r>
      <w:r>
        <w:rPr>
          <w:rFonts w:hint="eastAsia" w:asciiTheme="minorEastAsia" w:hAnsiTheme="minorEastAsia" w:eastAsiaTheme="minorEastAsia"/>
          <w:sz w:val="32"/>
          <w:szCs w:val="32"/>
        </w:rPr>
        <w:t>，与上年相比减少</w:t>
      </w:r>
      <w:r>
        <w:rPr>
          <w:rFonts w:hint="default" w:ascii="Times New Roman" w:hAnsi="Times New Roman" w:cs="Times New Roman" w:eastAsiaTheme="minorEastAsia"/>
          <w:b/>
          <w:bCs/>
          <w:sz w:val="32"/>
          <w:szCs w:val="32"/>
          <w:lang w:val="en-US" w:eastAsia="zh-CN"/>
        </w:rPr>
        <w:t>0.36</w:t>
      </w:r>
      <w:r>
        <w:rPr>
          <w:rFonts w:hint="eastAsia" w:asciiTheme="minorEastAsia" w:hAnsiTheme="minorEastAsia" w:eastAsiaTheme="minorEastAsia"/>
          <w:sz w:val="32"/>
          <w:szCs w:val="32"/>
        </w:rPr>
        <w:t>万元，减少</w:t>
      </w:r>
      <w:r>
        <w:rPr>
          <w:rFonts w:hint="default" w:ascii="Times New Roman" w:hAnsi="Times New Roman" w:cs="Times New Roman" w:eastAsiaTheme="minorEastAsia"/>
          <w:b/>
          <w:bCs/>
          <w:sz w:val="32"/>
          <w:szCs w:val="32"/>
          <w:lang w:val="en-US" w:eastAsia="zh-CN"/>
        </w:rPr>
        <w:t>83.93</w:t>
      </w:r>
      <w:r>
        <w:rPr>
          <w:rFonts w:hint="eastAsia" w:asciiTheme="minorEastAsia" w:hAnsiTheme="minorEastAsia" w:eastAsiaTheme="minorEastAsia"/>
          <w:sz w:val="32"/>
          <w:szCs w:val="32"/>
        </w:rPr>
        <w:t>%,减少的主要原因</w:t>
      </w:r>
      <w:r>
        <w:rPr>
          <w:rFonts w:hint="eastAsia" w:asciiTheme="minorEastAsia" w:hAnsiTheme="minorEastAsia" w:eastAsiaTheme="minorEastAsia"/>
          <w:sz w:val="32"/>
          <w:szCs w:val="32"/>
          <w:lang w:eastAsia="zh-CN"/>
        </w:rPr>
        <w:t>一</w:t>
      </w:r>
      <w:r>
        <w:rPr>
          <w:rFonts w:hint="eastAsia" w:asciiTheme="minorEastAsia" w:hAnsiTheme="minorEastAsia" w:eastAsiaTheme="minorEastAsia"/>
          <w:sz w:val="32"/>
          <w:szCs w:val="32"/>
        </w:rPr>
        <w:t>是</w:t>
      </w:r>
      <w:r>
        <w:rPr>
          <w:rFonts w:hint="eastAsia" w:asciiTheme="minorEastAsia" w:hAnsiTheme="minorEastAsia" w:eastAsiaTheme="minorEastAsia"/>
          <w:sz w:val="32"/>
          <w:szCs w:val="32"/>
          <w:lang w:eastAsia="zh-CN"/>
        </w:rPr>
        <w:t>励行节约措施执行到位</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二是现有车辆老旧，长途出行存在安全隐患，故部分采用租车方式出行执行公务。</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default" w:ascii="Times New Roman" w:hAnsi="Times New Roman" w:cs="Times New Roman" w:eastAsiaTheme="minorEastAsia"/>
          <w:b/>
          <w:bCs/>
          <w:sz w:val="32"/>
          <w:szCs w:val="32"/>
          <w:lang w:val="en-US" w:eastAsia="zh-CN"/>
        </w:rPr>
        <w:t>1.50</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44.38</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b/>
          <w:bCs/>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b/>
          <w:bCs/>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default" w:ascii="Times New Roman" w:hAnsi="Times New Roman" w:cs="Times New Roman" w:eastAsiaTheme="minorEastAsia"/>
          <w:b/>
          <w:bCs/>
          <w:sz w:val="32"/>
          <w:szCs w:val="32"/>
          <w:lang w:val="en-US" w:eastAsia="zh-CN"/>
        </w:rPr>
        <w:t>1.88</w:t>
      </w:r>
      <w:r>
        <w:rPr>
          <w:rFonts w:hint="eastAsia" w:asciiTheme="minorEastAsia" w:hAnsiTheme="minorEastAsia" w:eastAsiaTheme="minorEastAsia"/>
          <w:sz w:val="32"/>
          <w:szCs w:val="32"/>
        </w:rPr>
        <w:t>万元，占</w:t>
      </w:r>
      <w:r>
        <w:rPr>
          <w:rFonts w:hint="default" w:ascii="Times New Roman" w:hAnsi="Times New Roman" w:cs="Times New Roman" w:eastAsiaTheme="minorEastAsia"/>
          <w:b/>
          <w:bCs/>
          <w:sz w:val="32"/>
          <w:szCs w:val="32"/>
          <w:lang w:val="en-US" w:eastAsia="zh-CN"/>
        </w:rPr>
        <w:t>55.62</w:t>
      </w:r>
      <w:r>
        <w:rPr>
          <w:rFonts w:hint="eastAsia" w:asciiTheme="minorEastAsia" w:hAnsiTheme="minorEastAsia" w:eastAsiaTheme="minorEastAsia"/>
          <w:sz w:val="32"/>
          <w:szCs w:val="32"/>
        </w:rPr>
        <w:t>%。其中：</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因公出国（境）费支出决算为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万元，全年安排因公出国（境）团组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个，累计</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开支内容</w:t>
      </w:r>
      <w:r>
        <w:rPr>
          <w:rFonts w:hint="eastAsia" w:asciiTheme="minorEastAsia" w:hAnsiTheme="minorEastAsia" w:eastAsiaTheme="minorEastAsia"/>
          <w:sz w:val="32"/>
          <w:szCs w:val="32"/>
          <w:lang w:eastAsia="zh-CN"/>
        </w:rPr>
        <w:t>。</w:t>
      </w:r>
    </w:p>
    <w:p>
      <w:pPr>
        <w:pStyle w:val="11"/>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2、公务接待费支出决算为</w:t>
      </w:r>
      <w:r>
        <w:rPr>
          <w:rFonts w:hint="default" w:ascii="Times New Roman" w:hAnsi="Times New Roman" w:cs="Times New Roman" w:eastAsiaTheme="minorEastAsia"/>
          <w:b/>
          <w:bCs/>
          <w:sz w:val="32"/>
          <w:szCs w:val="32"/>
          <w:lang w:val="en-US" w:eastAsia="zh-CN"/>
        </w:rPr>
        <w:t>1.50</w:t>
      </w:r>
      <w:r>
        <w:rPr>
          <w:rFonts w:hint="eastAsia" w:asciiTheme="minorEastAsia" w:hAnsiTheme="minorEastAsia" w:eastAsiaTheme="minorEastAsia"/>
          <w:sz w:val="32"/>
          <w:szCs w:val="32"/>
        </w:rPr>
        <w:t>万元，全年共接待来访团组</w:t>
      </w:r>
      <w:r>
        <w:rPr>
          <w:rFonts w:hint="default" w:ascii="Times New Roman" w:hAnsi="Times New Roman" w:cs="Times New Roman" w:eastAsiaTheme="minorEastAsia"/>
          <w:b/>
          <w:bCs/>
          <w:sz w:val="32"/>
          <w:szCs w:val="32"/>
          <w:lang w:val="en-US" w:eastAsia="zh-CN"/>
        </w:rPr>
        <w:t>18</w:t>
      </w:r>
      <w:r>
        <w:rPr>
          <w:rFonts w:hint="eastAsia" w:asciiTheme="minorEastAsia" w:hAnsiTheme="minorEastAsia" w:eastAsiaTheme="minorEastAsia"/>
          <w:sz w:val="32"/>
          <w:szCs w:val="32"/>
        </w:rPr>
        <w:t>个、来宾</w:t>
      </w:r>
      <w:r>
        <w:rPr>
          <w:rFonts w:hint="default" w:ascii="Times New Roman" w:hAnsi="Times New Roman" w:cs="Times New Roman" w:eastAsiaTheme="minorEastAsia"/>
          <w:b/>
          <w:bCs/>
          <w:sz w:val="32"/>
          <w:szCs w:val="32"/>
          <w:lang w:val="en-US" w:eastAsia="zh-CN"/>
        </w:rPr>
        <w:t>120</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接待外省市及本省市县级兄弟单位、相关业务单位工作人员发生的接待餐费。</w:t>
      </w:r>
    </w:p>
    <w:p>
      <w:pPr>
        <w:ind w:firstLine="640" w:firstLineChars="20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w:t>
      </w:r>
      <w:r>
        <w:rPr>
          <w:rFonts w:hint="default" w:ascii="Times New Roman" w:hAnsi="Times New Roman" w:cs="Times New Roman"/>
          <w:b/>
          <w:bCs/>
          <w:sz w:val="32"/>
          <w:szCs w:val="32"/>
          <w:lang w:val="en-US" w:eastAsia="zh-CN"/>
        </w:rPr>
        <w:t>1.88</w:t>
      </w:r>
      <w:r>
        <w:rPr>
          <w:rFonts w:hint="eastAsia" w:asciiTheme="minorEastAsia" w:hAnsiTheme="minorEastAsia"/>
          <w:sz w:val="32"/>
          <w:szCs w:val="32"/>
        </w:rPr>
        <w:t>万元，其中：公务用车购置费</w:t>
      </w:r>
      <w:r>
        <w:rPr>
          <w:rFonts w:hint="default" w:ascii="Times New Roman" w:hAnsi="Times New Roman" w:cs="Times New Roman"/>
          <w:b/>
          <w:bCs/>
          <w:sz w:val="32"/>
          <w:szCs w:val="32"/>
          <w:lang w:val="en-US" w:eastAsia="zh-CN"/>
        </w:rPr>
        <w:t>0</w:t>
      </w:r>
      <w:r>
        <w:rPr>
          <w:rFonts w:hint="eastAsia" w:asciiTheme="minorEastAsia" w:hAnsiTheme="minorEastAsia"/>
          <w:sz w:val="32"/>
          <w:szCs w:val="32"/>
        </w:rPr>
        <w:t>万元，更新公务用车</w:t>
      </w:r>
      <w:r>
        <w:rPr>
          <w:rFonts w:hint="default" w:ascii="Times New Roman" w:hAnsi="Times New Roman" w:cs="Times New Roman"/>
          <w:b/>
          <w:bCs/>
          <w:sz w:val="32"/>
          <w:szCs w:val="32"/>
          <w:lang w:val="en-US" w:eastAsia="zh-CN"/>
        </w:rPr>
        <w:t>0</w:t>
      </w:r>
      <w:r>
        <w:rPr>
          <w:rFonts w:hint="eastAsia" w:asciiTheme="minorEastAsia" w:hAnsiTheme="minorEastAsia"/>
          <w:sz w:val="32"/>
          <w:szCs w:val="32"/>
        </w:rPr>
        <w:t>辆</w:t>
      </w:r>
      <w:r>
        <w:rPr>
          <w:rFonts w:hint="eastAsia" w:asciiTheme="minorEastAsia" w:hAnsiTheme="minorEastAsia"/>
          <w:sz w:val="32"/>
          <w:szCs w:val="32"/>
          <w:lang w:eastAsia="zh-CN"/>
        </w:rPr>
        <w:t>。</w:t>
      </w:r>
      <w:r>
        <w:rPr>
          <w:rFonts w:hint="eastAsia" w:asciiTheme="minorEastAsia" w:hAnsiTheme="minorEastAsia"/>
          <w:sz w:val="32"/>
          <w:szCs w:val="32"/>
        </w:rPr>
        <w:t>公务用车运行维护费</w:t>
      </w:r>
      <w:r>
        <w:rPr>
          <w:rFonts w:hint="default" w:ascii="Times New Roman" w:hAnsi="Times New Roman" w:cs="Times New Roman"/>
          <w:b/>
          <w:bCs/>
          <w:sz w:val="32"/>
          <w:szCs w:val="32"/>
          <w:lang w:val="en-US" w:eastAsia="zh-CN"/>
        </w:rPr>
        <w:t>1.88</w:t>
      </w:r>
      <w:r>
        <w:rPr>
          <w:rFonts w:hint="eastAsia" w:asciiTheme="minorEastAsia" w:hAnsiTheme="minorEastAsia"/>
          <w:sz w:val="32"/>
          <w:szCs w:val="32"/>
        </w:rPr>
        <w:t>万元，主要是</w:t>
      </w:r>
      <w:r>
        <w:rPr>
          <w:rFonts w:hint="eastAsia" w:asciiTheme="minorEastAsia" w:hAnsiTheme="minorEastAsia"/>
          <w:sz w:val="32"/>
          <w:szCs w:val="32"/>
          <w:lang w:eastAsia="zh-CN"/>
        </w:rPr>
        <w:t>车辆维修保养、车辆保险费</w:t>
      </w:r>
      <w:r>
        <w:rPr>
          <w:rFonts w:hint="eastAsia" w:asciiTheme="minorEastAsia" w:hAnsiTheme="minorEastAsia"/>
          <w:sz w:val="32"/>
          <w:szCs w:val="32"/>
        </w:rPr>
        <w:t>支出，截止2021年12月31日，我单位开支财政拨款的公务用车保有量为</w:t>
      </w:r>
      <w:r>
        <w:rPr>
          <w:rFonts w:hint="default" w:ascii="Times New Roman" w:hAnsi="Times New Roman" w:cs="Times New Roman"/>
          <w:b/>
          <w:bCs/>
          <w:sz w:val="32"/>
          <w:szCs w:val="32"/>
          <w:lang w:val="en-US" w:eastAsia="zh-CN"/>
        </w:rPr>
        <w:t>4</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2021年度政府性基金预算财政拨款收入</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万元；年初结转和结余</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万元，其中基本支出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b/>
          <w:bCs/>
          <w:sz w:val="32"/>
          <w:szCs w:val="32"/>
          <w:lang w:val="en-US" w:eastAsia="zh-CN"/>
        </w:rPr>
        <w:t>0</w:t>
      </w:r>
      <w:r>
        <w:rPr>
          <w:rFonts w:hint="eastAsia" w:asciiTheme="minorEastAsia" w:hAnsiTheme="minorEastAsia" w:eastAsiaTheme="minorEastAsia"/>
          <w:sz w:val="32"/>
          <w:szCs w:val="32"/>
        </w:rPr>
        <w:t>万元；年末结转和结余</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万元。具体情况如下：</w:t>
      </w:r>
      <w:r>
        <w:rPr>
          <w:rFonts w:hint="eastAsia" w:asciiTheme="minorEastAsia" w:hAnsiTheme="minorEastAsia" w:eastAsiaTheme="minorEastAsia"/>
          <w:sz w:val="32"/>
          <w:szCs w:val="32"/>
          <w:lang w:eastAsia="zh-CN"/>
        </w:rPr>
        <w:t>本单位无政府性基金收支。</w:t>
      </w:r>
    </w:p>
    <w:p>
      <w:pPr>
        <w:pStyle w:val="11"/>
        <w:rPr>
          <w:rFonts w:hAnsi="黑体"/>
          <w:b/>
          <w:sz w:val="32"/>
          <w:szCs w:val="32"/>
        </w:rPr>
      </w:pPr>
      <w:r>
        <w:rPr>
          <w:rFonts w:hint="eastAsia" w:hAnsi="黑体"/>
          <w:b/>
          <w:sz w:val="32"/>
          <w:szCs w:val="32"/>
        </w:rPr>
        <w:t>九、机关运行经费支出说明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default" w:ascii="Times New Roman" w:hAnsi="Times New Roman" w:cs="Times New Roman" w:eastAsiaTheme="minorEastAsia"/>
          <w:b/>
          <w:bCs/>
          <w:sz w:val="32"/>
          <w:szCs w:val="32"/>
          <w:lang w:val="en-US" w:eastAsia="zh-CN"/>
        </w:rPr>
        <w:t>38.81</w:t>
      </w:r>
      <w:r>
        <w:rPr>
          <w:rFonts w:hint="eastAsia" w:asciiTheme="minorEastAsia" w:hAnsiTheme="minorEastAsia" w:eastAsiaTheme="minorEastAsia"/>
          <w:sz w:val="32"/>
          <w:szCs w:val="32"/>
        </w:rPr>
        <w:t>万元，比年初预算数减少</w:t>
      </w:r>
      <w:r>
        <w:rPr>
          <w:rFonts w:hint="default" w:ascii="Times New Roman" w:hAnsi="Times New Roman" w:cs="Times New Roman" w:eastAsiaTheme="minorEastAsia"/>
          <w:b/>
          <w:bCs/>
          <w:sz w:val="32"/>
          <w:szCs w:val="32"/>
          <w:lang w:val="en-US" w:eastAsia="zh-CN"/>
        </w:rPr>
        <w:t>3.04</w:t>
      </w:r>
      <w:r>
        <w:rPr>
          <w:rFonts w:hint="eastAsia" w:asciiTheme="minorEastAsia" w:hAnsiTheme="minorEastAsia" w:eastAsiaTheme="minorEastAsia"/>
          <w:sz w:val="32"/>
          <w:szCs w:val="32"/>
        </w:rPr>
        <w:t>万元，降低</w:t>
      </w:r>
      <w:r>
        <w:rPr>
          <w:rFonts w:hint="default" w:ascii="Times New Roman" w:hAnsi="Times New Roman" w:cs="Times New Roman" w:eastAsiaTheme="minorEastAsia"/>
          <w:b/>
          <w:bCs/>
          <w:sz w:val="32"/>
          <w:szCs w:val="32"/>
          <w:lang w:val="en-US" w:eastAsia="zh-CN"/>
        </w:rPr>
        <w:t>7.26</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励行节约措施执行到位</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十、一般性支出情况说明</w:t>
      </w:r>
    </w:p>
    <w:p>
      <w:pPr>
        <w:pStyle w:val="11"/>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2021年本部门开支会议费</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开支培训费</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1"/>
        <w:rPr>
          <w:rFonts w:hAnsi="黑体"/>
          <w:b/>
          <w:sz w:val="32"/>
          <w:szCs w:val="32"/>
        </w:rPr>
      </w:pPr>
      <w:r>
        <w:rPr>
          <w:rFonts w:hint="eastAsia" w:hAnsi="黑体"/>
          <w:b/>
          <w:sz w:val="32"/>
          <w:szCs w:val="32"/>
        </w:rPr>
        <w:t>十一、政府采购支出说明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万元，其中：政府采购货物支出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万元、政府采购工程支出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万元、政府采购服务支出</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万元。授予中小企业合同金额</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万元，占政府采购支出总额的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%，其中：授予小微企业合同金额</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万元，占授予中小企业合同金额的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%；货物采购授予中小企业合同金额占货物支出金额的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%，工程采购授予中小企业合同金额占工程支出金额的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%，服务采购授予中小企业合同金额占服务支出金额的</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w:t>
      </w:r>
    </w:p>
    <w:p>
      <w:pPr>
        <w:pStyle w:val="11"/>
        <w:rPr>
          <w:rFonts w:hAnsi="黑体"/>
          <w:b/>
          <w:sz w:val="32"/>
          <w:szCs w:val="32"/>
        </w:rPr>
      </w:pPr>
      <w:r>
        <w:rPr>
          <w:rFonts w:hint="eastAsia" w:hAnsi="黑体"/>
          <w:b/>
          <w:sz w:val="32"/>
          <w:szCs w:val="32"/>
        </w:rPr>
        <w:t>十二、国有资产占用情况说明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截至2021年12月31日，单位共有车辆</w:t>
      </w:r>
      <w:r>
        <w:rPr>
          <w:rFonts w:hint="default" w:ascii="Times New Roman" w:hAnsi="Times New Roman" w:cs="Times New Roman" w:eastAsiaTheme="minorEastAsia"/>
          <w:b/>
          <w:bCs/>
          <w:sz w:val="32"/>
          <w:szCs w:val="32"/>
          <w:lang w:val="en-US" w:eastAsia="zh-CN"/>
        </w:rPr>
        <w:t>4</w:t>
      </w:r>
      <w:r>
        <w:rPr>
          <w:rFonts w:hint="eastAsia" w:asciiTheme="minorEastAsia" w:hAnsiTheme="minorEastAsia" w:eastAsiaTheme="minorEastAsia"/>
          <w:sz w:val="32"/>
          <w:szCs w:val="32"/>
        </w:rPr>
        <w:t>辆，其中，主要领导干部用车</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辆，机要通信用车</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辆、应急保障用车</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辆、执法执勤用车</w:t>
      </w:r>
      <w:r>
        <w:rPr>
          <w:rFonts w:hint="default" w:ascii="Times New Roman" w:hAnsi="Times New Roman" w:cs="Times New Roman" w:eastAsiaTheme="minorEastAsia"/>
          <w:b/>
          <w:bCs/>
          <w:sz w:val="32"/>
          <w:szCs w:val="32"/>
          <w:lang w:val="en-US" w:eastAsia="zh-CN"/>
        </w:rPr>
        <w:t>2</w:t>
      </w:r>
      <w:r>
        <w:rPr>
          <w:rFonts w:hint="eastAsia" w:asciiTheme="minorEastAsia" w:hAnsiTheme="minorEastAsia" w:eastAsiaTheme="minorEastAsia"/>
          <w:sz w:val="32"/>
          <w:szCs w:val="32"/>
        </w:rPr>
        <w:t>辆、特种专业技术用车</w:t>
      </w:r>
      <w:r>
        <w:rPr>
          <w:rFonts w:hint="default" w:ascii="Times New Roman" w:hAnsi="Times New Roman" w:cs="Times New Roman" w:eastAsiaTheme="minorEastAsia"/>
          <w:b/>
          <w:bCs/>
          <w:sz w:val="32"/>
          <w:szCs w:val="32"/>
          <w:lang w:val="en-US" w:eastAsia="zh-CN"/>
        </w:rPr>
        <w:t>2</w:t>
      </w:r>
      <w:r>
        <w:rPr>
          <w:rFonts w:hint="eastAsia" w:asciiTheme="minorEastAsia" w:hAnsiTheme="minorEastAsia" w:eastAsiaTheme="minorEastAsia"/>
          <w:sz w:val="32"/>
          <w:szCs w:val="32"/>
        </w:rPr>
        <w:t>辆、其他用车</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辆，单位价值50万元以上通用设备</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台（套）；单位价值100万元以上专用设备</w:t>
      </w:r>
      <w:r>
        <w:rPr>
          <w:rFonts w:hint="default" w:ascii="Times New Roman" w:hAnsi="Times New Roman" w:cs="Times New Roman" w:eastAsiaTheme="minorEastAsia"/>
          <w:b/>
          <w:bCs/>
          <w:sz w:val="32"/>
          <w:szCs w:val="32"/>
          <w:lang w:val="en-US" w:eastAsia="zh-CN"/>
        </w:rPr>
        <w:t>0</w:t>
      </w:r>
      <w:r>
        <w:rPr>
          <w:rFonts w:hint="eastAsia" w:asciiTheme="minorEastAsia" w:hAnsiTheme="minorEastAsia" w:eastAsiaTheme="minorEastAsia"/>
          <w:sz w:val="32"/>
          <w:szCs w:val="32"/>
        </w:rPr>
        <w:t>台（套）。</w:t>
      </w:r>
    </w:p>
    <w:p>
      <w:pPr>
        <w:pStyle w:val="11"/>
        <w:rPr>
          <w:rFonts w:hint="eastAsia" w:hAnsi="黑体"/>
          <w:b/>
          <w:sz w:val="32"/>
          <w:szCs w:val="32"/>
          <w:highlight w:val="none"/>
        </w:rPr>
      </w:pPr>
      <w:r>
        <w:rPr>
          <w:rFonts w:hint="eastAsia" w:hAnsi="黑体"/>
          <w:b/>
          <w:sz w:val="32"/>
          <w:szCs w:val="32"/>
          <w:highlight w:val="none"/>
        </w:rPr>
        <w:t>十三、2021年度预算绩效情况说明</w:t>
      </w:r>
    </w:p>
    <w:p>
      <w:pPr>
        <w:autoSpaceDE w:val="0"/>
        <w:autoSpaceDN w:val="0"/>
        <w:adjustRightInd w:val="0"/>
        <w:ind w:firstLine="643"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w:t>
      </w:r>
      <w:r>
        <w:rPr>
          <w:rFonts w:hint="eastAsia" w:cs="黑体" w:asciiTheme="minorEastAsia" w:hAnsiTheme="minorEastAsia"/>
          <w:color w:val="000000"/>
          <w:kern w:val="0"/>
          <w:sz w:val="32"/>
          <w:szCs w:val="32"/>
          <w:lang w:eastAsia="zh-CN"/>
        </w:rPr>
        <w:t>单位</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w:t>
      </w:r>
      <w:r>
        <w:rPr>
          <w:rFonts w:hint="default" w:ascii="Times New Roman" w:hAnsi="Times New Roman" w:cs="Times New Roman"/>
          <w:color w:val="000000"/>
          <w:kern w:val="0"/>
          <w:sz w:val="32"/>
          <w:szCs w:val="32"/>
          <w:lang w:val="en-US" w:eastAsia="zh-CN"/>
        </w:rPr>
        <w:t>1</w:t>
      </w:r>
      <w:r>
        <w:rPr>
          <w:rFonts w:hint="eastAsia" w:cs="黑体" w:asciiTheme="minorEastAsia" w:hAnsiTheme="minorEastAsia"/>
          <w:color w:val="000000"/>
          <w:kern w:val="0"/>
          <w:sz w:val="32"/>
          <w:szCs w:val="32"/>
        </w:rPr>
        <w:t>个，共涉及资金</w:t>
      </w:r>
      <w:r>
        <w:rPr>
          <w:rFonts w:hint="default" w:ascii="Times New Roman" w:hAnsi="Times New Roman" w:cs="Times New Roman"/>
          <w:color w:val="000000"/>
          <w:kern w:val="0"/>
          <w:sz w:val="32"/>
          <w:szCs w:val="32"/>
          <w:lang w:val="en-US" w:eastAsia="zh-CN"/>
        </w:rPr>
        <w:t>29.70</w:t>
      </w:r>
      <w:r>
        <w:rPr>
          <w:rFonts w:hint="eastAsia" w:cs="黑体" w:asciiTheme="minorEastAsia" w:hAnsiTheme="minorEastAsia"/>
          <w:color w:val="000000"/>
          <w:kern w:val="0"/>
          <w:sz w:val="32"/>
          <w:szCs w:val="32"/>
        </w:rPr>
        <w:t>万元，占一般公共预算项目支出总额的</w:t>
      </w:r>
      <w:r>
        <w:rPr>
          <w:rFonts w:hint="default" w:ascii="Times New Roman" w:hAnsi="Times New Roman" w:cs="Times New Roman"/>
          <w:color w:val="000000"/>
          <w:kern w:val="0"/>
          <w:sz w:val="32"/>
          <w:szCs w:val="32"/>
          <w:lang w:val="en-US" w:eastAsia="zh-CN"/>
        </w:rPr>
        <w:t>32.02</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w:t>
      </w:r>
      <w:r>
        <w:rPr>
          <w:rFonts w:hint="default" w:ascii="Times New Roman" w:hAnsi="Times New Roman" w:cs="Times New Roman"/>
          <w:b/>
          <w:bCs/>
          <w:color w:val="000000"/>
          <w:kern w:val="0"/>
          <w:sz w:val="32"/>
          <w:szCs w:val="32"/>
          <w:lang w:val="en-US" w:eastAsia="zh-CN"/>
        </w:rPr>
        <w:t>0</w:t>
      </w:r>
      <w:r>
        <w:rPr>
          <w:rFonts w:hint="eastAsia" w:cs="黑体" w:asciiTheme="minorEastAsia" w:hAnsiTheme="minorEastAsia"/>
          <w:color w:val="000000"/>
          <w:kern w:val="0"/>
          <w:sz w:val="32"/>
          <w:szCs w:val="32"/>
        </w:rPr>
        <w:t>个政府性基金预算项目支出开展绩效自评，共涉及资金</w:t>
      </w:r>
      <w:r>
        <w:rPr>
          <w:rFonts w:hint="default" w:ascii="Times New Roman" w:hAnsi="Times New Roman" w:cs="Times New Roman"/>
          <w:b/>
          <w:bCs/>
          <w:color w:val="000000"/>
          <w:kern w:val="0"/>
          <w:sz w:val="32"/>
          <w:szCs w:val="32"/>
          <w:lang w:val="en-US" w:eastAsia="zh-CN"/>
        </w:rPr>
        <w:t>0</w:t>
      </w:r>
      <w:r>
        <w:rPr>
          <w:rFonts w:hint="eastAsia" w:cs="黑体" w:asciiTheme="minorEastAsia" w:hAnsiTheme="minorEastAsia"/>
          <w:color w:val="000000"/>
          <w:kern w:val="0"/>
          <w:sz w:val="32"/>
          <w:szCs w:val="32"/>
        </w:rPr>
        <w:t>万元，占政府性基金预算项目支出总额的</w:t>
      </w:r>
      <w:r>
        <w:rPr>
          <w:rFonts w:hint="default" w:ascii="Times New Roman" w:hAnsi="Times New Roman" w:cs="Times New Roman"/>
          <w:b/>
          <w:bCs/>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w:t>
      </w:r>
      <w:r>
        <w:rPr>
          <w:rFonts w:hint="default" w:ascii="Times New Roman" w:hAnsi="Times New Roman" w:cs="Times New Roman"/>
          <w:b/>
          <w:bCs/>
          <w:color w:val="000000"/>
          <w:kern w:val="0"/>
          <w:sz w:val="32"/>
          <w:szCs w:val="32"/>
          <w:lang w:val="en-US" w:eastAsia="zh-CN"/>
        </w:rPr>
        <w:t>0</w:t>
      </w:r>
      <w:r>
        <w:rPr>
          <w:rFonts w:hint="eastAsia" w:cs="黑体" w:asciiTheme="minorEastAsia" w:hAnsiTheme="minorEastAsia"/>
          <w:color w:val="000000"/>
          <w:kern w:val="0"/>
          <w:sz w:val="32"/>
          <w:szCs w:val="32"/>
        </w:rPr>
        <w:t>个国有资本经营预算项目支出开展绩效自评，共涉及资金</w:t>
      </w:r>
      <w:r>
        <w:rPr>
          <w:rFonts w:hint="eastAsia" w:cs="黑体" w:asciiTheme="minorEastAsia" w:hAnsiTheme="minorEastAsia"/>
          <w:b/>
          <w:bCs/>
          <w:color w:val="000000"/>
          <w:kern w:val="0"/>
          <w:sz w:val="32"/>
          <w:szCs w:val="32"/>
          <w:lang w:val="en-US" w:eastAsia="zh-CN"/>
        </w:rPr>
        <w:t>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万元，占国有资本经营预算项目支出总额的</w:t>
      </w:r>
      <w:r>
        <w:rPr>
          <w:rFonts w:hint="default" w:ascii="Times New Roman" w:hAnsi="Times New Roman" w:cs="Times New Roman"/>
          <w:b/>
          <w:bCs/>
          <w:color w:val="000000"/>
          <w:kern w:val="0"/>
          <w:sz w:val="32"/>
          <w:szCs w:val="32"/>
          <w:lang w:val="en-US" w:eastAsia="zh-CN"/>
        </w:rPr>
        <w:t>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w:t>
      </w:r>
      <w:r>
        <w:rPr>
          <w:rFonts w:hint="eastAsia" w:ascii="宋体" w:hAnsi="宋体" w:eastAsia="宋体" w:cs="宋体"/>
          <w:b w:val="0"/>
          <w:bCs w:val="0"/>
          <w:color w:val="000000"/>
          <w:kern w:val="0"/>
          <w:sz w:val="32"/>
          <w:szCs w:val="32"/>
        </w:rPr>
        <w:t>2021年度单位整体支出绩效</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eastAsia="zh-CN"/>
        </w:rPr>
        <w:t>中央食品补助资金</w:t>
      </w:r>
      <w:r>
        <w:rPr>
          <w:rFonts w:hint="eastAsia" w:cs="黑体" w:asciiTheme="minorEastAsia" w:hAnsiTheme="minorEastAsia"/>
          <w:color w:val="000000"/>
          <w:kern w:val="0"/>
          <w:sz w:val="32"/>
          <w:szCs w:val="32"/>
        </w:rPr>
        <w:t>”</w:t>
      </w:r>
      <w:r>
        <w:rPr>
          <w:rFonts w:hint="eastAsia" w:cs="黑体" w:asciiTheme="minorEastAsia" w:hAnsiTheme="minorEastAsia"/>
          <w:color w:val="000000"/>
          <w:kern w:val="0"/>
          <w:sz w:val="32"/>
          <w:szCs w:val="32"/>
          <w:lang w:val="en-US" w:eastAsia="zh-CN"/>
        </w:rPr>
        <w:t>2</w:t>
      </w:r>
      <w:r>
        <w:rPr>
          <w:rFonts w:hint="eastAsia" w:cs="黑体" w:asciiTheme="minorEastAsia" w:hAnsiTheme="minorEastAsia"/>
          <w:color w:val="000000"/>
          <w:kern w:val="0"/>
          <w:sz w:val="32"/>
          <w:szCs w:val="32"/>
        </w:rPr>
        <w:t>个项目开展了部门评价，涉及一般公共预算支出</w:t>
      </w:r>
      <w:r>
        <w:rPr>
          <w:rFonts w:hint="default" w:ascii="Times New Roman" w:hAnsi="Times New Roman" w:cs="Times New Roman"/>
          <w:b/>
          <w:bCs/>
          <w:color w:val="000000"/>
          <w:kern w:val="0"/>
          <w:sz w:val="32"/>
          <w:szCs w:val="32"/>
          <w:lang w:val="en-US" w:eastAsia="zh-CN"/>
        </w:rPr>
        <w:t>604.70</w:t>
      </w:r>
      <w:r>
        <w:rPr>
          <w:rFonts w:cs="黑体" w:asciiTheme="minorEastAsia" w:hAnsiTheme="minorEastAsia"/>
          <w:color w:val="000000"/>
          <w:kern w:val="0"/>
          <w:sz w:val="32"/>
          <w:szCs w:val="32"/>
        </w:rPr>
        <w:t xml:space="preserve"> </w:t>
      </w:r>
      <w:r>
        <w:rPr>
          <w:rFonts w:hint="eastAsia" w:cs="黑体" w:asciiTheme="minorEastAsia" w:hAnsiTheme="minorEastAsia"/>
          <w:color w:val="000000"/>
          <w:kern w:val="0"/>
          <w:sz w:val="32"/>
          <w:szCs w:val="32"/>
        </w:rPr>
        <w:t>万元，政府性基金预算支出</w:t>
      </w:r>
      <w:r>
        <w:rPr>
          <w:rFonts w:hint="default" w:ascii="Times New Roman" w:hAnsi="Times New Roman" w:cs="Times New Roman"/>
          <w:b/>
          <w:bCs/>
          <w:color w:val="000000"/>
          <w:kern w:val="0"/>
          <w:sz w:val="32"/>
          <w:szCs w:val="32"/>
          <w:lang w:val="en-US" w:eastAsia="zh-CN"/>
        </w:rPr>
        <w:t>0</w:t>
      </w:r>
      <w:r>
        <w:rPr>
          <w:rFonts w:hint="eastAsia" w:cs="黑体" w:asciiTheme="minorEastAsia" w:hAnsiTheme="minorEastAsia"/>
          <w:color w:val="000000"/>
          <w:kern w:val="0"/>
          <w:sz w:val="32"/>
          <w:szCs w:val="32"/>
        </w:rPr>
        <w:t>万元，国有资本经营预算支出</w:t>
      </w:r>
      <w:r>
        <w:rPr>
          <w:rFonts w:hint="default" w:ascii="Times New Roman" w:hAnsi="Times New Roman" w:cs="Times New Roman"/>
          <w:b/>
          <w:bCs/>
          <w:color w:val="000000"/>
          <w:kern w:val="0"/>
          <w:sz w:val="32"/>
          <w:szCs w:val="32"/>
          <w:lang w:val="en-US" w:eastAsia="zh-CN"/>
        </w:rPr>
        <w:t>0</w:t>
      </w:r>
      <w:r>
        <w:rPr>
          <w:rFonts w:hint="eastAsia" w:cs="黑体" w:asciiTheme="minorEastAsia" w:hAnsiTheme="minorEastAsia"/>
          <w:color w:val="000000"/>
          <w:kern w:val="0"/>
          <w:sz w:val="32"/>
          <w:szCs w:val="32"/>
        </w:rPr>
        <w:t>万元。</w:t>
      </w:r>
    </w:p>
    <w:p>
      <w:pPr>
        <w:numPr>
          <w:ilvl w:val="0"/>
          <w:numId w:val="2"/>
        </w:numPr>
        <w:autoSpaceDE w:val="0"/>
        <w:autoSpaceDN w:val="0"/>
        <w:adjustRightInd w:val="0"/>
        <w:ind w:firstLine="643" w:firstLineChars="200"/>
        <w:jc w:val="left"/>
        <w:rPr>
          <w:rFonts w:hint="eastAsia" w:cs="黑体" w:asciiTheme="minorEastAsia" w:hAnsiTheme="minorEastAsia"/>
          <w:b/>
          <w:bCs/>
          <w:color w:val="000000"/>
          <w:kern w:val="0"/>
          <w:sz w:val="32"/>
          <w:szCs w:val="32"/>
          <w:lang w:eastAsia="zh-CN"/>
        </w:rPr>
      </w:pPr>
      <w:r>
        <w:rPr>
          <w:rFonts w:hint="eastAsia" w:cs="黑体" w:asciiTheme="minorEastAsia" w:hAnsiTheme="minorEastAsia"/>
          <w:b/>
          <w:bCs/>
          <w:color w:val="000000"/>
          <w:kern w:val="0"/>
          <w:sz w:val="32"/>
          <w:szCs w:val="32"/>
          <w:lang w:eastAsia="zh-CN"/>
        </w:rPr>
        <w:t>部门决算中项目绩效自评结果</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b w:val="0"/>
          <w:bCs w:val="0"/>
          <w:color w:val="000000"/>
          <w:kern w:val="0"/>
          <w:sz w:val="32"/>
          <w:szCs w:val="32"/>
          <w:lang w:eastAsia="zh-CN"/>
        </w:rPr>
        <w:t>详见第五部分“</w:t>
      </w:r>
      <w:r>
        <w:rPr>
          <w:rFonts w:hint="eastAsia" w:asciiTheme="minorEastAsia" w:hAnsiTheme="minorEastAsia" w:eastAsiaTheme="minorEastAsia" w:cstheme="minorEastAsia"/>
          <w:b/>
          <w:bCs/>
          <w:sz w:val="32"/>
          <w:szCs w:val="32"/>
          <w:lang w:val="en-US" w:eastAsia="zh-CN"/>
        </w:rPr>
        <w:t>2021</w:t>
      </w:r>
      <w:r>
        <w:rPr>
          <w:rFonts w:hint="eastAsia" w:asciiTheme="minorEastAsia" w:hAnsiTheme="minorEastAsia" w:eastAsiaTheme="minorEastAsia" w:cstheme="minorEastAsia"/>
          <w:b/>
          <w:bCs/>
          <w:sz w:val="32"/>
          <w:szCs w:val="32"/>
        </w:rPr>
        <w:t>年度</w:t>
      </w:r>
      <w:r>
        <w:rPr>
          <w:rFonts w:hint="eastAsia" w:asciiTheme="minorEastAsia" w:hAnsiTheme="minorEastAsia" w:eastAsiaTheme="minorEastAsia" w:cstheme="minorEastAsia"/>
          <w:b/>
          <w:bCs/>
          <w:sz w:val="32"/>
          <w:szCs w:val="32"/>
          <w:lang w:eastAsia="zh-CN"/>
        </w:rPr>
        <w:t>湖南省产商品质量抽检中心</w:t>
      </w:r>
      <w:r>
        <w:rPr>
          <w:rFonts w:hint="eastAsia" w:asciiTheme="minorEastAsia" w:hAnsiTheme="minorEastAsia" w:eastAsiaTheme="minorEastAsia" w:cstheme="minorEastAsia"/>
          <w:b/>
          <w:bCs/>
          <w:sz w:val="32"/>
          <w:szCs w:val="32"/>
        </w:rPr>
        <w:t>整体支出绩效自评报告</w:t>
      </w:r>
      <w:r>
        <w:rPr>
          <w:rFonts w:hint="eastAsia" w:asciiTheme="minorEastAsia" w:hAnsiTheme="minorEastAsia" w:cstheme="minorEastAsia"/>
          <w:b w:val="0"/>
          <w:bCs w:val="0"/>
          <w:sz w:val="32"/>
          <w:szCs w:val="32"/>
          <w:lang w:eastAsia="zh-CN"/>
        </w:rPr>
        <w:t>”</w:t>
      </w:r>
    </w:p>
    <w:p>
      <w:pPr>
        <w:numPr>
          <w:ilvl w:val="0"/>
          <w:numId w:val="0"/>
        </w:numPr>
        <w:autoSpaceDE w:val="0"/>
        <w:autoSpaceDN w:val="0"/>
        <w:adjustRightInd w:val="0"/>
        <w:jc w:val="left"/>
        <w:rPr>
          <w:rFonts w:hint="eastAsia" w:asciiTheme="minorEastAsia" w:hAnsiTheme="minorEastAsia" w:eastAsiaTheme="minorEastAsia" w:cstheme="minorEastAsia"/>
          <w:b w:val="0"/>
          <w:bCs w:val="0"/>
          <w:color w:val="000000"/>
          <w:kern w:val="0"/>
          <w:sz w:val="32"/>
          <w:szCs w:val="32"/>
          <w:lang w:eastAsia="zh-CN"/>
        </w:rPr>
      </w:pPr>
    </w:p>
    <w:p>
      <w:pPr>
        <w:numPr>
          <w:ilvl w:val="0"/>
          <w:numId w:val="0"/>
        </w:numPr>
        <w:autoSpaceDE w:val="0"/>
        <w:autoSpaceDN w:val="0"/>
        <w:adjustRightInd w:val="0"/>
        <w:jc w:val="left"/>
        <w:rPr>
          <w:rFonts w:hint="default" w:cs="黑体" w:asciiTheme="minorEastAsia" w:hAnsiTheme="minorEastAsia"/>
          <w:b/>
          <w:bCs/>
          <w:color w:val="000000"/>
          <w:kern w:val="0"/>
          <w:sz w:val="32"/>
          <w:szCs w:val="32"/>
          <w:lang w:val="en-US" w:eastAsia="zh-CN"/>
        </w:rPr>
      </w:pPr>
      <w:bookmarkStart w:id="0" w:name="_GoBack"/>
      <w:bookmarkEnd w:id="0"/>
      <w:r>
        <w:rPr>
          <w:rFonts w:hint="eastAsia" w:cs="黑体" w:asciiTheme="minorEastAsia" w:hAnsiTheme="minorEastAsia"/>
          <w:b/>
          <w:bCs/>
          <w:color w:val="000000"/>
          <w:kern w:val="0"/>
          <w:sz w:val="32"/>
          <w:szCs w:val="32"/>
          <w:lang w:val="en-US" w:eastAsia="zh-CN"/>
        </w:rPr>
        <w:t xml:space="preserve"> </w:t>
      </w:r>
    </w:p>
    <w:p>
      <w:pPr>
        <w:pStyle w:val="11"/>
        <w:jc w:val="center"/>
        <w:rPr>
          <w:b/>
          <w:bCs/>
          <w:sz w:val="32"/>
          <w:szCs w:val="32"/>
        </w:rPr>
      </w:pPr>
      <w:r>
        <w:rPr>
          <w:rFonts w:hint="eastAsia" w:cs="黑体" w:asciiTheme="minorEastAsia" w:hAnsiTheme="minorEastAsia"/>
          <w:b/>
          <w:bCs/>
          <w:color w:val="000000"/>
          <w:kern w:val="0"/>
          <w:sz w:val="32"/>
          <w:szCs w:val="32"/>
          <w:lang w:val="en-US" w:eastAsia="zh-CN"/>
        </w:rPr>
        <w:t xml:space="preserve">  </w:t>
      </w:r>
    </w:p>
    <w:p>
      <w:pPr>
        <w:pStyle w:val="11"/>
        <w:jc w:val="center"/>
        <w:rPr>
          <w:sz w:val="72"/>
          <w:szCs w:val="72"/>
        </w:rPr>
      </w:pPr>
    </w:p>
    <w:p>
      <w:pPr>
        <w:pStyle w:val="11"/>
        <w:jc w:val="center"/>
        <w:rPr>
          <w:rFonts w:hint="eastAsia" w:eastAsia="黑体"/>
          <w:sz w:val="84"/>
          <w:szCs w:val="84"/>
          <w:lang w:eastAsia="zh-CN"/>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rFonts w:hint="eastAsia"/>
          <w:sz w:val="84"/>
          <w:szCs w:val="84"/>
        </w:rPr>
      </w:pPr>
    </w:p>
    <w:p>
      <w:pPr>
        <w:pStyle w:val="11"/>
        <w:jc w:val="center"/>
        <w:rPr>
          <w:sz w:val="84"/>
          <w:szCs w:val="84"/>
        </w:rPr>
      </w:pPr>
      <w:r>
        <w:rPr>
          <w:rFonts w:hint="eastAsia"/>
          <w:sz w:val="84"/>
          <w:szCs w:val="84"/>
        </w:rPr>
        <w:t>第四部分</w:t>
      </w:r>
    </w:p>
    <w:p>
      <w:pPr>
        <w:jc w:val="center"/>
        <w:rPr>
          <w:rFonts w:ascii="黑体" w:eastAsia="黑体" w:cs="黑体"/>
          <w:color w:val="000000"/>
          <w:kern w:val="0"/>
          <w:sz w:val="84"/>
          <w:szCs w:val="84"/>
        </w:rPr>
      </w:pPr>
    </w:p>
    <w:p>
      <w:pPr>
        <w:jc w:val="center"/>
        <w:rPr>
          <w:rFonts w:ascii="黑体" w:eastAsia="黑体" w:cs="黑体"/>
          <w:color w:val="000000"/>
          <w:kern w:val="0"/>
          <w:sz w:val="84"/>
          <w:szCs w:val="84"/>
        </w:rPr>
      </w:pPr>
      <w:r>
        <w:rPr>
          <w:rFonts w:hint="eastAsia" w:ascii="黑体" w:eastAsia="黑体" w:cs="黑体"/>
          <w:color w:val="000000"/>
          <w:kern w:val="0"/>
          <w:sz w:val="84"/>
          <w:szCs w:val="84"/>
        </w:rPr>
        <w:t>名词解释</w:t>
      </w:r>
    </w:p>
    <w:p>
      <w:pPr>
        <w:widowControl/>
        <w:numPr>
          <w:ilvl w:val="0"/>
          <w:numId w:val="3"/>
        </w:numPr>
        <w:jc w:val="left"/>
        <w:rPr>
          <w:rFonts w:hint="eastAsia" w:asciiTheme="minorEastAsia" w:hAnsiTheme="minorEastAsia" w:eastAsiaTheme="minorEastAsia" w:cstheme="minorEastAsia"/>
          <w:sz w:val="32"/>
          <w:szCs w:val="32"/>
        </w:rPr>
      </w:pPr>
      <w:r>
        <w:rPr>
          <w:rFonts w:ascii="黑体" w:eastAsia="黑体" w:cs="黑体"/>
          <w:color w:val="000000"/>
          <w:kern w:val="0"/>
          <w:sz w:val="70"/>
          <w:szCs w:val="70"/>
        </w:rPr>
        <w:br w:type="page"/>
      </w:r>
      <w:r>
        <w:rPr>
          <w:rFonts w:hint="eastAsia" w:asciiTheme="minorEastAsia" w:hAnsiTheme="minorEastAsia" w:eastAsiaTheme="minorEastAsia" w:cstheme="minorEastAsia"/>
          <w:b/>
          <w:bCs/>
          <w:sz w:val="32"/>
          <w:szCs w:val="32"/>
        </w:rPr>
        <w:t>一般公共预算财政拨款：</w:t>
      </w:r>
      <w:r>
        <w:rPr>
          <w:rFonts w:hint="eastAsia" w:asciiTheme="minorEastAsia" w:hAnsiTheme="minorEastAsia" w:eastAsiaTheme="minorEastAsia" w:cstheme="minorEastAsia"/>
          <w:sz w:val="32"/>
          <w:szCs w:val="32"/>
        </w:rPr>
        <w:t>本级财政部门当年拨付的财政预算资金。</w:t>
      </w:r>
    </w:p>
    <w:p>
      <w:pPr>
        <w:pStyle w:val="11"/>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eastAsia="zh-CN"/>
        </w:rPr>
        <w:t>二、</w:t>
      </w:r>
      <w:r>
        <w:rPr>
          <w:rFonts w:hint="eastAsia" w:asciiTheme="minorEastAsia" w:hAnsiTheme="minorEastAsia" w:eastAsiaTheme="minorEastAsia" w:cstheme="minorEastAsia"/>
          <w:b/>
          <w:bCs/>
          <w:sz w:val="32"/>
          <w:szCs w:val="32"/>
        </w:rPr>
        <w:t>其他收入</w:t>
      </w:r>
      <w:r>
        <w:rPr>
          <w:rFonts w:hint="eastAsia" w:asciiTheme="minorEastAsia" w:hAnsiTheme="minorEastAsia" w:eastAsiaTheme="minorEastAsia" w:cstheme="minorEastAsia"/>
          <w:sz w:val="32"/>
          <w:szCs w:val="32"/>
        </w:rPr>
        <w:t>：预算单位在“财政拨款、事业收入、经营收入、上级补助收入、附属单位缴款收入”等之外取得的各项收入。</w:t>
      </w:r>
    </w:p>
    <w:p>
      <w:pPr>
        <w:pStyle w:val="11"/>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eastAsia="zh-CN"/>
        </w:rPr>
        <w:t>三、</w:t>
      </w:r>
      <w:r>
        <w:rPr>
          <w:rFonts w:hint="eastAsia" w:asciiTheme="minorEastAsia" w:hAnsiTheme="minorEastAsia" w:eastAsiaTheme="minorEastAsia" w:cstheme="minorEastAsia"/>
          <w:b/>
          <w:bCs/>
          <w:sz w:val="32"/>
          <w:szCs w:val="32"/>
        </w:rPr>
        <w:t>基本支出</w:t>
      </w:r>
      <w:r>
        <w:rPr>
          <w:rFonts w:hint="eastAsia" w:asciiTheme="minorEastAsia" w:hAnsiTheme="minorEastAsia" w:eastAsiaTheme="minorEastAsia" w:cstheme="minorEastAsia"/>
          <w:sz w:val="32"/>
          <w:szCs w:val="32"/>
        </w:rPr>
        <w:t>：是预算单位为保障其正常运转，完成日常工作任务所发生的支出，包括人员支出和日常公用支出。</w:t>
      </w:r>
    </w:p>
    <w:p>
      <w:pPr>
        <w:pStyle w:val="11"/>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eastAsia="zh-CN"/>
        </w:rPr>
        <w:t>四、</w:t>
      </w:r>
      <w:r>
        <w:rPr>
          <w:rFonts w:hint="eastAsia" w:asciiTheme="minorEastAsia" w:hAnsiTheme="minorEastAsia" w:eastAsiaTheme="minorEastAsia" w:cstheme="minorEastAsia"/>
          <w:b/>
          <w:bCs/>
          <w:sz w:val="32"/>
          <w:szCs w:val="32"/>
        </w:rPr>
        <w:t>项目支出</w:t>
      </w:r>
      <w:r>
        <w:rPr>
          <w:rFonts w:hint="eastAsia" w:asciiTheme="minorEastAsia" w:hAnsiTheme="minorEastAsia" w:eastAsiaTheme="minorEastAsia" w:cstheme="minorEastAsia"/>
          <w:sz w:val="32"/>
          <w:szCs w:val="32"/>
        </w:rPr>
        <w:t>：是预算单位为完成其特定的行政工作任务或事业发展目标所发生的支出。</w:t>
      </w:r>
    </w:p>
    <w:p>
      <w:pPr>
        <w:pStyle w:val="11"/>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eastAsia="zh-CN"/>
        </w:rPr>
        <w:t>五、</w:t>
      </w:r>
      <w:r>
        <w:rPr>
          <w:rFonts w:hint="eastAsia" w:asciiTheme="minorEastAsia" w:hAnsiTheme="minorEastAsia" w:eastAsiaTheme="minorEastAsia" w:cstheme="minorEastAsia"/>
          <w:b/>
          <w:bCs/>
          <w:sz w:val="32"/>
          <w:szCs w:val="32"/>
        </w:rPr>
        <w:t>三公经费</w:t>
      </w:r>
      <w:r>
        <w:rPr>
          <w:rFonts w:hint="eastAsia" w:asciiTheme="minorEastAsia" w:hAnsiTheme="minorEastAsia" w:eastAsiaTheme="minorEastAsia" w:cstheme="minorEastAsia"/>
          <w:sz w:val="32"/>
          <w:szCs w:val="32"/>
        </w:rPr>
        <w:t>：政府部门用于财政拨款经费安排的因公出国（境）费用、公务用车购置及运行维护费用、公务接待费用。其中因公出国（境）费用反映单位公务出国（境）的住宿费、差旅费、伙食补助费、培训费等支出；公务用车购置及运行维护费用反映单位公务用车购置及维修费、燃料费、过路过桥费、保险费等支出；公务接待费反映单位按规定开支的各类公务接待（含外宾接待）支出。</w:t>
      </w:r>
    </w:p>
    <w:p>
      <w:pPr>
        <w:pStyle w:val="11"/>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eastAsia="zh-CN"/>
        </w:rPr>
        <w:t>六、</w:t>
      </w:r>
      <w:r>
        <w:rPr>
          <w:rFonts w:hint="eastAsia" w:asciiTheme="minorEastAsia" w:hAnsiTheme="minorEastAsia" w:eastAsiaTheme="minorEastAsia" w:cstheme="minorEastAsia"/>
          <w:b/>
          <w:bCs/>
          <w:sz w:val="32"/>
          <w:szCs w:val="32"/>
        </w:rPr>
        <w:t>机关运行经费</w:t>
      </w:r>
      <w:r>
        <w:rPr>
          <w:rFonts w:hint="eastAsia" w:asciiTheme="minorEastAsia" w:hAnsiTheme="minorEastAsia" w:eastAsiaTheme="minorEastAsia" w:cstheme="minorEastAsia"/>
          <w:sz w:val="32"/>
          <w:szCs w:val="32"/>
        </w:rPr>
        <w:t>：反映行政单位和参照公务员法管理事业单位履行一般行政管理职能、维持机关日常运转所必须的，用公共预算财政拨款开支的费用，包括办公及印刷费、水电费、邮电费、取暖费、交通费、差旅费、会议费、福利费、物业管理费、日常维修费、专用材料费、一般购置费等费用。</w:t>
      </w:r>
    </w:p>
    <w:p>
      <w:pPr>
        <w:pStyle w:val="11"/>
        <w:ind w:firstLine="560" w:firstLineChars="200"/>
        <w:jc w:val="both"/>
        <w:rPr>
          <w:rFonts w:hint="eastAsia" w:ascii="宋体" w:hAnsi="宋体" w:eastAsia="宋体" w:cs="宋体"/>
          <w:b w:val="0"/>
          <w:bCs w:val="0"/>
          <w:sz w:val="28"/>
          <w:szCs w:val="32"/>
        </w:rPr>
      </w:pPr>
    </w:p>
    <w:p>
      <w:pPr>
        <w:pStyle w:val="11"/>
        <w:ind w:firstLine="560" w:firstLineChars="200"/>
        <w:jc w:val="both"/>
        <w:rPr>
          <w:rFonts w:hint="eastAsia" w:ascii="宋体" w:hAnsi="宋体" w:eastAsia="宋体" w:cs="宋体"/>
          <w:b w:val="0"/>
          <w:bCs w:val="0"/>
          <w:color w:val="000000"/>
          <w:kern w:val="0"/>
          <w:sz w:val="28"/>
          <w:szCs w:val="32"/>
        </w:rPr>
      </w:pPr>
      <w:r>
        <w:rPr>
          <w:rFonts w:hint="eastAsia" w:ascii="宋体" w:hAnsi="宋体" w:eastAsia="宋体" w:cs="宋体"/>
          <w:b w:val="0"/>
          <w:bCs w:val="0"/>
          <w:sz w:val="28"/>
          <w:szCs w:val="32"/>
        </w:rPr>
        <w:t>（名词解释应包含本部门专有名词，如省财政厅应有对“财政事务”科目的解释）</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both"/>
        <w:rPr>
          <w:rFonts w:hint="eastAsia" w:ascii="黑体" w:hAnsi="黑体" w:eastAsia="黑体" w:cs="黑体"/>
          <w:sz w:val="84"/>
          <w:szCs w:val="84"/>
        </w:rPr>
      </w:pPr>
    </w:p>
    <w:p>
      <w:pPr>
        <w:pStyle w:val="11"/>
        <w:jc w:val="both"/>
        <w:rPr>
          <w:rFonts w:hint="eastAsia" w:ascii="黑体" w:hAnsi="黑体" w:eastAsia="黑体" w:cs="黑体"/>
          <w:sz w:val="84"/>
          <w:szCs w:val="84"/>
        </w:rPr>
      </w:pPr>
    </w:p>
    <w:p>
      <w:pPr>
        <w:pStyle w:val="11"/>
        <w:jc w:val="both"/>
        <w:rPr>
          <w:rFonts w:hint="eastAsia" w:ascii="黑体" w:hAnsi="黑体" w:eastAsia="黑体" w:cs="黑体"/>
          <w:sz w:val="84"/>
          <w:szCs w:val="84"/>
        </w:rPr>
      </w:pPr>
    </w:p>
    <w:p>
      <w:pPr>
        <w:pStyle w:val="11"/>
        <w:jc w:val="center"/>
        <w:rPr>
          <w:rFonts w:hint="eastAsia" w:ascii="黑体" w:hAnsi="黑体" w:eastAsia="黑体" w:cs="黑体"/>
          <w:sz w:val="84"/>
          <w:szCs w:val="84"/>
        </w:rPr>
      </w:pPr>
      <w:r>
        <w:rPr>
          <w:rFonts w:hint="eastAsia" w:ascii="黑体" w:hAnsi="黑体" w:eastAsia="黑体" w:cs="黑体"/>
          <w:sz w:val="84"/>
          <w:szCs w:val="84"/>
        </w:rPr>
        <w:t>第五部分</w:t>
      </w:r>
    </w:p>
    <w:p>
      <w:pPr>
        <w:jc w:val="center"/>
        <w:rPr>
          <w:rFonts w:hint="eastAsia" w:ascii="黑体" w:hAnsi="黑体" w:eastAsia="黑体" w:cs="黑体"/>
          <w:color w:val="000000"/>
          <w:kern w:val="0"/>
          <w:sz w:val="84"/>
          <w:szCs w:val="84"/>
        </w:rPr>
      </w:pPr>
    </w:p>
    <w:p>
      <w:pPr>
        <w:jc w:val="center"/>
        <w:rPr>
          <w:rFonts w:hint="eastAsia" w:ascii="黑体" w:hAnsi="黑体" w:eastAsia="黑体" w:cs="黑体"/>
          <w:color w:val="000000"/>
          <w:kern w:val="0"/>
          <w:sz w:val="84"/>
          <w:szCs w:val="84"/>
        </w:rPr>
      </w:pPr>
      <w:r>
        <w:rPr>
          <w:rFonts w:hint="eastAsia" w:ascii="黑体" w:hAnsi="黑体" w:eastAsia="黑体" w:cs="黑体"/>
          <w:color w:val="000000"/>
          <w:kern w:val="0"/>
          <w:sz w:val="84"/>
          <w:szCs w:val="84"/>
        </w:rPr>
        <w:t>附件</w:t>
      </w:r>
    </w:p>
    <w:p>
      <w:pPr>
        <w:widowControl/>
        <w:jc w:val="left"/>
        <w:rPr>
          <w:rFonts w:ascii="黑体" w:eastAsia="黑体" w:cs="黑体"/>
          <w:color w:val="000000"/>
          <w:kern w:val="0"/>
          <w:sz w:val="84"/>
          <w:szCs w:val="84"/>
        </w:rPr>
      </w:pPr>
      <w:r>
        <w:rPr>
          <w:rFonts w:ascii="黑体" w:eastAsia="黑体" w:cs="黑体"/>
          <w:color w:val="000000"/>
          <w:kern w:val="0"/>
          <w:sz w:val="84"/>
          <w:szCs w:val="84"/>
        </w:rPr>
        <w:br w:type="page"/>
      </w:r>
    </w:p>
    <w:p>
      <w:pPr>
        <w:jc w:val="center"/>
        <w:rPr>
          <w:rFonts w:ascii="黑体" w:eastAsia="黑体" w:cs="黑体"/>
          <w:color w:val="000000"/>
          <w:kern w:val="0"/>
          <w:sz w:val="70"/>
          <w:szCs w:val="70"/>
        </w:rPr>
      </w:pPr>
    </w:p>
    <w:p>
      <w:pPr>
        <w:jc w:val="center"/>
        <w:rPr>
          <w:rFonts w:ascii="方正小标宋_GBK" w:eastAsia="方正小标宋_GBK"/>
          <w:b/>
          <w:bCs/>
          <w:sz w:val="52"/>
          <w:szCs w:val="52"/>
        </w:rPr>
      </w:pPr>
      <w:r>
        <w:rPr>
          <w:rFonts w:hint="eastAsia" w:ascii="方正小标宋_GBK" w:eastAsia="方正小标宋_GBK"/>
          <w:b/>
          <w:bCs/>
          <w:sz w:val="52"/>
          <w:szCs w:val="52"/>
          <w:lang w:val="en-US" w:eastAsia="zh-CN"/>
        </w:rPr>
        <w:t>2021</w:t>
      </w:r>
      <w:r>
        <w:rPr>
          <w:rFonts w:hint="eastAsia" w:ascii="方正小标宋_GBK" w:eastAsia="方正小标宋_GBK"/>
          <w:b/>
          <w:bCs/>
          <w:sz w:val="52"/>
          <w:szCs w:val="52"/>
        </w:rPr>
        <w:t>年度</w:t>
      </w:r>
      <w:r>
        <w:rPr>
          <w:rFonts w:hint="eastAsia" w:ascii="方正小标宋_GBK" w:eastAsia="方正小标宋_GBK"/>
          <w:b/>
          <w:bCs/>
          <w:sz w:val="52"/>
          <w:szCs w:val="52"/>
          <w:lang w:eastAsia="zh-CN"/>
        </w:rPr>
        <w:t>湖南省产商品质量抽检中心</w:t>
      </w:r>
      <w:r>
        <w:rPr>
          <w:rFonts w:hint="eastAsia" w:ascii="方正小标宋_GBK" w:eastAsia="方正小标宋_GBK"/>
          <w:b/>
          <w:bCs/>
          <w:sz w:val="52"/>
          <w:szCs w:val="52"/>
        </w:rPr>
        <w:t>整体支出绩效自评报告</w:t>
      </w:r>
    </w:p>
    <w:p>
      <w:pPr>
        <w:jc w:val="center"/>
        <w:rPr>
          <w:rFonts w:ascii="方正小标宋_GBK" w:eastAsia="方正小标宋_GBK"/>
          <w:b/>
          <w:sz w:val="52"/>
          <w:szCs w:val="5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ind w:firstLine="640" w:firstLineChars="200"/>
        <w:jc w:val="center"/>
        <w:rPr>
          <w:rFonts w:hint="eastAsia" w:ascii="方正仿宋_GBK" w:eastAsia="方正仿宋_GBK"/>
          <w:sz w:val="32"/>
          <w:szCs w:val="32"/>
          <w:u w:val="single"/>
        </w:rPr>
      </w:pPr>
      <w:r>
        <w:rPr>
          <w:rFonts w:hint="eastAsia" w:ascii="方正仿宋_GBK" w:eastAsia="方正仿宋_GBK"/>
          <w:sz w:val="32"/>
          <w:szCs w:val="32"/>
        </w:rPr>
        <w:t>单位名称：</w:t>
      </w:r>
      <w:r>
        <w:rPr>
          <w:rFonts w:hint="eastAsia" w:ascii="方正仿宋_GBK" w:eastAsia="方正仿宋_GBK"/>
          <w:sz w:val="32"/>
          <w:szCs w:val="32"/>
          <w:u w:val="single"/>
        </w:rPr>
        <w:t>（盖章）</w:t>
      </w:r>
    </w:p>
    <w:p>
      <w:pPr>
        <w:spacing w:line="600" w:lineRule="exact"/>
        <w:ind w:firstLine="640" w:firstLineChars="200"/>
        <w:jc w:val="center"/>
        <w:rPr>
          <w:rFonts w:hint="eastAsia" w:ascii="方正仿宋_GBK" w:eastAsia="方正仿宋_GBK"/>
          <w:sz w:val="32"/>
          <w:szCs w:val="32"/>
        </w:rPr>
      </w:pPr>
      <w:r>
        <w:rPr>
          <w:rFonts w:hint="eastAsia" w:ascii="方正仿宋_GBK" w:eastAsia="方正仿宋_GBK"/>
          <w:sz w:val="32"/>
          <w:szCs w:val="32"/>
          <w:lang w:val="en-US" w:eastAsia="zh-CN"/>
        </w:rPr>
        <w:t>2022</w:t>
      </w:r>
      <w:r>
        <w:rPr>
          <w:rFonts w:hint="eastAsia" w:ascii="方正仿宋_GBK" w:eastAsia="方正仿宋_GBK"/>
          <w:sz w:val="32"/>
          <w:szCs w:val="32"/>
        </w:rPr>
        <w:t>年</w:t>
      </w:r>
      <w:r>
        <w:rPr>
          <w:rFonts w:hint="eastAsia" w:ascii="方正仿宋_GBK" w:eastAsia="方正仿宋_GBK"/>
          <w:sz w:val="32"/>
          <w:szCs w:val="32"/>
          <w:lang w:val="en-US" w:eastAsia="zh-CN"/>
        </w:rPr>
        <w:t>04</w:t>
      </w:r>
      <w:r>
        <w:rPr>
          <w:rFonts w:hint="eastAsia" w:ascii="方正仿宋_GBK" w:eastAsia="方正仿宋_GBK"/>
          <w:sz w:val="32"/>
          <w:szCs w:val="32"/>
        </w:rPr>
        <w:t>月</w:t>
      </w:r>
      <w:r>
        <w:rPr>
          <w:rFonts w:hint="eastAsia" w:ascii="方正仿宋_GBK" w:eastAsia="方正仿宋_GBK"/>
          <w:sz w:val="32"/>
          <w:szCs w:val="32"/>
          <w:lang w:val="en-US" w:eastAsia="zh-CN"/>
        </w:rPr>
        <w:t>28</w:t>
      </w:r>
      <w:r>
        <w:rPr>
          <w:rFonts w:hint="eastAsia" w:ascii="方正仿宋_GBK" w:eastAsia="方正仿宋_GBK"/>
          <w:sz w:val="32"/>
          <w:szCs w:val="32"/>
        </w:rPr>
        <w:t>日</w:t>
      </w:r>
    </w:p>
    <w:p>
      <w:pPr>
        <w:jc w:val="center"/>
        <w:rPr>
          <w:rFonts w:hint="eastAsia" w:ascii="方正仿宋_GBK" w:eastAsia="方正仿宋_GBK"/>
          <w:sz w:val="32"/>
          <w:szCs w:val="32"/>
        </w:rPr>
      </w:pPr>
    </w:p>
    <w:p>
      <w:pPr>
        <w:jc w:val="center"/>
        <w:rPr>
          <w:rFonts w:hint="eastAsia" w:ascii="方正仿宋_GBK" w:eastAsia="方正仿宋_GBK"/>
          <w:sz w:val="32"/>
          <w:szCs w:val="32"/>
        </w:rPr>
      </w:pPr>
      <w:r>
        <w:rPr>
          <w:rFonts w:hint="eastAsia" w:ascii="方正仿宋_GBK" w:eastAsia="方正仿宋_GBK"/>
          <w:sz w:val="32"/>
          <w:szCs w:val="32"/>
          <w:lang w:val="en-US" w:eastAsia="zh-CN"/>
        </w:rPr>
        <w:t xml:space="preserve">  </w:t>
      </w:r>
      <w:r>
        <w:rPr>
          <w:rFonts w:hint="eastAsia" w:ascii="方正仿宋_GBK" w:eastAsia="方正仿宋_GBK"/>
          <w:sz w:val="32"/>
          <w:szCs w:val="32"/>
        </w:rPr>
        <w:t>（此页为封面）</w:t>
      </w:r>
    </w:p>
    <w:p>
      <w:pPr>
        <w:pStyle w:val="2"/>
        <w:kinsoku w:val="0"/>
        <w:overflowPunct w:val="0"/>
        <w:spacing w:before="0" w:beforeLines="0" w:afterLines="0"/>
        <w:rPr>
          <w:rFonts w:hint="eastAsia" w:ascii="仿宋_GB2312" w:hAnsi="仿宋_GB2312" w:eastAsia="仿宋_GB2312" w:cs="仿宋_GB2312"/>
          <w:b/>
          <w:bCs/>
          <w:sz w:val="32"/>
          <w:szCs w:val="32"/>
        </w:rPr>
      </w:pPr>
    </w:p>
    <w:p>
      <w:pPr>
        <w:pStyle w:val="2"/>
        <w:kinsoku w:val="0"/>
        <w:overflowPunct w:val="0"/>
        <w:spacing w:before="0" w:beforeLines="0" w:afterLines="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省财政厅</w:t>
      </w:r>
      <w:r>
        <w:rPr>
          <w:rFonts w:hint="eastAsia" w:ascii="仿宋_GB2312" w:hAnsi="仿宋_GB2312" w:eastAsia="仿宋_GB2312" w:cs="仿宋_GB2312"/>
          <w:b/>
          <w:bCs/>
          <w:sz w:val="32"/>
          <w:szCs w:val="32"/>
          <w:lang w:eastAsia="zh-CN"/>
        </w:rPr>
        <w:t>并省市场监督管理局：</w:t>
      </w:r>
    </w:p>
    <w:p>
      <w:pPr>
        <w:pStyle w:val="2"/>
        <w:kinsoku w:val="0"/>
        <w:overflowPunct w:val="0"/>
        <w:spacing w:before="0" w:beforeLines="0" w:afterLines="0"/>
        <w:ind w:firstLine="636" w:firstLineChars="200"/>
        <w:rPr>
          <w:rFonts w:hint="eastAsia" w:ascii="仿宋_GB2312" w:hAnsi="仿宋_GB2312" w:eastAsia="仿宋_GB2312" w:cs="仿宋_GB2312"/>
          <w:sz w:val="32"/>
          <w:szCs w:val="32"/>
        </w:rPr>
      </w:pPr>
      <w:r>
        <w:rPr>
          <w:rFonts w:hint="eastAsia" w:ascii="仿宋_GB2312" w:hAnsi="仿宋_GB2312" w:eastAsia="仿宋_GB2312" w:cs="仿宋_GB2312"/>
          <w:spacing w:val="-1"/>
          <w:sz w:val="32"/>
          <w:szCs w:val="32"/>
        </w:rPr>
        <w:t>为落实《</w:t>
      </w:r>
      <w:r>
        <w:rPr>
          <w:rFonts w:hint="eastAsia" w:ascii="仿宋_GB2312" w:hAnsi="仿宋_GB2312" w:eastAsia="仿宋_GB2312" w:cs="仿宋_GB2312"/>
          <w:spacing w:val="-1"/>
          <w:sz w:val="32"/>
          <w:szCs w:val="32"/>
          <w:lang w:eastAsia="zh-CN"/>
        </w:rPr>
        <w:t>湖南省市场监督管理局关于开展</w:t>
      </w:r>
      <w:r>
        <w:rPr>
          <w:rFonts w:hint="eastAsia" w:ascii="仿宋_GB2312" w:hAnsi="仿宋_GB2312" w:eastAsia="仿宋_GB2312" w:cs="仿宋_GB2312"/>
          <w:spacing w:val="-1"/>
          <w:sz w:val="32"/>
          <w:szCs w:val="32"/>
          <w:lang w:val="en-US" w:eastAsia="zh-CN"/>
        </w:rPr>
        <w:t>2021年度整体支出绩效自评的通知</w:t>
      </w:r>
      <w:r>
        <w:rPr>
          <w:rFonts w:hint="eastAsia" w:ascii="仿宋_GB2312" w:hAnsi="仿宋_GB2312" w:eastAsia="仿宋_GB2312" w:cs="仿宋_GB2312"/>
          <w:spacing w:val="-32"/>
          <w:sz w:val="32"/>
          <w:szCs w:val="32"/>
        </w:rPr>
        <w:t>》</w:t>
      </w:r>
      <w:r>
        <w:rPr>
          <w:rFonts w:hint="eastAsia" w:ascii="仿宋_GB2312" w:hAnsi="仿宋_GB2312" w:eastAsia="仿宋_GB2312" w:cs="仿宋_GB2312"/>
          <w:sz w:val="32"/>
          <w:szCs w:val="32"/>
        </w:rPr>
        <w:t>（湘</w:t>
      </w:r>
      <w:r>
        <w:rPr>
          <w:rFonts w:hint="eastAsia" w:ascii="仿宋_GB2312" w:hAnsi="仿宋_GB2312" w:eastAsia="仿宋_GB2312" w:cs="仿宋_GB2312"/>
          <w:sz w:val="32"/>
          <w:szCs w:val="32"/>
          <w:lang w:eastAsia="zh-CN"/>
        </w:rPr>
        <w:t>市监财函</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 xml:space="preserve"> 号）</w:t>
      </w:r>
      <w:r>
        <w:rPr>
          <w:rFonts w:hint="eastAsia" w:ascii="仿宋_GB2312" w:hAnsi="仿宋_GB2312" w:eastAsia="仿宋_GB2312" w:cs="仿宋_GB2312"/>
          <w:spacing w:val="-9"/>
          <w:sz w:val="32"/>
          <w:szCs w:val="32"/>
        </w:rPr>
        <w:t>要求，我</w:t>
      </w:r>
      <w:r>
        <w:rPr>
          <w:rFonts w:hint="eastAsia" w:ascii="仿宋_GB2312" w:hAnsi="仿宋_GB2312" w:eastAsia="仿宋_GB2312" w:cs="仿宋_GB2312"/>
          <w:spacing w:val="-9"/>
          <w:sz w:val="32"/>
          <w:szCs w:val="32"/>
          <w:lang w:eastAsia="zh-CN"/>
        </w:rPr>
        <w:t>单位</w:t>
      </w:r>
      <w:r>
        <w:rPr>
          <w:rFonts w:hint="eastAsia" w:ascii="仿宋_GB2312" w:hAnsi="仿宋_GB2312" w:eastAsia="仿宋_GB2312" w:cs="仿宋_GB2312"/>
          <w:spacing w:val="-9"/>
          <w:sz w:val="32"/>
          <w:szCs w:val="32"/>
        </w:rPr>
        <w:t xml:space="preserve">对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年度整体支出绩效自评工作进行了部署，现将有关自评情况报告如下：</w:t>
      </w:r>
    </w:p>
    <w:p>
      <w:pPr>
        <w:numPr>
          <w:ilvl w:val="0"/>
          <w:numId w:val="0"/>
        </w:numPr>
        <w:spacing w:line="600" w:lineRule="exact"/>
        <w:ind w:firstLine="640" w:firstLineChars="200"/>
        <w:rPr>
          <w:rFonts w:hint="eastAsia" w:ascii="方正黑体_GBK" w:eastAsia="方正黑体_GBK" w:cs="微软雅黑"/>
          <w:b/>
          <w:bCs/>
          <w:sz w:val="32"/>
          <w:szCs w:val="32"/>
        </w:rPr>
      </w:pPr>
      <w:r>
        <w:rPr>
          <w:rFonts w:hint="eastAsia" w:ascii="方正黑体_GBK" w:eastAsia="方正黑体_GBK" w:cs="微软雅黑"/>
          <w:b/>
          <w:bCs/>
          <w:sz w:val="32"/>
          <w:szCs w:val="32"/>
          <w:lang w:eastAsia="zh-CN"/>
        </w:rPr>
        <w:t>一、</w:t>
      </w:r>
      <w:r>
        <w:rPr>
          <w:rFonts w:hint="eastAsia" w:ascii="方正黑体_GBK" w:eastAsia="方正黑体_GBK" w:cs="微软雅黑"/>
          <w:b/>
          <w:bCs/>
          <w:sz w:val="32"/>
          <w:szCs w:val="32"/>
        </w:rPr>
        <w:t>单位基本情况</w:t>
      </w:r>
    </w:p>
    <w:p>
      <w:pPr>
        <w:spacing w:line="60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我单位前身为湖南省质量技术监督稽查总队，成立于2002年04月，是具有独立法人资格、原湖南省质量技术监督局下属直属二级机构，依据《关于批准湖南省纤维检验局等2家事业单位参照公务员法管理的通知》（湘实发[2008]29号）精神，2008年12月4日我单位被批准为参照公务员法管理的财政全额拨款事业单位。</w:t>
      </w:r>
    </w:p>
    <w:p>
      <w:pPr>
        <w:spacing w:line="600" w:lineRule="exact"/>
        <w:ind w:firstLine="645"/>
        <w:rPr>
          <w:rFonts w:hint="eastAsia" w:ascii="仿宋_GB2312" w:eastAsia="仿宋_GB2312"/>
          <w:sz w:val="32"/>
          <w:szCs w:val="32"/>
          <w:lang w:val="en-US" w:eastAsia="zh-CN"/>
        </w:rPr>
      </w:pPr>
      <w:r>
        <w:rPr>
          <w:rFonts w:hint="eastAsia" w:ascii="仿宋_GB2312" w:eastAsia="仿宋_GB2312"/>
          <w:sz w:val="32"/>
          <w:szCs w:val="32"/>
        </w:rPr>
        <w:t>2019年初因机构改革原因，我单位原有行政职能剥离。根据省市场监督管理局党组会议决定，改革内容明确之前暂与执法稽查局合署办公，共同履行市场监管执法及指导职能，该状况一直维持至</w:t>
      </w:r>
      <w:r>
        <w:rPr>
          <w:rFonts w:hint="eastAsia" w:ascii="仿宋_GB2312" w:eastAsia="仿宋_GB2312"/>
          <w:sz w:val="32"/>
          <w:szCs w:val="32"/>
          <w:lang w:val="en-US" w:eastAsia="zh-CN"/>
        </w:rPr>
        <w:t>2021年</w:t>
      </w:r>
      <w:r>
        <w:rPr>
          <w:rFonts w:hint="default" w:ascii="仿宋_GB2312" w:eastAsia="仿宋_GB2312"/>
          <w:sz w:val="32"/>
          <w:szCs w:val="32"/>
          <w:lang w:val="en" w:eastAsia="zh-CN"/>
        </w:rPr>
        <w:t>4</w:t>
      </w:r>
      <w:r>
        <w:rPr>
          <w:rFonts w:hint="eastAsia" w:ascii="仿宋_GB2312" w:eastAsia="仿宋_GB2312"/>
          <w:sz w:val="32"/>
          <w:szCs w:val="32"/>
          <w:lang w:val="en-US" w:eastAsia="zh-CN"/>
        </w:rPr>
        <w:t>月</w:t>
      </w:r>
      <w:r>
        <w:rPr>
          <w:rFonts w:hint="eastAsia" w:ascii="仿宋_GB2312" w:eastAsia="仿宋_GB2312"/>
          <w:sz w:val="32"/>
          <w:szCs w:val="32"/>
        </w:rPr>
        <w:t>。</w:t>
      </w:r>
      <w:r>
        <w:rPr>
          <w:rFonts w:hint="eastAsia" w:ascii="仿宋_GB2312" w:eastAsia="仿宋_GB2312"/>
          <w:sz w:val="32"/>
          <w:szCs w:val="32"/>
          <w:lang w:eastAsia="zh-CN"/>
        </w:rPr>
        <w:t>根</w:t>
      </w:r>
      <w:r>
        <w:rPr>
          <w:rFonts w:hint="eastAsia" w:ascii="仿宋_GB2312" w:hAnsi="仿宋" w:eastAsia="仿宋_GB2312"/>
          <w:sz w:val="32"/>
          <w:szCs w:val="32"/>
          <w:lang w:eastAsia="zh-CN"/>
        </w:rPr>
        <w:t>据湘编复字</w:t>
      </w:r>
      <w:r>
        <w:rPr>
          <w:rFonts w:hint="eastAsia" w:ascii="仿宋_GB2312" w:hAnsi="仿宋" w:eastAsia="仿宋_GB2312"/>
          <w:sz w:val="32"/>
          <w:szCs w:val="32"/>
          <w:lang w:val="en-US" w:eastAsia="zh-CN"/>
        </w:rPr>
        <w:t>[2021]2号文件精</w:t>
      </w:r>
      <w:r>
        <w:rPr>
          <w:rFonts w:hint="eastAsia" w:ascii="仿宋_GB2312" w:eastAsia="仿宋_GB2312"/>
          <w:sz w:val="32"/>
          <w:szCs w:val="32"/>
          <w:lang w:val="en-US" w:eastAsia="zh-CN"/>
        </w:rPr>
        <w:t>神“湖南省质量技术监督局稽查局（12365投诉举报中心）更名为湖南省产商品质量抽检中心。</w:t>
      </w:r>
    </w:p>
    <w:p>
      <w:pPr>
        <w:numPr>
          <w:ilvl w:val="0"/>
          <w:numId w:val="0"/>
        </w:numPr>
        <w:ind w:firstLine="640" w:firstLineChars="200"/>
        <w:rPr>
          <w:rFonts w:hint="default" w:ascii="仿宋_GB2312" w:eastAsia="仿宋_GB2312"/>
          <w:sz w:val="32"/>
          <w:szCs w:val="32"/>
          <w:lang w:val="en" w:eastAsia="zh-CN"/>
        </w:rPr>
      </w:pPr>
      <w:r>
        <w:rPr>
          <w:rFonts w:hint="eastAsia" w:ascii="方正楷体_GBK" w:hAnsi="方正楷体_GBK" w:eastAsia="方正楷体_GBK" w:cs="方正楷体_GBK"/>
          <w:sz w:val="32"/>
          <w:szCs w:val="32"/>
          <w:lang w:val="en" w:eastAsia="zh-CN"/>
        </w:rPr>
        <w:t>（一）主要职能</w:t>
      </w:r>
    </w:p>
    <w:p>
      <w:pPr>
        <w:pStyle w:val="2"/>
        <w:kinsoku w:val="0"/>
        <w:overflowPunct w:val="0"/>
        <w:spacing w:beforeLines="0" w:afterLines="0"/>
        <w:ind w:firstLine="640" w:firstLineChars="200"/>
        <w:rPr>
          <w:rFonts w:hint="eastAsia" w:ascii="方正仿宋_GBK" w:hAnsi="方正仿宋_GBK" w:eastAsia="方正仿宋_GBK" w:cs="方正仿宋_GBK"/>
          <w:sz w:val="32"/>
          <w:szCs w:val="32"/>
          <w:lang w:val="en-US" w:eastAsia="zh-CN"/>
        </w:rPr>
      </w:pPr>
      <w:r>
        <w:rPr>
          <w:rFonts w:hint="eastAsia" w:ascii="仿宋_GB2312" w:hAnsi="仿宋" w:eastAsia="仿宋_GB2312" w:cs="Times New Roman"/>
          <w:kern w:val="2"/>
          <w:sz w:val="32"/>
          <w:szCs w:val="32"/>
          <w:lang w:val="en-US" w:eastAsia="zh-CN" w:bidi="ar-SA"/>
        </w:rPr>
        <w:t>根据三定方案我局职能具体如下：</w:t>
      </w:r>
      <w:r>
        <w:rPr>
          <w:rFonts w:hint="eastAsia" w:ascii="方正仿宋_GBK" w:hAnsi="方正仿宋_GBK" w:eastAsia="方正仿宋_GBK" w:cs="方正仿宋_GBK"/>
          <w:sz w:val="32"/>
          <w:szCs w:val="32"/>
          <w:lang w:val="en-US" w:eastAsia="zh-CN"/>
        </w:rPr>
        <w:t>负责贯彻落实党中央、省委和省市场监督管理局关于产商品质量抽样和检查工作的方针政策和决策部署，主要职责是：</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1.承担全省产商品质量监督的抽样送检工作。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2.承担产商品质量安全检查相关事务性工作。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3.协助开展综合行政执法相关事务性工作。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4.配合开展产商品质量安全应急处置等相关事务性工作。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5.完成省市场监督管理局交办的其他工作任务</w:t>
      </w:r>
    </w:p>
    <w:p>
      <w:pPr>
        <w:ind w:firstLine="640" w:firstLineChars="200"/>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（二）内设机构主要职责</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1.综合部。</w:t>
      </w:r>
      <w:r>
        <w:rPr>
          <w:rFonts w:hint="eastAsia" w:ascii="方正仿宋_GBK" w:hAnsi="方正仿宋_GBK" w:eastAsia="方正仿宋_GBK" w:cs="方正仿宋_GBK"/>
          <w:sz w:val="32"/>
          <w:szCs w:val="32"/>
          <w:lang w:val="en-US" w:eastAsia="zh-CN"/>
        </w:rPr>
        <w:t>负责机构日常运转工作，承担中心日常管理、党建、人事、纪检监察、资产财务、文书档案管理、宣传、离退休人员管理等工作。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2.质量抽检部。</w:t>
      </w:r>
      <w:r>
        <w:rPr>
          <w:rFonts w:hint="eastAsia" w:ascii="方正仿宋_GBK" w:hAnsi="方正仿宋_GBK" w:eastAsia="方正仿宋_GBK" w:cs="方正仿宋_GBK"/>
          <w:sz w:val="32"/>
          <w:szCs w:val="32"/>
          <w:lang w:val="en-US" w:eastAsia="zh-CN"/>
        </w:rPr>
        <w:t>负责产商品监督抽检具体业务组织工作，承担抽检业务调度、抽检方案制定、抽检数据上报等事务性工作。负责机构质量管理工作，承担抽检工作质量管理、体系运行、标准化管理、质量分析、抽检设备和器具采购管理等工作。</w:t>
      </w: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b/>
          <w:bCs/>
          <w:sz w:val="32"/>
          <w:szCs w:val="32"/>
          <w:lang w:val="en-US" w:eastAsia="zh-CN"/>
        </w:rPr>
        <w:t>3.质量检查部。</w:t>
      </w:r>
      <w:r>
        <w:rPr>
          <w:rFonts w:hint="eastAsia" w:ascii="方正仿宋_GBK" w:hAnsi="方正仿宋_GBK" w:eastAsia="方正仿宋_GBK" w:cs="方正仿宋_GBK"/>
          <w:sz w:val="32"/>
          <w:szCs w:val="32"/>
          <w:lang w:val="en-US" w:eastAsia="zh-CN"/>
        </w:rPr>
        <w:t>承担产商品质量安全检查、产商品质量安全应急处置、综合执法等相关事务性工作。</w:t>
      </w:r>
    </w:p>
    <w:p>
      <w:pPr>
        <w:spacing w:line="600" w:lineRule="exact"/>
        <w:ind w:firstLine="640" w:firstLineChars="200"/>
        <w:rPr>
          <w:rFonts w:hint="eastAsia" w:ascii="方正仿宋简体" w:hAnsi="宋体" w:eastAsia="方正仿宋简体"/>
          <w:b/>
          <w:sz w:val="32"/>
          <w:szCs w:val="32"/>
          <w:lang w:eastAsia="zh-CN"/>
        </w:rPr>
      </w:pPr>
      <w:r>
        <w:rPr>
          <w:rFonts w:hint="eastAsia" w:ascii="方正仿宋简体" w:hAnsi="宋体" w:eastAsia="方正仿宋简体"/>
          <w:b/>
          <w:sz w:val="32"/>
          <w:szCs w:val="32"/>
          <w:lang w:val="en-US" w:eastAsia="zh-CN"/>
        </w:rPr>
        <w:t>（二）</w:t>
      </w:r>
      <w:r>
        <w:rPr>
          <w:rFonts w:hint="eastAsia" w:ascii="方正仿宋简体" w:hAnsi="宋体" w:eastAsia="方正仿宋简体"/>
          <w:b/>
          <w:sz w:val="32"/>
          <w:szCs w:val="32"/>
        </w:rPr>
        <w:t>人员</w:t>
      </w:r>
      <w:r>
        <w:rPr>
          <w:rFonts w:hint="eastAsia" w:ascii="方正仿宋简体" w:hAnsi="宋体" w:eastAsia="方正仿宋简体"/>
          <w:b/>
          <w:sz w:val="32"/>
          <w:szCs w:val="32"/>
          <w:lang w:eastAsia="zh-CN"/>
        </w:rPr>
        <w:t>情况</w:t>
      </w:r>
    </w:p>
    <w:p>
      <w:pPr>
        <w:spacing w:line="600" w:lineRule="exact"/>
        <w:ind w:firstLine="640" w:firstLineChars="200"/>
        <w:rPr>
          <w:rFonts w:ascii="方正仿宋简体" w:eastAsia="方正仿宋简体"/>
          <w:sz w:val="32"/>
          <w:szCs w:val="32"/>
        </w:rPr>
      </w:pPr>
      <w:r>
        <w:rPr>
          <w:rFonts w:hint="eastAsia" w:ascii="方正仿宋简体" w:hAnsi="宋体" w:eastAsia="方正仿宋简体"/>
          <w:sz w:val="32"/>
          <w:szCs w:val="32"/>
          <w:lang w:eastAsia="zh-CN"/>
        </w:rPr>
        <w:t>湖南省产商品质量抽检中心</w:t>
      </w:r>
      <w:r>
        <w:rPr>
          <w:rFonts w:hint="eastAsia" w:ascii="方正仿宋简体" w:hAnsi="宋体" w:eastAsia="方正仿宋简体"/>
          <w:sz w:val="32"/>
          <w:szCs w:val="32"/>
        </w:rPr>
        <w:t>现有干部职工</w:t>
      </w:r>
      <w:r>
        <w:rPr>
          <w:rFonts w:hint="eastAsia" w:ascii="方正仿宋简体" w:hAnsi="宋体" w:eastAsia="方正仿宋简体"/>
          <w:sz w:val="32"/>
          <w:szCs w:val="32"/>
          <w:lang w:val="en-US" w:eastAsia="zh-CN"/>
        </w:rPr>
        <w:t>25</w:t>
      </w:r>
      <w:r>
        <w:rPr>
          <w:rFonts w:hint="eastAsia" w:ascii="方正仿宋简体" w:hAnsi="宋体" w:eastAsia="方正仿宋简体"/>
          <w:sz w:val="32"/>
          <w:szCs w:val="32"/>
        </w:rPr>
        <w:t>名，其中</w:t>
      </w:r>
      <w:r>
        <w:rPr>
          <w:rFonts w:hint="eastAsia" w:ascii="方正仿宋简体" w:hAnsi="宋体" w:eastAsia="方正仿宋简体"/>
          <w:sz w:val="32"/>
          <w:szCs w:val="32"/>
          <w:lang w:eastAsia="zh-CN"/>
        </w:rPr>
        <w:t>干部</w:t>
      </w:r>
      <w:r>
        <w:rPr>
          <w:rFonts w:hint="eastAsia" w:ascii="方正仿宋简体" w:hAnsi="宋体" w:eastAsia="方正仿宋简体"/>
          <w:sz w:val="32"/>
          <w:szCs w:val="32"/>
          <w:lang w:val="en-US" w:eastAsia="zh-CN"/>
        </w:rPr>
        <w:t>20人，职工5人</w:t>
      </w:r>
      <w:r>
        <w:rPr>
          <w:rFonts w:hint="eastAsia" w:ascii="方正仿宋简体" w:hAnsi="宋体" w:eastAsia="方正仿宋简体"/>
          <w:sz w:val="32"/>
          <w:szCs w:val="32"/>
        </w:rPr>
        <w:t>。正式编制人员中研究生学历5名，本科学历16名，大专学历</w:t>
      </w:r>
      <w:r>
        <w:rPr>
          <w:rFonts w:hint="eastAsia" w:ascii="方正仿宋简体" w:hAnsi="宋体" w:eastAsia="方正仿宋简体"/>
          <w:sz w:val="32"/>
          <w:szCs w:val="32"/>
          <w:lang w:val="en-US" w:eastAsia="zh-CN"/>
        </w:rPr>
        <w:t>3</w:t>
      </w:r>
      <w:r>
        <w:rPr>
          <w:rFonts w:hint="eastAsia" w:ascii="方正仿宋简体" w:hAnsi="宋体" w:eastAsia="方正仿宋简体"/>
          <w:sz w:val="32"/>
          <w:szCs w:val="32"/>
        </w:rPr>
        <w:t>名，中专学历1名。全国办案能手6名，省级办案能手8名。</w:t>
      </w:r>
    </w:p>
    <w:p>
      <w:pPr>
        <w:spacing w:line="600" w:lineRule="exact"/>
        <w:ind w:firstLine="645"/>
        <w:rPr>
          <w:rFonts w:hint="eastAsia" w:ascii="仿宋_GB2312" w:hAnsi="仿宋" w:eastAsia="仿宋_GB2312"/>
          <w:b/>
          <w:bCs/>
          <w:sz w:val="32"/>
          <w:szCs w:val="32"/>
        </w:rPr>
      </w:pPr>
    </w:p>
    <w:p>
      <w:pPr>
        <w:spacing w:line="600" w:lineRule="exact"/>
        <w:ind w:firstLine="640" w:firstLineChars="200"/>
        <w:rPr>
          <w:rFonts w:hint="eastAsia" w:ascii="方正黑体_GBK" w:eastAsia="方正黑体_GBK"/>
          <w:b/>
          <w:bCs/>
          <w:sz w:val="32"/>
          <w:szCs w:val="32"/>
        </w:rPr>
      </w:pPr>
      <w:r>
        <w:rPr>
          <w:rFonts w:hint="eastAsia" w:ascii="方正黑体_GBK" w:eastAsia="方正黑体_GBK" w:cs="微软雅黑"/>
          <w:b/>
          <w:bCs/>
          <w:sz w:val="32"/>
          <w:szCs w:val="32"/>
        </w:rPr>
        <w:t>二、一般公共预算支出情况</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（一）基本支出情况</w:t>
      </w:r>
    </w:p>
    <w:p>
      <w:pPr>
        <w:widowControl/>
        <w:ind w:firstLine="640" w:firstLineChars="200"/>
        <w:rPr>
          <w:rFonts w:hint="eastAsia" w:eastAsia="仿宋_GB2312"/>
          <w:sz w:val="32"/>
          <w:szCs w:val="32"/>
        </w:rPr>
      </w:pPr>
      <w:r>
        <w:rPr>
          <w:rFonts w:hint="eastAsia" w:eastAsia="仿宋_GB2312"/>
          <w:sz w:val="32"/>
          <w:szCs w:val="32"/>
          <w:lang w:val="en-US" w:eastAsia="zh-CN"/>
        </w:rPr>
        <w:t>2021年</w:t>
      </w:r>
      <w:r>
        <w:rPr>
          <w:rFonts w:hint="eastAsia" w:eastAsia="仿宋_GB2312"/>
          <w:sz w:val="32"/>
          <w:szCs w:val="32"/>
        </w:rPr>
        <w:t>全年总支出</w:t>
      </w:r>
      <w:r>
        <w:rPr>
          <w:rFonts w:hint="eastAsia" w:eastAsia="仿宋_GB2312" w:cs="Times New Roman"/>
          <w:sz w:val="32"/>
          <w:szCs w:val="32"/>
          <w:lang w:val="en-US" w:eastAsia="zh-CN"/>
        </w:rPr>
        <w:t>581.43万元</w:t>
      </w:r>
      <w:r>
        <w:rPr>
          <w:rFonts w:hint="eastAsia" w:eastAsia="仿宋_GB2312"/>
          <w:sz w:val="32"/>
          <w:szCs w:val="32"/>
        </w:rPr>
        <w:t>元，其中：基本支出</w:t>
      </w:r>
      <w:r>
        <w:rPr>
          <w:rFonts w:hint="eastAsia" w:eastAsia="仿宋_GB2312"/>
          <w:sz w:val="32"/>
          <w:szCs w:val="32"/>
          <w:lang w:val="en-US" w:eastAsia="zh-CN"/>
        </w:rPr>
        <w:t>488.67万元</w:t>
      </w:r>
      <w:r>
        <w:rPr>
          <w:rFonts w:hint="eastAsia" w:eastAsia="仿宋_GB2312"/>
          <w:sz w:val="32"/>
          <w:szCs w:val="32"/>
        </w:rPr>
        <w:t>,占全年总支出比重</w:t>
      </w:r>
      <w:r>
        <w:rPr>
          <w:rFonts w:hint="eastAsia" w:eastAsia="仿宋_GB2312"/>
          <w:sz w:val="32"/>
          <w:szCs w:val="32"/>
          <w:lang w:val="en-US" w:eastAsia="zh-CN"/>
        </w:rPr>
        <w:t>84.05</w:t>
      </w:r>
      <w:r>
        <w:rPr>
          <w:rFonts w:hint="eastAsia" w:eastAsia="仿宋_GB2312"/>
          <w:sz w:val="32"/>
          <w:szCs w:val="32"/>
        </w:rPr>
        <w:t>%，其中：人员支出</w:t>
      </w:r>
      <w:r>
        <w:rPr>
          <w:rFonts w:hint="eastAsia" w:eastAsia="仿宋_GB2312"/>
          <w:sz w:val="32"/>
          <w:szCs w:val="32"/>
          <w:lang w:val="en-US" w:eastAsia="zh-CN"/>
        </w:rPr>
        <w:t>449.86万元</w:t>
      </w:r>
      <w:r>
        <w:rPr>
          <w:rFonts w:hint="eastAsia" w:eastAsia="仿宋_GB2312"/>
          <w:sz w:val="32"/>
          <w:szCs w:val="32"/>
        </w:rPr>
        <w:t>,占全年总支出比重</w:t>
      </w:r>
      <w:r>
        <w:rPr>
          <w:rFonts w:hint="eastAsia" w:eastAsia="仿宋_GB2312"/>
          <w:sz w:val="32"/>
          <w:szCs w:val="32"/>
          <w:lang w:val="en-US" w:eastAsia="zh-CN"/>
        </w:rPr>
        <w:t>77.37</w:t>
      </w:r>
      <w:r>
        <w:rPr>
          <w:rFonts w:hint="eastAsia" w:eastAsia="仿宋_GB2312"/>
          <w:sz w:val="32"/>
          <w:szCs w:val="32"/>
        </w:rPr>
        <w:t>%、公用支出</w:t>
      </w:r>
      <w:r>
        <w:rPr>
          <w:rFonts w:hint="eastAsia" w:eastAsia="仿宋_GB2312"/>
          <w:sz w:val="32"/>
          <w:szCs w:val="32"/>
          <w:lang w:val="en-US" w:eastAsia="zh-CN"/>
        </w:rPr>
        <w:t>38.81万元</w:t>
      </w:r>
      <w:r>
        <w:rPr>
          <w:rFonts w:hint="eastAsia" w:eastAsia="仿宋_GB2312"/>
          <w:sz w:val="32"/>
          <w:szCs w:val="32"/>
        </w:rPr>
        <w:t>，占全年总支出比重</w:t>
      </w:r>
      <w:r>
        <w:rPr>
          <w:rFonts w:hint="eastAsia" w:eastAsia="仿宋_GB2312"/>
          <w:sz w:val="32"/>
          <w:szCs w:val="32"/>
          <w:lang w:val="en-US" w:eastAsia="zh-CN"/>
        </w:rPr>
        <w:t>6.68</w:t>
      </w:r>
      <w:r>
        <w:rPr>
          <w:rFonts w:hint="eastAsia" w:eastAsia="仿宋_GB2312"/>
          <w:sz w:val="32"/>
          <w:szCs w:val="32"/>
        </w:rPr>
        <w:t>%；</w:t>
      </w:r>
    </w:p>
    <w:p>
      <w:pPr>
        <w:numPr>
          <w:ilvl w:val="0"/>
          <w:numId w:val="4"/>
        </w:num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项目支出情况</w:t>
      </w:r>
    </w:p>
    <w:p>
      <w:pPr>
        <w:widowControl/>
        <w:ind w:firstLine="640" w:firstLineChars="200"/>
        <w:rPr>
          <w:rFonts w:hint="default" w:eastAsia="仿宋_GB2312"/>
          <w:sz w:val="32"/>
          <w:szCs w:val="32"/>
          <w:lang w:val="en-US" w:eastAsia="zh-CN"/>
        </w:rPr>
      </w:pPr>
      <w:r>
        <w:rPr>
          <w:rFonts w:hint="eastAsia" w:eastAsia="仿宋_GB2312"/>
          <w:sz w:val="32"/>
          <w:szCs w:val="32"/>
        </w:rPr>
        <w:t>全年总支出</w:t>
      </w:r>
      <w:r>
        <w:rPr>
          <w:rFonts w:hint="eastAsia" w:eastAsia="仿宋_GB2312" w:cs="Times New Roman"/>
          <w:sz w:val="32"/>
          <w:szCs w:val="32"/>
          <w:lang w:val="en-US" w:eastAsia="zh-CN"/>
        </w:rPr>
        <w:t>581.43万</w:t>
      </w:r>
      <w:r>
        <w:rPr>
          <w:rFonts w:hint="eastAsia" w:eastAsia="仿宋_GB2312"/>
          <w:sz w:val="32"/>
          <w:szCs w:val="32"/>
        </w:rPr>
        <w:t>元</w:t>
      </w:r>
      <w:r>
        <w:rPr>
          <w:rFonts w:hint="eastAsia" w:eastAsia="仿宋_GB2312"/>
          <w:sz w:val="32"/>
          <w:szCs w:val="32"/>
          <w:lang w:eastAsia="zh-CN"/>
        </w:rPr>
        <w:t>，</w:t>
      </w:r>
      <w:r>
        <w:rPr>
          <w:rFonts w:hint="eastAsia" w:eastAsia="仿宋_GB2312"/>
          <w:sz w:val="32"/>
          <w:szCs w:val="32"/>
        </w:rPr>
        <w:t>项目支出</w:t>
      </w:r>
      <w:r>
        <w:rPr>
          <w:rFonts w:hint="eastAsia" w:eastAsia="仿宋_GB2312"/>
          <w:sz w:val="32"/>
          <w:szCs w:val="32"/>
          <w:lang w:val="en-US" w:eastAsia="zh-CN"/>
        </w:rPr>
        <w:t>92.76万</w:t>
      </w:r>
      <w:r>
        <w:rPr>
          <w:rFonts w:hint="eastAsia" w:eastAsia="仿宋_GB2312"/>
          <w:sz w:val="32"/>
          <w:szCs w:val="32"/>
        </w:rPr>
        <w:t>元,占总支出比重</w:t>
      </w:r>
      <w:r>
        <w:rPr>
          <w:rFonts w:hint="eastAsia" w:eastAsia="仿宋_GB2312"/>
          <w:sz w:val="32"/>
          <w:szCs w:val="32"/>
          <w:lang w:val="en-US" w:eastAsia="zh-CN"/>
        </w:rPr>
        <w:t>15.95</w:t>
      </w:r>
      <w:r>
        <w:rPr>
          <w:rFonts w:hint="eastAsia" w:eastAsia="仿宋_GB2312"/>
          <w:sz w:val="32"/>
          <w:szCs w:val="32"/>
        </w:rPr>
        <w:t>%</w:t>
      </w:r>
      <w:r>
        <w:rPr>
          <w:rFonts w:hint="eastAsia" w:eastAsia="仿宋_GB2312"/>
          <w:sz w:val="32"/>
          <w:szCs w:val="32"/>
          <w:lang w:eastAsia="zh-CN"/>
        </w:rPr>
        <w:t>，其中：</w:t>
      </w:r>
      <w:r>
        <w:rPr>
          <w:rFonts w:hint="eastAsia" w:eastAsia="仿宋_GB2312"/>
          <w:b/>
          <w:bCs/>
          <w:sz w:val="32"/>
          <w:szCs w:val="32"/>
          <w:lang w:eastAsia="zh-CN"/>
        </w:rPr>
        <w:t>执法办案</w:t>
      </w:r>
      <w:r>
        <w:rPr>
          <w:rFonts w:hint="eastAsia" w:eastAsia="仿宋_GB2312"/>
          <w:sz w:val="32"/>
          <w:szCs w:val="32"/>
          <w:lang w:eastAsia="zh-CN"/>
        </w:rPr>
        <w:t>支出</w:t>
      </w:r>
      <w:r>
        <w:rPr>
          <w:rFonts w:hint="eastAsia" w:eastAsia="仿宋_GB2312"/>
          <w:sz w:val="32"/>
          <w:szCs w:val="32"/>
          <w:lang w:val="en-US" w:eastAsia="zh-CN"/>
        </w:rPr>
        <w:t>38.33万元、</w:t>
      </w:r>
      <w:r>
        <w:rPr>
          <w:rFonts w:hint="eastAsia" w:eastAsia="仿宋_GB2312"/>
          <w:b/>
          <w:bCs/>
          <w:sz w:val="32"/>
          <w:szCs w:val="32"/>
          <w:lang w:val="en-US" w:eastAsia="zh-CN"/>
        </w:rPr>
        <w:t>执法全记录数据平台维护</w:t>
      </w:r>
      <w:r>
        <w:rPr>
          <w:rFonts w:hint="eastAsia" w:eastAsia="仿宋_GB2312"/>
          <w:sz w:val="32"/>
          <w:szCs w:val="32"/>
          <w:lang w:val="en-US" w:eastAsia="zh-CN"/>
        </w:rPr>
        <w:t>支出</w:t>
      </w:r>
      <w:r>
        <w:rPr>
          <w:rFonts w:hint="eastAsia" w:eastAsia="仿宋_GB2312"/>
          <w:b w:val="0"/>
          <w:bCs w:val="0"/>
          <w:sz w:val="32"/>
          <w:szCs w:val="32"/>
          <w:lang w:val="en-US" w:eastAsia="zh-CN"/>
        </w:rPr>
        <w:t>24.73</w:t>
      </w:r>
      <w:r>
        <w:rPr>
          <w:rFonts w:hint="eastAsia" w:eastAsia="仿宋_GB2312"/>
          <w:sz w:val="32"/>
          <w:szCs w:val="32"/>
          <w:lang w:val="en-US" w:eastAsia="zh-CN"/>
        </w:rPr>
        <w:t>万元、</w:t>
      </w:r>
      <w:r>
        <w:rPr>
          <w:rFonts w:hint="eastAsia" w:eastAsia="仿宋_GB2312"/>
          <w:b/>
          <w:bCs/>
          <w:sz w:val="32"/>
          <w:szCs w:val="32"/>
          <w:lang w:val="en-US" w:eastAsia="zh-CN"/>
        </w:rPr>
        <w:t>执法专项（主要用于食品专项）</w:t>
      </w:r>
      <w:r>
        <w:rPr>
          <w:rFonts w:hint="eastAsia" w:eastAsia="仿宋_GB2312"/>
          <w:sz w:val="32"/>
          <w:szCs w:val="32"/>
          <w:lang w:val="en-US" w:eastAsia="zh-CN"/>
        </w:rPr>
        <w:t>支出29.70万元。</w:t>
      </w:r>
    </w:p>
    <w:p>
      <w:pPr>
        <w:numPr>
          <w:ilvl w:val="0"/>
          <w:numId w:val="0"/>
        </w:numPr>
        <w:spacing w:line="600" w:lineRule="exact"/>
        <w:ind w:firstLine="640" w:firstLineChars="200"/>
        <w:rPr>
          <w:rFonts w:hint="eastAsia" w:ascii="方正黑体_GBK" w:eastAsia="方正黑体_GBK" w:cs="微软雅黑"/>
          <w:b/>
          <w:bCs/>
          <w:sz w:val="32"/>
          <w:szCs w:val="32"/>
        </w:rPr>
      </w:pPr>
      <w:r>
        <w:rPr>
          <w:rFonts w:hint="eastAsia" w:ascii="方正黑体_GBK" w:eastAsia="方正黑体_GBK" w:cs="微软雅黑"/>
          <w:b/>
          <w:bCs/>
          <w:sz w:val="32"/>
          <w:szCs w:val="32"/>
          <w:lang w:eastAsia="zh-CN"/>
        </w:rPr>
        <w:t>三、</w:t>
      </w:r>
      <w:r>
        <w:rPr>
          <w:rFonts w:hint="eastAsia" w:ascii="方正黑体_GBK" w:eastAsia="方正黑体_GBK" w:cs="微软雅黑"/>
          <w:b/>
          <w:bCs/>
          <w:sz w:val="32"/>
          <w:szCs w:val="32"/>
        </w:rPr>
        <w:t>部门整体支出绩效情况</w:t>
      </w:r>
    </w:p>
    <w:p>
      <w:pPr>
        <w:pStyle w:val="2"/>
        <w:kinsoku w:val="0"/>
        <w:overflowPunct w:val="0"/>
        <w:spacing w:beforeLines="0" w:afterLines="0"/>
        <w:ind w:firstLine="640" w:firstLineChars="200"/>
        <w:rPr>
          <w:rFonts w:hint="eastAsia" w:ascii="方正楷体_GBK" w:hAnsi="方正楷体_GBK" w:eastAsia="方正楷体_GBK" w:cs="方正楷体_GBK"/>
          <w:b/>
          <w:bCs/>
          <w:kern w:val="2"/>
          <w:sz w:val="32"/>
          <w:szCs w:val="32"/>
          <w:lang w:val="en-US" w:eastAsia="zh-CN" w:bidi="ar-SA"/>
        </w:rPr>
      </w:pPr>
      <w:r>
        <w:rPr>
          <w:rFonts w:hint="eastAsia" w:ascii="方正楷体_GBK" w:hAnsi="方正楷体_GBK" w:eastAsia="方正楷体_GBK" w:cs="方正楷体_GBK"/>
          <w:b/>
          <w:bCs/>
          <w:kern w:val="2"/>
          <w:sz w:val="32"/>
          <w:szCs w:val="32"/>
          <w:lang w:val="en-US" w:eastAsia="zh-CN" w:bidi="ar-SA"/>
        </w:rPr>
        <w:t>（一）日常业务及运行维护工作平稳运行</w:t>
      </w:r>
    </w:p>
    <w:p>
      <w:pPr>
        <w:spacing w:line="360" w:lineRule="auto"/>
        <w:ind w:firstLineChars="2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为满足局本单位日常业务及运行维护工作需求，保证各项工作顺利开展，</w:t>
      </w:r>
      <w:r>
        <w:rPr>
          <w:rFonts w:hint="default" w:ascii="Times New Roman" w:hAnsi="Times New Roman" w:eastAsia="仿宋_GB2312" w:cs="Times New Roman"/>
          <w:kern w:val="2"/>
          <w:sz w:val="32"/>
          <w:szCs w:val="32"/>
          <w:lang w:val="en-US" w:eastAsia="zh-CN" w:bidi="ar-SA"/>
        </w:rPr>
        <w:t xml:space="preserve">2020 </w:t>
      </w:r>
      <w:r>
        <w:rPr>
          <w:rFonts w:hint="eastAsia" w:ascii="Times New Roman" w:hAnsi="Times New Roman" w:eastAsia="仿宋_GB2312" w:cs="Times New Roman"/>
          <w:kern w:val="2"/>
          <w:sz w:val="32"/>
          <w:szCs w:val="32"/>
          <w:lang w:val="en-US" w:eastAsia="zh-CN" w:bidi="ar-SA"/>
        </w:rPr>
        <w:t>年我局聚焦机构改革任务，全面加强党的建设和廉政建设；加强</w:t>
      </w:r>
      <w:r>
        <w:rPr>
          <w:rFonts w:hint="eastAsia" w:eastAsia="仿宋_GB2312" w:cs="Times New Roman"/>
          <w:kern w:val="2"/>
          <w:sz w:val="32"/>
          <w:szCs w:val="32"/>
          <w:lang w:val="en-US" w:eastAsia="zh-CN" w:bidi="ar-SA"/>
        </w:rPr>
        <w:t>食品、工业产品、知识产权和特种设备执法</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开展干部综合素质提升培训；完成执法记录管理系统政府采购</w:t>
      </w:r>
      <w:r>
        <w:rPr>
          <w:rFonts w:hint="eastAsia" w:ascii="Times New Roman" w:hAnsi="Times New Roman" w:eastAsia="仿宋_GB2312" w:cs="Times New Roman"/>
          <w:kern w:val="2"/>
          <w:sz w:val="32"/>
          <w:szCs w:val="32"/>
          <w:lang w:val="en-US" w:eastAsia="zh-CN" w:bidi="ar-SA"/>
        </w:rPr>
        <w:t>。</w:t>
      </w:r>
    </w:p>
    <w:p>
      <w:pPr>
        <w:spacing w:line="360" w:lineRule="auto"/>
        <w:ind w:firstLineChars="200"/>
        <w:jc w:val="left"/>
        <w:rPr>
          <w:rFonts w:hint="eastAsia" w:ascii="仿宋_GB2312" w:hAnsi="仿宋_GB2312" w:eastAsia="仿宋_GB2312" w:cs="仿宋_GB2312"/>
          <w:color w:val="000024"/>
          <w:sz w:val="32"/>
          <w:szCs w:val="32"/>
        </w:rPr>
      </w:pPr>
      <w:r>
        <w:rPr>
          <w:rFonts w:hint="eastAsia" w:ascii="仿宋_GB2312" w:hAnsi="仿宋_GB2312" w:eastAsia="仿宋_GB2312" w:cs="仿宋_GB2312"/>
          <w:b/>
          <w:bCs/>
          <w:color w:val="000024"/>
          <w:sz w:val="32"/>
          <w:szCs w:val="32"/>
        </w:rPr>
        <w:t>（</w:t>
      </w:r>
      <w:r>
        <w:rPr>
          <w:rFonts w:hint="eastAsia" w:ascii="仿宋_GB2312" w:hAnsi="仿宋_GB2312" w:eastAsia="仿宋_GB2312" w:cs="仿宋_GB2312"/>
          <w:b/>
          <w:bCs/>
          <w:color w:val="000024"/>
          <w:sz w:val="32"/>
          <w:szCs w:val="32"/>
          <w:lang w:eastAsia="zh-CN"/>
        </w:rPr>
        <w:t>二</w:t>
      </w:r>
      <w:r>
        <w:rPr>
          <w:rFonts w:hint="eastAsia" w:ascii="仿宋_GB2312" w:hAnsi="仿宋_GB2312" w:eastAsia="仿宋_GB2312" w:cs="仿宋_GB2312"/>
          <w:b/>
          <w:bCs/>
          <w:color w:val="000024"/>
          <w:sz w:val="32"/>
          <w:szCs w:val="32"/>
        </w:rPr>
        <w:t>）</w:t>
      </w:r>
      <w:r>
        <w:rPr>
          <w:rFonts w:hint="eastAsia" w:ascii="仿宋_GB2312" w:hAnsi="仿宋_GB2312" w:eastAsia="仿宋_GB2312" w:cs="仿宋_GB2312"/>
          <w:b/>
          <w:bCs/>
          <w:color w:val="000024"/>
          <w:sz w:val="32"/>
          <w:szCs w:val="32"/>
          <w:lang w:val="en-US" w:eastAsia="zh-CN"/>
        </w:rPr>
        <w:t>行政执法事务性工作成效明显</w:t>
      </w:r>
    </w:p>
    <w:p>
      <w:pPr>
        <w:spacing w:line="360" w:lineRule="auto"/>
        <w:ind w:firstLine="643" w:firstLineChars="200"/>
        <w:jc w:val="left"/>
        <w:rPr>
          <w:rFonts w:hint="eastAsia" w:ascii="仿宋_GB2312" w:hAnsi="仿宋_GB2312" w:eastAsia="仿宋_GB2312" w:cs="仿宋_GB2312"/>
          <w:color w:val="000024"/>
          <w:sz w:val="32"/>
          <w:szCs w:val="32"/>
          <w:lang w:val="en-US" w:eastAsia="zh-CN"/>
        </w:rPr>
      </w:pPr>
      <w:r>
        <w:rPr>
          <w:rFonts w:hint="eastAsia" w:ascii="仿宋_GB2312" w:hAnsi="仿宋_GB2312" w:eastAsia="仿宋_GB2312" w:cs="仿宋_GB2312"/>
          <w:b/>
          <w:bCs/>
          <w:color w:val="000024"/>
          <w:sz w:val="32"/>
          <w:szCs w:val="32"/>
          <w:lang w:val="en-US" w:eastAsia="zh-CN"/>
        </w:rPr>
        <w:t>1.坚持“四个最严”标准，不断加强食品安全执法。</w:t>
      </w:r>
      <w:r>
        <w:rPr>
          <w:rFonts w:hint="eastAsia" w:ascii="仿宋_GB2312" w:hAnsi="仿宋_GB2312" w:eastAsia="仿宋_GB2312" w:cs="仿宋_GB2312"/>
          <w:color w:val="000024"/>
          <w:sz w:val="32"/>
          <w:szCs w:val="32"/>
          <w:lang w:val="en-US" w:eastAsia="zh-CN"/>
        </w:rPr>
        <w:t>落实习近平总书记关于食品安全监管的“四个最严”的要求，</w:t>
      </w:r>
      <w:r>
        <w:rPr>
          <w:rFonts w:hint="eastAsia" w:ascii="仿宋_GB2312" w:hAnsi="仿宋_GB2312" w:eastAsia="仿宋_GB2312" w:cs="仿宋_GB2312"/>
          <w:color w:val="000024"/>
          <w:sz w:val="32"/>
          <w:szCs w:val="32"/>
        </w:rPr>
        <w:t>铁腕治乱、雷霆打击，全面筑牢食品安全坚实防线</w:t>
      </w:r>
      <w:r>
        <w:rPr>
          <w:rFonts w:hint="eastAsia" w:ascii="仿宋_GB2312" w:hAnsi="仿宋_GB2312" w:eastAsia="仿宋_GB2312" w:cs="仿宋_GB2312"/>
          <w:color w:val="000024"/>
          <w:sz w:val="32"/>
          <w:szCs w:val="32"/>
          <w:lang w:val="en-US" w:eastAsia="zh-CN"/>
        </w:rPr>
        <w:t>。部署开展</w:t>
      </w:r>
      <w:r>
        <w:rPr>
          <w:rFonts w:hint="eastAsia" w:ascii="仿宋_GB2312" w:hAnsi="仿宋_GB2312" w:eastAsia="仿宋_GB2312" w:cs="仿宋_GB2312"/>
          <w:color w:val="000024"/>
          <w:sz w:val="32"/>
          <w:szCs w:val="32"/>
        </w:rPr>
        <w:t>民生领域“铁拳”行动</w:t>
      </w:r>
      <w:r>
        <w:rPr>
          <w:rFonts w:hint="eastAsia" w:ascii="仿宋_GB2312" w:hAnsi="仿宋_GB2312" w:eastAsia="仿宋_GB2312" w:cs="仿宋_GB2312"/>
          <w:color w:val="000024"/>
          <w:sz w:val="32"/>
          <w:szCs w:val="32"/>
          <w:lang w:eastAsia="zh-CN"/>
        </w:rPr>
        <w:t>和</w:t>
      </w:r>
      <w:r>
        <w:rPr>
          <w:rFonts w:hint="eastAsia" w:ascii="仿宋_GB2312" w:hAnsi="仿宋_GB2312" w:eastAsia="仿宋_GB2312" w:cs="仿宋_GB2312"/>
          <w:color w:val="000024"/>
          <w:sz w:val="32"/>
          <w:szCs w:val="32"/>
          <w:lang w:val="en-US" w:eastAsia="zh-CN"/>
        </w:rPr>
        <w:t>农村假冒伪劣食品专项执法行动，</w:t>
      </w:r>
      <w:r>
        <w:rPr>
          <w:rFonts w:hint="eastAsia" w:ascii="仿宋_GB2312" w:hAnsi="仿宋_GB2312" w:eastAsia="仿宋_GB2312" w:cs="仿宋_GB2312"/>
          <w:color w:val="000024"/>
          <w:sz w:val="32"/>
          <w:szCs w:val="32"/>
        </w:rPr>
        <w:t>查办案件12</w:t>
      </w:r>
      <w:r>
        <w:rPr>
          <w:rFonts w:hint="eastAsia" w:ascii="仿宋_GB2312" w:hAnsi="仿宋_GB2312" w:eastAsia="仿宋_GB2312" w:cs="仿宋_GB2312"/>
          <w:color w:val="000024"/>
          <w:sz w:val="32"/>
          <w:szCs w:val="32"/>
          <w:lang w:val="en-US" w:eastAsia="zh-CN"/>
        </w:rPr>
        <w:t>160</w:t>
      </w:r>
      <w:r>
        <w:rPr>
          <w:rFonts w:hint="eastAsia" w:ascii="仿宋_GB2312" w:hAnsi="仿宋_GB2312" w:eastAsia="仿宋_GB2312" w:cs="仿宋_GB2312"/>
          <w:color w:val="000024"/>
          <w:sz w:val="32"/>
          <w:szCs w:val="32"/>
        </w:rPr>
        <w:t>件，货值金额3552余万元，罚没收入16868万元</w:t>
      </w:r>
      <w:r>
        <w:rPr>
          <w:rFonts w:hint="eastAsia" w:ascii="仿宋_GB2312" w:hAnsi="仿宋_GB2312" w:eastAsia="仿宋_GB2312" w:cs="仿宋_GB2312"/>
          <w:color w:val="000024"/>
          <w:sz w:val="32"/>
          <w:szCs w:val="32"/>
          <w:lang w:eastAsia="zh-CN"/>
        </w:rPr>
        <w:t>。</w:t>
      </w:r>
      <w:r>
        <w:rPr>
          <w:rFonts w:hint="eastAsia" w:ascii="仿宋_GB2312" w:hAnsi="仿宋_GB2312" w:eastAsia="仿宋_GB2312" w:cs="仿宋_GB2312"/>
          <w:color w:val="000024"/>
          <w:sz w:val="32"/>
          <w:szCs w:val="32"/>
          <w:lang w:val="en-US" w:eastAsia="zh-CN"/>
        </w:rPr>
        <w:t>其中，</w:t>
      </w:r>
      <w:r>
        <w:rPr>
          <w:rFonts w:hint="eastAsia" w:ascii="仿宋_GB2312" w:hAnsi="仿宋_GB2312" w:eastAsia="仿宋_GB2312" w:cs="仿宋_GB2312"/>
          <w:color w:val="000024"/>
          <w:sz w:val="32"/>
          <w:szCs w:val="32"/>
        </w:rPr>
        <w:t>长沙市浏阳市局查</w:t>
      </w:r>
      <w:r>
        <w:rPr>
          <w:rFonts w:hint="eastAsia" w:ascii="仿宋_GB2312" w:hAnsi="仿宋_GB2312" w:eastAsia="仿宋_GB2312" w:cs="仿宋_GB2312"/>
          <w:color w:val="000024"/>
          <w:sz w:val="32"/>
          <w:szCs w:val="32"/>
          <w:lang w:eastAsia="zh-CN"/>
        </w:rPr>
        <w:t>办的</w:t>
      </w:r>
      <w:r>
        <w:rPr>
          <w:rFonts w:hint="eastAsia" w:ascii="仿宋_GB2312" w:hAnsi="仿宋_GB2312" w:eastAsia="仿宋_GB2312" w:cs="仿宋_GB2312"/>
          <w:color w:val="000024"/>
          <w:sz w:val="32"/>
          <w:szCs w:val="32"/>
        </w:rPr>
        <w:t>湖南某生物科技有限公司销售添加“他达拉非”的食品案</w:t>
      </w:r>
      <w:r>
        <w:rPr>
          <w:rFonts w:hint="eastAsia" w:ascii="仿宋_GB2312" w:hAnsi="仿宋_GB2312" w:eastAsia="仿宋_GB2312" w:cs="仿宋_GB2312"/>
          <w:color w:val="000024"/>
          <w:sz w:val="32"/>
          <w:szCs w:val="32"/>
          <w:lang w:eastAsia="zh-CN"/>
        </w:rPr>
        <w:t>和</w:t>
      </w:r>
      <w:r>
        <w:rPr>
          <w:rFonts w:hint="eastAsia" w:ascii="仿宋_GB2312" w:hAnsi="仿宋_GB2312" w:eastAsia="仿宋_GB2312" w:cs="仿宋_GB2312"/>
          <w:color w:val="000024"/>
          <w:sz w:val="32"/>
          <w:szCs w:val="32"/>
        </w:rPr>
        <w:t>株洲市局联合当地公安局查</w:t>
      </w:r>
      <w:r>
        <w:rPr>
          <w:rFonts w:hint="eastAsia" w:ascii="仿宋_GB2312" w:hAnsi="仿宋_GB2312" w:eastAsia="仿宋_GB2312" w:cs="仿宋_GB2312"/>
          <w:color w:val="000024"/>
          <w:sz w:val="32"/>
          <w:szCs w:val="32"/>
          <w:lang w:eastAsia="zh-CN"/>
        </w:rPr>
        <w:t>办</w:t>
      </w:r>
      <w:r>
        <w:rPr>
          <w:rFonts w:hint="eastAsia" w:ascii="仿宋_GB2312" w:hAnsi="仿宋_GB2312" w:eastAsia="仿宋_GB2312" w:cs="仿宋_GB2312"/>
          <w:color w:val="000024"/>
          <w:sz w:val="32"/>
          <w:szCs w:val="32"/>
        </w:rPr>
        <w:t>高某锋等人销售有毒有害食品案</w:t>
      </w:r>
      <w:r>
        <w:rPr>
          <w:rFonts w:hint="eastAsia" w:ascii="仿宋_GB2312" w:hAnsi="仿宋_GB2312" w:eastAsia="仿宋_GB2312" w:cs="仿宋_GB2312"/>
          <w:color w:val="000024"/>
          <w:sz w:val="32"/>
          <w:szCs w:val="32"/>
          <w:lang w:eastAsia="zh-CN"/>
        </w:rPr>
        <w:t>较为典</w:t>
      </w:r>
      <w:r>
        <w:rPr>
          <w:rFonts w:hint="eastAsia" w:ascii="仿宋_GB2312" w:hAnsi="仿宋_GB2312" w:eastAsia="仿宋_GB2312" w:cs="仿宋_GB2312"/>
          <w:color w:val="000024"/>
          <w:sz w:val="32"/>
          <w:szCs w:val="32"/>
          <w:lang w:val="en-US" w:eastAsia="zh-CN"/>
        </w:rPr>
        <w:t>型。11月18日，联合省公安厅、省农业农村厅、省商务厅、省供销合作总社等部门，集中销毁违法食品70余吨，货值178余万元，有效震慑了违法行为，规范食品市场秩序。</w:t>
      </w:r>
    </w:p>
    <w:p>
      <w:pPr>
        <w:spacing w:line="360" w:lineRule="auto"/>
        <w:ind w:firstLineChars="200"/>
        <w:jc w:val="left"/>
        <w:rPr>
          <w:rFonts w:hint="eastAsia" w:ascii="仿宋_GB2312" w:hAnsi="仿宋_GB2312" w:eastAsia="仿宋_GB2312" w:cs="仿宋_GB2312"/>
          <w:color w:val="000024"/>
          <w:sz w:val="32"/>
          <w:szCs w:val="32"/>
        </w:rPr>
      </w:pPr>
      <w:r>
        <w:rPr>
          <w:rFonts w:hint="eastAsia" w:ascii="仿宋_GB2312" w:hAnsi="仿宋_GB2312" w:eastAsia="仿宋_GB2312" w:cs="仿宋_GB2312"/>
          <w:b/>
          <w:bCs/>
          <w:color w:val="000024"/>
          <w:sz w:val="32"/>
          <w:szCs w:val="32"/>
          <w:lang w:val="en-US" w:eastAsia="zh-CN"/>
        </w:rPr>
        <w:t>2.围绕“四零”目标，持续推进长江禁捕专项行动。</w:t>
      </w:r>
      <w:r>
        <w:rPr>
          <w:rFonts w:hint="eastAsia" w:ascii="仿宋_GB2312" w:hAnsi="仿宋_GB2312" w:eastAsia="仿宋_GB2312" w:cs="仿宋_GB2312"/>
          <w:color w:val="000024"/>
          <w:sz w:val="32"/>
          <w:szCs w:val="32"/>
          <w:lang w:eastAsia="zh-CN"/>
        </w:rPr>
        <w:t>根据</w:t>
      </w:r>
      <w:r>
        <w:rPr>
          <w:rFonts w:hint="eastAsia" w:ascii="仿宋_GB2312" w:hAnsi="仿宋_GB2312" w:eastAsia="仿宋_GB2312" w:cs="仿宋_GB2312"/>
          <w:color w:val="000024"/>
          <w:sz w:val="32"/>
          <w:szCs w:val="32"/>
        </w:rPr>
        <w:t>省委省政府和总局的决策部署，</w:t>
      </w:r>
      <w:r>
        <w:rPr>
          <w:rFonts w:hint="eastAsia" w:ascii="仿宋_GB2312" w:hAnsi="仿宋_GB2312" w:eastAsia="仿宋_GB2312" w:cs="仿宋_GB2312"/>
          <w:color w:val="000024"/>
          <w:sz w:val="32"/>
          <w:szCs w:val="32"/>
          <w:lang w:eastAsia="zh-CN"/>
        </w:rPr>
        <w:t>围绕“四零”目标，</w:t>
      </w:r>
      <w:r>
        <w:rPr>
          <w:rFonts w:hint="eastAsia" w:ascii="仿宋_GB2312" w:hAnsi="仿宋_GB2312" w:eastAsia="仿宋_GB2312" w:cs="仿宋_GB2312"/>
          <w:color w:val="000024"/>
          <w:sz w:val="32"/>
          <w:szCs w:val="32"/>
        </w:rPr>
        <w:t>严监管强执法，全面打响斩断</w:t>
      </w:r>
      <w:r>
        <w:rPr>
          <w:rFonts w:hint="eastAsia" w:ascii="仿宋_GB2312" w:hAnsi="仿宋_GB2312" w:eastAsia="仿宋_GB2312" w:cs="仿宋_GB2312"/>
          <w:color w:val="000024"/>
          <w:sz w:val="32"/>
          <w:szCs w:val="32"/>
          <w:lang w:eastAsia="zh-CN"/>
        </w:rPr>
        <w:t>非法渔获物</w:t>
      </w:r>
      <w:r>
        <w:rPr>
          <w:rFonts w:hint="eastAsia" w:ascii="仿宋_GB2312" w:hAnsi="仿宋_GB2312" w:eastAsia="仿宋_GB2312" w:cs="仿宋_GB2312"/>
          <w:color w:val="000024"/>
          <w:sz w:val="32"/>
          <w:szCs w:val="32"/>
        </w:rPr>
        <w:t>市场销售地下产业链攻坚战。查办案件164件，移送农业农村部门案件线索8条，查获非法捕捞渔获物189.16公斤。</w:t>
      </w:r>
      <w:r>
        <w:rPr>
          <w:rFonts w:hint="eastAsia" w:ascii="仿宋_GB2312" w:hAnsi="仿宋_GB2312" w:eastAsia="仿宋_GB2312" w:cs="仿宋_GB2312"/>
          <w:color w:val="000024"/>
          <w:sz w:val="32"/>
          <w:szCs w:val="32"/>
          <w:lang w:val="en-US" w:eastAsia="zh-CN"/>
        </w:rPr>
        <w:t>1</w:t>
      </w:r>
      <w:r>
        <w:rPr>
          <w:rFonts w:hint="eastAsia" w:ascii="仿宋_GB2312" w:hAnsi="仿宋_GB2312" w:eastAsia="仿宋_GB2312" w:cs="仿宋_GB2312"/>
          <w:color w:val="000024"/>
          <w:sz w:val="32"/>
          <w:szCs w:val="32"/>
        </w:rPr>
        <w:t>月18日，联合省公安厅、省农业农村厅</w:t>
      </w:r>
      <w:r>
        <w:rPr>
          <w:rFonts w:hint="eastAsia" w:ascii="仿宋_GB2312" w:hAnsi="仿宋_GB2312" w:eastAsia="仿宋_GB2312" w:cs="仿宋_GB2312"/>
          <w:color w:val="000024"/>
          <w:sz w:val="32"/>
          <w:szCs w:val="32"/>
          <w:lang w:eastAsia="zh-CN"/>
        </w:rPr>
        <w:t>开展长江十年禁渔</w:t>
      </w:r>
      <w:r>
        <w:rPr>
          <w:rFonts w:hint="eastAsia" w:ascii="仿宋_GB2312" w:hAnsi="仿宋_GB2312" w:eastAsia="仿宋_GB2312" w:cs="仿宋_GB2312"/>
          <w:color w:val="000024"/>
          <w:sz w:val="32"/>
          <w:szCs w:val="32"/>
        </w:rPr>
        <w:t>“三承诺一倡议”活动</w:t>
      </w:r>
      <w:r>
        <w:rPr>
          <w:rFonts w:hint="eastAsia" w:ascii="仿宋_GB2312" w:hAnsi="仿宋_GB2312" w:eastAsia="仿宋_GB2312" w:cs="仿宋_GB2312"/>
          <w:color w:val="000024"/>
          <w:sz w:val="32"/>
          <w:szCs w:val="32"/>
          <w:lang w:eastAsia="zh-CN"/>
        </w:rPr>
        <w:t>。组织全系统学习</w:t>
      </w:r>
      <w:r>
        <w:rPr>
          <w:rFonts w:hint="eastAsia" w:ascii="仿宋_GB2312" w:hAnsi="仿宋_GB2312" w:eastAsia="仿宋_GB2312" w:cs="仿宋_GB2312"/>
          <w:color w:val="000024"/>
          <w:sz w:val="32"/>
          <w:szCs w:val="32"/>
        </w:rPr>
        <w:t>《长江保护法》</w:t>
      </w:r>
      <w:r>
        <w:rPr>
          <w:rFonts w:hint="eastAsia" w:ascii="仿宋_GB2312" w:hAnsi="仿宋_GB2312" w:eastAsia="仿宋_GB2312" w:cs="仿宋_GB2312"/>
          <w:color w:val="000024"/>
          <w:sz w:val="32"/>
          <w:szCs w:val="32"/>
          <w:lang w:eastAsia="zh-CN"/>
        </w:rPr>
        <w:t>，广泛宣传发动，</w:t>
      </w:r>
      <w:r>
        <w:rPr>
          <w:rFonts w:hint="eastAsia" w:ascii="仿宋_GB2312" w:hAnsi="仿宋_GB2312" w:eastAsia="仿宋_GB2312" w:cs="仿宋_GB2312"/>
          <w:color w:val="000024"/>
          <w:sz w:val="32"/>
          <w:szCs w:val="32"/>
        </w:rPr>
        <w:t>营造“市场不卖、餐馆不做、群众不吃”的浓厚氛围。</w:t>
      </w:r>
    </w:p>
    <w:p>
      <w:pPr>
        <w:spacing w:line="360" w:lineRule="auto"/>
        <w:ind w:firstLineChars="200"/>
        <w:jc w:val="left"/>
        <w:rPr>
          <w:rFonts w:hint="eastAsia" w:ascii="仿宋_GB2312" w:hAnsi="仿宋_GB2312" w:eastAsia="仿宋_GB2312" w:cs="仿宋_GB2312"/>
          <w:color w:val="000024"/>
          <w:sz w:val="32"/>
          <w:szCs w:val="32"/>
          <w:lang w:val="en-US" w:eastAsia="zh-CN"/>
        </w:rPr>
      </w:pPr>
      <w:r>
        <w:rPr>
          <w:rFonts w:hint="eastAsia" w:ascii="仿宋_GB2312" w:hAnsi="仿宋_GB2312" w:eastAsia="仿宋_GB2312" w:cs="仿宋_GB2312"/>
          <w:b/>
          <w:bCs/>
          <w:color w:val="000024"/>
          <w:sz w:val="32"/>
          <w:szCs w:val="32"/>
          <w:lang w:val="en-US" w:eastAsia="zh-CN"/>
        </w:rPr>
        <w:t>3.树立服务理念，加强工业产品行政执法。</w:t>
      </w:r>
      <w:r>
        <w:rPr>
          <w:rFonts w:hint="eastAsia" w:ascii="仿宋_GB2312" w:hAnsi="仿宋_GB2312" w:eastAsia="仿宋_GB2312" w:cs="仿宋_GB2312"/>
          <w:color w:val="000024"/>
          <w:sz w:val="32"/>
          <w:szCs w:val="32"/>
        </w:rPr>
        <w:t>对口配合省局产品监督处、认证处、认可处、标准化处、质量发展局</w:t>
      </w:r>
      <w:r>
        <w:rPr>
          <w:rFonts w:hint="eastAsia" w:ascii="仿宋_GB2312" w:hAnsi="仿宋_GB2312" w:eastAsia="仿宋_GB2312" w:cs="仿宋_GB2312"/>
          <w:color w:val="000024"/>
          <w:sz w:val="32"/>
          <w:szCs w:val="32"/>
          <w:lang w:eastAsia="zh-CN"/>
        </w:rPr>
        <w:t>、特种设备安全监察局</w:t>
      </w:r>
      <w:r>
        <w:rPr>
          <w:rFonts w:hint="eastAsia" w:ascii="仿宋_GB2312" w:hAnsi="仿宋_GB2312" w:eastAsia="仿宋_GB2312" w:cs="仿宋_GB2312"/>
          <w:color w:val="000024"/>
          <w:sz w:val="32"/>
          <w:szCs w:val="32"/>
        </w:rPr>
        <w:t>转办交办案件线索，</w:t>
      </w:r>
      <w:r>
        <w:rPr>
          <w:rFonts w:hint="eastAsia" w:ascii="仿宋_GB2312" w:hAnsi="仿宋_GB2312" w:eastAsia="仿宋_GB2312" w:cs="仿宋_GB2312"/>
          <w:color w:val="000024"/>
          <w:sz w:val="32"/>
          <w:szCs w:val="32"/>
          <w:lang w:eastAsia="zh-CN"/>
        </w:rPr>
        <w:t>全年共交办案件</w:t>
      </w:r>
      <w:r>
        <w:rPr>
          <w:rFonts w:hint="eastAsia" w:ascii="仿宋_GB2312" w:hAnsi="仿宋_GB2312" w:eastAsia="仿宋_GB2312" w:cs="仿宋_GB2312"/>
          <w:color w:val="000024"/>
          <w:sz w:val="32"/>
          <w:szCs w:val="32"/>
          <w:lang w:val="en-US" w:eastAsia="zh-CN"/>
        </w:rPr>
        <w:t>34起。加强特种设备领域执法力度，</w:t>
      </w:r>
      <w:r>
        <w:rPr>
          <w:rFonts w:hint="eastAsia" w:ascii="仿宋_GB2312" w:hAnsi="仿宋_GB2312" w:eastAsia="仿宋_GB2312" w:cs="仿宋_GB2312"/>
          <w:color w:val="000024"/>
          <w:sz w:val="32"/>
          <w:szCs w:val="32"/>
        </w:rPr>
        <w:t>首次在全省开展电梯维保质量和电梯检验质量案件办理。</w:t>
      </w:r>
      <w:r>
        <w:rPr>
          <w:rFonts w:hint="eastAsia" w:ascii="仿宋_GB2312" w:hAnsi="仿宋_GB2312" w:eastAsia="仿宋_GB2312" w:cs="仿宋_GB2312"/>
          <w:color w:val="000024"/>
          <w:sz w:val="32"/>
          <w:szCs w:val="32"/>
          <w:lang w:val="en-US" w:eastAsia="zh-CN"/>
        </w:rPr>
        <w:t>全年</w:t>
      </w:r>
      <w:r>
        <w:rPr>
          <w:rFonts w:hint="eastAsia" w:ascii="仿宋_GB2312" w:hAnsi="仿宋_GB2312" w:eastAsia="仿宋_GB2312" w:cs="仿宋_GB2312"/>
          <w:color w:val="000024"/>
          <w:sz w:val="32"/>
          <w:szCs w:val="32"/>
        </w:rPr>
        <w:t>检查特种设备生产使用单位36家</w:t>
      </w:r>
      <w:r>
        <w:rPr>
          <w:rFonts w:hint="eastAsia" w:ascii="仿宋_GB2312" w:hAnsi="仿宋_GB2312" w:eastAsia="仿宋_GB2312" w:cs="仿宋_GB2312"/>
          <w:color w:val="000024"/>
          <w:sz w:val="32"/>
          <w:szCs w:val="32"/>
          <w:lang w:val="en-US" w:eastAsia="zh-CN"/>
        </w:rPr>
        <w:t>，抽检批次121批次，立案4起，移送公安1起，公安行政强制1人，有效的震慑了特种设备领域违法行为。</w:t>
      </w:r>
    </w:p>
    <w:p>
      <w:pPr>
        <w:spacing w:line="360" w:lineRule="auto"/>
        <w:ind w:firstLineChars="200"/>
        <w:jc w:val="left"/>
        <w:rPr>
          <w:rFonts w:hint="eastAsia" w:ascii="仿宋_GB2312" w:hAnsi="仿宋_GB2312" w:eastAsia="仿宋_GB2312" w:cs="仿宋_GB2312"/>
          <w:color w:val="000024"/>
          <w:sz w:val="32"/>
          <w:szCs w:val="32"/>
          <w:lang w:val="en-US" w:eastAsia="zh-CN"/>
        </w:rPr>
      </w:pPr>
      <w:r>
        <w:rPr>
          <w:rFonts w:hint="eastAsia" w:ascii="仿宋_GB2312" w:hAnsi="仿宋_GB2312" w:eastAsia="仿宋_GB2312" w:cs="仿宋_GB2312"/>
          <w:b/>
          <w:bCs/>
          <w:color w:val="000024"/>
          <w:sz w:val="32"/>
          <w:szCs w:val="32"/>
          <w:lang w:val="en-US" w:eastAsia="zh-CN"/>
        </w:rPr>
        <w:t>4.坚持“到位不越位”，配合做好知识产权执法。</w:t>
      </w:r>
      <w:r>
        <w:rPr>
          <w:rFonts w:hint="eastAsia" w:ascii="仿宋_GB2312" w:hAnsi="仿宋_GB2312" w:eastAsia="仿宋_GB2312" w:cs="仿宋_GB2312"/>
          <w:color w:val="000024"/>
          <w:sz w:val="32"/>
          <w:szCs w:val="32"/>
          <w:lang w:val="en-US" w:eastAsia="zh-CN"/>
        </w:rPr>
        <w:t>根据国家知识产权局部署的知识产权领域“蓝天”行动方案，一年来，检查了省内专利代理机构6家，立案查处了2家黑代理机构，有效震慑了违法企业，达到了查处一案、警示一批、教育一片、规范一方的目的。同时，知识产权方面，还转办了案件24件，并督促相关市州加以0余落实，做到件件有回复。配合组织召开全省“双打”工作电视电话会议，发布2批侵权假冒典型案例、组织“双打”工作年度考核以及和全国同步的“双打”销毁行动。</w:t>
      </w:r>
    </w:p>
    <w:p>
      <w:pPr>
        <w:spacing w:line="360" w:lineRule="auto"/>
        <w:ind w:firstLine="643" w:firstLineChars="200"/>
        <w:jc w:val="left"/>
        <w:rPr>
          <w:rFonts w:hint="eastAsia" w:ascii="仿宋_GB2312" w:hAnsi="仿宋_GB2312" w:eastAsia="仿宋_GB2312" w:cs="仿宋_GB2312"/>
          <w:b/>
          <w:bCs/>
          <w:color w:val="000024"/>
          <w:sz w:val="32"/>
          <w:szCs w:val="32"/>
          <w:lang w:val="en-US" w:eastAsia="zh-CN"/>
        </w:rPr>
      </w:pPr>
      <w:r>
        <w:rPr>
          <w:rFonts w:hint="eastAsia" w:ascii="仿宋_GB2312" w:hAnsi="仿宋_GB2312" w:eastAsia="仿宋_GB2312" w:cs="仿宋_GB2312"/>
          <w:b/>
          <w:bCs/>
          <w:color w:val="000024"/>
          <w:sz w:val="32"/>
          <w:szCs w:val="32"/>
          <w:lang w:val="en-US" w:eastAsia="zh-CN"/>
        </w:rPr>
        <w:t>（三）抽检主责主业探索开展</w:t>
      </w:r>
    </w:p>
    <w:p>
      <w:pPr>
        <w:spacing w:line="360" w:lineRule="auto"/>
        <w:ind w:firstLine="640" w:firstLineChars="200"/>
        <w:jc w:val="left"/>
        <w:rPr>
          <w:rFonts w:hint="eastAsia" w:ascii="仿宋_GB2312" w:hAnsi="仿宋_GB2312" w:eastAsia="仿宋_GB2312" w:cs="仿宋_GB2312"/>
          <w:color w:val="000024"/>
          <w:sz w:val="32"/>
          <w:szCs w:val="32"/>
          <w:lang w:val="en-US" w:eastAsia="zh-CN"/>
        </w:rPr>
      </w:pPr>
      <w:r>
        <w:rPr>
          <w:rFonts w:hint="eastAsia" w:ascii="仿宋_GB2312" w:hAnsi="仿宋_GB2312" w:eastAsia="仿宋_GB2312" w:cs="仿宋_GB2312"/>
          <w:color w:val="000024"/>
          <w:sz w:val="32"/>
          <w:szCs w:val="32"/>
          <w:lang w:val="en-US" w:eastAsia="zh-CN"/>
        </w:rPr>
        <w:t>根据总局《关于开展农村假冒伪劣食品执法抽检的通知》要求，探索开展执法抽检，完成总局下达的食品执法抽检72批次，配合相关处室开展工业产品和食品执法抽检323批次。</w:t>
      </w:r>
    </w:p>
    <w:p>
      <w:pPr>
        <w:spacing w:line="360" w:lineRule="auto"/>
        <w:ind w:firstLineChars="200"/>
        <w:jc w:val="left"/>
        <w:rPr>
          <w:rFonts w:hint="eastAsia" w:ascii="仿宋_GB2312" w:hAnsi="仿宋_GB2312" w:eastAsia="仿宋_GB2312" w:cs="仿宋_GB2312"/>
          <w:b/>
          <w:bCs/>
          <w:color w:val="000024"/>
          <w:sz w:val="32"/>
          <w:szCs w:val="32"/>
          <w:lang w:val="en-US" w:eastAsia="zh-CN"/>
        </w:rPr>
      </w:pPr>
      <w:r>
        <w:rPr>
          <w:rFonts w:hint="eastAsia" w:ascii="仿宋_GB2312" w:hAnsi="仿宋_GB2312" w:eastAsia="仿宋_GB2312" w:cs="仿宋_GB2312"/>
          <w:b/>
          <w:bCs/>
          <w:color w:val="000024"/>
          <w:sz w:val="32"/>
          <w:szCs w:val="32"/>
          <w:lang w:val="en-US" w:eastAsia="zh-CN"/>
        </w:rPr>
        <w:t>（四）新闻宣传工作持续有力</w:t>
      </w:r>
    </w:p>
    <w:p>
      <w:pPr>
        <w:spacing w:line="360" w:lineRule="auto"/>
        <w:ind w:firstLineChars="200"/>
        <w:jc w:val="left"/>
        <w:rPr>
          <w:rFonts w:hint="eastAsia" w:ascii="仿宋_GB2312" w:hAnsi="仿宋_GB2312" w:eastAsia="仿宋_GB2312" w:cs="仿宋_GB2312"/>
          <w:color w:val="000024"/>
          <w:sz w:val="32"/>
          <w:szCs w:val="32"/>
          <w:lang w:val="en-US" w:eastAsia="zh-CN"/>
        </w:rPr>
      </w:pPr>
      <w:r>
        <w:rPr>
          <w:rFonts w:hint="eastAsia" w:ascii="仿宋_GB2312" w:hAnsi="仿宋_GB2312" w:eastAsia="仿宋_GB2312" w:cs="仿宋_GB2312"/>
          <w:color w:val="000024"/>
          <w:sz w:val="32"/>
          <w:szCs w:val="32"/>
          <w:lang w:val="en-US" w:eastAsia="zh-CN"/>
        </w:rPr>
        <w:t>围绕党和国家的政策方针，宣传国家相关法律法规，展示中心的工作形象和党建以及学习动态。抽检中心全年通过省局官网发布工作和学习动态4起以上，配合媒体和省局处室发布新闻、新闻采访和提供素材10起以上，根据省局领导批示，配合应急处置工作5起以上。</w:t>
      </w:r>
    </w:p>
    <w:p>
      <w:pPr>
        <w:pStyle w:val="2"/>
        <w:kinsoku w:val="0"/>
        <w:overflowPunct w:val="0"/>
        <w:spacing w:before="2" w:beforeLines="0" w:afterLines="0"/>
        <w:ind w:firstLine="643" w:firstLineChars="200"/>
        <w:rPr>
          <w:rFonts w:hint="eastAsia"/>
          <w:b/>
          <w:bCs/>
          <w:sz w:val="32"/>
        </w:rPr>
      </w:pPr>
      <w:r>
        <w:rPr>
          <w:rFonts w:hint="eastAsia"/>
          <w:b/>
          <w:bCs/>
          <w:sz w:val="32"/>
        </w:rPr>
        <w:t>四、综合评价情况及评价结论</w:t>
      </w:r>
    </w:p>
    <w:p>
      <w:pPr>
        <w:pStyle w:val="2"/>
        <w:kinsoku w:val="0"/>
        <w:overflowPunct w:val="0"/>
        <w:spacing w:beforeLines="0" w:afterLines="0" w:line="350" w:lineRule="auto"/>
        <w:ind w:right="489" w:firstLine="639"/>
        <w:jc w:val="both"/>
        <w:rPr>
          <w:rFonts w:hint="eastAsia" w:ascii="仿宋_GB2312" w:hAnsi="仿宋_GB2312" w:eastAsia="仿宋_GB2312" w:cs="仿宋_GB2312"/>
          <w:sz w:val="32"/>
          <w:highlight w:val="none"/>
        </w:rPr>
      </w:pP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pacing w:val="-9"/>
          <w:sz w:val="32"/>
        </w:rPr>
        <w:t>年，我</w:t>
      </w:r>
      <w:r>
        <w:rPr>
          <w:rFonts w:hint="eastAsia" w:ascii="仿宋_GB2312" w:hAnsi="仿宋_GB2312" w:eastAsia="仿宋_GB2312" w:cs="仿宋_GB2312"/>
          <w:spacing w:val="-9"/>
          <w:sz w:val="32"/>
          <w:lang w:eastAsia="zh-CN"/>
        </w:rPr>
        <w:t>中心</w:t>
      </w:r>
      <w:r>
        <w:rPr>
          <w:rFonts w:hint="eastAsia" w:ascii="仿宋_GB2312" w:hAnsi="仿宋_GB2312" w:eastAsia="仿宋_GB2312" w:cs="仿宋_GB2312"/>
          <w:spacing w:val="-9"/>
          <w:sz w:val="32"/>
        </w:rPr>
        <w:t>基本完成各项工作任务目标，</w:t>
      </w:r>
      <w:r>
        <w:rPr>
          <w:rFonts w:hint="eastAsia" w:ascii="仿宋_GB2312" w:hAnsi="仿宋_GB2312" w:eastAsia="仿宋_GB2312" w:cs="仿宋_GB2312"/>
          <w:spacing w:val="-9"/>
          <w:sz w:val="32"/>
          <w:lang w:eastAsia="zh-CN"/>
        </w:rPr>
        <w:t>各项</w:t>
      </w:r>
      <w:r>
        <w:rPr>
          <w:rFonts w:hint="eastAsia" w:ascii="仿宋_GB2312" w:hAnsi="仿宋_GB2312" w:eastAsia="仿宋_GB2312" w:cs="仿宋_GB2312"/>
          <w:spacing w:val="-9"/>
          <w:sz w:val="32"/>
        </w:rPr>
        <w:t>资金按规定用途</w:t>
      </w:r>
      <w:r>
        <w:rPr>
          <w:rFonts w:hint="eastAsia" w:ascii="仿宋_GB2312" w:hAnsi="仿宋_GB2312" w:eastAsia="仿宋_GB2312" w:cs="仿宋_GB2312"/>
          <w:spacing w:val="-11"/>
          <w:sz w:val="32"/>
        </w:rPr>
        <w:t>使用、项目实施按</w:t>
      </w:r>
      <w:r>
        <w:rPr>
          <w:rFonts w:hint="eastAsia" w:ascii="仿宋_GB2312" w:hAnsi="仿宋_GB2312" w:eastAsia="仿宋_GB2312" w:cs="仿宋_GB2312"/>
          <w:spacing w:val="-11"/>
          <w:sz w:val="32"/>
          <w:lang w:eastAsia="zh-CN"/>
        </w:rPr>
        <w:t>年初预算</w:t>
      </w:r>
      <w:r>
        <w:rPr>
          <w:rFonts w:hint="eastAsia" w:ascii="仿宋_GB2312" w:hAnsi="仿宋_GB2312" w:eastAsia="仿宋_GB2312" w:cs="仿宋_GB2312"/>
          <w:spacing w:val="-11"/>
          <w:sz w:val="32"/>
        </w:rPr>
        <w:t>有序实施。根据《</w:t>
      </w:r>
      <w:r>
        <w:rPr>
          <w:rFonts w:hint="eastAsia" w:ascii="仿宋_GB2312" w:hAnsi="仿宋_GB2312" w:eastAsia="仿宋_GB2312" w:cs="仿宋_GB2312"/>
          <w:sz w:val="32"/>
        </w:rPr>
        <w:t>202</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年度部门整体支出</w:t>
      </w:r>
      <w:r>
        <w:rPr>
          <w:rFonts w:hint="eastAsia" w:ascii="仿宋_GB2312" w:hAnsi="仿宋_GB2312" w:eastAsia="仿宋_GB2312" w:cs="仿宋_GB2312"/>
          <w:spacing w:val="-2"/>
          <w:sz w:val="32"/>
        </w:rPr>
        <w:t>绩效自评表》</w:t>
      </w:r>
      <w:r>
        <w:rPr>
          <w:rFonts w:hint="eastAsia" w:ascii="仿宋_GB2312" w:hAnsi="仿宋_GB2312" w:eastAsia="仿宋_GB2312" w:cs="仿宋_GB2312"/>
          <w:spacing w:val="-2"/>
          <w:sz w:val="32"/>
          <w:lang w:eastAsia="zh-CN"/>
        </w:rPr>
        <w:t>，</w:t>
      </w:r>
      <w:r>
        <w:rPr>
          <w:rFonts w:hint="eastAsia" w:ascii="仿宋_GB2312" w:hAnsi="仿宋_GB2312" w:eastAsia="仿宋_GB2312" w:cs="仿宋_GB2312"/>
          <w:spacing w:val="-2"/>
          <w:sz w:val="32"/>
        </w:rPr>
        <w:t>从预算执行情况、项目产出指标、效益指标、满</w:t>
      </w:r>
      <w:r>
        <w:rPr>
          <w:rFonts w:hint="eastAsia" w:ascii="仿宋_GB2312" w:hAnsi="仿宋_GB2312" w:eastAsia="仿宋_GB2312" w:cs="仿宋_GB2312"/>
          <w:spacing w:val="-4"/>
          <w:sz w:val="32"/>
        </w:rPr>
        <w:t>意度指标完成情况逐一评分，</w:t>
      </w:r>
      <w:r>
        <w:rPr>
          <w:rFonts w:hint="eastAsia" w:ascii="仿宋_GB2312" w:hAnsi="仿宋_GB2312" w:eastAsia="仿宋_GB2312" w:cs="仿宋_GB2312"/>
          <w:spacing w:val="-18"/>
          <w:sz w:val="32"/>
        </w:rPr>
        <w:t>202</w:t>
      </w:r>
      <w:r>
        <w:rPr>
          <w:rFonts w:hint="eastAsia" w:ascii="仿宋_GB2312" w:hAnsi="仿宋_GB2312" w:eastAsia="仿宋_GB2312" w:cs="仿宋_GB2312"/>
          <w:spacing w:val="-18"/>
          <w:sz w:val="32"/>
          <w:lang w:val="en-US" w:eastAsia="zh-CN"/>
        </w:rPr>
        <w:t>1</w:t>
      </w:r>
      <w:r>
        <w:rPr>
          <w:rFonts w:hint="eastAsia" w:ascii="仿宋_GB2312" w:hAnsi="仿宋_GB2312" w:eastAsia="仿宋_GB2312" w:cs="仿宋_GB2312"/>
          <w:sz w:val="32"/>
        </w:rPr>
        <w:t>年度整体支出</w:t>
      </w:r>
      <w:r>
        <w:rPr>
          <w:rFonts w:hint="eastAsia" w:ascii="仿宋_GB2312" w:hAnsi="仿宋_GB2312" w:eastAsia="仿宋_GB2312" w:cs="仿宋_GB2312"/>
          <w:sz w:val="32"/>
          <w:highlight w:val="none"/>
        </w:rPr>
        <w:t>绩效综合评分得</w:t>
      </w:r>
      <w:r>
        <w:rPr>
          <w:rFonts w:hint="eastAsia" w:ascii="仿宋_GB2312" w:hAnsi="仿宋_GB2312" w:eastAsia="仿宋_GB2312" w:cs="仿宋_GB2312"/>
          <w:spacing w:val="-27"/>
          <w:sz w:val="32"/>
          <w:highlight w:val="none"/>
        </w:rPr>
        <w:t>分为</w:t>
      </w:r>
      <w:r>
        <w:rPr>
          <w:rFonts w:hint="eastAsia" w:ascii="仿宋_GB2312" w:hAnsi="仿宋_GB2312" w:eastAsia="仿宋_GB2312" w:cs="仿宋_GB2312"/>
          <w:spacing w:val="-27"/>
          <w:sz w:val="32"/>
          <w:highlight w:val="none"/>
          <w:lang w:val="en-US" w:eastAsia="zh-CN"/>
        </w:rPr>
        <w:t>96</w:t>
      </w:r>
      <w:r>
        <w:rPr>
          <w:rFonts w:hint="eastAsia" w:ascii="仿宋_GB2312" w:hAnsi="仿宋_GB2312" w:eastAsia="仿宋_GB2312" w:cs="仿宋_GB2312"/>
          <w:sz w:val="32"/>
          <w:highlight w:val="none"/>
        </w:rPr>
        <w:t>分。</w:t>
      </w:r>
    </w:p>
    <w:p>
      <w:pPr>
        <w:numPr>
          <w:ilvl w:val="0"/>
          <w:numId w:val="0"/>
        </w:numPr>
        <w:spacing w:line="600" w:lineRule="exact"/>
        <w:ind w:firstLine="640" w:firstLineChars="200"/>
        <w:rPr>
          <w:rFonts w:hint="eastAsia" w:ascii="方正黑体_GBK" w:eastAsia="方正黑体_GBK" w:cs="微软雅黑"/>
          <w:b/>
          <w:bCs/>
          <w:sz w:val="32"/>
          <w:szCs w:val="32"/>
        </w:rPr>
      </w:pPr>
      <w:r>
        <w:rPr>
          <w:rFonts w:hint="eastAsia" w:ascii="方正黑体_GBK" w:eastAsia="方正黑体_GBK" w:cs="微软雅黑"/>
          <w:b/>
          <w:bCs/>
          <w:sz w:val="32"/>
          <w:szCs w:val="32"/>
          <w:lang w:eastAsia="zh-CN"/>
        </w:rPr>
        <w:t>五、</w:t>
      </w:r>
      <w:r>
        <w:rPr>
          <w:rFonts w:hint="eastAsia" w:ascii="方正黑体_GBK" w:eastAsia="方正黑体_GBK" w:cs="微软雅黑"/>
          <w:b/>
          <w:bCs/>
          <w:sz w:val="32"/>
          <w:szCs w:val="32"/>
        </w:rPr>
        <w:t>存在的问题及原因分析</w:t>
      </w:r>
    </w:p>
    <w:p>
      <w:pPr>
        <w:spacing w:line="360" w:lineRule="auto"/>
        <w:ind w:firstLine="643" w:firstLineChars="200"/>
        <w:jc w:val="both"/>
        <w:rPr>
          <w:rFonts w:hint="eastAsia" w:ascii="仿宋_GB2312" w:hAnsi="仿宋_GB2312" w:eastAsia="仿宋_GB2312" w:cs="仿宋_GB2312"/>
          <w:b/>
          <w:bCs/>
          <w:i w:val="0"/>
          <w:caps w:val="0"/>
          <w:color w:val="333333"/>
          <w:spacing w:val="0"/>
          <w:sz w:val="32"/>
          <w:szCs w:val="32"/>
          <w:lang w:eastAsia="zh-CN"/>
        </w:rPr>
      </w:pPr>
      <w:r>
        <w:rPr>
          <w:rFonts w:hint="eastAsia" w:ascii="仿宋_GB2312" w:hAnsi="仿宋_GB2312" w:eastAsia="仿宋_GB2312" w:cs="仿宋_GB2312"/>
          <w:b/>
          <w:bCs/>
          <w:sz w:val="32"/>
          <w:szCs w:val="32"/>
          <w:lang w:eastAsia="zh-CN"/>
        </w:rPr>
        <w:t>（一）部分</w:t>
      </w:r>
      <w:r>
        <w:rPr>
          <w:rFonts w:hint="eastAsia" w:ascii="仿宋_GB2312" w:hAnsi="仿宋_GB2312" w:eastAsia="仿宋_GB2312" w:cs="仿宋_GB2312"/>
          <w:b/>
          <w:bCs/>
          <w:i w:val="0"/>
          <w:caps w:val="0"/>
          <w:color w:val="333333"/>
          <w:spacing w:val="0"/>
          <w:sz w:val="32"/>
          <w:szCs w:val="32"/>
        </w:rPr>
        <w:t>绩效</w:t>
      </w:r>
      <w:r>
        <w:rPr>
          <w:rFonts w:hint="eastAsia" w:ascii="仿宋_GB2312" w:hAnsi="仿宋_GB2312" w:eastAsia="仿宋_GB2312" w:cs="仿宋_GB2312"/>
          <w:b/>
          <w:bCs/>
          <w:i w:val="0"/>
          <w:caps w:val="0"/>
          <w:color w:val="333333"/>
          <w:spacing w:val="0"/>
          <w:sz w:val="32"/>
          <w:szCs w:val="32"/>
          <w:lang w:eastAsia="zh-CN"/>
        </w:rPr>
        <w:t>目标设置适用性、针对性不强。</w:t>
      </w:r>
    </w:p>
    <w:p>
      <w:pPr>
        <w:pStyle w:val="2"/>
        <w:kinsoku w:val="0"/>
        <w:overflowPunct w:val="0"/>
        <w:spacing w:before="4" w:line="350" w:lineRule="auto"/>
        <w:ind w:right="477" w:firstLine="636" w:firstLineChars="200"/>
        <w:jc w:val="both"/>
        <w:rPr>
          <w:rFonts w:hint="eastAsia" w:ascii="仿宋_GB2312" w:hAnsi="仿宋_GB2312" w:eastAsia="仿宋_GB2312" w:cs="仿宋_GB2312"/>
          <w:spacing w:val="-2"/>
          <w:sz w:val="32"/>
          <w:highlight w:val="none"/>
        </w:rPr>
      </w:pPr>
      <w:r>
        <w:rPr>
          <w:rFonts w:hint="eastAsia" w:ascii="仿宋_GB2312" w:hAnsi="仿宋_GB2312" w:eastAsia="仿宋_GB2312" w:cs="仿宋_GB2312"/>
          <w:spacing w:val="-1"/>
          <w:sz w:val="32"/>
          <w:highlight w:val="none"/>
          <w:lang w:eastAsia="zh-CN"/>
        </w:rPr>
        <w:t>事业单位改革过度期间，本单位现有职能没有预算，原履行职能职责未使用完毕，上级主管部门分配项目资金绩效目标与本单位实际职能职责有</w:t>
      </w:r>
      <w:r>
        <w:rPr>
          <w:rFonts w:hint="eastAsia" w:ascii="仿宋_GB2312" w:hAnsi="仿宋_GB2312" w:eastAsia="仿宋_GB2312" w:cs="仿宋_GB2312"/>
          <w:spacing w:val="-1"/>
          <w:sz w:val="32"/>
          <w:highlight w:val="none"/>
        </w:rPr>
        <w:t>偏</w:t>
      </w:r>
      <w:r>
        <w:rPr>
          <w:rFonts w:hint="eastAsia" w:ascii="仿宋_GB2312" w:hAnsi="仿宋_GB2312" w:eastAsia="仿宋_GB2312" w:cs="仿宋_GB2312"/>
          <w:spacing w:val="-1"/>
          <w:sz w:val="32"/>
          <w:highlight w:val="none"/>
          <w:lang w:eastAsia="zh-CN"/>
        </w:rPr>
        <w:t>差，年末决算时</w:t>
      </w:r>
      <w:r>
        <w:rPr>
          <w:rFonts w:hint="eastAsia" w:ascii="仿宋_GB2312" w:hAnsi="仿宋_GB2312" w:eastAsia="仿宋_GB2312" w:cs="仿宋_GB2312"/>
          <w:spacing w:val="-2"/>
          <w:sz w:val="32"/>
          <w:highlight w:val="none"/>
        </w:rPr>
        <w:t>部分绩效指标值与实际资金</w:t>
      </w:r>
      <w:r>
        <w:rPr>
          <w:rFonts w:hint="eastAsia" w:ascii="仿宋_GB2312" w:hAnsi="仿宋_GB2312" w:eastAsia="仿宋_GB2312" w:cs="仿宋_GB2312"/>
          <w:spacing w:val="-2"/>
          <w:sz w:val="32"/>
          <w:highlight w:val="none"/>
          <w:lang w:eastAsia="zh-CN"/>
        </w:rPr>
        <w:t>支出情况</w:t>
      </w:r>
      <w:r>
        <w:rPr>
          <w:rFonts w:hint="eastAsia" w:ascii="仿宋_GB2312" w:hAnsi="仿宋_GB2312" w:eastAsia="仿宋_GB2312" w:cs="仿宋_GB2312"/>
          <w:spacing w:val="-2"/>
          <w:sz w:val="32"/>
          <w:highlight w:val="none"/>
        </w:rPr>
        <w:t>匹配度不高。</w:t>
      </w:r>
    </w:p>
    <w:p>
      <w:pPr>
        <w:spacing w:line="360" w:lineRule="auto"/>
        <w:ind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（二）项目资金使用、核算的准确性有待进一步加强。</w:t>
      </w:r>
    </w:p>
    <w:p>
      <w:pPr>
        <w:spacing w:line="360" w:lineRule="auto"/>
        <w:ind w:firstLine="640" w:firstLineChars="200"/>
        <w:jc w:val="both"/>
        <w:rPr>
          <w:rFonts w:hint="default" w:ascii="仿宋_GB2312" w:hAnsi="仿宋_GB2312" w:eastAsia="仿宋_GB2312" w:cs="仿宋_GB2312"/>
          <w:i w:val="0"/>
          <w:caps w:val="0"/>
          <w:color w:val="333333"/>
          <w:spacing w:val="0"/>
          <w:sz w:val="32"/>
          <w:szCs w:val="32"/>
          <w:lang w:val="en-US" w:eastAsia="zh-CN"/>
        </w:rPr>
      </w:pPr>
      <w:r>
        <w:rPr>
          <w:rFonts w:hint="eastAsia" w:ascii="仿宋_GB2312" w:hAnsi="仿宋_GB2312" w:eastAsia="仿宋_GB2312" w:cs="仿宋_GB2312"/>
          <w:b w:val="0"/>
          <w:bCs w:val="0"/>
          <w:sz w:val="32"/>
          <w:szCs w:val="32"/>
          <w:lang w:eastAsia="zh-CN"/>
        </w:rPr>
        <w:t>项目资金使用权限不清晰，加之基本经费不足，导致各项经费支出时概念模糊、核算准确性不高。如：付“中大检测（湖南）股份有限公司”食品委托检测费合同委托方为省局，但实际支付人为我单位；项目经费—租车费中包含有少量党建活动租车费等等。</w:t>
      </w:r>
    </w:p>
    <w:p>
      <w:pPr>
        <w:numPr>
          <w:ilvl w:val="0"/>
          <w:numId w:val="0"/>
        </w:numPr>
        <w:spacing w:line="600" w:lineRule="exact"/>
        <w:ind w:firstLine="640" w:firstLineChars="200"/>
        <w:rPr>
          <w:rFonts w:hint="eastAsia" w:ascii="方正黑体_GBK" w:eastAsia="方正黑体_GBK" w:cs="微软雅黑"/>
          <w:b/>
          <w:bCs/>
          <w:sz w:val="32"/>
          <w:szCs w:val="32"/>
        </w:rPr>
      </w:pPr>
      <w:r>
        <w:rPr>
          <w:rFonts w:hint="eastAsia" w:ascii="方正黑体_GBK" w:eastAsia="方正黑体_GBK" w:cs="微软雅黑"/>
          <w:b/>
          <w:bCs/>
          <w:sz w:val="32"/>
          <w:szCs w:val="32"/>
          <w:lang w:eastAsia="zh-CN"/>
        </w:rPr>
        <w:t>六、</w:t>
      </w:r>
      <w:r>
        <w:rPr>
          <w:rFonts w:hint="eastAsia" w:ascii="方正黑体_GBK" w:eastAsia="方正黑体_GBK" w:cs="微软雅黑"/>
          <w:b/>
          <w:bCs/>
          <w:sz w:val="32"/>
          <w:szCs w:val="32"/>
        </w:rPr>
        <w:t>下一步改进措施</w:t>
      </w:r>
    </w:p>
    <w:p>
      <w:pPr>
        <w:spacing w:line="360" w:lineRule="auto"/>
        <w:ind w:firstLine="643" w:firstLineChars="20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eastAsia="zh-CN"/>
        </w:rPr>
        <w:t>（一）进一步强化年初</w:t>
      </w:r>
      <w:r>
        <w:rPr>
          <w:rFonts w:hint="eastAsia" w:ascii="仿宋_GB2312" w:hAnsi="仿宋_GB2312" w:eastAsia="仿宋_GB2312" w:cs="仿宋_GB2312"/>
          <w:b/>
          <w:bCs/>
          <w:sz w:val="32"/>
          <w:szCs w:val="32"/>
        </w:rPr>
        <w:t>预算管理</w:t>
      </w:r>
      <w:r>
        <w:rPr>
          <w:rFonts w:hint="eastAsia" w:ascii="仿宋_GB2312" w:hAnsi="仿宋_GB2312" w:eastAsia="仿宋_GB2312" w:cs="仿宋_GB2312"/>
          <w:b/>
          <w:bCs/>
          <w:sz w:val="32"/>
          <w:szCs w:val="32"/>
          <w:lang w:eastAsia="zh-CN"/>
        </w:rPr>
        <w:t>，科学合理细化项目资金预算</w:t>
      </w:r>
    </w:p>
    <w:p>
      <w:pPr>
        <w:spacing w:line="360" w:lineRule="auto"/>
        <w:ind w:firstLine="640" w:firstLineChars="200"/>
        <w:jc w:val="both"/>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中心将</w:t>
      </w:r>
      <w:r>
        <w:rPr>
          <w:rFonts w:hint="eastAsia" w:ascii="仿宋_GB2312" w:hAnsi="仿宋_GB2312" w:eastAsia="仿宋_GB2312" w:cs="仿宋_GB2312"/>
          <w:sz w:val="32"/>
          <w:szCs w:val="32"/>
        </w:rPr>
        <w:t>严格落实国家预算管理法规制度，并严格按照财政主管部门下发的年度预算申报文件相应开展单位预算编制、审核审批</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及时上报提交</w:t>
      </w:r>
      <w:r>
        <w:rPr>
          <w:rFonts w:hint="eastAsia" w:ascii="仿宋_GB2312" w:hAnsi="仿宋_GB2312" w:eastAsia="仿宋_GB2312" w:cs="仿宋_GB2312"/>
          <w:sz w:val="32"/>
          <w:szCs w:val="32"/>
          <w:lang w:eastAsia="zh-CN"/>
        </w:rPr>
        <w:t>，同时</w:t>
      </w:r>
      <w:r>
        <w:rPr>
          <w:rFonts w:hint="eastAsia" w:ascii="仿宋_GB2312" w:hAnsi="仿宋_GB2312" w:eastAsia="仿宋_GB2312" w:cs="仿宋_GB2312"/>
          <w:sz w:val="32"/>
          <w:szCs w:val="32"/>
        </w:rPr>
        <w:t>采取以下一些预算管理及控制措施：</w:t>
      </w:r>
    </w:p>
    <w:p>
      <w:pPr>
        <w:spacing w:line="360" w:lineRule="auto"/>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一是完善</w:t>
      </w:r>
      <w:r>
        <w:rPr>
          <w:rFonts w:hint="eastAsia" w:ascii="仿宋_GB2312" w:hAnsi="仿宋_GB2312" w:eastAsia="仿宋_GB2312" w:cs="仿宋_GB2312"/>
          <w:b/>
          <w:bCs/>
          <w:sz w:val="32"/>
          <w:szCs w:val="32"/>
          <w:lang w:eastAsia="zh-CN"/>
        </w:rPr>
        <w:t>中心</w:t>
      </w:r>
      <w:r>
        <w:rPr>
          <w:rFonts w:hint="eastAsia" w:ascii="仿宋_GB2312" w:hAnsi="仿宋_GB2312" w:eastAsia="仿宋_GB2312" w:cs="仿宋_GB2312"/>
          <w:b/>
          <w:bCs/>
          <w:sz w:val="32"/>
          <w:szCs w:val="32"/>
        </w:rPr>
        <w:t>预算管理的相关制度。</w:t>
      </w:r>
      <w:r>
        <w:rPr>
          <w:rFonts w:hint="eastAsia" w:ascii="仿宋_GB2312" w:hAnsi="仿宋_GB2312" w:eastAsia="仿宋_GB2312" w:cs="仿宋_GB2312"/>
          <w:sz w:val="32"/>
          <w:szCs w:val="32"/>
        </w:rPr>
        <w:t>将预算管理活动与</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行政事业发展需求相结合，使预算管理计划</w:t>
      </w:r>
      <w:r>
        <w:rPr>
          <w:rFonts w:hint="eastAsia" w:ascii="仿宋_GB2312" w:hAnsi="仿宋_GB2312" w:eastAsia="仿宋_GB2312" w:cs="仿宋_GB2312"/>
          <w:sz w:val="32"/>
          <w:szCs w:val="32"/>
          <w:lang w:eastAsia="zh-CN"/>
        </w:rPr>
        <w:t>服务于中心完成年度各项绩效考核目标；</w:t>
      </w:r>
    </w:p>
    <w:p>
      <w:pPr>
        <w:spacing w:line="360" w:lineRule="auto"/>
        <w:ind w:firstLine="643"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二是加大</w:t>
      </w:r>
      <w:r>
        <w:rPr>
          <w:rFonts w:hint="eastAsia" w:ascii="仿宋_GB2312" w:hAnsi="仿宋_GB2312" w:eastAsia="仿宋_GB2312" w:cs="仿宋_GB2312"/>
          <w:b/>
          <w:bCs/>
          <w:sz w:val="32"/>
          <w:szCs w:val="32"/>
          <w:lang w:eastAsia="zh-CN"/>
        </w:rPr>
        <w:t>中心及各部门</w:t>
      </w:r>
      <w:r>
        <w:rPr>
          <w:rFonts w:hint="eastAsia" w:ascii="仿宋_GB2312" w:hAnsi="仿宋_GB2312" w:eastAsia="仿宋_GB2312" w:cs="仿宋_GB2312"/>
          <w:b/>
          <w:bCs/>
          <w:sz w:val="32"/>
          <w:szCs w:val="32"/>
        </w:rPr>
        <w:t>预算执行监督力度。</w:t>
      </w:r>
      <w:r>
        <w:rPr>
          <w:rFonts w:hint="eastAsia" w:ascii="仿宋_GB2312" w:hAnsi="仿宋_GB2312" w:eastAsia="仿宋_GB2312" w:cs="仿宋_GB2312"/>
          <w:sz w:val="32"/>
          <w:szCs w:val="32"/>
        </w:rPr>
        <w:t>为了</w:t>
      </w:r>
      <w:r>
        <w:rPr>
          <w:rFonts w:hint="eastAsia" w:ascii="仿宋_GB2312" w:hAnsi="仿宋_GB2312" w:eastAsia="仿宋_GB2312" w:cs="仿宋_GB2312"/>
          <w:sz w:val="32"/>
          <w:szCs w:val="32"/>
          <w:lang w:eastAsia="zh-CN"/>
        </w:rPr>
        <w:t>充分</w:t>
      </w:r>
      <w:r>
        <w:rPr>
          <w:rFonts w:hint="eastAsia" w:ascii="仿宋_GB2312" w:hAnsi="仿宋_GB2312" w:eastAsia="仿宋_GB2312" w:cs="仿宋_GB2312"/>
          <w:sz w:val="32"/>
          <w:szCs w:val="32"/>
        </w:rPr>
        <w:t>发挥</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预算资金最大效</w:t>
      </w:r>
      <w:r>
        <w:rPr>
          <w:rFonts w:hint="eastAsia" w:ascii="仿宋_GB2312" w:hAnsi="仿宋_GB2312" w:eastAsia="仿宋_GB2312" w:cs="仿宋_GB2312"/>
          <w:sz w:val="32"/>
          <w:szCs w:val="32"/>
          <w:lang w:eastAsia="zh-CN"/>
        </w:rPr>
        <w:t>益</w:t>
      </w:r>
      <w:r>
        <w:rPr>
          <w:rFonts w:hint="eastAsia" w:ascii="仿宋_GB2312" w:hAnsi="仿宋_GB2312" w:eastAsia="仿宋_GB2312" w:cs="仿宋_GB2312"/>
          <w:sz w:val="32"/>
          <w:szCs w:val="32"/>
        </w:rPr>
        <w:t>，实现预算管理目标与效果，</w:t>
      </w:r>
      <w:r>
        <w:rPr>
          <w:rFonts w:hint="eastAsia" w:ascii="仿宋_GB2312" w:hAnsi="仿宋_GB2312" w:eastAsia="仿宋_GB2312" w:cs="仿宋_GB2312"/>
          <w:sz w:val="32"/>
          <w:szCs w:val="32"/>
          <w:lang w:eastAsia="zh-CN"/>
        </w:rPr>
        <w:t>中心综合部</w:t>
      </w:r>
      <w:r>
        <w:rPr>
          <w:rFonts w:hint="eastAsia" w:ascii="仿宋_GB2312" w:hAnsi="仿宋_GB2312" w:eastAsia="仿宋_GB2312" w:cs="仿宋_GB2312"/>
          <w:sz w:val="32"/>
          <w:szCs w:val="32"/>
        </w:rPr>
        <w:t>负责指导与</w:t>
      </w:r>
      <w:r>
        <w:rPr>
          <w:rFonts w:hint="eastAsia" w:ascii="仿宋_GB2312" w:hAnsi="仿宋_GB2312" w:eastAsia="仿宋_GB2312" w:cs="仿宋_GB2312"/>
          <w:sz w:val="32"/>
          <w:szCs w:val="32"/>
          <w:lang w:eastAsia="zh-CN"/>
        </w:rPr>
        <w:t>督促</w:t>
      </w:r>
      <w:r>
        <w:rPr>
          <w:rFonts w:hint="eastAsia" w:ascii="仿宋_GB2312" w:hAnsi="仿宋_GB2312" w:eastAsia="仿宋_GB2312" w:cs="仿宋_GB2312"/>
          <w:sz w:val="32"/>
          <w:szCs w:val="32"/>
        </w:rPr>
        <w:t>各部门</w:t>
      </w:r>
      <w:r>
        <w:rPr>
          <w:rFonts w:hint="eastAsia" w:ascii="仿宋_GB2312" w:hAnsi="仿宋_GB2312" w:eastAsia="仿宋_GB2312" w:cs="仿宋_GB2312"/>
          <w:sz w:val="32"/>
          <w:szCs w:val="32"/>
          <w:lang w:eastAsia="zh-CN"/>
        </w:rPr>
        <w:t>各类经费执行情况</w:t>
      </w:r>
      <w:r>
        <w:rPr>
          <w:rFonts w:hint="eastAsia" w:ascii="仿宋_GB2312" w:hAnsi="仿宋_GB2312" w:eastAsia="仿宋_GB2312" w:cs="仿宋_GB2312"/>
          <w:sz w:val="32"/>
          <w:szCs w:val="32"/>
        </w:rPr>
        <w:t>并</w:t>
      </w:r>
      <w:r>
        <w:rPr>
          <w:rFonts w:hint="eastAsia" w:ascii="仿宋_GB2312" w:hAnsi="仿宋_GB2312" w:eastAsia="仿宋_GB2312" w:cs="仿宋_GB2312"/>
          <w:sz w:val="32"/>
          <w:szCs w:val="32"/>
          <w:lang w:eastAsia="zh-CN"/>
        </w:rPr>
        <w:t>每月</w:t>
      </w:r>
      <w:r>
        <w:rPr>
          <w:rFonts w:hint="eastAsia" w:ascii="仿宋_GB2312" w:hAnsi="仿宋_GB2312" w:eastAsia="仿宋_GB2312" w:cs="仿宋_GB2312"/>
          <w:sz w:val="32"/>
          <w:szCs w:val="32"/>
        </w:rPr>
        <w:t>向</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领导班子</w:t>
      </w:r>
      <w:r>
        <w:rPr>
          <w:rFonts w:hint="eastAsia" w:ascii="仿宋_GB2312" w:hAnsi="仿宋_GB2312" w:eastAsia="仿宋_GB2312" w:cs="仿宋_GB2312"/>
          <w:sz w:val="32"/>
          <w:szCs w:val="32"/>
          <w:lang w:eastAsia="zh-CN"/>
        </w:rPr>
        <w:t>报告</w:t>
      </w:r>
      <w:r>
        <w:rPr>
          <w:rFonts w:hint="eastAsia" w:ascii="仿宋_GB2312" w:hAnsi="仿宋_GB2312" w:eastAsia="仿宋_GB2312" w:cs="仿宋_GB2312"/>
          <w:sz w:val="32"/>
          <w:szCs w:val="32"/>
        </w:rPr>
        <w:t>预算执行情况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纠正违反预算管理法规的不当行为，充分发</w:t>
      </w:r>
      <w:r>
        <w:rPr>
          <w:rFonts w:hint="eastAsia" w:ascii="仿宋_GB2312" w:hAnsi="仿宋_GB2312" w:eastAsia="仿宋_GB2312" w:cs="仿宋_GB2312"/>
          <w:sz w:val="32"/>
          <w:szCs w:val="32"/>
          <w:lang w:eastAsia="zh-CN"/>
        </w:rPr>
        <w:t>挥</w:t>
      </w:r>
      <w:r>
        <w:rPr>
          <w:rFonts w:hint="eastAsia" w:ascii="仿宋_GB2312" w:hAnsi="仿宋_GB2312" w:eastAsia="仿宋_GB2312" w:cs="仿宋_GB2312"/>
          <w:sz w:val="32"/>
          <w:szCs w:val="32"/>
        </w:rPr>
        <w:t>监督预算执行</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rPr>
        <w:t>过程的作用</w:t>
      </w:r>
      <w:r>
        <w:rPr>
          <w:rFonts w:hint="eastAsia" w:ascii="仿宋_GB2312" w:hAnsi="仿宋_GB2312" w:eastAsia="仿宋_GB2312" w:cs="仿宋_GB2312"/>
          <w:sz w:val="32"/>
          <w:szCs w:val="32"/>
          <w:lang w:eastAsia="zh-CN"/>
        </w:rPr>
        <w:t>。</w:t>
      </w:r>
    </w:p>
    <w:p>
      <w:pPr>
        <w:spacing w:line="360" w:lineRule="auto"/>
        <w:ind w:firstLine="643" w:firstLineChars="200"/>
        <w:jc w:val="both"/>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eastAsia="zh-CN"/>
        </w:rPr>
        <w:t>（二）进一步强化中心内控管理</w:t>
      </w:r>
    </w:p>
    <w:p>
      <w:pPr>
        <w:spacing w:line="360" w:lineRule="auto"/>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财政</w:t>
      </w:r>
      <w:r>
        <w:rPr>
          <w:rFonts w:hint="eastAsia" w:ascii="仿宋_GB2312" w:hAnsi="仿宋_GB2312" w:eastAsia="仿宋_GB2312" w:cs="仿宋_GB2312"/>
          <w:sz w:val="32"/>
          <w:szCs w:val="32"/>
          <w:lang w:eastAsia="zh-CN"/>
        </w:rPr>
        <w:t>、省局等</w:t>
      </w:r>
      <w:r>
        <w:rPr>
          <w:rFonts w:hint="eastAsia" w:ascii="仿宋_GB2312" w:hAnsi="仿宋_GB2312" w:eastAsia="仿宋_GB2312" w:cs="仿宋_GB2312"/>
          <w:sz w:val="32"/>
          <w:szCs w:val="32"/>
        </w:rPr>
        <w:t>相关文件严格抓实</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内部控制工作，主要采取以下控制措施：</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是针对预算管理加强全面过程监督。</w:t>
      </w:r>
      <w:r>
        <w:rPr>
          <w:rFonts w:hint="eastAsia" w:ascii="仿宋_GB2312" w:hAnsi="仿宋_GB2312" w:eastAsia="仿宋_GB2312" w:cs="仿宋_GB2312"/>
          <w:sz w:val="32"/>
          <w:szCs w:val="32"/>
        </w:rPr>
        <w:t>首先，坚决杜绝与纠正无预算支出情况；其次，结合预算编制审核，细化各类业务预算项目，力求财务监管更精细精准；再次，加强预算执行与预算绩效管理，充分结合</w:t>
      </w:r>
      <w:r>
        <w:rPr>
          <w:rFonts w:hint="eastAsia" w:ascii="仿宋_GB2312" w:hAnsi="仿宋_GB2312" w:eastAsia="仿宋_GB2312" w:cs="仿宋_GB2312"/>
          <w:sz w:val="32"/>
          <w:szCs w:val="32"/>
          <w:lang w:eastAsia="zh-CN"/>
        </w:rPr>
        <w:t>中心年度</w:t>
      </w:r>
      <w:r>
        <w:rPr>
          <w:rFonts w:hint="eastAsia" w:ascii="仿宋_GB2312" w:hAnsi="仿宋_GB2312" w:eastAsia="仿宋_GB2312" w:cs="仿宋_GB2312"/>
          <w:sz w:val="32"/>
          <w:szCs w:val="32"/>
        </w:rPr>
        <w:t>收支情况和</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业务特点等合理核定各部门业务预算，并结合预算支出情况加强绩效监督，按照预算绩效管理制度纠正预算管理不达标的情况。</w:t>
      </w:r>
    </w:p>
    <w:p>
      <w:pPr>
        <w:spacing w:line="360" w:lineRule="auto"/>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二是针对财务管理强化日常工作管控。</w:t>
      </w:r>
      <w:r>
        <w:rPr>
          <w:rFonts w:hint="eastAsia" w:ascii="仿宋_GB2312" w:hAnsi="仿宋_GB2312" w:eastAsia="仿宋_GB2312" w:cs="仿宋_GB2312"/>
          <w:sz w:val="32"/>
          <w:szCs w:val="32"/>
        </w:rPr>
        <w:t>财务部门从自身日常工作的记账、算账、报账出发加强相互核实与监督；同时，财务部门努力结合各</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业务控制加强财务监督，积极参与单位重要事项的决策、实施过程，监督事项执行结果，充分发挥财务适当监督控制业务部门的必要作用。</w:t>
      </w:r>
    </w:p>
    <w:p>
      <w:pPr>
        <w:rPr>
          <w:rFonts w:hint="eastAsia"/>
          <w:lang w:eastAsia="zh-CN"/>
        </w:rPr>
      </w:pPr>
    </w:p>
    <w:p>
      <w:pPr>
        <w:spacing w:line="600" w:lineRule="exact"/>
        <w:ind w:firstLine="640" w:firstLineChars="200"/>
        <w:rPr>
          <w:rFonts w:hint="eastAsia" w:ascii="方正黑体_GBK" w:eastAsia="方正黑体_GBK" w:cs="微软雅黑"/>
          <w:b/>
          <w:bCs/>
          <w:sz w:val="32"/>
          <w:szCs w:val="32"/>
        </w:rPr>
      </w:pPr>
      <w:r>
        <w:rPr>
          <w:rFonts w:hint="eastAsia" w:ascii="方正黑体_GBK" w:eastAsia="方正黑体_GBK" w:cs="微软雅黑"/>
          <w:b/>
          <w:bCs/>
          <w:sz w:val="32"/>
          <w:szCs w:val="32"/>
          <w:lang w:eastAsia="zh-CN"/>
        </w:rPr>
        <w:t>七、</w:t>
      </w:r>
      <w:r>
        <w:rPr>
          <w:rFonts w:hint="eastAsia" w:ascii="方正黑体_GBK" w:eastAsia="方正黑体_GBK" w:cs="微软雅黑"/>
          <w:b/>
          <w:bCs/>
          <w:sz w:val="32"/>
          <w:szCs w:val="32"/>
        </w:rPr>
        <w:t>单位整体支出绩效自评结果拟应用和公开情况</w:t>
      </w:r>
    </w:p>
    <w:p>
      <w:pPr>
        <w:spacing w:line="600" w:lineRule="exact"/>
        <w:ind w:firstLine="640" w:firstLineChars="2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详见附件</w:t>
      </w:r>
      <w:r>
        <w:rPr>
          <w:rFonts w:hint="eastAsia" w:ascii="仿宋_GB2312" w:hAnsi="仿宋_GB2312" w:eastAsia="仿宋_GB2312" w:cs="仿宋_GB2312"/>
          <w:b w:val="0"/>
          <w:bCs w:val="0"/>
          <w:sz w:val="32"/>
          <w:szCs w:val="32"/>
          <w:lang w:val="en-US" w:eastAsia="zh-CN"/>
        </w:rPr>
        <w:t>1、2、3</w:t>
      </w:r>
    </w:p>
    <w:p>
      <w:pPr>
        <w:spacing w:line="600" w:lineRule="exact"/>
        <w:ind w:firstLine="640" w:firstLineChars="200"/>
        <w:rPr>
          <w:rFonts w:hint="eastAsia" w:ascii="方正黑体_GBK" w:eastAsia="方正黑体_GBK" w:cs="微软雅黑"/>
          <w:b/>
          <w:bCs/>
          <w:sz w:val="32"/>
          <w:szCs w:val="32"/>
        </w:rPr>
      </w:pPr>
    </w:p>
    <w:p>
      <w:pPr>
        <w:spacing w:line="600" w:lineRule="exact"/>
        <w:ind w:firstLine="640" w:firstLineChars="200"/>
        <w:rPr>
          <w:rFonts w:hint="eastAsia" w:eastAsia="方正仿宋_GBK" w:cs="微软雅黑"/>
          <w:bCs/>
          <w:sz w:val="32"/>
          <w:szCs w:val="32"/>
        </w:rPr>
      </w:pPr>
    </w:p>
    <w:p>
      <w:pPr>
        <w:spacing w:line="600" w:lineRule="exact"/>
        <w:ind w:firstLine="640" w:firstLineChars="200"/>
        <w:rPr>
          <w:rFonts w:hint="eastAsia" w:eastAsia="方正仿宋_GBK" w:cs="微软雅黑"/>
          <w:bCs/>
          <w:sz w:val="32"/>
          <w:szCs w:val="32"/>
        </w:rPr>
      </w:pPr>
    </w:p>
    <w:p>
      <w:pPr>
        <w:spacing w:line="600" w:lineRule="exact"/>
        <w:ind w:firstLine="640" w:firstLineChars="200"/>
        <w:rPr>
          <w:rFonts w:hint="eastAsia" w:eastAsia="方正仿宋_GBK" w:cs="微软雅黑"/>
          <w:b/>
          <w:bCs w:val="0"/>
          <w:sz w:val="32"/>
          <w:szCs w:val="32"/>
        </w:rPr>
      </w:pPr>
      <w:r>
        <w:rPr>
          <w:rFonts w:hint="eastAsia" w:eastAsia="方正仿宋_GBK" w:cs="微软雅黑"/>
          <w:b/>
          <w:bCs w:val="0"/>
          <w:sz w:val="32"/>
          <w:szCs w:val="32"/>
        </w:rPr>
        <w:t>其他需要说明的情况</w:t>
      </w:r>
    </w:p>
    <w:p>
      <w:pPr>
        <w:spacing w:line="600" w:lineRule="exact"/>
        <w:ind w:firstLine="640" w:firstLineChars="200"/>
        <w:rPr>
          <w:rFonts w:hint="eastAsia" w:eastAsia="方正仿宋_GBK" w:cs="仿宋"/>
          <w:b/>
          <w:bCs/>
          <w:sz w:val="32"/>
          <w:szCs w:val="32"/>
        </w:rPr>
      </w:pPr>
      <w:r>
        <w:rPr>
          <w:rFonts w:hint="eastAsia" w:eastAsia="方正仿宋_GBK" w:cs="仿宋"/>
          <w:b/>
          <w:bCs/>
          <w:sz w:val="32"/>
          <w:szCs w:val="32"/>
        </w:rPr>
        <w:t>报告需要以下附件：</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1．单位整体支出绩效评价基础数据表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2．单位整体支出绩效自评表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3．项目支出绩效自评表（</w:t>
      </w: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p>
    <w:p>
      <w:pPr>
        <w:widowControl/>
        <w:spacing w:before="156" w:beforeLines="50" w:after="156" w:afterLines="50"/>
        <w:jc w:val="left"/>
        <w:outlineLvl w:val="0"/>
        <w:rPr>
          <w:rFonts w:hint="eastAsia" w:eastAsia="方正黑体_GBK"/>
          <w:sz w:val="32"/>
          <w:szCs w:val="32"/>
          <w:lang w:val="en-US" w:eastAsia="zh-CN"/>
        </w:rPr>
      </w:pPr>
      <w:r>
        <w:rPr>
          <w:rFonts w:hint="eastAsia" w:ascii="仿宋_GB2312" w:hAnsi="仿宋_GB2312" w:eastAsia="仿宋_GB2312" w:cs="仿宋_GB2312"/>
          <w:kern w:val="0"/>
          <w:sz w:val="32"/>
          <w:szCs w:val="32"/>
        </w:rPr>
        <w:br w:type="page"/>
      </w:r>
      <w:r>
        <w:rPr>
          <w:rFonts w:eastAsia="方正黑体_GBK"/>
          <w:sz w:val="32"/>
          <w:szCs w:val="32"/>
        </w:rPr>
        <w:t>附件</w:t>
      </w:r>
      <w:r>
        <w:rPr>
          <w:rFonts w:hint="eastAsia" w:eastAsia="方正黑体_GBK"/>
          <w:sz w:val="32"/>
          <w:szCs w:val="32"/>
          <w:lang w:val="en-US" w:eastAsia="zh-CN"/>
        </w:rPr>
        <w:t>1</w:t>
      </w:r>
    </w:p>
    <w:p>
      <w:pPr>
        <w:widowControl/>
        <w:spacing w:before="156" w:beforeLines="50" w:after="156" w:afterLines="50" w:line="600" w:lineRule="exact"/>
        <w:jc w:val="center"/>
        <w:rPr>
          <w:rFonts w:hint="eastAsia"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2021年度单位整体支出绩效评价基础数据表</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431"/>
        <w:gridCol w:w="891"/>
        <w:gridCol w:w="809"/>
        <w:gridCol w:w="1073"/>
        <w:gridCol w:w="1058"/>
        <w:gridCol w:w="919"/>
        <w:gridCol w:w="8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vMerge w:val="restart"/>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财政供养人员情况（人）</w:t>
            </w:r>
          </w:p>
        </w:tc>
        <w:tc>
          <w:tcPr>
            <w:tcW w:w="943"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编制数</w:t>
            </w:r>
          </w:p>
        </w:tc>
        <w:tc>
          <w:tcPr>
            <w:tcW w:w="1182"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2021年实际在职人数</w:t>
            </w:r>
          </w:p>
        </w:tc>
        <w:tc>
          <w:tcPr>
            <w:tcW w:w="971"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vMerge w:val="continue"/>
            <w:noWrap w:val="0"/>
            <w:vAlign w:val="center"/>
          </w:tcPr>
          <w:p>
            <w:pPr>
              <w:widowControl/>
              <w:jc w:val="left"/>
              <w:rPr>
                <w:rFonts w:hint="eastAsia" w:ascii="仿宋" w:hAnsi="仿宋" w:eastAsia="仿宋" w:cs="仿宋"/>
                <w:kern w:val="0"/>
                <w:szCs w:val="21"/>
              </w:rPr>
            </w:pPr>
          </w:p>
        </w:tc>
        <w:tc>
          <w:tcPr>
            <w:tcW w:w="943" w:type="pct"/>
            <w:gridSpan w:val="2"/>
            <w:noWrap w:val="0"/>
            <w:vAlign w:val="center"/>
          </w:tcPr>
          <w:p>
            <w:pPr>
              <w:widowControl/>
              <w:jc w:val="center"/>
              <w:rPr>
                <w:rFonts w:hint="default" w:ascii="Times New Roman" w:hAnsi="Times New Roman" w:eastAsia="仿宋" w:cs="Times New Roman"/>
                <w:kern w:val="0"/>
                <w:szCs w:val="21"/>
              </w:rPr>
            </w:pPr>
            <w:r>
              <w:rPr>
                <w:rFonts w:hint="eastAsia" w:eastAsia="仿宋" w:cs="Times New Roman"/>
                <w:kern w:val="0"/>
                <w:szCs w:val="21"/>
                <w:lang w:val="en-US" w:eastAsia="zh-CN"/>
              </w:rPr>
              <w:t>25</w:t>
            </w:r>
            <w:r>
              <w:rPr>
                <w:rFonts w:hint="default" w:ascii="Times New Roman" w:hAnsi="Times New Roman" w:eastAsia="仿宋" w:cs="Times New Roman"/>
                <w:kern w:val="0"/>
                <w:szCs w:val="21"/>
              </w:rPr>
              <w:t>　</w:t>
            </w:r>
          </w:p>
        </w:tc>
        <w:tc>
          <w:tcPr>
            <w:tcW w:w="1182" w:type="pct"/>
            <w:gridSpan w:val="2"/>
            <w:noWrap w:val="0"/>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lang w:val="en-US" w:eastAsia="zh-CN"/>
              </w:rPr>
              <w:t>24</w:t>
            </w:r>
            <w:r>
              <w:rPr>
                <w:rFonts w:hint="default" w:ascii="Times New Roman" w:hAnsi="Times New Roman" w:eastAsia="仿宋" w:cs="Times New Roman"/>
                <w:kern w:val="0"/>
                <w:szCs w:val="21"/>
              </w:rPr>
              <w:t>　</w:t>
            </w:r>
          </w:p>
        </w:tc>
        <w:tc>
          <w:tcPr>
            <w:tcW w:w="971" w:type="pct"/>
            <w:gridSpan w:val="2"/>
            <w:noWrap w:val="0"/>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lang w:val="en-US" w:eastAsia="zh-CN"/>
              </w:rPr>
              <w:t>96%</w:t>
            </w:r>
            <w:r>
              <w:rPr>
                <w:rFonts w:hint="default" w:ascii="Times New Roman" w:hAnsi="Times New Roman" w:eastAsia="仿宋"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b/>
                <w:bCs/>
                <w:kern w:val="0"/>
                <w:szCs w:val="21"/>
              </w:rPr>
              <w:t>经费控制情况（万元）</w:t>
            </w:r>
          </w:p>
        </w:tc>
        <w:tc>
          <w:tcPr>
            <w:tcW w:w="943"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2020年决算数</w:t>
            </w:r>
          </w:p>
        </w:tc>
        <w:tc>
          <w:tcPr>
            <w:tcW w:w="1182"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2021年预算数</w:t>
            </w:r>
          </w:p>
        </w:tc>
        <w:tc>
          <w:tcPr>
            <w:tcW w:w="971" w:type="pct"/>
            <w:gridSpan w:val="2"/>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三公经费</w:t>
            </w:r>
          </w:p>
        </w:tc>
        <w:tc>
          <w:tcPr>
            <w:tcW w:w="943"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3.38</w:t>
            </w:r>
          </w:p>
        </w:tc>
        <w:tc>
          <w:tcPr>
            <w:tcW w:w="1182"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default" w:ascii="Times New Roman" w:hAnsi="Times New Roman" w:eastAsia="仿宋" w:cs="Times New Roman"/>
                <w:b/>
                <w:bCs/>
                <w:color w:val="000000"/>
                <w:kern w:val="0"/>
                <w:szCs w:val="21"/>
                <w:lang w:val="en-US" w:eastAsia="zh-CN"/>
              </w:rPr>
              <w:t>3.5</w:t>
            </w:r>
          </w:p>
        </w:tc>
        <w:tc>
          <w:tcPr>
            <w:tcW w:w="971"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default" w:ascii="Times New Roman" w:hAnsi="Times New Roman" w:eastAsia="仿宋" w:cs="Times New Roman"/>
                <w:b/>
                <w:bCs/>
                <w:color w:val="000000"/>
                <w:kern w:val="0"/>
                <w:szCs w:val="21"/>
                <w:lang w:val="en-US" w:eastAsia="zh-CN"/>
              </w:rPr>
              <w:t>3.38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1、公务用车购置和维护经费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2.24</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2.0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1.88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其中：公车购置</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公车运行维护</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2.24</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2.0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1.88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2、出国经费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3、公务接待</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1.14</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1.5</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项目支出：</w:t>
            </w:r>
          </w:p>
        </w:tc>
        <w:tc>
          <w:tcPr>
            <w:tcW w:w="943"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default" w:ascii="Times New Roman" w:hAnsi="Times New Roman" w:eastAsia="仿宋" w:cs="Times New Roman"/>
                <w:b/>
                <w:bCs/>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b/>
                <w:bCs/>
                <w:color w:val="000000"/>
                <w:kern w:val="0"/>
                <w:szCs w:val="21"/>
                <w:lang w:val="en-US" w:eastAsia="zh-CN"/>
              </w:rPr>
            </w:pPr>
            <w:r>
              <w:rPr>
                <w:rFonts w:hint="eastAsia" w:eastAsia="仿宋" w:cs="Times New Roman"/>
                <w:b/>
                <w:bCs/>
                <w:color w:val="000000"/>
                <w:kern w:val="0"/>
                <w:szCs w:val="21"/>
                <w:lang w:val="en-US" w:eastAsia="zh-CN"/>
              </w:rPr>
              <w:t>93.33</w:t>
            </w:r>
          </w:p>
        </w:tc>
        <w:tc>
          <w:tcPr>
            <w:tcW w:w="971"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92.76</w:t>
            </w:r>
            <w:r>
              <w:rPr>
                <w:rFonts w:hint="default" w:ascii="Times New Roman" w:hAnsi="Times New Roman" w:eastAsia="仿宋" w:cs="Times New Roman"/>
                <w:b/>
                <w:bCs/>
                <w:color w:val="000000"/>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1、业务工作经费</w:t>
            </w:r>
          </w:p>
        </w:tc>
        <w:tc>
          <w:tcPr>
            <w:tcW w:w="943"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default" w:ascii="Times New Roman" w:hAnsi="Times New Roman" w:eastAsia="仿宋" w:cs="Times New Roman"/>
                <w:b/>
                <w:bCs/>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30.00</w:t>
            </w:r>
          </w:p>
        </w:tc>
        <w:tc>
          <w:tcPr>
            <w:tcW w:w="971"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29.70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center"/>
              <w:rPr>
                <w:rFonts w:hint="eastAsia" w:ascii="仿宋" w:hAnsi="仿宋" w:eastAsia="仿宋" w:cs="仿宋"/>
                <w:b/>
                <w:bCs/>
                <w:kern w:val="0"/>
                <w:szCs w:val="21"/>
                <w:lang w:eastAsia="zh-CN"/>
              </w:rPr>
            </w:pPr>
            <w:r>
              <w:rPr>
                <w:rFonts w:hint="eastAsia" w:ascii="仿宋" w:hAnsi="仿宋" w:eastAsia="仿宋" w:cs="仿宋"/>
                <w:b w:val="0"/>
                <w:bCs w:val="0"/>
                <w:kern w:val="0"/>
                <w:szCs w:val="21"/>
                <w:lang w:eastAsia="zh-CN"/>
              </w:rPr>
              <w:t>中央食品监管补助资金</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lang w:eastAsia="zh-CN"/>
              </w:rPr>
            </w:pPr>
            <w:r>
              <w:rPr>
                <w:rFonts w:hint="default" w:ascii="Times New Roman" w:hAnsi="Times New Roman"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30.00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29.70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2、运行维护经费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3、省级专项资金（一个专项一行）</w:t>
            </w:r>
          </w:p>
        </w:tc>
        <w:tc>
          <w:tcPr>
            <w:tcW w:w="943"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46.85</w:t>
            </w:r>
          </w:p>
        </w:tc>
        <w:tc>
          <w:tcPr>
            <w:tcW w:w="1182"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63.33</w:t>
            </w:r>
          </w:p>
        </w:tc>
        <w:tc>
          <w:tcPr>
            <w:tcW w:w="971" w:type="pct"/>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63.06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center"/>
              <w:rPr>
                <w:rFonts w:hint="eastAsia" w:ascii="仿宋" w:hAnsi="仿宋" w:eastAsia="仿宋" w:cs="仿宋"/>
                <w:b/>
                <w:bCs/>
                <w:kern w:val="0"/>
                <w:szCs w:val="21"/>
                <w:lang w:eastAsia="zh-CN"/>
              </w:rPr>
            </w:pPr>
            <w:r>
              <w:rPr>
                <w:rFonts w:hint="eastAsia" w:ascii="仿宋" w:hAnsi="仿宋" w:eastAsia="仿宋" w:cs="仿宋"/>
                <w:b w:val="0"/>
                <w:bCs w:val="0"/>
                <w:kern w:val="0"/>
                <w:szCs w:val="21"/>
                <w:lang w:eastAsia="zh-CN"/>
              </w:rPr>
              <w:t>质量执法办案经费（含烟草）</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46.85</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63.33</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63.06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公用经费</w:t>
            </w:r>
          </w:p>
        </w:tc>
        <w:tc>
          <w:tcPr>
            <w:tcW w:w="1700" w:type="dxa"/>
            <w:gridSpan w:val="2"/>
            <w:noWrap w:val="0"/>
            <w:vAlign w:val="center"/>
          </w:tcPr>
          <w:p>
            <w:pPr>
              <w:widowControl/>
              <w:jc w:val="center"/>
              <w:rPr>
                <w:rFonts w:hint="default" w:ascii="Times New Roman" w:hAnsi="Times New Roman" w:eastAsia="仿宋" w:cs="Times New Roman"/>
                <w:b/>
                <w:bCs/>
                <w:color w:val="000000"/>
                <w:kern w:val="0"/>
                <w:szCs w:val="21"/>
                <w:lang w:val="en-US"/>
              </w:rPr>
            </w:pPr>
            <w:r>
              <w:rPr>
                <w:rFonts w:hint="eastAsia" w:eastAsia="仿宋" w:cs="Times New Roman"/>
                <w:b/>
                <w:bCs/>
                <w:color w:val="000000"/>
                <w:kern w:val="0"/>
                <w:szCs w:val="21"/>
                <w:lang w:val="en-US" w:eastAsia="zh-CN"/>
              </w:rPr>
              <w:t>30.40</w:t>
            </w:r>
          </w:p>
        </w:tc>
        <w:tc>
          <w:tcPr>
            <w:tcW w:w="2131" w:type="dxa"/>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41.85</w:t>
            </w:r>
          </w:p>
        </w:tc>
        <w:tc>
          <w:tcPr>
            <w:tcW w:w="1752" w:type="dxa"/>
            <w:gridSpan w:val="2"/>
            <w:noWrap w:val="0"/>
            <w:vAlign w:val="center"/>
          </w:tcPr>
          <w:p>
            <w:pPr>
              <w:widowControl/>
              <w:jc w:val="center"/>
              <w:rPr>
                <w:rFonts w:hint="default" w:ascii="Times New Roman" w:hAnsi="Times New Roman" w:eastAsia="仿宋" w:cs="Times New Roman"/>
                <w:b/>
                <w:bCs/>
                <w:color w:val="000000"/>
                <w:kern w:val="0"/>
                <w:szCs w:val="21"/>
              </w:rPr>
            </w:pPr>
            <w:r>
              <w:rPr>
                <w:rFonts w:hint="eastAsia" w:eastAsia="仿宋" w:cs="Times New Roman"/>
                <w:b/>
                <w:bCs/>
                <w:color w:val="000000"/>
                <w:kern w:val="0"/>
                <w:szCs w:val="21"/>
                <w:lang w:val="en-US" w:eastAsia="zh-CN"/>
              </w:rPr>
              <w:t>38.81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其中：办公经费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27.02</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35.00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eastAsia" w:eastAsia="仿宋" w:cs="Times New Roman"/>
                <w:color w:val="000000"/>
                <w:kern w:val="0"/>
                <w:szCs w:val="21"/>
                <w:lang w:val="en-US" w:eastAsia="zh-CN"/>
              </w:rPr>
              <w:t>35.42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水费、电费、差旅费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eastAsia" w:eastAsia="仿宋" w:cs="Times New Roman"/>
                <w:color w:val="000000"/>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          会议费、培训费</w:t>
            </w:r>
          </w:p>
        </w:tc>
        <w:tc>
          <w:tcPr>
            <w:tcW w:w="943"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color w:val="000000"/>
                <w:kern w:val="0"/>
                <w:szCs w:val="21"/>
                <w:lang w:val="en-US" w:eastAsia="zh-CN"/>
              </w:rPr>
            </w:pPr>
            <w:r>
              <w:rPr>
                <w:rFonts w:hint="default" w:ascii="Times New Roman" w:hAnsi="Times New Roman" w:eastAsia="仿宋" w:cs="Times New Roman"/>
                <w:color w:val="000000"/>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color w:val="000000"/>
                <w:kern w:val="0"/>
                <w:szCs w:val="21"/>
              </w:rPr>
            </w:pPr>
            <w:r>
              <w:rPr>
                <w:rFonts w:hint="default" w:ascii="Times New Roman" w:hAnsi="Times New Roman" w:eastAsia="仿宋" w:cs="Times New Roman"/>
                <w:color w:val="000000"/>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政府采购金额</w:t>
            </w:r>
          </w:p>
        </w:tc>
        <w:tc>
          <w:tcPr>
            <w:tcW w:w="943" w:type="pct"/>
            <w:gridSpan w:val="2"/>
            <w:noWrap w:val="0"/>
            <w:vAlign w:val="center"/>
          </w:tcPr>
          <w:p>
            <w:pPr>
              <w:widowControl/>
              <w:jc w:val="center"/>
              <w:rPr>
                <w:rFonts w:hint="default" w:ascii="Times New Roman" w:hAnsi="Times New Roman" w:eastAsia="仿宋" w:cs="Times New Roman"/>
                <w:kern w:val="0"/>
                <w:szCs w:val="21"/>
                <w:lang w:eastAsia="zh-CN"/>
              </w:rPr>
            </w:pPr>
            <w:r>
              <w:rPr>
                <w:rFonts w:hint="default" w:ascii="Times New Roman" w:hAnsi="Times New Roman" w:eastAsia="仿宋" w:cs="Times New Roman"/>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kern w:val="0"/>
                <w:szCs w:val="21"/>
                <w:lang w:val="en-US" w:eastAsia="zh-CN"/>
              </w:rPr>
            </w:pPr>
            <w:r>
              <w:rPr>
                <w:rFonts w:hint="default" w:ascii="Times New Roman" w:hAnsi="Times New Roman" w:eastAsia="仿宋" w:cs="Times New Roman"/>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kern w:val="0"/>
                <w:szCs w:val="21"/>
                <w:lang w:val="en-US" w:eastAsia="zh-CN"/>
              </w:rPr>
            </w:pPr>
            <w:r>
              <w:rPr>
                <w:rFonts w:hint="eastAsia" w:eastAsia="仿宋" w:cs="Times New Roman"/>
                <w:kern w:val="0"/>
                <w:szCs w:val="21"/>
                <w:lang w:val="en-US" w:eastAsia="zh-CN"/>
              </w:rPr>
              <w:t>38.62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left"/>
              <w:rPr>
                <w:rFonts w:hint="eastAsia" w:ascii="仿宋" w:hAnsi="仿宋" w:eastAsia="仿宋" w:cs="仿宋"/>
                <w:b/>
                <w:bCs/>
                <w:kern w:val="0"/>
                <w:szCs w:val="21"/>
              </w:rPr>
            </w:pPr>
            <w:r>
              <w:rPr>
                <w:rFonts w:hint="eastAsia" w:ascii="仿宋" w:hAnsi="仿宋" w:eastAsia="仿宋" w:cs="仿宋"/>
                <w:b/>
                <w:bCs/>
                <w:kern w:val="0"/>
                <w:szCs w:val="21"/>
              </w:rPr>
              <w:t xml:space="preserve">单位基本支出预算调整 </w:t>
            </w:r>
          </w:p>
        </w:tc>
        <w:tc>
          <w:tcPr>
            <w:tcW w:w="943" w:type="pct"/>
            <w:gridSpan w:val="2"/>
            <w:noWrap w:val="0"/>
            <w:vAlign w:val="center"/>
          </w:tcPr>
          <w:p>
            <w:pPr>
              <w:widowControl/>
              <w:jc w:val="center"/>
              <w:rPr>
                <w:rFonts w:hint="default" w:ascii="Times New Roman" w:hAnsi="Times New Roman" w:eastAsia="仿宋" w:cs="Times New Roman"/>
                <w:kern w:val="0"/>
                <w:szCs w:val="21"/>
                <w:lang w:eastAsia="zh-CN"/>
              </w:rPr>
            </w:pPr>
            <w:r>
              <w:rPr>
                <w:rFonts w:hint="default" w:ascii="Times New Roman" w:hAnsi="Times New Roman" w:eastAsia="仿宋" w:cs="Times New Roman"/>
                <w:kern w:val="0"/>
                <w:szCs w:val="21"/>
                <w:lang w:val="en-US" w:eastAsia="zh-CN"/>
              </w:rPr>
              <w:t>0</w:t>
            </w:r>
          </w:p>
        </w:tc>
        <w:tc>
          <w:tcPr>
            <w:tcW w:w="1182" w:type="pct"/>
            <w:gridSpan w:val="2"/>
            <w:noWrap w:val="0"/>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lang w:val="en-US" w:eastAsia="zh-CN"/>
              </w:rPr>
              <w:t>0</w:t>
            </w:r>
          </w:p>
        </w:tc>
        <w:tc>
          <w:tcPr>
            <w:tcW w:w="971" w:type="pct"/>
            <w:gridSpan w:val="2"/>
            <w:noWrap w:val="0"/>
            <w:vAlign w:val="center"/>
          </w:tcPr>
          <w:p>
            <w:pPr>
              <w:widowControl/>
              <w:jc w:val="center"/>
              <w:rPr>
                <w:rFonts w:hint="default" w:ascii="Times New Roman" w:hAnsi="Times New Roman" w:eastAsia="仿宋" w:cs="Times New Roman"/>
                <w:kern w:val="0"/>
                <w:szCs w:val="21"/>
                <w:lang w:val="en-US" w:eastAsia="zh-CN"/>
              </w:rPr>
            </w:pPr>
            <w:r>
              <w:rPr>
                <w:rFonts w:hint="default" w:ascii="Times New Roman" w:hAnsi="Times New Roman" w:eastAsia="仿宋" w:cs="Times New Roman"/>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vMerge w:val="restart"/>
            <w:noWrap w:val="0"/>
            <w:vAlign w:val="center"/>
          </w:tcPr>
          <w:p>
            <w:pPr>
              <w:widowControl/>
              <w:jc w:val="center"/>
              <w:rPr>
                <w:rFonts w:hint="eastAsia" w:ascii="仿宋" w:hAnsi="仿宋" w:eastAsia="仿宋" w:cs="仿宋"/>
                <w:b/>
                <w:bCs/>
                <w:kern w:val="0"/>
                <w:szCs w:val="21"/>
              </w:rPr>
            </w:pPr>
            <w:r>
              <w:rPr>
                <w:rFonts w:hint="eastAsia" w:ascii="仿宋" w:hAnsi="仿宋" w:eastAsia="仿宋" w:cs="仿宋"/>
                <w:b/>
                <w:bCs/>
                <w:kern w:val="0"/>
                <w:szCs w:val="21"/>
              </w:rPr>
              <w:t>楼堂馆所控制情况</w:t>
            </w:r>
            <w:r>
              <w:rPr>
                <w:rFonts w:hint="eastAsia" w:ascii="仿宋" w:hAnsi="仿宋" w:eastAsia="仿宋" w:cs="仿宋"/>
                <w:b/>
                <w:bCs/>
                <w:kern w:val="0"/>
                <w:szCs w:val="21"/>
              </w:rPr>
              <w:br w:type="textWrapping"/>
            </w:r>
            <w:r>
              <w:rPr>
                <w:rFonts w:hint="eastAsia" w:ascii="仿宋" w:hAnsi="仿宋" w:eastAsia="仿宋" w:cs="仿宋"/>
                <w:b/>
                <w:bCs/>
                <w:kern w:val="0"/>
                <w:szCs w:val="21"/>
              </w:rPr>
              <w:t>（2021年完工项目）</w:t>
            </w:r>
          </w:p>
        </w:tc>
        <w:tc>
          <w:tcPr>
            <w:tcW w:w="494"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批复规模</w:t>
            </w:r>
            <w:r>
              <w:rPr>
                <w:rFonts w:hint="eastAsia" w:ascii="仿宋" w:hAnsi="仿宋" w:eastAsia="仿宋" w:cs="仿宋"/>
                <w:b/>
                <w:bCs w:val="0"/>
                <w:kern w:val="0"/>
                <w:szCs w:val="21"/>
              </w:rPr>
              <w:br w:type="textWrapping"/>
            </w:r>
            <w:r>
              <w:rPr>
                <w:rFonts w:hint="eastAsia" w:ascii="仿宋" w:hAnsi="仿宋" w:eastAsia="仿宋" w:cs="仿宋"/>
                <w:b/>
                <w:bCs w:val="0"/>
                <w:kern w:val="0"/>
                <w:szCs w:val="21"/>
              </w:rPr>
              <w:t>（㎡）</w:t>
            </w:r>
          </w:p>
        </w:tc>
        <w:tc>
          <w:tcPr>
            <w:tcW w:w="448"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实际规模（㎡）</w:t>
            </w:r>
          </w:p>
        </w:tc>
        <w:tc>
          <w:tcPr>
            <w:tcW w:w="595"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规模控制率</w:t>
            </w:r>
          </w:p>
        </w:tc>
        <w:tc>
          <w:tcPr>
            <w:tcW w:w="586"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预算投资（万元）</w:t>
            </w:r>
          </w:p>
        </w:tc>
        <w:tc>
          <w:tcPr>
            <w:tcW w:w="510"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实际投资（万元）</w:t>
            </w:r>
          </w:p>
        </w:tc>
        <w:tc>
          <w:tcPr>
            <w:tcW w:w="460" w:type="pct"/>
            <w:noWrap w:val="0"/>
            <w:vAlign w:val="center"/>
          </w:tcPr>
          <w:p>
            <w:pPr>
              <w:widowControl/>
              <w:spacing w:line="240" w:lineRule="exact"/>
              <w:jc w:val="center"/>
              <w:rPr>
                <w:rFonts w:hint="eastAsia" w:ascii="仿宋" w:hAnsi="仿宋" w:eastAsia="仿宋" w:cs="仿宋"/>
                <w:b/>
                <w:bCs w:val="0"/>
                <w:kern w:val="0"/>
                <w:szCs w:val="21"/>
              </w:rPr>
            </w:pPr>
            <w:r>
              <w:rPr>
                <w:rFonts w:hint="eastAsia" w:ascii="仿宋" w:hAnsi="仿宋" w:eastAsia="仿宋" w:cs="仿宋"/>
                <w:b/>
                <w:bCs w:val="0"/>
                <w:kern w:val="0"/>
                <w:szCs w:val="21"/>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vMerge w:val="continue"/>
            <w:noWrap w:val="0"/>
            <w:vAlign w:val="center"/>
          </w:tcPr>
          <w:p>
            <w:pPr>
              <w:widowControl/>
              <w:jc w:val="left"/>
              <w:rPr>
                <w:rFonts w:hint="eastAsia" w:ascii="仿宋" w:hAnsi="仿宋" w:eastAsia="仿宋" w:cs="仿宋"/>
                <w:kern w:val="0"/>
                <w:szCs w:val="21"/>
              </w:rPr>
            </w:pPr>
          </w:p>
        </w:tc>
        <w:tc>
          <w:tcPr>
            <w:tcW w:w="494"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c>
          <w:tcPr>
            <w:tcW w:w="448"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595"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586"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510"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460"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903"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b/>
                <w:bCs/>
                <w:kern w:val="0"/>
                <w:szCs w:val="21"/>
              </w:rPr>
              <w:t>厉行节约保障措施</w:t>
            </w:r>
          </w:p>
        </w:tc>
        <w:tc>
          <w:tcPr>
            <w:tcW w:w="3096" w:type="pct"/>
            <w:gridSpan w:val="6"/>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r>
    </w:tbl>
    <w:p>
      <w:pPr>
        <w:rPr>
          <w:rFonts w:hint="eastAsia" w:ascii="仿宋" w:hAnsi="仿宋" w:eastAsia="仿宋" w:cs="仿宋"/>
        </w:rPr>
      </w:pPr>
      <w:r>
        <w:rPr>
          <w:rFonts w:hint="eastAsia" w:ascii="仿宋" w:hAnsi="仿宋" w:eastAsia="仿宋" w:cs="仿宋"/>
        </w:rPr>
        <w:t>说明：“项目支出”需要填报基本支出以外的所有项目支出情况，“公用经费”填报基本支出中的一般商品和服务支出。</w:t>
      </w:r>
    </w:p>
    <w:p>
      <w:pPr>
        <w:widowControl/>
        <w:spacing w:after="156" w:afterLines="50" w:line="400" w:lineRule="exact"/>
        <w:ind w:firstLine="210" w:firstLineChars="100"/>
        <w:jc w:val="left"/>
        <w:rPr>
          <w:rFonts w:hint="eastAsia" w:ascii="方正黑体_GBK" w:eastAsia="方正黑体_GBK"/>
          <w:kern w:val="0"/>
          <w:szCs w:val="21"/>
        </w:rPr>
      </w:pPr>
      <w:r>
        <w:rPr>
          <w:rFonts w:hint="eastAsia" w:ascii="方正黑体_GBK" w:eastAsia="方正黑体_GBK"/>
          <w:b/>
          <w:bCs/>
          <w:kern w:val="0"/>
          <w:szCs w:val="21"/>
        </w:rPr>
        <w:t>填表人：</w:t>
      </w:r>
      <w:r>
        <w:rPr>
          <w:rFonts w:hint="eastAsia" w:ascii="方正黑体_GBK" w:eastAsia="方正黑体_GBK"/>
          <w:kern w:val="0"/>
          <w:szCs w:val="21"/>
        </w:rPr>
        <w:t xml:space="preserve"> </w:t>
      </w:r>
      <w:r>
        <w:rPr>
          <w:rFonts w:hint="eastAsia" w:ascii="方正黑体_GBK" w:eastAsia="方正黑体_GBK"/>
          <w:kern w:val="0"/>
          <w:szCs w:val="21"/>
          <w:lang w:eastAsia="zh-CN"/>
        </w:rPr>
        <w:t>肖艳</w:t>
      </w:r>
      <w:r>
        <w:rPr>
          <w:rFonts w:hint="eastAsia" w:ascii="方正黑体_GBK" w:eastAsia="方正黑体_GBK"/>
          <w:kern w:val="0"/>
          <w:szCs w:val="21"/>
        </w:rPr>
        <w:t xml:space="preserve">    </w:t>
      </w:r>
      <w:r>
        <w:rPr>
          <w:rFonts w:hint="eastAsia" w:ascii="方正黑体_GBK" w:eastAsia="方正黑体_GBK"/>
          <w:kern w:val="0"/>
          <w:szCs w:val="21"/>
          <w:lang w:val="en-US" w:eastAsia="zh-CN"/>
        </w:rPr>
        <w:t xml:space="preserve">         </w:t>
      </w:r>
      <w:r>
        <w:rPr>
          <w:rFonts w:hint="eastAsia" w:ascii="方正黑体_GBK" w:eastAsia="方正黑体_GBK"/>
          <w:b/>
          <w:bCs/>
          <w:kern w:val="0"/>
          <w:szCs w:val="21"/>
        </w:rPr>
        <w:t>填报日期：</w:t>
      </w:r>
      <w:r>
        <w:rPr>
          <w:rFonts w:hint="eastAsia" w:ascii="方正黑体_GBK" w:eastAsia="方正黑体_GBK"/>
          <w:kern w:val="0"/>
          <w:szCs w:val="21"/>
          <w:lang w:val="en-US" w:eastAsia="zh-CN"/>
        </w:rPr>
        <w:t>2022年04月25日</w:t>
      </w:r>
      <w:r>
        <w:rPr>
          <w:rFonts w:hint="eastAsia" w:ascii="方正黑体_GBK" w:eastAsia="方正黑体_GBK"/>
          <w:kern w:val="0"/>
          <w:szCs w:val="21"/>
        </w:rPr>
        <w:t xml:space="preserve">     </w:t>
      </w:r>
      <w:r>
        <w:rPr>
          <w:rFonts w:hint="eastAsia" w:ascii="方正黑体_GBK" w:eastAsia="方正黑体_GBK"/>
          <w:kern w:val="0"/>
          <w:szCs w:val="21"/>
          <w:lang w:val="en-US" w:eastAsia="zh-CN"/>
        </w:rPr>
        <w:t xml:space="preserve"> </w:t>
      </w:r>
      <w:r>
        <w:rPr>
          <w:rFonts w:hint="eastAsia" w:ascii="方正黑体_GBK" w:eastAsia="方正黑体_GBK"/>
          <w:kern w:val="0"/>
          <w:szCs w:val="21"/>
        </w:rPr>
        <w:t xml:space="preserve"> </w:t>
      </w:r>
      <w:r>
        <w:rPr>
          <w:rFonts w:hint="eastAsia" w:ascii="方正黑体_GBK" w:eastAsia="方正黑体_GBK"/>
          <w:kern w:val="0"/>
          <w:szCs w:val="21"/>
          <w:lang w:val="en-US" w:eastAsia="zh-CN"/>
        </w:rPr>
        <w:t xml:space="preserve"> </w:t>
      </w:r>
      <w:r>
        <w:rPr>
          <w:rFonts w:hint="eastAsia" w:ascii="方正黑体_GBK" w:eastAsia="方正黑体_GBK"/>
          <w:b/>
          <w:bCs/>
          <w:kern w:val="0"/>
          <w:szCs w:val="21"/>
        </w:rPr>
        <w:t>联系电话：</w:t>
      </w:r>
      <w:r>
        <w:rPr>
          <w:rFonts w:hint="eastAsia" w:ascii="方正黑体_GBK" w:eastAsia="方正黑体_GBK"/>
          <w:kern w:val="0"/>
          <w:szCs w:val="21"/>
        </w:rPr>
        <w:t xml:space="preserve"> </w:t>
      </w:r>
      <w:r>
        <w:rPr>
          <w:rFonts w:hint="eastAsia" w:ascii="方正黑体_GBK" w:eastAsia="方正黑体_GBK"/>
          <w:kern w:val="0"/>
          <w:szCs w:val="21"/>
          <w:lang w:val="en-US" w:eastAsia="zh-CN"/>
        </w:rPr>
        <w:t>18008419125</w:t>
      </w:r>
      <w:r>
        <w:rPr>
          <w:rFonts w:hint="eastAsia" w:ascii="方正黑体_GBK" w:eastAsia="方正黑体_GBK"/>
          <w:kern w:val="0"/>
          <w:szCs w:val="21"/>
        </w:rPr>
        <w:t xml:space="preserve">   </w:t>
      </w:r>
    </w:p>
    <w:p>
      <w:pPr>
        <w:widowControl/>
        <w:spacing w:after="156" w:afterLines="50" w:line="400" w:lineRule="exact"/>
        <w:jc w:val="left"/>
        <w:rPr>
          <w:rFonts w:hint="eastAsia" w:ascii="方正黑体_GBK" w:eastAsia="方正黑体_GBK"/>
          <w:kern w:val="0"/>
          <w:szCs w:val="21"/>
        </w:rPr>
      </w:pPr>
      <w:r>
        <w:rPr>
          <w:rFonts w:hint="eastAsia" w:ascii="方正黑体_GBK" w:eastAsia="方正黑体_GBK"/>
          <w:kern w:val="0"/>
          <w:szCs w:val="21"/>
        </w:rPr>
        <w:t xml:space="preserve"> </w:t>
      </w:r>
    </w:p>
    <w:p>
      <w:pPr>
        <w:widowControl/>
        <w:spacing w:after="156" w:afterLines="50" w:line="400" w:lineRule="exact"/>
        <w:ind w:firstLine="210" w:firstLineChars="100"/>
        <w:jc w:val="left"/>
        <w:rPr>
          <w:rFonts w:hint="eastAsia" w:ascii="方正黑体_GBK" w:eastAsia="方正黑体_GBK"/>
          <w:b w:val="0"/>
          <w:bCs w:val="0"/>
          <w:kern w:val="0"/>
          <w:szCs w:val="21"/>
          <w:lang w:val="en-US" w:eastAsia="zh-CN"/>
        </w:rPr>
        <w:sectPr>
          <w:footerReference r:id="rId3" w:type="default"/>
          <w:pgSz w:w="11906" w:h="16838"/>
          <w:pgMar w:top="1985" w:right="1474" w:bottom="1474" w:left="1474" w:header="851" w:footer="1134" w:gutter="0"/>
          <w:cols w:space="720" w:num="1"/>
          <w:docGrid w:type="lines" w:linePitch="312" w:charSpace="0"/>
        </w:sectPr>
      </w:pPr>
      <w:r>
        <w:rPr>
          <w:rFonts w:hint="eastAsia" w:ascii="方正黑体_GBK" w:eastAsia="方正黑体_GBK"/>
          <w:b/>
          <w:bCs/>
          <w:kern w:val="0"/>
          <w:szCs w:val="21"/>
        </w:rPr>
        <w:t>单位负责人签字：</w:t>
      </w:r>
      <w:r>
        <w:rPr>
          <w:rFonts w:hint="eastAsia" w:ascii="方正黑体_GBK" w:eastAsia="方正黑体_GBK"/>
          <w:b w:val="0"/>
          <w:bCs w:val="0"/>
          <w:kern w:val="0"/>
          <w:szCs w:val="21"/>
          <w:lang w:eastAsia="zh-CN"/>
        </w:rPr>
        <w:t>肖忆梅</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altName w:val="微软雅黑"/>
    <w:panose1 w:val="02000000000000000000"/>
    <w:charset w:val="86"/>
    <w:family w:val="script"/>
    <w:pitch w:val="default"/>
    <w:sig w:usb0="00000000" w:usb1="0000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1A0F3C52" w:usb2="00000010" w:usb3="00000000" w:csb0="0004001F" w:csb1="00000000"/>
  </w:font>
  <w:font w:name="仿宋">
    <w:altName w:val="微软雅黑"/>
    <w:panose1 w:val="02010609060101010101"/>
    <w:charset w:val="00"/>
    <w:family w:val="modern"/>
    <w:pitch w:val="default"/>
    <w:sig w:usb0="00000000" w:usb1="00000000"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8"/>
        <w:szCs w:val="28"/>
      </w:rPr>
    </w:pPr>
    <w:r>
      <w:rPr>
        <w:rStyle w:val="8"/>
        <w:rFonts w:hint="eastAsia"/>
        <w:sz w:val="28"/>
        <w:szCs w:val="28"/>
      </w:rPr>
      <w:t xml:space="preserve">— </w:t>
    </w:r>
    <w:r>
      <w:rPr>
        <w:sz w:val="28"/>
        <w:szCs w:val="28"/>
      </w:rPr>
      <w:fldChar w:fldCharType="begin"/>
    </w:r>
    <w:r>
      <w:rPr>
        <w:rStyle w:val="8"/>
        <w:sz w:val="28"/>
        <w:szCs w:val="28"/>
      </w:rPr>
      <w:instrText xml:space="preserve">PAGE  </w:instrText>
    </w:r>
    <w:r>
      <w:rPr>
        <w:sz w:val="28"/>
        <w:szCs w:val="28"/>
      </w:rPr>
      <w:fldChar w:fldCharType="separate"/>
    </w:r>
    <w:r>
      <w:rPr>
        <w:rStyle w:val="8"/>
        <w:sz w:val="28"/>
        <w:szCs w:val="28"/>
      </w:rPr>
      <w:t>5</w:t>
    </w:r>
    <w:r>
      <w:rPr>
        <w:sz w:val="28"/>
        <w:szCs w:val="28"/>
      </w:rPr>
      <w:fldChar w:fldCharType="end"/>
    </w:r>
    <w:r>
      <w:rPr>
        <w:rStyle w:val="8"/>
        <w:rFonts w:hint="eastAsia"/>
        <w:sz w:val="28"/>
        <w:szCs w:val="28"/>
      </w:rPr>
      <w:t xml:space="preserve"> —</w:t>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5824284"/>
    <w:multiLevelType w:val="singleLevel"/>
    <w:tmpl w:val="D5824284"/>
    <w:lvl w:ilvl="0" w:tentative="0">
      <w:start w:val="2"/>
      <w:numFmt w:val="decimal"/>
      <w:suff w:val="nothing"/>
      <w:lvlText w:val="（%1）"/>
      <w:lvlJc w:val="left"/>
    </w:lvl>
  </w:abstractNum>
  <w:abstractNum w:abstractNumId="1">
    <w:nsid w:val="F3C09D81"/>
    <w:multiLevelType w:val="singleLevel"/>
    <w:tmpl w:val="F3C09D81"/>
    <w:lvl w:ilvl="0" w:tentative="0">
      <w:start w:val="5"/>
      <w:numFmt w:val="decimal"/>
      <w:suff w:val="nothing"/>
      <w:lvlText w:val="%1、"/>
      <w:lvlJc w:val="left"/>
    </w:lvl>
  </w:abstractNum>
  <w:abstractNum w:abstractNumId="2">
    <w:nsid w:val="FED1E35C"/>
    <w:multiLevelType w:val="singleLevel"/>
    <w:tmpl w:val="FED1E35C"/>
    <w:lvl w:ilvl="0" w:tentative="0">
      <w:start w:val="1"/>
      <w:numFmt w:val="chineseCounting"/>
      <w:suff w:val="nothing"/>
      <w:lvlText w:val="%1、"/>
      <w:lvlJc w:val="left"/>
      <w:rPr>
        <w:rFonts w:hint="eastAsia"/>
      </w:rPr>
    </w:lvl>
  </w:abstractNum>
  <w:abstractNum w:abstractNumId="3">
    <w:nsid w:val="33B3CB63"/>
    <w:multiLevelType w:val="singleLevel"/>
    <w:tmpl w:val="33B3CB63"/>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236E"/>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84345"/>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3F199F"/>
    <w:rsid w:val="015F0A7E"/>
    <w:rsid w:val="015F1834"/>
    <w:rsid w:val="01A269F3"/>
    <w:rsid w:val="02045EEA"/>
    <w:rsid w:val="021E5D21"/>
    <w:rsid w:val="025420D6"/>
    <w:rsid w:val="03126A62"/>
    <w:rsid w:val="03641221"/>
    <w:rsid w:val="043B1180"/>
    <w:rsid w:val="049469B2"/>
    <w:rsid w:val="04BD6D73"/>
    <w:rsid w:val="04E70643"/>
    <w:rsid w:val="056C7D6C"/>
    <w:rsid w:val="059B3439"/>
    <w:rsid w:val="059F2027"/>
    <w:rsid w:val="0618555A"/>
    <w:rsid w:val="064F3AA1"/>
    <w:rsid w:val="06B65584"/>
    <w:rsid w:val="080431CC"/>
    <w:rsid w:val="08680A92"/>
    <w:rsid w:val="09275B64"/>
    <w:rsid w:val="09FF3B3F"/>
    <w:rsid w:val="0A804A33"/>
    <w:rsid w:val="0A9A65C8"/>
    <w:rsid w:val="0B0825BF"/>
    <w:rsid w:val="0B47741E"/>
    <w:rsid w:val="0BA21D86"/>
    <w:rsid w:val="0BF60121"/>
    <w:rsid w:val="0CE15510"/>
    <w:rsid w:val="0D884612"/>
    <w:rsid w:val="0FB119EA"/>
    <w:rsid w:val="10FE76C3"/>
    <w:rsid w:val="11BF1D1C"/>
    <w:rsid w:val="11E52E8A"/>
    <w:rsid w:val="12026FC5"/>
    <w:rsid w:val="124006D9"/>
    <w:rsid w:val="12895B03"/>
    <w:rsid w:val="13CD6A6A"/>
    <w:rsid w:val="13D035EC"/>
    <w:rsid w:val="13F36162"/>
    <w:rsid w:val="1404373D"/>
    <w:rsid w:val="14D4463D"/>
    <w:rsid w:val="15A5037E"/>
    <w:rsid w:val="17114D64"/>
    <w:rsid w:val="1712756B"/>
    <w:rsid w:val="179D6143"/>
    <w:rsid w:val="193215C0"/>
    <w:rsid w:val="19820B96"/>
    <w:rsid w:val="19A9116C"/>
    <w:rsid w:val="1A2E2224"/>
    <w:rsid w:val="1A4D08CA"/>
    <w:rsid w:val="1A4E42A0"/>
    <w:rsid w:val="1A5C3F87"/>
    <w:rsid w:val="1A5D1898"/>
    <w:rsid w:val="1BA93DE1"/>
    <w:rsid w:val="1BE654CF"/>
    <w:rsid w:val="1D610BCB"/>
    <w:rsid w:val="1DD13D8F"/>
    <w:rsid w:val="1E4D1A06"/>
    <w:rsid w:val="1E757106"/>
    <w:rsid w:val="1F4C3207"/>
    <w:rsid w:val="1F7A21A3"/>
    <w:rsid w:val="1F7A62E2"/>
    <w:rsid w:val="1F9A2B9C"/>
    <w:rsid w:val="1FBF7661"/>
    <w:rsid w:val="200C41F2"/>
    <w:rsid w:val="21A73466"/>
    <w:rsid w:val="233F00EC"/>
    <w:rsid w:val="237E24C4"/>
    <w:rsid w:val="23C8309C"/>
    <w:rsid w:val="23C975CD"/>
    <w:rsid w:val="240564F2"/>
    <w:rsid w:val="245E2B55"/>
    <w:rsid w:val="24A16AB3"/>
    <w:rsid w:val="25490A74"/>
    <w:rsid w:val="25E5055C"/>
    <w:rsid w:val="25FD7A09"/>
    <w:rsid w:val="262E4309"/>
    <w:rsid w:val="273B54B4"/>
    <w:rsid w:val="27E75584"/>
    <w:rsid w:val="288B149A"/>
    <w:rsid w:val="2B7C122E"/>
    <w:rsid w:val="2CEC17ED"/>
    <w:rsid w:val="2D0E25E9"/>
    <w:rsid w:val="2D9F3FCA"/>
    <w:rsid w:val="2E4976AE"/>
    <w:rsid w:val="2E930F59"/>
    <w:rsid w:val="2E9A4C07"/>
    <w:rsid w:val="2FE83316"/>
    <w:rsid w:val="316734E8"/>
    <w:rsid w:val="318013F6"/>
    <w:rsid w:val="31A54F11"/>
    <w:rsid w:val="32C14CB2"/>
    <w:rsid w:val="32E00302"/>
    <w:rsid w:val="32EE475F"/>
    <w:rsid w:val="331406D8"/>
    <w:rsid w:val="33AE7475"/>
    <w:rsid w:val="33C62EB5"/>
    <w:rsid w:val="33D51C8F"/>
    <w:rsid w:val="359948A2"/>
    <w:rsid w:val="35EB52B5"/>
    <w:rsid w:val="35F73829"/>
    <w:rsid w:val="35FB719A"/>
    <w:rsid w:val="368C1077"/>
    <w:rsid w:val="36F36F57"/>
    <w:rsid w:val="37A12C07"/>
    <w:rsid w:val="37D20288"/>
    <w:rsid w:val="387953E1"/>
    <w:rsid w:val="392E6BFC"/>
    <w:rsid w:val="397624CC"/>
    <w:rsid w:val="3A6A66CE"/>
    <w:rsid w:val="3B2466B0"/>
    <w:rsid w:val="3B252A75"/>
    <w:rsid w:val="3B5E7CF5"/>
    <w:rsid w:val="3B6100B7"/>
    <w:rsid w:val="3C78346D"/>
    <w:rsid w:val="3CAD7040"/>
    <w:rsid w:val="3D6305A1"/>
    <w:rsid w:val="3E09738C"/>
    <w:rsid w:val="3E391BAD"/>
    <w:rsid w:val="3E5C3D83"/>
    <w:rsid w:val="3E696F89"/>
    <w:rsid w:val="3F756B7F"/>
    <w:rsid w:val="3FDB45A0"/>
    <w:rsid w:val="401B1053"/>
    <w:rsid w:val="40C54B5A"/>
    <w:rsid w:val="40C94127"/>
    <w:rsid w:val="40F05D14"/>
    <w:rsid w:val="42855584"/>
    <w:rsid w:val="43620227"/>
    <w:rsid w:val="43A65EAF"/>
    <w:rsid w:val="43E564B8"/>
    <w:rsid w:val="442A7E11"/>
    <w:rsid w:val="443628E4"/>
    <w:rsid w:val="446D4D98"/>
    <w:rsid w:val="45BA7319"/>
    <w:rsid w:val="45EA6BF0"/>
    <w:rsid w:val="45FB17A0"/>
    <w:rsid w:val="466858CE"/>
    <w:rsid w:val="469E39CD"/>
    <w:rsid w:val="477107DB"/>
    <w:rsid w:val="47B86A7C"/>
    <w:rsid w:val="4816293F"/>
    <w:rsid w:val="48B610B5"/>
    <w:rsid w:val="491B52C3"/>
    <w:rsid w:val="49625053"/>
    <w:rsid w:val="496C0CF3"/>
    <w:rsid w:val="4A34479A"/>
    <w:rsid w:val="4A49163D"/>
    <w:rsid w:val="4AA24B3C"/>
    <w:rsid w:val="4BAE5A3A"/>
    <w:rsid w:val="4BC87EA1"/>
    <w:rsid w:val="4BFD337F"/>
    <w:rsid w:val="4CAF2794"/>
    <w:rsid w:val="4CC15FE2"/>
    <w:rsid w:val="4CD678F3"/>
    <w:rsid w:val="4E22358C"/>
    <w:rsid w:val="4E662469"/>
    <w:rsid w:val="4ED35B05"/>
    <w:rsid w:val="4FA07257"/>
    <w:rsid w:val="505D660C"/>
    <w:rsid w:val="505E6B90"/>
    <w:rsid w:val="50965A40"/>
    <w:rsid w:val="50AE62E1"/>
    <w:rsid w:val="510D6ECB"/>
    <w:rsid w:val="51641D7C"/>
    <w:rsid w:val="516A3504"/>
    <w:rsid w:val="51A206D8"/>
    <w:rsid w:val="51CE5E2B"/>
    <w:rsid w:val="51F0590D"/>
    <w:rsid w:val="51F23066"/>
    <w:rsid w:val="52141AF8"/>
    <w:rsid w:val="52702183"/>
    <w:rsid w:val="53785B4A"/>
    <w:rsid w:val="54AE058B"/>
    <w:rsid w:val="54EA5890"/>
    <w:rsid w:val="55193A80"/>
    <w:rsid w:val="55657DAC"/>
    <w:rsid w:val="55AB3D00"/>
    <w:rsid w:val="55B70FB1"/>
    <w:rsid w:val="55EB0657"/>
    <w:rsid w:val="56AD2CA7"/>
    <w:rsid w:val="56F61EBB"/>
    <w:rsid w:val="57762B3D"/>
    <w:rsid w:val="577F3C9D"/>
    <w:rsid w:val="5780526A"/>
    <w:rsid w:val="580974F5"/>
    <w:rsid w:val="5A123B7D"/>
    <w:rsid w:val="5ADE3BF9"/>
    <w:rsid w:val="5B5632FA"/>
    <w:rsid w:val="5B8A598B"/>
    <w:rsid w:val="5C21675A"/>
    <w:rsid w:val="5CC7693E"/>
    <w:rsid w:val="5D504FC4"/>
    <w:rsid w:val="5D7738EB"/>
    <w:rsid w:val="5E460B50"/>
    <w:rsid w:val="5E6E0B9F"/>
    <w:rsid w:val="5F422DE3"/>
    <w:rsid w:val="5F883496"/>
    <w:rsid w:val="5FD650E6"/>
    <w:rsid w:val="613C4113"/>
    <w:rsid w:val="625E3A97"/>
    <w:rsid w:val="633402E1"/>
    <w:rsid w:val="638A2EDD"/>
    <w:rsid w:val="63F0555C"/>
    <w:rsid w:val="640232BA"/>
    <w:rsid w:val="64EB6D7C"/>
    <w:rsid w:val="64FE4AE9"/>
    <w:rsid w:val="6541075E"/>
    <w:rsid w:val="654F00F2"/>
    <w:rsid w:val="6590645F"/>
    <w:rsid w:val="65EF7B99"/>
    <w:rsid w:val="661A4CA6"/>
    <w:rsid w:val="66330A7D"/>
    <w:rsid w:val="664F2D72"/>
    <w:rsid w:val="669970A4"/>
    <w:rsid w:val="66DE023B"/>
    <w:rsid w:val="66FB5D58"/>
    <w:rsid w:val="67054C49"/>
    <w:rsid w:val="677311A5"/>
    <w:rsid w:val="67BD15F2"/>
    <w:rsid w:val="68612CE5"/>
    <w:rsid w:val="693000B2"/>
    <w:rsid w:val="695209BF"/>
    <w:rsid w:val="69796E82"/>
    <w:rsid w:val="699C3B3D"/>
    <w:rsid w:val="6A2B4300"/>
    <w:rsid w:val="6AE43BB9"/>
    <w:rsid w:val="6B45217E"/>
    <w:rsid w:val="6C1241B8"/>
    <w:rsid w:val="6C171BA7"/>
    <w:rsid w:val="6C302E75"/>
    <w:rsid w:val="6C991ECE"/>
    <w:rsid w:val="6CB3140D"/>
    <w:rsid w:val="6D307B75"/>
    <w:rsid w:val="6DB96840"/>
    <w:rsid w:val="6E0B1243"/>
    <w:rsid w:val="6E4A24A3"/>
    <w:rsid w:val="6F20104D"/>
    <w:rsid w:val="6F3D5336"/>
    <w:rsid w:val="6FEA072F"/>
    <w:rsid w:val="70412014"/>
    <w:rsid w:val="705C6D35"/>
    <w:rsid w:val="709F7025"/>
    <w:rsid w:val="70B14903"/>
    <w:rsid w:val="71BA216E"/>
    <w:rsid w:val="7207447C"/>
    <w:rsid w:val="72112AEC"/>
    <w:rsid w:val="725B6544"/>
    <w:rsid w:val="7268696D"/>
    <w:rsid w:val="73337621"/>
    <w:rsid w:val="736B1D7E"/>
    <w:rsid w:val="73A40F7A"/>
    <w:rsid w:val="73FC16A2"/>
    <w:rsid w:val="74064596"/>
    <w:rsid w:val="740E6BDC"/>
    <w:rsid w:val="742B46E6"/>
    <w:rsid w:val="74B6324C"/>
    <w:rsid w:val="74FF3853"/>
    <w:rsid w:val="75B81721"/>
    <w:rsid w:val="75C9038C"/>
    <w:rsid w:val="78197ED2"/>
    <w:rsid w:val="78AD74C3"/>
    <w:rsid w:val="791624A6"/>
    <w:rsid w:val="79571182"/>
    <w:rsid w:val="7A72791C"/>
    <w:rsid w:val="7A745199"/>
    <w:rsid w:val="7AF47BBA"/>
    <w:rsid w:val="7B034737"/>
    <w:rsid w:val="7BAE345F"/>
    <w:rsid w:val="7C1A7212"/>
    <w:rsid w:val="7E105306"/>
    <w:rsid w:val="7E3E3DA6"/>
    <w:rsid w:val="7F942FAF"/>
    <w:rsid w:val="7FA439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sz w:val="31"/>
      <w:szCs w:val="22"/>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9</TotalTime>
  <ScaleCrop>false</ScaleCrop>
  <LinksUpToDate>false</LinksUpToDate>
  <CharactersWithSpaces>9714</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汐源</cp:lastModifiedBy>
  <cp:lastPrinted>2022-07-27T20:55:00Z</cp:lastPrinted>
  <dcterms:modified xsi:type="dcterms:W3CDTF">2022-09-15T07:27:26Z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