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color w:val="000000" w:themeColor="text1"/>
          <w:sz w:val="56"/>
          <w:szCs w:val="56"/>
          <w14:textFill>
            <w14:solidFill>
              <w14:schemeClr w14:val="tx1"/>
            </w14:solidFill>
          </w14:textFill>
        </w:rPr>
      </w:pPr>
      <w:bookmarkStart w:id="0" w:name="_GoBack"/>
    </w:p>
    <w:p>
      <w:pPr>
        <w:pStyle w:val="10"/>
        <w:jc w:val="center"/>
        <w:rPr>
          <w:color w:val="000000" w:themeColor="text1"/>
          <w:sz w:val="56"/>
          <w:szCs w:val="56"/>
          <w14:textFill>
            <w14:solidFill>
              <w14:schemeClr w14:val="tx1"/>
            </w14:solidFill>
          </w14:textFill>
        </w:rPr>
      </w:pPr>
    </w:p>
    <w:p>
      <w:pPr>
        <w:pStyle w:val="10"/>
        <w:jc w:val="center"/>
        <w:rPr>
          <w:color w:val="000000" w:themeColor="text1"/>
          <w:sz w:val="84"/>
          <w:szCs w:val="84"/>
          <w14:textFill>
            <w14:solidFill>
              <w14:schemeClr w14:val="tx1"/>
            </w14:solidFill>
          </w14:textFill>
        </w:rPr>
      </w:pPr>
    </w:p>
    <w:p>
      <w:pPr>
        <w:pStyle w:val="10"/>
        <w:jc w:val="center"/>
        <w:rPr>
          <w:color w:val="000000" w:themeColor="text1"/>
          <w:sz w:val="84"/>
          <w:szCs w:val="84"/>
          <w14:textFill>
            <w14:solidFill>
              <w14:schemeClr w14:val="tx1"/>
            </w14:solidFill>
          </w14:textFill>
        </w:rPr>
      </w:pPr>
    </w:p>
    <w:p>
      <w:pPr>
        <w:pStyle w:val="10"/>
        <w:jc w:val="center"/>
        <w:rPr>
          <w:color w:val="000000" w:themeColor="text1"/>
          <w:sz w:val="84"/>
          <w:szCs w:val="84"/>
          <w14:textFill>
            <w14:solidFill>
              <w14:schemeClr w14:val="tx1"/>
            </w14:solidFill>
          </w14:textFill>
        </w:rPr>
      </w:pPr>
      <w:r>
        <w:rPr>
          <w:rFonts w:hint="eastAsia"/>
          <w:color w:val="000000" w:themeColor="text1"/>
          <w:sz w:val="84"/>
          <w:szCs w:val="84"/>
          <w14:textFill>
            <w14:solidFill>
              <w14:schemeClr w14:val="tx1"/>
            </w14:solidFill>
          </w14:textFill>
        </w:rPr>
        <w:t>202</w:t>
      </w:r>
      <w:r>
        <w:rPr>
          <w:rFonts w:hint="eastAsia"/>
          <w:color w:val="000000" w:themeColor="text1"/>
          <w:sz w:val="84"/>
          <w:szCs w:val="84"/>
          <w:lang w:val="en-US" w:eastAsia="zh-CN"/>
          <w14:textFill>
            <w14:solidFill>
              <w14:schemeClr w14:val="tx1"/>
            </w14:solidFill>
          </w14:textFill>
        </w:rPr>
        <w:t>1</w:t>
      </w:r>
      <w:r>
        <w:rPr>
          <w:rFonts w:hint="eastAsia"/>
          <w:color w:val="000000" w:themeColor="text1"/>
          <w:sz w:val="84"/>
          <w:szCs w:val="84"/>
          <w14:textFill>
            <w14:solidFill>
              <w14:schemeClr w14:val="tx1"/>
            </w14:solidFill>
          </w14:textFill>
        </w:rPr>
        <w:t>年度</w:t>
      </w:r>
    </w:p>
    <w:p>
      <w:pPr>
        <w:pStyle w:val="10"/>
        <w:jc w:val="center"/>
        <w:rPr>
          <w:color w:val="000000" w:themeColor="text1"/>
          <w:sz w:val="84"/>
          <w:szCs w:val="84"/>
          <w14:textFill>
            <w14:solidFill>
              <w14:schemeClr w14:val="tx1"/>
            </w14:solidFill>
          </w14:textFill>
        </w:rPr>
      </w:pPr>
      <w:r>
        <w:rPr>
          <w:rFonts w:hint="eastAsia"/>
          <w:color w:val="000000" w:themeColor="text1"/>
          <w:sz w:val="84"/>
          <w:szCs w:val="84"/>
          <w:lang w:val="en-US" w:eastAsia="zh-CN"/>
          <w14:textFill>
            <w14:solidFill>
              <w14:schemeClr w14:val="tx1"/>
            </w14:solidFill>
          </w14:textFill>
        </w:rPr>
        <w:t>湖南省食品质量监督检验研究院</w:t>
      </w:r>
      <w:r>
        <w:rPr>
          <w:rFonts w:hint="eastAsia"/>
          <w:color w:val="000000" w:themeColor="text1"/>
          <w:sz w:val="84"/>
          <w:szCs w:val="84"/>
          <w14:textFill>
            <w14:solidFill>
              <w14:schemeClr w14:val="tx1"/>
            </w14:solidFill>
          </w14:textFill>
        </w:rPr>
        <w:t>部门决算</w:t>
      </w:r>
    </w:p>
    <w:p>
      <w:pPr>
        <w:pStyle w:val="10"/>
        <w:jc w:val="center"/>
        <w:rPr>
          <w:color w:val="000000" w:themeColor="text1"/>
          <w:sz w:val="56"/>
          <w:szCs w:val="56"/>
          <w14:textFill>
            <w14:solidFill>
              <w14:schemeClr w14:val="tx1"/>
            </w14:solidFill>
          </w14:textFill>
        </w:rPr>
      </w:pPr>
    </w:p>
    <w:p>
      <w:pPr>
        <w:pStyle w:val="10"/>
        <w:jc w:val="center"/>
        <w:rPr>
          <w:color w:val="000000" w:themeColor="text1"/>
          <w:sz w:val="56"/>
          <w:szCs w:val="56"/>
          <w14:textFill>
            <w14:solidFill>
              <w14:schemeClr w14:val="tx1"/>
            </w14:solidFill>
          </w14:textFill>
        </w:rPr>
      </w:pPr>
    </w:p>
    <w:p>
      <w:pPr>
        <w:pStyle w:val="10"/>
        <w:jc w:val="center"/>
        <w:rPr>
          <w:color w:val="000000" w:themeColor="text1"/>
          <w:sz w:val="56"/>
          <w:szCs w:val="56"/>
          <w14:textFill>
            <w14:solidFill>
              <w14:schemeClr w14:val="tx1"/>
            </w14:solidFill>
          </w14:textFill>
        </w:rPr>
      </w:pPr>
    </w:p>
    <w:p>
      <w:pPr>
        <w:pStyle w:val="10"/>
        <w:jc w:val="center"/>
        <w:rPr>
          <w:color w:val="000000" w:themeColor="text1"/>
          <w:sz w:val="56"/>
          <w:szCs w:val="56"/>
          <w14:textFill>
            <w14:solidFill>
              <w14:schemeClr w14:val="tx1"/>
            </w14:solidFill>
          </w14:textFill>
        </w:rPr>
      </w:pPr>
    </w:p>
    <w:p>
      <w:pPr>
        <w:pStyle w:val="10"/>
        <w:jc w:val="center"/>
        <w:rPr>
          <w:rFonts w:hint="eastAsia"/>
          <w:color w:val="000000" w:themeColor="text1"/>
          <w:sz w:val="32"/>
          <w:szCs w:val="32"/>
          <w14:textFill>
            <w14:solidFill>
              <w14:schemeClr w14:val="tx1"/>
            </w14:solidFill>
          </w14:textFill>
        </w:rPr>
      </w:pPr>
    </w:p>
    <w:p>
      <w:pPr>
        <w:pStyle w:val="10"/>
        <w:jc w:val="center"/>
        <w:rPr>
          <w:rFonts w:hint="eastAsia"/>
          <w:color w:val="000000" w:themeColor="text1"/>
          <w:sz w:val="32"/>
          <w:szCs w:val="32"/>
          <w14:textFill>
            <w14:solidFill>
              <w14:schemeClr w14:val="tx1"/>
            </w14:solidFill>
          </w14:textFill>
        </w:rPr>
      </w:pPr>
    </w:p>
    <w:p>
      <w:pPr>
        <w:pStyle w:val="10"/>
        <w:jc w:val="center"/>
        <w:rPr>
          <w:color w:val="000000" w:themeColor="text1"/>
          <w:sz w:val="32"/>
          <w:szCs w:val="32"/>
          <w14:textFill>
            <w14:solidFill>
              <w14:schemeClr w14:val="tx1"/>
            </w14:solidFill>
          </w14:textFill>
        </w:rPr>
      </w:pPr>
    </w:p>
    <w:p>
      <w:pPr>
        <w:pStyle w:val="10"/>
        <w:jc w:val="center"/>
        <w:rPr>
          <w:color w:val="000000" w:themeColor="text1"/>
          <w:sz w:val="32"/>
          <w:szCs w:val="32"/>
          <w14:textFill>
            <w14:solidFill>
              <w14:schemeClr w14:val="tx1"/>
            </w14:solidFill>
          </w14:textFill>
        </w:rPr>
      </w:pPr>
    </w:p>
    <w:p>
      <w:pPr>
        <w:pStyle w:val="10"/>
        <w:jc w:val="center"/>
        <w:rPr>
          <w:color w:val="000000" w:themeColor="text1"/>
          <w:sz w:val="32"/>
          <w:szCs w:val="32"/>
          <w14:textFill>
            <w14:solidFill>
              <w14:schemeClr w14:val="tx1"/>
            </w14:solidFill>
          </w14:textFill>
        </w:rPr>
      </w:pPr>
    </w:p>
    <w:p>
      <w:pPr>
        <w:pStyle w:val="10"/>
        <w:spacing w:line="540" w:lineRule="exact"/>
        <w:jc w:val="center"/>
        <w:rPr>
          <w:color w:val="000000" w:themeColor="text1"/>
          <w:sz w:val="56"/>
          <w:szCs w:val="56"/>
          <w14:textFill>
            <w14:solidFill>
              <w14:schemeClr w14:val="tx1"/>
            </w14:solidFill>
          </w14:textFill>
        </w:rPr>
      </w:pPr>
    </w:p>
    <w:p>
      <w:pPr>
        <w:pStyle w:val="10"/>
        <w:spacing w:line="500" w:lineRule="exact"/>
        <w:jc w:val="center"/>
        <w:rPr>
          <w:b/>
          <w:color w:val="000000" w:themeColor="text1"/>
          <w:sz w:val="36"/>
          <w:szCs w:val="28"/>
          <w14:textFill>
            <w14:solidFill>
              <w14:schemeClr w14:val="tx1"/>
            </w14:solidFill>
          </w14:textFill>
        </w:rPr>
      </w:pPr>
    </w:p>
    <w:p>
      <w:pPr>
        <w:pStyle w:val="10"/>
        <w:spacing w:line="500" w:lineRule="exact"/>
        <w:jc w:val="center"/>
        <w:rPr>
          <w:b/>
          <w:color w:val="000000" w:themeColor="text1"/>
          <w:sz w:val="36"/>
          <w:szCs w:val="28"/>
          <w14:textFill>
            <w14:solidFill>
              <w14:schemeClr w14:val="tx1"/>
            </w14:solidFill>
          </w14:textFill>
        </w:rPr>
      </w:pPr>
    </w:p>
    <w:p>
      <w:pPr>
        <w:pStyle w:val="10"/>
        <w:spacing w:line="500" w:lineRule="exact"/>
        <w:jc w:val="center"/>
        <w:rPr>
          <w:b/>
          <w:color w:val="000000" w:themeColor="text1"/>
          <w:sz w:val="36"/>
          <w:szCs w:val="28"/>
          <w14:textFill>
            <w14:solidFill>
              <w14:schemeClr w14:val="tx1"/>
            </w14:solidFill>
          </w14:textFill>
        </w:rPr>
      </w:pPr>
      <w:r>
        <w:rPr>
          <w:rFonts w:hint="eastAsia"/>
          <w:b/>
          <w:color w:val="000000" w:themeColor="text1"/>
          <w:sz w:val="36"/>
          <w:szCs w:val="28"/>
          <w14:textFill>
            <w14:solidFill>
              <w14:schemeClr w14:val="tx1"/>
            </w14:solidFill>
          </w14:textFill>
        </w:rPr>
        <w:t>目录</w:t>
      </w:r>
    </w:p>
    <w:p>
      <w:pPr>
        <w:pStyle w:val="10"/>
        <w:spacing w:line="500" w:lineRule="exact"/>
        <w:rPr>
          <w:rFonts w:ascii="仿宋_GB2312" w:hAnsi="仿宋_GB2312" w:cs="仿宋_GB2312"/>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第一部分</w:t>
      </w:r>
      <w:r>
        <w:rPr>
          <w:rFonts w:hint="eastAsia"/>
          <w:b/>
          <w:color w:val="000000" w:themeColor="text1"/>
          <w:sz w:val="28"/>
          <w:szCs w:val="28"/>
          <w:lang w:val="en-US" w:eastAsia="zh-CN"/>
          <w14:textFill>
            <w14:solidFill>
              <w14:schemeClr w14:val="tx1"/>
            </w14:solidFill>
          </w14:textFill>
        </w:rPr>
        <w:t>湖南省食品质量监督检验研究院</w:t>
      </w:r>
      <w:r>
        <w:rPr>
          <w:rFonts w:hint="eastAsia"/>
          <w:b/>
          <w:color w:val="000000" w:themeColor="text1"/>
          <w:sz w:val="28"/>
          <w:szCs w:val="28"/>
          <w14:textFill>
            <w14:solidFill>
              <w14:schemeClr w14:val="tx1"/>
            </w14:solidFill>
          </w14:textFill>
        </w:rPr>
        <w:t>单位概况</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一、部门职责</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二、机构设置</w:t>
      </w:r>
    </w:p>
    <w:p>
      <w:pPr>
        <w:pStyle w:val="10"/>
        <w:spacing w:line="500" w:lineRule="exact"/>
        <w:rPr>
          <w:rFonts w:ascii="仿宋_GB2312" w:hAnsi="仿宋_GB2312" w:cs="仿宋_GB2312"/>
          <w:b/>
          <w:color w:val="000000" w:themeColor="text1"/>
          <w:sz w:val="28"/>
          <w:szCs w:val="28"/>
          <w14:textFill>
            <w14:solidFill>
              <w14:schemeClr w14:val="tx1"/>
            </w14:solidFill>
          </w14:textFill>
        </w:rPr>
      </w:pPr>
      <w:r>
        <w:rPr>
          <w:rFonts w:hint="eastAsia" w:hAnsi="仿宋_GB2312"/>
          <w:b/>
          <w:color w:val="000000" w:themeColor="text1"/>
          <w:sz w:val="28"/>
          <w:szCs w:val="28"/>
          <w14:textFill>
            <w14:solidFill>
              <w14:schemeClr w14:val="tx1"/>
            </w14:solidFill>
          </w14:textFill>
        </w:rPr>
        <w:t>第二部分</w:t>
      </w:r>
      <w:r>
        <w:rPr>
          <w:rFonts w:hAnsi="仿宋_GB2312"/>
          <w:b/>
          <w:color w:val="000000" w:themeColor="text1"/>
          <w:sz w:val="28"/>
          <w:szCs w:val="28"/>
          <w14:textFill>
            <w14:solidFill>
              <w14:schemeClr w14:val="tx1"/>
            </w14:solidFill>
          </w14:textFill>
        </w:rPr>
        <w:t>20</w:t>
      </w:r>
      <w:r>
        <w:rPr>
          <w:rFonts w:hint="eastAsia" w:hAnsi="仿宋_GB2312"/>
          <w:b/>
          <w:color w:val="000000" w:themeColor="text1"/>
          <w:sz w:val="28"/>
          <w:szCs w:val="28"/>
          <w14:textFill>
            <w14:solidFill>
              <w14:schemeClr w14:val="tx1"/>
            </w14:solidFill>
          </w14:textFill>
        </w:rPr>
        <w:t>20年度部门决算表</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一、收入支出决算总表</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二、收入决算表</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三、支出决算表</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四、财政拨款收入支出决算总表</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五、一般公共预算财政拨款支出决算表</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六、一般公共预算财政拨款基本支出决算表</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八、政府性基金预算财政拨款收入支出决算表</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hint="eastAsia" w:cs="仿宋_GB2312" w:asciiTheme="minorEastAsia" w:hAnsiTheme="minorEastAsia" w:eastAsiaTheme="minorEastAsia"/>
          <w:color w:val="000000" w:themeColor="text1"/>
          <w:sz w:val="28"/>
          <w:szCs w:val="28"/>
          <w14:textFill>
            <w14:solidFill>
              <w14:schemeClr w14:val="tx1"/>
            </w14:solidFill>
          </w14:textFill>
        </w:rPr>
        <w:t>九、国有资本经营预算财政拨款支出决算表</w:t>
      </w:r>
    </w:p>
    <w:p>
      <w:pPr>
        <w:pStyle w:val="10"/>
        <w:spacing w:line="500" w:lineRule="exact"/>
        <w:rPr>
          <w:rFonts w:ascii="仿宋_GB2312" w:hAnsi="仿宋_GB2312" w:cs="仿宋_GB2312"/>
          <w:b/>
          <w:color w:val="000000" w:themeColor="text1"/>
          <w:sz w:val="28"/>
          <w:szCs w:val="28"/>
          <w14:textFill>
            <w14:solidFill>
              <w14:schemeClr w14:val="tx1"/>
            </w14:solidFill>
          </w14:textFill>
        </w:rPr>
      </w:pPr>
      <w:r>
        <w:rPr>
          <w:rFonts w:hint="eastAsia" w:hAnsi="仿宋_GB2312"/>
          <w:b/>
          <w:color w:val="000000" w:themeColor="text1"/>
          <w:sz w:val="28"/>
          <w:szCs w:val="28"/>
          <w14:textFill>
            <w14:solidFill>
              <w14:schemeClr w14:val="tx1"/>
            </w14:solidFill>
          </w14:textFill>
        </w:rPr>
        <w:t>第三部分</w:t>
      </w:r>
      <w:r>
        <w:rPr>
          <w:rFonts w:hAnsi="仿宋_GB2312"/>
          <w:b/>
          <w:color w:val="000000" w:themeColor="text1"/>
          <w:sz w:val="28"/>
          <w:szCs w:val="28"/>
          <w14:textFill>
            <w14:solidFill>
              <w14:schemeClr w14:val="tx1"/>
            </w14:solidFill>
          </w14:textFill>
        </w:rPr>
        <w:t>20</w:t>
      </w:r>
      <w:r>
        <w:rPr>
          <w:rFonts w:hint="eastAsia" w:hAnsi="仿宋_GB2312"/>
          <w:b/>
          <w:color w:val="000000" w:themeColor="text1"/>
          <w:sz w:val="28"/>
          <w:szCs w:val="28"/>
          <w14:textFill>
            <w14:solidFill>
              <w14:schemeClr w14:val="tx1"/>
            </w14:solidFill>
          </w14:textFill>
        </w:rPr>
        <w:t>20年度部门决算情况说明</w:t>
      </w:r>
    </w:p>
    <w:p>
      <w:pPr>
        <w:pStyle w:val="10"/>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一、收入支出决算总体情况说明</w:t>
      </w:r>
    </w:p>
    <w:p>
      <w:pPr>
        <w:spacing w:line="500" w:lineRule="exact"/>
        <w:ind w:firstLine="700" w:firstLineChars="250"/>
        <w:jc w:val="left"/>
        <w:rPr>
          <w:rFonts w:ascii="仿宋_GB2312" w:hAnsi="仿宋_GB2312" w:cs="仿宋_GB2312"/>
          <w:color w:val="000000" w:themeColor="text1"/>
          <w:sz w:val="28"/>
          <w:szCs w:val="28"/>
          <w14:textFill>
            <w14:solidFill>
              <w14:schemeClr w14:val="tx1"/>
            </w14:solidFill>
          </w14:textFill>
        </w:rPr>
      </w:pPr>
      <w:r>
        <w:rPr>
          <w:rFonts w:ascii="仿宋_GB2312" w:hAnsi="仿宋_GB2312" w:cs="仿宋_GB2312"/>
          <w:color w:val="000000" w:themeColor="text1"/>
          <w:sz w:val="28"/>
          <w:szCs w:val="28"/>
          <w14:textFill>
            <w14:solidFill>
              <w14:schemeClr w14:val="tx1"/>
            </w14:solidFill>
          </w14:textFill>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八</w:t>
      </w:r>
      <w:r>
        <w:rPr>
          <w:rFonts w:ascii="仿宋_GB2312" w:hAnsi="仿宋_GB2312" w:cs="仿宋_GB2312"/>
          <w:color w:val="000000" w:themeColor="text1"/>
          <w:kern w:val="0"/>
          <w:sz w:val="28"/>
          <w:szCs w:val="28"/>
          <w14:textFill>
            <w14:solidFill>
              <w14:schemeClr w14:val="tx1"/>
            </w14:solidFill>
          </w14:textFill>
        </w:rPr>
        <w:t>、</w:t>
      </w:r>
      <w:r>
        <w:rPr>
          <w:rFonts w:hint="eastAsia" w:ascii="仿宋_GB2312" w:hAnsi="仿宋_GB2312" w:cs="仿宋_GB2312"/>
          <w:color w:val="000000" w:themeColor="text1"/>
          <w:kern w:val="0"/>
          <w:sz w:val="28"/>
          <w:szCs w:val="28"/>
          <w14:textFill>
            <w14:solidFill>
              <w14:schemeClr w14:val="tx1"/>
            </w14:solidFill>
          </w14:textFill>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九</w:t>
      </w:r>
      <w:r>
        <w:rPr>
          <w:rFonts w:ascii="仿宋_GB2312" w:hAnsi="仿宋_GB2312" w:cs="仿宋_GB2312"/>
          <w:color w:val="000000" w:themeColor="text1"/>
          <w:kern w:val="0"/>
          <w:sz w:val="28"/>
          <w:szCs w:val="28"/>
          <w14:textFill>
            <w14:solidFill>
              <w14:schemeClr w14:val="tx1"/>
            </w14:solidFill>
          </w14:textFill>
        </w:rPr>
        <w:t>、</w:t>
      </w:r>
      <w:r>
        <w:rPr>
          <w:rFonts w:hint="eastAsia" w:ascii="仿宋_GB2312" w:hAnsi="仿宋_GB2312" w:cs="仿宋_GB2312"/>
          <w:color w:val="000000" w:themeColor="text1"/>
          <w:kern w:val="0"/>
          <w:sz w:val="28"/>
          <w:szCs w:val="28"/>
          <w14:textFill>
            <w14:solidFill>
              <w14:schemeClr w14:val="tx1"/>
            </w14:solidFill>
          </w14:textFill>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十一、关于政府采购支出说明</w:t>
      </w:r>
    </w:p>
    <w:p>
      <w:pPr>
        <w:pStyle w:val="10"/>
        <w:spacing w:line="500" w:lineRule="exact"/>
        <w:ind w:firstLine="700" w:firstLineChars="250"/>
        <w:rPr>
          <w:rFonts w:ascii="仿宋_GB2312" w:hAnsi="仿宋_GB2312" w:cs="仿宋_GB2312" w:eastAsiaTheme="minorEastAsia"/>
          <w:color w:val="000000" w:themeColor="text1"/>
          <w:sz w:val="28"/>
          <w:szCs w:val="28"/>
          <w14:textFill>
            <w14:solidFill>
              <w14:schemeClr w14:val="tx1"/>
            </w14:solidFill>
          </w14:textFill>
        </w:rPr>
      </w:pPr>
      <w:r>
        <w:rPr>
          <w:rFonts w:hint="eastAsia" w:ascii="仿宋_GB2312" w:hAnsi="仿宋_GB2312" w:cs="仿宋_GB2312" w:eastAsiaTheme="minorEastAsia"/>
          <w:color w:val="000000" w:themeColor="text1"/>
          <w:sz w:val="28"/>
          <w:szCs w:val="28"/>
          <w14:textFill>
            <w14:solidFill>
              <w14:schemeClr w14:val="tx1"/>
            </w14:solidFill>
          </w14:textFill>
        </w:rPr>
        <w:t>十二、关于国有资产占用情况说明</w:t>
      </w:r>
    </w:p>
    <w:p>
      <w:pPr>
        <w:pStyle w:val="10"/>
        <w:spacing w:line="500" w:lineRule="exact"/>
        <w:ind w:firstLine="700" w:firstLineChars="250"/>
        <w:rPr>
          <w:rFonts w:ascii="仿宋_GB2312" w:hAnsi="仿宋_GB2312" w:cs="仿宋_GB2312" w:eastAsiaTheme="minorEastAsia"/>
          <w:color w:val="000000" w:themeColor="text1"/>
          <w:sz w:val="28"/>
          <w:szCs w:val="28"/>
          <w14:textFill>
            <w14:solidFill>
              <w14:schemeClr w14:val="tx1"/>
            </w14:solidFill>
          </w14:textFill>
        </w:rPr>
      </w:pPr>
      <w:r>
        <w:rPr>
          <w:rFonts w:hint="eastAsia" w:ascii="仿宋_GB2312" w:hAnsi="仿宋_GB2312" w:cs="仿宋_GB2312" w:eastAsiaTheme="minorEastAsia"/>
          <w:color w:val="000000" w:themeColor="text1"/>
          <w:sz w:val="28"/>
          <w:szCs w:val="28"/>
          <w14:textFill>
            <w14:solidFill>
              <w14:schemeClr w14:val="tx1"/>
            </w14:solidFill>
          </w14:textFill>
        </w:rPr>
        <w:t>十三、关</w:t>
      </w:r>
      <w:r>
        <w:rPr>
          <w:rFonts w:hint="eastAsia" w:cs="仿宋_GB2312" w:asciiTheme="minorEastAsia" w:hAnsiTheme="minorEastAsia" w:eastAsiaTheme="minorEastAsia"/>
          <w:color w:val="000000" w:themeColor="text1"/>
          <w:sz w:val="28"/>
          <w:szCs w:val="28"/>
          <w14:textFill>
            <w14:solidFill>
              <w14:schemeClr w14:val="tx1"/>
            </w14:solidFill>
          </w14:textFill>
        </w:rPr>
        <w:t>于2020年</w:t>
      </w:r>
      <w:r>
        <w:rPr>
          <w:rFonts w:hint="eastAsia" w:ascii="仿宋_GB2312" w:hAnsi="仿宋_GB2312" w:cs="仿宋_GB2312" w:eastAsiaTheme="minorEastAsia"/>
          <w:color w:val="000000" w:themeColor="text1"/>
          <w:sz w:val="28"/>
          <w:szCs w:val="28"/>
          <w14:textFill>
            <w14:solidFill>
              <w14:schemeClr w14:val="tx1"/>
            </w14:solidFill>
          </w14:textFill>
        </w:rPr>
        <w:t>度预算绩效情况的说明</w:t>
      </w:r>
    </w:p>
    <w:p>
      <w:pPr>
        <w:autoSpaceDE w:val="0"/>
        <w:autoSpaceDN w:val="0"/>
        <w:adjustRightInd w:val="0"/>
        <w:spacing w:line="500" w:lineRule="exact"/>
        <w:jc w:val="left"/>
        <w:rPr>
          <w:rFonts w:ascii="黑体" w:hAnsi="黑体" w:eastAsia="黑体" w:cs="黑体"/>
          <w:b/>
          <w:color w:val="000000" w:themeColor="text1"/>
          <w:kern w:val="0"/>
          <w:sz w:val="28"/>
          <w:szCs w:val="28"/>
          <w14:textFill>
            <w14:solidFill>
              <w14:schemeClr w14:val="tx1"/>
            </w14:solidFill>
          </w14:textFill>
        </w:rPr>
      </w:pPr>
      <w:r>
        <w:rPr>
          <w:rFonts w:ascii="黑体" w:hAnsi="黑体" w:eastAsia="黑体" w:cs="黑体"/>
          <w:b/>
          <w:color w:val="000000" w:themeColor="text1"/>
          <w:kern w:val="0"/>
          <w:sz w:val="28"/>
          <w:szCs w:val="28"/>
          <w14:textFill>
            <w14:solidFill>
              <w14:schemeClr w14:val="tx1"/>
            </w14:solidFill>
          </w14:textFill>
        </w:rPr>
        <w:t>第四部分名词解释</w:t>
      </w:r>
    </w:p>
    <w:p>
      <w:pPr>
        <w:autoSpaceDE w:val="0"/>
        <w:autoSpaceDN w:val="0"/>
        <w:adjustRightInd w:val="0"/>
        <w:spacing w:line="500" w:lineRule="exact"/>
        <w:jc w:val="left"/>
        <w:rPr>
          <w:rFonts w:ascii="黑体" w:hAnsi="黑体" w:eastAsia="黑体" w:cs="仿宋_GB2312"/>
          <w:b/>
          <w:color w:val="000000" w:themeColor="text1"/>
          <w:kern w:val="0"/>
          <w:sz w:val="28"/>
          <w:szCs w:val="28"/>
          <w14:textFill>
            <w14:solidFill>
              <w14:schemeClr w14:val="tx1"/>
            </w14:solidFill>
          </w14:textFill>
        </w:rPr>
      </w:pPr>
      <w:r>
        <w:rPr>
          <w:rFonts w:hint="eastAsia" w:ascii="黑体" w:hAnsi="黑体" w:eastAsia="黑体" w:cs="黑体"/>
          <w:b/>
          <w:color w:val="000000" w:themeColor="text1"/>
          <w:kern w:val="0"/>
          <w:sz w:val="28"/>
          <w:szCs w:val="28"/>
          <w14:textFill>
            <w14:solidFill>
              <w14:schemeClr w14:val="tx1"/>
            </w14:solidFill>
          </w14:textFill>
        </w:rPr>
        <w:t>第五部分附件</w:t>
      </w: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rPr>
          <w:color w:val="000000" w:themeColor="text1"/>
          <w:sz w:val="72"/>
          <w:szCs w:val="72"/>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rFonts w:hint="eastAsia"/>
          <w:color w:val="000000" w:themeColor="text1"/>
          <w:sz w:val="84"/>
          <w:szCs w:val="84"/>
          <w14:textFill>
            <w14:solidFill>
              <w14:schemeClr w14:val="tx1"/>
            </w14:solidFill>
          </w14:textFill>
        </w:rPr>
      </w:pPr>
    </w:p>
    <w:p>
      <w:pPr>
        <w:pStyle w:val="10"/>
        <w:jc w:val="center"/>
        <w:rPr>
          <w:color w:val="000000" w:themeColor="text1"/>
          <w:sz w:val="84"/>
          <w:szCs w:val="84"/>
          <w14:textFill>
            <w14:solidFill>
              <w14:schemeClr w14:val="tx1"/>
            </w14:solidFill>
          </w14:textFill>
        </w:rPr>
      </w:pPr>
      <w:r>
        <w:rPr>
          <w:rFonts w:hint="eastAsia"/>
          <w:color w:val="000000" w:themeColor="text1"/>
          <w:sz w:val="84"/>
          <w:szCs w:val="84"/>
          <w14:textFill>
            <w14:solidFill>
              <w14:schemeClr w14:val="tx1"/>
            </w14:solidFill>
          </w14:textFill>
        </w:rPr>
        <w:t>第一部分</w:t>
      </w:r>
      <w:r>
        <w:rPr>
          <w:color w:val="000000" w:themeColor="text1"/>
          <w:sz w:val="84"/>
          <w:szCs w:val="84"/>
          <w14:textFill>
            <w14:solidFill>
              <w14:schemeClr w14:val="tx1"/>
            </w14:solidFill>
          </w14:textFill>
        </w:rPr>
        <w:t xml:space="preserve"> </w:t>
      </w:r>
    </w:p>
    <w:p>
      <w:pPr>
        <w:pStyle w:val="10"/>
        <w:jc w:val="center"/>
        <w:rPr>
          <w:color w:val="000000" w:themeColor="text1"/>
          <w:sz w:val="84"/>
          <w:szCs w:val="84"/>
          <w14:textFill>
            <w14:solidFill>
              <w14:schemeClr w14:val="tx1"/>
            </w14:solidFill>
          </w14:textFill>
        </w:rPr>
      </w:pPr>
    </w:p>
    <w:p>
      <w:pPr>
        <w:pStyle w:val="10"/>
        <w:jc w:val="center"/>
        <w:rPr>
          <w:color w:val="000000" w:themeColor="text1"/>
          <w:sz w:val="84"/>
          <w:szCs w:val="84"/>
          <w14:textFill>
            <w14:solidFill>
              <w14:schemeClr w14:val="tx1"/>
            </w14:solidFill>
          </w14:textFill>
        </w:rPr>
      </w:pPr>
      <w:r>
        <w:rPr>
          <w:rFonts w:hint="eastAsia"/>
          <w:color w:val="000000" w:themeColor="text1"/>
          <w:sz w:val="84"/>
          <w:szCs w:val="84"/>
          <w:lang w:val="en-US" w:eastAsia="zh-CN"/>
          <w14:textFill>
            <w14:solidFill>
              <w14:schemeClr w14:val="tx1"/>
            </w14:solidFill>
          </w14:textFill>
        </w:rPr>
        <w:t>湖南省食品质量监督检验研究院</w:t>
      </w:r>
      <w:r>
        <w:rPr>
          <w:rFonts w:hint="eastAsia"/>
          <w:color w:val="000000" w:themeColor="text1"/>
          <w:sz w:val="84"/>
          <w:szCs w:val="84"/>
          <w14:textFill>
            <w14:solidFill>
              <w14:schemeClr w14:val="tx1"/>
            </w14:solidFill>
          </w14:textFill>
        </w:rPr>
        <w:t>单位概况</w:t>
      </w: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pStyle w:val="11"/>
        <w:ind w:left="720" w:firstLine="0" w:firstLineChars="0"/>
        <w:jc w:val="left"/>
        <w:rPr>
          <w:rFonts w:ascii="黑体" w:hAnsi="黑体" w:eastAsia="黑体"/>
          <w:color w:val="000000" w:themeColor="text1"/>
          <w:sz w:val="32"/>
          <w:szCs w:val="32"/>
          <w14:textFill>
            <w14:solidFill>
              <w14:schemeClr w14:val="tx1"/>
            </w14:solidFill>
          </w14:textFill>
        </w:rPr>
      </w:pPr>
    </w:p>
    <w:p>
      <w:pPr>
        <w:pStyle w:val="11"/>
        <w:ind w:left="720" w:firstLine="0" w:firstLineChars="0"/>
        <w:jc w:val="left"/>
        <w:rPr>
          <w:rFonts w:ascii="黑体" w:hAnsi="黑体" w:eastAsia="黑体"/>
          <w:color w:val="000000" w:themeColor="text1"/>
          <w:sz w:val="32"/>
          <w:szCs w:val="32"/>
          <w14:textFill>
            <w14:solidFill>
              <w14:schemeClr w14:val="tx1"/>
            </w14:solidFill>
          </w14:textFill>
        </w:rPr>
      </w:pPr>
    </w:p>
    <w:p>
      <w:pPr>
        <w:pStyle w:val="11"/>
        <w:ind w:left="720" w:firstLine="0" w:firstLineChars="0"/>
        <w:jc w:val="left"/>
        <w:rPr>
          <w:rFonts w:ascii="黑体" w:hAnsi="黑体" w:eastAsia="黑体"/>
          <w:color w:val="000000" w:themeColor="text1"/>
          <w:sz w:val="32"/>
          <w:szCs w:val="32"/>
          <w14:textFill>
            <w14:solidFill>
              <w14:schemeClr w14:val="tx1"/>
            </w14:solidFill>
          </w14:textFill>
        </w:rPr>
      </w:pPr>
    </w:p>
    <w:p>
      <w:pPr>
        <w:pStyle w:val="11"/>
        <w:numPr>
          <w:ilvl w:val="0"/>
          <w:numId w:val="1"/>
        </w:numPr>
        <w:ind w:firstLineChars="0"/>
        <w:jc w:val="left"/>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部门职责</w:t>
      </w:r>
    </w:p>
    <w:p>
      <w:pPr>
        <w:ind w:firstLine="800" w:firstLineChars="250"/>
        <w:jc w:val="left"/>
        <w:rPr>
          <w:rFonts w:asciiTheme="minorEastAsia" w:hAnsiTheme="minorEastAsia"/>
          <w:color w:val="000000" w:themeColor="text1"/>
          <w:sz w:val="32"/>
          <w:szCs w:val="32"/>
          <w14:textFill>
            <w14:solidFill>
              <w14:schemeClr w14:val="tx1"/>
            </w14:solidFill>
          </w14:textFill>
        </w:rPr>
      </w:pPr>
      <w:r>
        <w:rPr>
          <w:rFonts w:hint="eastAsia" w:asciiTheme="minorEastAsia" w:hAnsiTheme="minorEastAsia"/>
          <w:color w:val="000000" w:themeColor="text1"/>
          <w:sz w:val="32"/>
          <w:szCs w:val="32"/>
          <w14:textFill>
            <w14:solidFill>
              <w14:schemeClr w14:val="tx1"/>
            </w14:solidFill>
          </w14:textFill>
        </w:rPr>
        <w:t>（一）承担国家级和省级食品、食品添加剂和保健食品法定检验(包括监督抽检、风险监测检验、专项抽查检验、仲裁检验、生产许可发证检验、验证检验、评价检验、复核检验)及委托检验检测等任务;</w:t>
      </w:r>
    </w:p>
    <w:p>
      <w:pPr>
        <w:ind w:firstLine="800" w:firstLineChars="250"/>
        <w:jc w:val="left"/>
        <w:rPr>
          <w:rFonts w:hint="eastAsia" w:asciiTheme="minorEastAsia" w:hAnsiTheme="minorEastAsia"/>
          <w:color w:val="000000" w:themeColor="text1"/>
          <w:sz w:val="32"/>
          <w:szCs w:val="32"/>
          <w14:textFill>
            <w14:solidFill>
              <w14:schemeClr w14:val="tx1"/>
            </w14:solidFill>
          </w14:textFill>
        </w:rPr>
      </w:pPr>
      <w:r>
        <w:rPr>
          <w:rFonts w:hint="eastAsia" w:asciiTheme="minorEastAsia" w:hAnsiTheme="minorEastAsia"/>
          <w:color w:val="000000" w:themeColor="text1"/>
          <w:sz w:val="32"/>
          <w:szCs w:val="32"/>
          <w14:textFill>
            <w14:solidFill>
              <w14:schemeClr w14:val="tx1"/>
            </w14:solidFill>
          </w14:textFill>
        </w:rPr>
        <w:t>（二）承担省局食品安全抽检监测工作秘书处的工作。协助省局制定全省市场监管系统食品安全抽检监测计划及实施方案;承担全省市场监管系统食品抽检监测数据汇总、分析研判、风险预警等日常工作,负责编写食品抽检监测质量分析报告;承担食品风险监测质量控制，开展食品安全抽检监测交流与业务培训;</w:t>
      </w:r>
    </w:p>
    <w:p>
      <w:pPr>
        <w:ind w:firstLine="800" w:firstLineChars="250"/>
        <w:jc w:val="left"/>
        <w:rPr>
          <w:rFonts w:hint="eastAsia" w:asciiTheme="minorEastAsia" w:hAnsiTheme="minorEastAsia"/>
          <w:color w:val="000000" w:themeColor="text1"/>
          <w:sz w:val="32"/>
          <w:szCs w:val="32"/>
          <w:lang w:eastAsia="zh-CN"/>
          <w14:textFill>
            <w14:solidFill>
              <w14:schemeClr w14:val="tx1"/>
            </w14:solidFill>
          </w14:textFill>
        </w:rPr>
      </w:pP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三</w:t>
      </w:r>
      <w:r>
        <w:rPr>
          <w:rFonts w:hint="eastAsia" w:asciiTheme="minorEastAsia" w:hAnsiTheme="minorEastAsia"/>
          <w:color w:val="000000" w:themeColor="text1"/>
          <w:sz w:val="32"/>
          <w:szCs w:val="32"/>
          <w:lang w:eastAsia="zh-CN"/>
          <w14:textFill>
            <w14:solidFill>
              <w14:schemeClr w14:val="tx1"/>
            </w14:solidFill>
          </w14:textFill>
        </w:rPr>
        <w:t>）承担湖南省食品标准化技术委员会秘书处的工作。秘书处的日常工作;食品类 标准的培训及咨询服务工作;</w:t>
      </w:r>
    </w:p>
    <w:p>
      <w:pPr>
        <w:ind w:firstLine="800" w:firstLineChars="250"/>
        <w:jc w:val="left"/>
        <w:rPr>
          <w:rFonts w:hint="eastAsia" w:asciiTheme="minorEastAsia" w:hAnsiTheme="minorEastAsia"/>
          <w:color w:val="000000" w:themeColor="text1"/>
          <w:sz w:val="32"/>
          <w:szCs w:val="32"/>
          <w:lang w:eastAsia="zh-CN"/>
          <w14:textFill>
            <w14:solidFill>
              <w14:schemeClr w14:val="tx1"/>
            </w14:solidFill>
          </w14:textFill>
        </w:rPr>
      </w:pP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四</w:t>
      </w:r>
      <w:r>
        <w:rPr>
          <w:rFonts w:hint="eastAsia" w:asciiTheme="minorEastAsia" w:hAnsiTheme="minorEastAsia"/>
          <w:color w:val="000000" w:themeColor="text1"/>
          <w:sz w:val="32"/>
          <w:szCs w:val="32"/>
          <w:lang w:eastAsia="zh-CN"/>
          <w14:textFill>
            <w14:solidFill>
              <w14:schemeClr w14:val="tx1"/>
            </w14:solidFill>
          </w14:textFill>
        </w:rPr>
        <w:t>）承担全省系统内市县两级食品检验机构业务、技术指导和人员培训工作;</w:t>
      </w:r>
    </w:p>
    <w:p>
      <w:pPr>
        <w:ind w:firstLine="800" w:firstLineChars="250"/>
        <w:jc w:val="left"/>
        <w:rPr>
          <w:rFonts w:hint="eastAsia" w:asciiTheme="minorEastAsia" w:hAnsiTheme="minorEastAsia"/>
          <w:color w:val="000000" w:themeColor="text1"/>
          <w:sz w:val="32"/>
          <w:szCs w:val="32"/>
          <w:lang w:eastAsia="zh-CN"/>
          <w14:textFill>
            <w14:solidFill>
              <w14:schemeClr w14:val="tx1"/>
            </w14:solidFill>
          </w14:textFill>
        </w:rPr>
      </w:pP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五</w:t>
      </w:r>
      <w:r>
        <w:rPr>
          <w:rFonts w:hint="eastAsia" w:asciiTheme="minorEastAsia" w:hAnsiTheme="minorEastAsia"/>
          <w:color w:val="000000" w:themeColor="text1"/>
          <w:sz w:val="32"/>
          <w:szCs w:val="32"/>
          <w:lang w:eastAsia="zh-CN"/>
          <w14:textFill>
            <w14:solidFill>
              <w14:schemeClr w14:val="tx1"/>
            </w14:solidFill>
          </w14:textFill>
        </w:rPr>
        <w:t>）负责组织开展全省食品检验机构能力验证及实验室比对工作;</w:t>
      </w:r>
    </w:p>
    <w:p>
      <w:pPr>
        <w:ind w:firstLine="800" w:firstLineChars="250"/>
        <w:jc w:val="left"/>
        <w:rPr>
          <w:rFonts w:hint="eastAsia" w:asciiTheme="minorEastAsia" w:hAnsiTheme="minorEastAsia"/>
          <w:color w:val="000000" w:themeColor="text1"/>
          <w:sz w:val="32"/>
          <w:szCs w:val="32"/>
          <w:lang w:eastAsia="zh-CN"/>
          <w14:textFill>
            <w14:solidFill>
              <w14:schemeClr w14:val="tx1"/>
            </w14:solidFill>
          </w14:textFill>
        </w:rPr>
      </w:pP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六</w:t>
      </w:r>
      <w:r>
        <w:rPr>
          <w:rFonts w:hint="eastAsia" w:asciiTheme="minorEastAsia" w:hAnsiTheme="minorEastAsia"/>
          <w:color w:val="000000" w:themeColor="text1"/>
          <w:sz w:val="32"/>
          <w:szCs w:val="32"/>
          <w:lang w:eastAsia="zh-CN"/>
          <w14:textFill>
            <w14:solidFill>
              <w14:schemeClr w14:val="tx1"/>
            </w14:solidFill>
          </w14:textFill>
        </w:rPr>
        <w:t>）承担食品标准制(修)订及试验、验证等技术工作;</w:t>
      </w:r>
    </w:p>
    <w:p>
      <w:pPr>
        <w:ind w:firstLine="800" w:firstLineChars="250"/>
        <w:jc w:val="left"/>
        <w:rPr>
          <w:rFonts w:hint="eastAsia" w:asciiTheme="minorEastAsia" w:hAnsiTheme="minorEastAsia"/>
          <w:color w:val="000000" w:themeColor="text1"/>
          <w:sz w:val="32"/>
          <w:szCs w:val="32"/>
          <w:lang w:eastAsia="zh-CN"/>
          <w14:textFill>
            <w14:solidFill>
              <w14:schemeClr w14:val="tx1"/>
            </w14:solidFill>
          </w14:textFill>
        </w:rPr>
      </w:pP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七</w:t>
      </w:r>
      <w:r>
        <w:rPr>
          <w:rFonts w:hint="eastAsia" w:asciiTheme="minorEastAsia" w:hAnsiTheme="minorEastAsia"/>
          <w:color w:val="000000" w:themeColor="text1"/>
          <w:sz w:val="32"/>
          <w:szCs w:val="32"/>
          <w:lang w:eastAsia="zh-CN"/>
          <w14:textFill>
            <w14:solidFill>
              <w14:schemeClr w14:val="tx1"/>
            </w14:solidFill>
          </w14:textFill>
        </w:rPr>
        <w:t>）开展食品检验技术和检验方法研究，新产品、新技术研发等工作;</w:t>
      </w:r>
    </w:p>
    <w:p>
      <w:pPr>
        <w:ind w:firstLine="800" w:firstLineChars="250"/>
        <w:jc w:val="left"/>
        <w:rPr>
          <w:rFonts w:hint="eastAsia" w:asciiTheme="minorEastAsia" w:hAnsiTheme="minorEastAsia"/>
          <w:color w:val="000000" w:themeColor="text1"/>
          <w:sz w:val="32"/>
          <w:szCs w:val="32"/>
          <w:lang w:eastAsia="zh-CN"/>
          <w14:textFill>
            <w14:solidFill>
              <w14:schemeClr w14:val="tx1"/>
            </w14:solidFill>
          </w14:textFill>
        </w:rPr>
      </w:pP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八</w:t>
      </w:r>
      <w:r>
        <w:rPr>
          <w:rFonts w:hint="eastAsia" w:asciiTheme="minorEastAsia" w:hAnsiTheme="minorEastAsia"/>
          <w:color w:val="000000" w:themeColor="text1"/>
          <w:sz w:val="32"/>
          <w:szCs w:val="32"/>
          <w:lang w:eastAsia="zh-CN"/>
          <w14:textFill>
            <w14:solidFill>
              <w14:schemeClr w14:val="tx1"/>
            </w14:solidFill>
          </w14:textFill>
        </w:rPr>
        <w:t>）开展食品检验技术评审和技术咨询、人员培训、技术服务等工作;</w:t>
      </w:r>
    </w:p>
    <w:p>
      <w:pPr>
        <w:ind w:firstLine="800" w:firstLineChars="250"/>
        <w:jc w:val="left"/>
        <w:rPr>
          <w:rFonts w:asciiTheme="minorEastAsia" w:hAnsiTheme="minorEastAsia"/>
          <w:color w:val="000000" w:themeColor="text1"/>
          <w:sz w:val="32"/>
          <w:szCs w:val="32"/>
          <w14:textFill>
            <w14:solidFill>
              <w14:schemeClr w14:val="tx1"/>
            </w14:solidFill>
          </w14:textFill>
        </w:rPr>
      </w:pPr>
      <w:r>
        <w:rPr>
          <w:rFonts w:hint="eastAsia" w:asciiTheme="minorEastAsia" w:hAnsiTheme="minorEastAsia"/>
          <w:color w:val="000000" w:themeColor="text1"/>
          <w:sz w:val="32"/>
          <w:szCs w:val="32"/>
          <w:lang w:eastAsia="zh-CN"/>
          <w14:textFill>
            <w14:solidFill>
              <w14:schemeClr w14:val="tx1"/>
            </w14:solidFill>
          </w14:textFill>
        </w:rPr>
        <w:t>（</w:t>
      </w:r>
      <w:r>
        <w:rPr>
          <w:rFonts w:hint="eastAsia" w:asciiTheme="minorEastAsia" w:hAnsiTheme="minorEastAsia"/>
          <w:color w:val="000000" w:themeColor="text1"/>
          <w:sz w:val="32"/>
          <w:szCs w:val="32"/>
          <w:lang w:val="en-US" w:eastAsia="zh-CN"/>
          <w14:textFill>
            <w14:solidFill>
              <w14:schemeClr w14:val="tx1"/>
            </w14:solidFill>
          </w14:textFill>
        </w:rPr>
        <w:t>九</w:t>
      </w:r>
      <w:r>
        <w:rPr>
          <w:rFonts w:hint="eastAsia" w:asciiTheme="minorEastAsia" w:hAnsiTheme="minorEastAsia"/>
          <w:color w:val="000000" w:themeColor="text1"/>
          <w:sz w:val="32"/>
          <w:szCs w:val="32"/>
          <w:lang w:eastAsia="zh-CN"/>
          <w14:textFill>
            <w14:solidFill>
              <w14:schemeClr w14:val="tx1"/>
            </w14:solidFill>
          </w14:textFill>
        </w:rPr>
        <w:t>）省局交办的其他工作</w:t>
      </w:r>
    </w:p>
    <w:p>
      <w:pPr>
        <w:widowControl/>
        <w:spacing w:line="600" w:lineRule="exact"/>
        <w:rPr>
          <w:rFonts w:ascii="黑体" w:hAnsi="黑体" w:eastAsia="黑体"/>
          <w:bCs/>
          <w:color w:val="000000" w:themeColor="text1"/>
          <w:kern w:val="0"/>
          <w:sz w:val="32"/>
          <w:szCs w:val="32"/>
          <w14:textFill>
            <w14:solidFill>
              <w14:schemeClr w14:val="tx1"/>
            </w14:solidFill>
          </w14:textFill>
        </w:rPr>
      </w:pPr>
      <w:r>
        <w:rPr>
          <w:rFonts w:hint="eastAsia" w:ascii="黑体" w:hAnsi="黑体" w:eastAsia="黑体"/>
          <w:bCs/>
          <w:color w:val="000000" w:themeColor="text1"/>
          <w:kern w:val="0"/>
          <w:sz w:val="32"/>
          <w:szCs w:val="32"/>
          <w14:textFill>
            <w14:solidFill>
              <w14:schemeClr w14:val="tx1"/>
            </w14:solidFill>
          </w14:textFill>
        </w:rPr>
        <w:t>二、机构设置及决算单位构成</w:t>
      </w:r>
    </w:p>
    <w:p>
      <w:pPr>
        <w:widowControl/>
        <w:spacing w:line="600" w:lineRule="exact"/>
        <w:rPr>
          <w:rFonts w:hint="eastAsia" w:asciiTheme="minorEastAsia" w:hAnsiTheme="minorEastAsia"/>
          <w:bCs/>
          <w:color w:val="000000" w:themeColor="text1"/>
          <w:kern w:val="0"/>
          <w:sz w:val="32"/>
          <w:szCs w:val="32"/>
          <w:highlight w:val="none"/>
          <w14:textFill>
            <w14:solidFill>
              <w14:schemeClr w14:val="tx1"/>
            </w14:solidFill>
          </w14:textFill>
        </w:rPr>
      </w:pPr>
      <w:r>
        <w:rPr>
          <w:rFonts w:hint="eastAsia" w:asciiTheme="minorEastAsia" w:hAnsiTheme="minorEastAsia"/>
          <w:bCs/>
          <w:color w:val="000000" w:themeColor="text1"/>
          <w:kern w:val="0"/>
          <w:sz w:val="32"/>
          <w:szCs w:val="32"/>
          <w14:textFill>
            <w14:solidFill>
              <w14:schemeClr w14:val="tx1"/>
            </w14:solidFill>
          </w14:textFill>
        </w:rPr>
        <w:t>（一）内设机构设置。我院</w:t>
      </w:r>
      <w:r>
        <w:rPr>
          <w:rFonts w:hint="eastAsia" w:asciiTheme="minorEastAsia" w:hAnsiTheme="minorEastAsia"/>
          <w:bCs/>
          <w:color w:val="000000" w:themeColor="text1"/>
          <w:kern w:val="0"/>
          <w:sz w:val="32"/>
          <w:szCs w:val="32"/>
          <w:lang w:eastAsia="zh-CN"/>
          <w14:textFill>
            <w14:solidFill>
              <w14:schemeClr w14:val="tx1"/>
            </w14:solidFill>
          </w14:textFill>
        </w:rPr>
        <w:t>无下属单位，</w:t>
      </w:r>
      <w:r>
        <w:rPr>
          <w:rFonts w:hint="eastAsia" w:asciiTheme="minorEastAsia" w:hAnsiTheme="minorEastAsia"/>
          <w:bCs/>
          <w:color w:val="000000" w:themeColor="text1"/>
          <w:kern w:val="0"/>
          <w:sz w:val="32"/>
          <w:szCs w:val="32"/>
          <w14:textFill>
            <w14:solidFill>
              <w14:schemeClr w14:val="tx1"/>
            </w14:solidFill>
          </w14:textFill>
        </w:rPr>
        <w:t>共设有11</w:t>
      </w:r>
      <w:r>
        <w:rPr>
          <w:rFonts w:hint="eastAsia" w:asciiTheme="minorEastAsia" w:hAnsiTheme="minorEastAsia"/>
          <w:bCs/>
          <w:color w:val="000000" w:themeColor="text1"/>
          <w:kern w:val="0"/>
          <w:sz w:val="32"/>
          <w:szCs w:val="32"/>
          <w:lang w:eastAsia="zh-CN"/>
          <w14:textFill>
            <w14:solidFill>
              <w14:schemeClr w14:val="tx1"/>
            </w14:solidFill>
          </w14:textFill>
        </w:rPr>
        <w:t>内设下属</w:t>
      </w:r>
      <w:r>
        <w:rPr>
          <w:rFonts w:hint="eastAsia" w:asciiTheme="minorEastAsia" w:hAnsiTheme="minorEastAsia"/>
          <w:bCs/>
          <w:color w:val="000000" w:themeColor="text1"/>
          <w:kern w:val="0"/>
          <w:sz w:val="32"/>
          <w:szCs w:val="32"/>
          <w14:textFill>
            <w14:solidFill>
              <w14:schemeClr w14:val="tx1"/>
            </w14:solidFill>
          </w14:textFill>
        </w:rPr>
        <w:t>机构，包括院党政办、院资产财务后勤管理部、院科技质管部、院监督抽查部、院业务发展部（监督抽检业务投标办公室）、省局食品安全抽检监测秘书处、院食品</w:t>
      </w:r>
      <w:r>
        <w:rPr>
          <w:rFonts w:hint="eastAsia" w:asciiTheme="minorEastAsia" w:hAnsiTheme="minorEastAsia"/>
          <w:bCs/>
          <w:color w:val="000000" w:themeColor="text1"/>
          <w:kern w:val="0"/>
          <w:sz w:val="32"/>
          <w:szCs w:val="32"/>
          <w:highlight w:val="none"/>
          <w14:textFill>
            <w14:solidFill>
              <w14:schemeClr w14:val="tx1"/>
            </w14:solidFill>
          </w14:textFill>
        </w:rPr>
        <w:t>检验研究所、院农产品检验研究所、院生物安全检验研究所、院业务管理部、院市场拓展部。</w:t>
      </w:r>
    </w:p>
    <w:p>
      <w:pPr>
        <w:widowControl/>
        <w:spacing w:line="600" w:lineRule="exact"/>
        <w:ind w:firstLine="640" w:firstLineChars="200"/>
        <w:rPr>
          <w:rFonts w:hint="eastAsia" w:asciiTheme="minorEastAsia" w:hAnsiTheme="minorEastAsia"/>
          <w:bCs/>
          <w:color w:val="000000" w:themeColor="text1"/>
          <w:kern w:val="0"/>
          <w:sz w:val="32"/>
          <w:szCs w:val="32"/>
          <w:highlight w:val="none"/>
          <w14:textFill>
            <w14:solidFill>
              <w14:schemeClr w14:val="tx1"/>
            </w14:solidFill>
          </w14:textFill>
        </w:rPr>
      </w:pPr>
      <w:r>
        <w:rPr>
          <w:rFonts w:hint="eastAsia" w:asciiTheme="minorEastAsia" w:hAnsiTheme="minorEastAsia"/>
          <w:bCs/>
          <w:color w:val="000000" w:themeColor="text1"/>
          <w:kern w:val="0"/>
          <w:sz w:val="32"/>
          <w:szCs w:val="32"/>
          <w:highlight w:val="none"/>
          <w14:textFill>
            <w14:solidFill>
              <w14:schemeClr w14:val="tx1"/>
            </w14:solidFill>
          </w14:textFill>
        </w:rPr>
        <w:t>（二）决算单位构成。湖南省食品质量监督检验研究院无下级预算单位，</w:t>
      </w:r>
      <w:r>
        <w:rPr>
          <w:rFonts w:hint="eastAsia" w:asciiTheme="minorEastAsia" w:hAnsiTheme="minorEastAsia"/>
          <w:bCs/>
          <w:color w:val="000000" w:themeColor="text1"/>
          <w:kern w:val="0"/>
          <w:sz w:val="32"/>
          <w:szCs w:val="32"/>
          <w:highlight w:val="none"/>
          <w:lang w:val="en-US" w:eastAsia="zh-CN"/>
          <w14:textFill>
            <w14:solidFill>
              <w14:schemeClr w14:val="tx1"/>
            </w14:solidFill>
          </w14:textFill>
        </w:rPr>
        <w:t>2021年</w:t>
      </w:r>
      <w:r>
        <w:rPr>
          <w:rFonts w:hint="eastAsia" w:asciiTheme="minorEastAsia" w:hAnsiTheme="minorEastAsia"/>
          <w:bCs/>
          <w:color w:val="000000" w:themeColor="text1"/>
          <w:kern w:val="0"/>
          <w:sz w:val="32"/>
          <w:szCs w:val="32"/>
          <w:highlight w:val="none"/>
          <w14:textFill>
            <w14:solidFill>
              <w14:schemeClr w14:val="tx1"/>
            </w14:solidFill>
          </w14:textFill>
        </w:rPr>
        <w:t>部门</w:t>
      </w:r>
      <w:r>
        <w:rPr>
          <w:rFonts w:hint="eastAsia" w:asciiTheme="minorEastAsia" w:hAnsiTheme="minorEastAsia"/>
          <w:bCs/>
          <w:color w:val="000000" w:themeColor="text1"/>
          <w:kern w:val="0"/>
          <w:sz w:val="32"/>
          <w:szCs w:val="32"/>
          <w:highlight w:val="none"/>
          <w:lang w:val="en-US" w:eastAsia="zh-CN"/>
          <w14:textFill>
            <w14:solidFill>
              <w14:schemeClr w14:val="tx1"/>
            </w14:solidFill>
          </w14:textFill>
        </w:rPr>
        <w:t>决算</w:t>
      </w:r>
      <w:r>
        <w:rPr>
          <w:rFonts w:hint="eastAsia" w:asciiTheme="minorEastAsia" w:hAnsiTheme="minorEastAsia"/>
          <w:bCs/>
          <w:color w:val="000000" w:themeColor="text1"/>
          <w:kern w:val="0"/>
          <w:sz w:val="32"/>
          <w:szCs w:val="32"/>
          <w:highlight w:val="none"/>
          <w14:textFill>
            <w14:solidFill>
              <w14:schemeClr w14:val="tx1"/>
            </w14:solidFill>
          </w14:textFill>
        </w:rPr>
        <w:t>公开仅包括湖南省食品质量监督检验研究院本级。</w:t>
      </w:r>
    </w:p>
    <w:p>
      <w:pPr>
        <w:widowControl/>
        <w:spacing w:line="600" w:lineRule="exact"/>
        <w:rPr>
          <w:rFonts w:hint="default" w:asciiTheme="minorEastAsia" w:hAnsiTheme="minorEastAsia" w:eastAsiaTheme="minorEastAsia"/>
          <w:bCs/>
          <w:color w:val="000000" w:themeColor="text1"/>
          <w:kern w:val="0"/>
          <w:sz w:val="32"/>
          <w:szCs w:val="32"/>
          <w:lang w:val="en-US" w:eastAsia="zh-CN"/>
          <w14:textFill>
            <w14:solidFill>
              <w14:schemeClr w14:val="tx1"/>
            </w14:solidFill>
          </w14:textFill>
        </w:rPr>
      </w:pPr>
      <w:r>
        <w:rPr>
          <w:rFonts w:hint="eastAsia" w:asciiTheme="minorEastAsia" w:hAnsiTheme="minorEastAsia"/>
          <w:bCs/>
          <w:color w:val="000000" w:themeColor="text1"/>
          <w:kern w:val="0"/>
          <w:sz w:val="32"/>
          <w:szCs w:val="32"/>
          <w:lang w:val="en-US" w:eastAsia="zh-CN"/>
          <w14:textFill>
            <w14:solidFill>
              <w14:schemeClr w14:val="tx1"/>
            </w14:solidFill>
          </w14:textFill>
        </w:rPr>
        <w:t xml:space="preserve">    2021年6月，根据中共湖南省委机构编制委员会《关于省市场监督管理局深化事业单位改革试点有关事项的批复》（湘编复字〔2021〕2号）总体要求，整合湖南省产商品质量监督检验研究院和湖南省食品质量监督检验研究院，组建湖南省产商品质量检验研究院。因会计年度、预算指标执行等因素，整合后仍按原单位进行会计核算，预算资金统筹使用。</w:t>
      </w:r>
    </w:p>
    <w:p>
      <w:pPr>
        <w:jc w:val="left"/>
        <w:rPr>
          <w:rFonts w:ascii="仿宋_GB2312" w:eastAsia="仿宋_GB2312" w:hAnsiTheme="minorEastAsia"/>
          <w:color w:val="000000" w:themeColor="text1"/>
          <w:sz w:val="28"/>
          <w:szCs w:val="32"/>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rFonts w:hint="eastAsia"/>
          <w:color w:val="000000" w:themeColor="text1"/>
          <w:sz w:val="72"/>
          <w:szCs w:val="72"/>
          <w14:textFill>
            <w14:solidFill>
              <w14:schemeClr w14:val="tx1"/>
            </w14:solidFill>
          </w14:textFill>
        </w:rPr>
      </w:pPr>
    </w:p>
    <w:p>
      <w:pPr>
        <w:jc w:val="center"/>
        <w:rPr>
          <w:rFonts w:hint="eastAsia"/>
          <w:color w:val="000000" w:themeColor="text1"/>
          <w:sz w:val="72"/>
          <w:szCs w:val="72"/>
          <w14:textFill>
            <w14:solidFill>
              <w14:schemeClr w14:val="tx1"/>
            </w14:solidFill>
          </w14:textFill>
        </w:rPr>
      </w:pPr>
    </w:p>
    <w:p>
      <w:pPr>
        <w:jc w:val="center"/>
        <w:rPr>
          <w:rFonts w:hint="eastAsia"/>
          <w:color w:val="000000" w:themeColor="text1"/>
          <w:sz w:val="72"/>
          <w:szCs w:val="72"/>
          <w14:textFill>
            <w14:solidFill>
              <w14:schemeClr w14:val="tx1"/>
            </w14:solidFill>
          </w14:textFill>
        </w:rPr>
      </w:pPr>
    </w:p>
    <w:p>
      <w:pPr>
        <w:jc w:val="center"/>
        <w:rPr>
          <w:rFonts w:hint="eastAsia"/>
          <w:color w:val="000000" w:themeColor="text1"/>
          <w:sz w:val="72"/>
          <w:szCs w:val="72"/>
          <w14:textFill>
            <w14:solidFill>
              <w14:schemeClr w14:val="tx1"/>
            </w14:solidFill>
          </w14:textFill>
        </w:rPr>
      </w:pPr>
    </w:p>
    <w:p>
      <w:pPr>
        <w:pStyle w:val="10"/>
        <w:jc w:val="center"/>
        <w:rPr>
          <w:color w:val="000000" w:themeColor="text1"/>
          <w:sz w:val="70"/>
          <w:szCs w:val="70"/>
          <w14:textFill>
            <w14:solidFill>
              <w14:schemeClr w14:val="tx1"/>
            </w14:solidFill>
          </w14:textFill>
        </w:rPr>
      </w:pPr>
      <w:r>
        <w:rPr>
          <w:rFonts w:hint="eastAsia"/>
          <w:color w:val="000000" w:themeColor="text1"/>
          <w:sz w:val="70"/>
          <w:szCs w:val="70"/>
          <w14:textFill>
            <w14:solidFill>
              <w14:schemeClr w14:val="tx1"/>
            </w14:solidFill>
          </w14:textFill>
        </w:rPr>
        <w:t>第二部分</w:t>
      </w:r>
    </w:p>
    <w:p>
      <w:pPr>
        <w:pStyle w:val="10"/>
        <w:jc w:val="center"/>
        <w:rPr>
          <w:color w:val="000000" w:themeColor="text1"/>
          <w:sz w:val="70"/>
          <w:szCs w:val="70"/>
          <w14:textFill>
            <w14:solidFill>
              <w14:schemeClr w14:val="tx1"/>
            </w14:solidFill>
          </w14:textFill>
        </w:rPr>
      </w:pPr>
    </w:p>
    <w:p>
      <w:pPr>
        <w:pStyle w:val="10"/>
        <w:jc w:val="center"/>
        <w:rPr>
          <w:rFonts w:hint="eastAsia"/>
          <w:color w:val="000000" w:themeColor="text1"/>
          <w:sz w:val="70"/>
          <w:szCs w:val="70"/>
          <w14:textFill>
            <w14:solidFill>
              <w14:schemeClr w14:val="tx1"/>
            </w14:solidFill>
          </w14:textFill>
        </w:rPr>
      </w:pPr>
      <w:r>
        <w:rPr>
          <w:rFonts w:hint="eastAsia"/>
          <w:color w:val="000000" w:themeColor="text1"/>
          <w:sz w:val="70"/>
          <w:szCs w:val="70"/>
          <w14:textFill>
            <w14:solidFill>
              <w14:schemeClr w14:val="tx1"/>
            </w14:solidFill>
          </w14:textFill>
        </w:rPr>
        <w:t>部门决算表</w:t>
      </w:r>
    </w:p>
    <w:p>
      <w:pPr>
        <w:pStyle w:val="10"/>
        <w:jc w:val="center"/>
        <w:rPr>
          <w:rFonts w:hint="eastAsia"/>
          <w:color w:val="000000" w:themeColor="text1"/>
          <w:sz w:val="70"/>
          <w:szCs w:val="70"/>
          <w14:textFill>
            <w14:solidFill>
              <w14:schemeClr w14:val="tx1"/>
            </w14:solidFill>
          </w14:textFill>
        </w:rPr>
      </w:pPr>
    </w:p>
    <w:p>
      <w:pPr>
        <w:pStyle w:val="10"/>
        <w:jc w:val="center"/>
        <w:rPr>
          <w:rFonts w:hint="eastAsia" w:eastAsiaTheme="minorEastAsia"/>
          <w:color w:val="000000" w:themeColor="text1"/>
          <w:sz w:val="72"/>
          <w:szCs w:val="72"/>
          <w:lang w:eastAsia="zh-CN"/>
          <w14:textFill>
            <w14:solidFill>
              <w14:schemeClr w14:val="tx1"/>
            </w14:solidFill>
          </w14:textFill>
        </w:rPr>
      </w:pPr>
      <w:r>
        <w:rPr>
          <w:rFonts w:hint="eastAsia"/>
          <w:color w:val="000000" w:themeColor="text1"/>
          <w:sz w:val="70"/>
          <w:szCs w:val="70"/>
          <w:lang w:eastAsia="zh-CN"/>
          <w14:textFill>
            <w14:solidFill>
              <w14:schemeClr w14:val="tx1"/>
            </w14:solidFill>
          </w14:textFill>
        </w:rPr>
        <w:t>（见附件）</w:t>
      </w: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left"/>
        <w:rPr>
          <w:color w:val="000000" w:themeColor="text1"/>
          <w:sz w:val="32"/>
          <w:szCs w:val="32"/>
          <w14:textFill>
            <w14:solidFill>
              <w14:schemeClr w14:val="tx1"/>
            </w14:solidFill>
          </w14:textFill>
        </w:rPr>
      </w:pPr>
    </w:p>
    <w:p>
      <w:pPr>
        <w:jc w:val="left"/>
        <w:rPr>
          <w:rFonts w:asciiTheme="minorEastAsia" w:hAnsiTheme="minorEastAsia"/>
          <w:color w:val="000000" w:themeColor="text1"/>
          <w:sz w:val="32"/>
          <w:szCs w:val="32"/>
          <w14:textFill>
            <w14:solidFill>
              <w14:schemeClr w14:val="tx1"/>
            </w14:solidFill>
          </w14:textFill>
        </w:rPr>
        <w:sectPr>
          <w:pgSz w:w="11906" w:h="16838"/>
          <w:pgMar w:top="720" w:right="720" w:bottom="720" w:left="720" w:header="851" w:footer="992" w:gutter="0"/>
          <w:cols w:space="425" w:num="1"/>
          <w:docGrid w:type="lines" w:linePitch="312" w:charSpace="0"/>
        </w:sectPr>
      </w:pPr>
    </w:p>
    <w:p>
      <w:pPr>
        <w:pStyle w:val="10"/>
        <w:rPr>
          <w:color w:val="000000" w:themeColor="text1"/>
          <w:sz w:val="72"/>
          <w:szCs w:val="72"/>
          <w14:textFill>
            <w14:solidFill>
              <w14:schemeClr w14:val="tx1"/>
            </w14:solidFill>
          </w14:textFill>
        </w:rPr>
      </w:pPr>
    </w:p>
    <w:p>
      <w:pPr>
        <w:pStyle w:val="10"/>
        <w:rPr>
          <w:color w:val="000000" w:themeColor="text1"/>
          <w:sz w:val="72"/>
          <w:szCs w:val="72"/>
          <w14:textFill>
            <w14:solidFill>
              <w14:schemeClr w14:val="tx1"/>
            </w14:solidFill>
          </w14:textFill>
        </w:rPr>
      </w:pPr>
    </w:p>
    <w:p>
      <w:pPr>
        <w:pStyle w:val="10"/>
        <w:rPr>
          <w:color w:val="000000" w:themeColor="text1"/>
          <w:sz w:val="72"/>
          <w:szCs w:val="72"/>
          <w14:textFill>
            <w14:solidFill>
              <w14:schemeClr w14:val="tx1"/>
            </w14:solidFill>
          </w14:textFill>
        </w:rPr>
      </w:pPr>
    </w:p>
    <w:p>
      <w:pPr>
        <w:pStyle w:val="10"/>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第三部分</w:t>
      </w:r>
    </w:p>
    <w:p>
      <w:pPr>
        <w:pStyle w:val="10"/>
        <w:jc w:val="center"/>
        <w:rPr>
          <w:color w:val="000000" w:themeColor="text1"/>
          <w:sz w:val="70"/>
          <w:szCs w:val="70"/>
          <w14:textFill>
            <w14:solidFill>
              <w14:schemeClr w14:val="tx1"/>
            </w14:solidFill>
          </w14:textFill>
        </w:rPr>
      </w:pPr>
    </w:p>
    <w:p>
      <w:pPr>
        <w:pStyle w:val="10"/>
        <w:jc w:val="center"/>
        <w:rPr>
          <w:color w:val="000000" w:themeColor="text1"/>
          <w:sz w:val="70"/>
          <w:szCs w:val="70"/>
          <w14:textFill>
            <w14:solidFill>
              <w14:schemeClr w14:val="tx1"/>
            </w14:solidFill>
          </w14:textFill>
        </w:rPr>
      </w:pPr>
      <w:r>
        <w:rPr>
          <w:color w:val="000000" w:themeColor="text1"/>
          <w:sz w:val="70"/>
          <w:szCs w:val="70"/>
          <w14:textFill>
            <w14:solidFill>
              <w14:schemeClr w14:val="tx1"/>
            </w14:solidFill>
          </w14:textFill>
        </w:rPr>
        <w:t>20</w:t>
      </w:r>
      <w:r>
        <w:rPr>
          <w:rFonts w:hint="eastAsia"/>
          <w:color w:val="000000" w:themeColor="text1"/>
          <w:sz w:val="70"/>
          <w:szCs w:val="70"/>
          <w14:textFill>
            <w14:solidFill>
              <w14:schemeClr w14:val="tx1"/>
            </w14:solidFill>
          </w14:textFill>
        </w:rPr>
        <w:t>2</w:t>
      </w:r>
      <w:r>
        <w:rPr>
          <w:rFonts w:hint="eastAsia"/>
          <w:color w:val="000000" w:themeColor="text1"/>
          <w:sz w:val="70"/>
          <w:szCs w:val="70"/>
          <w:lang w:val="en-US" w:eastAsia="zh-CN"/>
          <w14:textFill>
            <w14:solidFill>
              <w14:schemeClr w14:val="tx1"/>
            </w14:solidFill>
          </w14:textFill>
        </w:rPr>
        <w:t>1</w:t>
      </w:r>
      <w:r>
        <w:rPr>
          <w:rFonts w:hint="eastAsia"/>
          <w:color w:val="000000" w:themeColor="text1"/>
          <w:sz w:val="70"/>
          <w:szCs w:val="70"/>
          <w14:textFill>
            <w14:solidFill>
              <w14:schemeClr w14:val="tx1"/>
            </w14:solidFill>
          </w14:textFill>
        </w:rPr>
        <w:t>年度部门决算情况说明</w:t>
      </w:r>
    </w:p>
    <w:p>
      <w:pPr>
        <w:widowControl/>
        <w:jc w:val="left"/>
        <w:rPr>
          <w:rFonts w:ascii="黑体" w:eastAsia="黑体" w:cs="黑体"/>
          <w:color w:val="000000" w:themeColor="text1"/>
          <w:kern w:val="0"/>
          <w:sz w:val="70"/>
          <w:szCs w:val="70"/>
          <w14:textFill>
            <w14:solidFill>
              <w14:schemeClr w14:val="tx1"/>
            </w14:solidFill>
          </w14:textFill>
        </w:rPr>
      </w:pPr>
      <w:r>
        <w:rPr>
          <w:color w:val="000000" w:themeColor="text1"/>
          <w:sz w:val="70"/>
          <w:szCs w:val="70"/>
          <w14:textFill>
            <w14:solidFill>
              <w14:schemeClr w14:val="tx1"/>
            </w14:solidFill>
          </w14:textFill>
        </w:rPr>
        <w:br w:type="page"/>
      </w:r>
    </w:p>
    <w:p>
      <w:pPr>
        <w:pStyle w:val="10"/>
        <w:rPr>
          <w:rFonts w:asciiTheme="minorEastAsia" w:hAnsiTheme="minorEastAsia" w:eastAsiaTheme="minorEastAsia"/>
          <w:color w:val="000000" w:themeColor="text1"/>
          <w:sz w:val="32"/>
          <w:szCs w:val="32"/>
          <w14:textFill>
            <w14:solidFill>
              <w14:schemeClr w14:val="tx1"/>
            </w14:solidFill>
          </w14:textFill>
        </w:rPr>
      </w:pP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一、收入支出决算总体情况说明</w:t>
      </w:r>
    </w:p>
    <w:p>
      <w:pPr>
        <w:pStyle w:val="10"/>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年度收</w:t>
      </w:r>
      <w:r>
        <w:rPr>
          <w:rFonts w:hint="eastAsia" w:asciiTheme="minorEastAsia" w:hAnsiTheme="minorEastAsia" w:eastAsiaTheme="minorEastAsia"/>
          <w:color w:val="000000" w:themeColor="text1"/>
          <w:sz w:val="32"/>
          <w:szCs w:val="32"/>
          <w:lang w:eastAsia="zh-CN"/>
          <w14:textFill>
            <w14:solidFill>
              <w14:schemeClr w14:val="tx1"/>
            </w14:solidFill>
          </w14:textFill>
        </w:rPr>
        <w:t>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、支出为5749.27万元，与上年相比减少46.51万元，减少0.8%，</w:t>
      </w:r>
      <w:r>
        <w:rPr>
          <w:rFonts w:hint="eastAsia" w:asciiTheme="minorEastAsia" w:hAnsiTheme="minorEastAsia" w:eastAsiaTheme="minorEastAsia"/>
          <w:color w:val="000000" w:themeColor="text1"/>
          <w:sz w:val="32"/>
          <w:szCs w:val="32"/>
          <w:lang w:eastAsia="zh-CN"/>
          <w14:textFill>
            <w14:solidFill>
              <w14:schemeClr w14:val="tx1"/>
            </w14:solidFill>
          </w14:textFill>
        </w:rPr>
        <w:t>减少的</w:t>
      </w:r>
      <w:r>
        <w:rPr>
          <w:rFonts w:hint="eastAsia" w:asciiTheme="minorEastAsia" w:hAnsiTheme="minorEastAsia" w:eastAsiaTheme="minorEastAsia"/>
          <w:color w:val="000000" w:themeColor="text1"/>
          <w:sz w:val="32"/>
          <w:szCs w:val="32"/>
          <w14:textFill>
            <w14:solidFill>
              <w14:schemeClr w14:val="tx1"/>
            </w14:solidFill>
          </w14:textFill>
        </w:rPr>
        <w:t>主要</w:t>
      </w:r>
      <w:r>
        <w:rPr>
          <w:rFonts w:hint="eastAsia" w:asciiTheme="minorEastAsia" w:hAnsiTheme="minorEastAsia" w:eastAsiaTheme="minorEastAsia"/>
          <w:color w:val="000000" w:themeColor="text1"/>
          <w:sz w:val="32"/>
          <w:szCs w:val="32"/>
          <w:lang w:eastAsia="zh-CN"/>
          <w14:textFill>
            <w14:solidFill>
              <w14:schemeClr w14:val="tx1"/>
            </w14:solidFill>
          </w14:textFill>
        </w:rPr>
        <w:t>原因</w:t>
      </w:r>
      <w:r>
        <w:rPr>
          <w:rFonts w:hint="eastAsia" w:asciiTheme="minorEastAsia" w:hAnsiTheme="minorEastAsia" w:eastAsiaTheme="minorEastAsia"/>
          <w:color w:val="000000" w:themeColor="text1"/>
          <w:sz w:val="32"/>
          <w:szCs w:val="32"/>
          <w14:textFill>
            <w14:solidFill>
              <w14:schemeClr w14:val="tx1"/>
            </w14:solidFill>
          </w14:textFill>
        </w:rPr>
        <w:t>是因为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2021年我院持续开展管理部门成本限额、业务部门成本考核，鼓励科技创新提质增效，各部门实施成本控制，总支出控制较好。</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二、收入决算情况说明</w:t>
      </w:r>
    </w:p>
    <w:p>
      <w:pPr>
        <w:pStyle w:val="10"/>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本年收入合计</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4735.31</w:t>
      </w:r>
      <w:r>
        <w:rPr>
          <w:rFonts w:hint="eastAsia" w:asciiTheme="minorEastAsia" w:hAnsiTheme="minorEastAsia" w:eastAsiaTheme="minorEastAsia"/>
          <w:color w:val="000000" w:themeColor="text1"/>
          <w:sz w:val="32"/>
          <w:szCs w:val="32"/>
          <w14:textFill>
            <w14:solidFill>
              <w14:schemeClr w14:val="tx1"/>
            </w14:solidFill>
          </w14:textFill>
        </w:rPr>
        <w:t>万元，其中：财政拨款收入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3676.91</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77.65</w:t>
      </w:r>
      <w:r>
        <w:rPr>
          <w:rFonts w:hint="eastAsia" w:asciiTheme="minorEastAsia" w:hAnsiTheme="minorEastAsia" w:eastAsiaTheme="minorEastAsia"/>
          <w:color w:val="000000" w:themeColor="text1"/>
          <w:sz w:val="32"/>
          <w:szCs w:val="32"/>
          <w14:textFill>
            <w14:solidFill>
              <w14:schemeClr w14:val="tx1"/>
            </w14:solidFill>
          </w14:textFill>
        </w:rPr>
        <w:t>%；上级补助收入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%；经营收入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1046.2</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22.09</w:t>
      </w:r>
      <w:r>
        <w:rPr>
          <w:rFonts w:hint="eastAsia" w:asciiTheme="minorEastAsia" w:hAnsiTheme="minorEastAsia" w:eastAsiaTheme="minorEastAsia"/>
          <w:color w:val="000000" w:themeColor="text1"/>
          <w:sz w:val="32"/>
          <w:szCs w:val="32"/>
          <w14:textFill>
            <w14:solidFill>
              <w14:schemeClr w14:val="tx1"/>
            </w14:solidFill>
          </w14:textFill>
        </w:rPr>
        <w:t>%；其他收入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12.21</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0.26</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三、支出决算情况说明</w:t>
      </w:r>
    </w:p>
    <w:p>
      <w:pPr>
        <w:pStyle w:val="10"/>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本年支出合计</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5418.04</w:t>
      </w:r>
      <w:r>
        <w:rPr>
          <w:rFonts w:hint="eastAsia" w:asciiTheme="minorEastAsia" w:hAnsiTheme="minorEastAsia" w:eastAsiaTheme="minorEastAsia"/>
          <w:color w:val="000000" w:themeColor="text1"/>
          <w:sz w:val="32"/>
          <w:szCs w:val="32"/>
          <w14:textFill>
            <w14:solidFill>
              <w14:schemeClr w14:val="tx1"/>
            </w14:solidFill>
          </w14:textFill>
        </w:rPr>
        <w:t>万元，其中：基本支出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1121.65</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20.7</w:t>
      </w:r>
      <w:r>
        <w:rPr>
          <w:rFonts w:hint="eastAsia" w:asciiTheme="minorEastAsia" w:hAnsiTheme="minorEastAsia" w:eastAsiaTheme="minorEastAsia"/>
          <w:color w:val="000000" w:themeColor="text1"/>
          <w:sz w:val="32"/>
          <w:szCs w:val="32"/>
          <w14:textFill>
            <w14:solidFill>
              <w14:schemeClr w14:val="tx1"/>
            </w14:solidFill>
          </w14:textFill>
        </w:rPr>
        <w:t>%；项目支出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3250.19</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59.99</w:t>
      </w:r>
      <w:r>
        <w:rPr>
          <w:rFonts w:hint="eastAsia" w:asciiTheme="minorEastAsia" w:hAnsiTheme="minorEastAsia" w:eastAsiaTheme="minorEastAsia"/>
          <w:color w:val="000000" w:themeColor="text1"/>
          <w:sz w:val="32"/>
          <w:szCs w:val="32"/>
          <w14:textFill>
            <w14:solidFill>
              <w14:schemeClr w14:val="tx1"/>
            </w14:solidFill>
          </w14:textFill>
        </w:rPr>
        <w:t>%；经营支出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1046.2</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19.31</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四、财政拨款收入支出决算总体情况说明</w:t>
      </w:r>
    </w:p>
    <w:p>
      <w:pPr>
        <w:pStyle w:val="10"/>
        <w:ind w:firstLine="64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年度财政拨款收</w:t>
      </w:r>
      <w:r>
        <w:rPr>
          <w:rFonts w:hint="eastAsia" w:asciiTheme="minorEastAsia" w:hAnsiTheme="minorEastAsia" w:eastAsiaTheme="minorEastAsia"/>
          <w:color w:val="000000" w:themeColor="text1"/>
          <w:sz w:val="32"/>
          <w:szCs w:val="32"/>
          <w:lang w:eastAsia="zh-CN"/>
          <w14:textFill>
            <w14:solidFill>
              <w14:schemeClr w14:val="tx1"/>
            </w14:solidFill>
          </w14:textFill>
        </w:rPr>
        <w:t>入、支出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3791.73万元</w:t>
      </w:r>
      <w:r>
        <w:rPr>
          <w:rFonts w:hint="eastAsia" w:asciiTheme="minorEastAsia" w:hAnsiTheme="minorEastAsia" w:eastAsiaTheme="minorEastAsia"/>
          <w:color w:val="000000" w:themeColor="text1"/>
          <w:sz w:val="32"/>
          <w:szCs w:val="32"/>
          <w14:textFill>
            <w14:solidFill>
              <w14:schemeClr w14:val="tx1"/>
            </w14:solidFill>
          </w14:textFill>
        </w:rPr>
        <w:t>，与上年相比，</w:t>
      </w:r>
      <w:r>
        <w:rPr>
          <w:rFonts w:hint="eastAsia" w:asciiTheme="minorEastAsia" w:hAnsiTheme="minorEastAsia" w:eastAsiaTheme="minorEastAsia"/>
          <w:color w:val="000000" w:themeColor="text1"/>
          <w:sz w:val="32"/>
          <w:szCs w:val="32"/>
          <w:lang w:eastAsia="zh-CN"/>
          <w14:textFill>
            <w14:solidFill>
              <w14:schemeClr w14:val="tx1"/>
            </w14:solidFill>
          </w14:textFill>
        </w:rPr>
        <w:t>增加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2332.69</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增加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159.88</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，主要原因</w:t>
      </w:r>
      <w:r>
        <w:rPr>
          <w:rFonts w:hint="eastAsia" w:asciiTheme="minorEastAsia" w:hAnsiTheme="minorEastAsia" w:eastAsiaTheme="minorEastAsia"/>
          <w:color w:val="000000" w:themeColor="text1"/>
          <w:sz w:val="32"/>
          <w:szCs w:val="32"/>
          <w14:textFill>
            <w14:solidFill>
              <w14:schemeClr w14:val="tx1"/>
            </w14:solidFill>
          </w14:textFill>
        </w:rPr>
        <w:t>是因为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2021年度中央转移地方、省级食品安全抽检项目和省级评价性抽检专项资金的下达方式由2020年的政府购买服务通过银行转账支付改为财政直接下达指标，各项抽检业务支出均通过财政指标支出，导致财政拨款支出比上年大幅增加。</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五、一般公共预算财政拨款支出决算情况说明</w:t>
      </w:r>
    </w:p>
    <w:p>
      <w:pPr>
        <w:pStyle w:val="10"/>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（一）财政拨款支出决算总体情况</w:t>
      </w:r>
    </w:p>
    <w:p>
      <w:pPr>
        <w:pStyle w:val="10"/>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年度财政拨款支出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3481.29</w:t>
      </w:r>
      <w:r>
        <w:rPr>
          <w:rFonts w:hint="eastAsia" w:asciiTheme="minorEastAsia" w:hAnsiTheme="minorEastAsia" w:eastAsiaTheme="minorEastAsia"/>
          <w:color w:val="000000" w:themeColor="text1"/>
          <w:sz w:val="32"/>
          <w:szCs w:val="32"/>
          <w14:textFill>
            <w14:solidFill>
              <w14:schemeClr w14:val="tx1"/>
            </w14:solidFill>
          </w14:textFill>
        </w:rPr>
        <w:t>元，占本年</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财政拨款</w:t>
      </w:r>
      <w:r>
        <w:rPr>
          <w:rFonts w:hint="eastAsia" w:asciiTheme="minorEastAsia" w:hAnsiTheme="minorEastAsia" w:eastAsiaTheme="minorEastAsia"/>
          <w:color w:val="000000" w:themeColor="text1"/>
          <w:sz w:val="32"/>
          <w:szCs w:val="32"/>
          <w14:textFill>
            <w14:solidFill>
              <w14:schemeClr w14:val="tx1"/>
            </w14:solidFill>
          </w14:textFill>
        </w:rPr>
        <w:t>支出合计的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14:textFill>
            <w14:solidFill>
              <w14:schemeClr w14:val="tx1"/>
            </w14:solidFill>
          </w14:textFill>
        </w:rPr>
        <w:t>%，与上年相比，财政拨款支出</w:t>
      </w:r>
      <w:r>
        <w:rPr>
          <w:rFonts w:hint="eastAsia" w:asciiTheme="minorEastAsia" w:hAnsiTheme="minorEastAsia" w:eastAsiaTheme="minorEastAsia"/>
          <w:color w:val="000000" w:themeColor="text1"/>
          <w:sz w:val="32"/>
          <w:szCs w:val="32"/>
          <w:lang w:eastAsia="zh-CN"/>
          <w14:textFill>
            <w14:solidFill>
              <w14:schemeClr w14:val="tx1"/>
            </w14:solidFill>
          </w14:textFill>
        </w:rPr>
        <w:t>增加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2139.09</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增加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159.37</w:t>
      </w:r>
      <w:r>
        <w:rPr>
          <w:rFonts w:hint="eastAsia" w:asciiTheme="minorEastAsia" w:hAnsiTheme="minorEastAsia" w:eastAsiaTheme="minorEastAsia"/>
          <w:color w:val="000000" w:themeColor="text1"/>
          <w:sz w:val="32"/>
          <w:szCs w:val="32"/>
          <w14:textFill>
            <w14:solidFill>
              <w14:schemeClr w14:val="tx1"/>
            </w14:solidFill>
          </w14:textFill>
        </w:rPr>
        <w:t>%，主要是因为202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中央转移地方、省级食品安全抽检项目和省级评价性抽检专项资金的下达方式由2020年的政府购买服务通过银行转账支付改为财政直接下达指标</w:t>
      </w:r>
      <w:r>
        <w:rPr>
          <w:rFonts w:hint="eastAsia" w:asciiTheme="minorEastAsia" w:hAnsiTheme="minorEastAsia" w:eastAsiaTheme="minorEastAsia"/>
          <w:color w:val="000000" w:themeColor="text1"/>
          <w:sz w:val="32"/>
          <w:szCs w:val="32"/>
          <w14:textFill>
            <w14:solidFill>
              <w14:schemeClr w14:val="tx1"/>
            </w14:solidFill>
          </w14:textFill>
        </w:rPr>
        <w:t>，导致财政拨款支出比上年大幅</w:t>
      </w:r>
      <w:r>
        <w:rPr>
          <w:rFonts w:hint="eastAsia" w:asciiTheme="minorEastAsia" w:hAnsiTheme="minorEastAsia" w:eastAsiaTheme="minorEastAsia"/>
          <w:color w:val="000000" w:themeColor="text1"/>
          <w:sz w:val="32"/>
          <w:szCs w:val="32"/>
          <w:lang w:eastAsia="zh-CN"/>
          <w14:textFill>
            <w14:solidFill>
              <w14:schemeClr w14:val="tx1"/>
            </w14:solidFill>
          </w14:textFill>
        </w:rPr>
        <w:t>增加</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ind w:firstLine="480" w:firstLineChars="15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（二）财政拨款支出决算结构情况</w:t>
      </w:r>
    </w:p>
    <w:p>
      <w:pPr>
        <w:pStyle w:val="10"/>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年度财政拨款支出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3481.29</w:t>
      </w:r>
      <w:r>
        <w:rPr>
          <w:rFonts w:hint="eastAsia" w:asciiTheme="minorEastAsia" w:hAnsiTheme="minorEastAsia" w:eastAsiaTheme="minorEastAsia"/>
          <w:color w:val="000000" w:themeColor="text1"/>
          <w:sz w:val="32"/>
          <w:szCs w:val="32"/>
          <w14:textFill>
            <w14:solidFill>
              <w14:schemeClr w14:val="tx1"/>
            </w14:solidFill>
          </w14:textFill>
        </w:rPr>
        <w:t>万元，主要用于以下方面：一般公共服务（类）支出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3350.31</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96.24</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科学技术</w:t>
      </w:r>
      <w:r>
        <w:rPr>
          <w:rFonts w:hint="eastAsia" w:asciiTheme="minorEastAsia" w:hAnsiTheme="minorEastAsia" w:eastAsiaTheme="minorEastAsia"/>
          <w:color w:val="000000" w:themeColor="text1"/>
          <w:sz w:val="32"/>
          <w:szCs w:val="32"/>
          <w14:textFill>
            <w14:solidFill>
              <w14:schemeClr w14:val="tx1"/>
            </w14:solidFill>
          </w14:textFill>
        </w:rPr>
        <w:t>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76.18</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2.19</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社会保障与就业支出47.41万元，占1.36%；住房保障支出7.39万元，占0.21%。</w:t>
      </w:r>
    </w:p>
    <w:p>
      <w:pPr>
        <w:pStyle w:val="10"/>
        <w:ind w:firstLine="800" w:firstLineChars="25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（三）财政拨款支出决算具体情况</w:t>
      </w:r>
    </w:p>
    <w:p>
      <w:pPr>
        <w:pStyle w:val="10"/>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年度财政拨款支出年初预算数为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3760.9</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调整预算数3791.73万元，</w:t>
      </w:r>
      <w:r>
        <w:rPr>
          <w:rFonts w:hint="eastAsia" w:asciiTheme="minorEastAsia" w:hAnsiTheme="minorEastAsia" w:eastAsiaTheme="minorEastAsia"/>
          <w:color w:val="000000" w:themeColor="text1"/>
          <w:sz w:val="32"/>
          <w:szCs w:val="32"/>
          <w14:textFill>
            <w14:solidFill>
              <w14:schemeClr w14:val="tx1"/>
            </w14:solidFill>
          </w14:textFill>
        </w:rPr>
        <w:t>支出决算数为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3481.29</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92.57</w:t>
      </w:r>
      <w:r>
        <w:rPr>
          <w:rFonts w:hint="eastAsia" w:asciiTheme="minorEastAsia" w:hAnsiTheme="minorEastAsia" w:eastAsiaTheme="minorEastAsia"/>
          <w:color w:val="000000" w:themeColor="text1"/>
          <w:sz w:val="32"/>
          <w:szCs w:val="32"/>
          <w14:textFill>
            <w14:solidFill>
              <w14:schemeClr w14:val="tx1"/>
            </w14:solidFill>
          </w14:textFill>
        </w:rPr>
        <w:t>%，其中：</w:t>
      </w:r>
    </w:p>
    <w:p>
      <w:pPr>
        <w:pStyle w:val="10"/>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1、一般公共服务（类）市场监督管理</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事</w:t>
      </w:r>
      <w:r>
        <w:rPr>
          <w:rFonts w:hint="eastAsia" w:asciiTheme="minorEastAsia" w:hAnsiTheme="minorEastAsia" w:eastAsiaTheme="minorEastAsia"/>
          <w:color w:val="000000" w:themeColor="text1"/>
          <w:sz w:val="32"/>
          <w:szCs w:val="32"/>
          <w14:textFill>
            <w14:solidFill>
              <w14:schemeClr w14:val="tx1"/>
            </w14:solidFill>
          </w14:textFill>
        </w:rPr>
        <w:t>务（款）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质量基础</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10"/>
        <w:ind w:firstLine="800" w:firstLineChars="250"/>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41.7</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42</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质量基础包括上年结余指标在年中下达的标准化项目资金、以及年中追加的2021年标准化项目资金，以上资金均未在年初预算中，故决算数大于年初预算数。</w:t>
      </w:r>
    </w:p>
    <w:p>
      <w:pPr>
        <w:pStyle w:val="10"/>
        <w:numPr>
          <w:ilvl w:val="0"/>
          <w:numId w:val="0"/>
        </w:numPr>
        <w:ind w:firstLine="640" w:firstLineChars="2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2、一般公共服务（类）市场监督管理事务（款）食品安全监管（项）</w:t>
      </w:r>
    </w:p>
    <w:p>
      <w:pPr>
        <w:pStyle w:val="10"/>
        <w:numPr>
          <w:ilvl w:val="0"/>
          <w:numId w:val="0"/>
        </w:numPr>
        <w:rPr>
          <w:rFonts w:hint="eastAsia" w:asciiTheme="minorEastAsia" w:hAnsiTheme="minorEastAsia" w:eastAsiaTheme="minorEastAsia"/>
          <w:color w:val="000000" w:themeColor="text1"/>
          <w:sz w:val="32"/>
          <w:szCs w:val="32"/>
          <w:highlight w:val="yellow"/>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年初预算为2805.1万元，支出决算为2805.15万元，完成年初预算的100%，决算数大于年初预算数的主要原因是：食品安全监督包括了在年中下达的中央食品安全监管补助资金为上年结余指标，故决算数大于年初预算数。</w:t>
      </w:r>
    </w:p>
    <w:p>
      <w:pPr>
        <w:pStyle w:val="10"/>
        <w:numPr>
          <w:ilvl w:val="0"/>
          <w:numId w:val="2"/>
        </w:numPr>
        <w:ind w:left="0" w:leftChars="0"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一般公共服务（类）市场监督管理实务（款）事业运行（项）</w:t>
      </w:r>
    </w:p>
    <w:p>
      <w:pPr>
        <w:pStyle w:val="10"/>
        <w:numPr>
          <w:ilvl w:val="0"/>
          <w:numId w:val="0"/>
        </w:numPr>
        <w:ind w:left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年初预算为176.3万</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元，支出决算为176.3万元，完成年初预算的100%，决算数等于年初预算数。</w:t>
      </w:r>
    </w:p>
    <w:p>
      <w:pPr>
        <w:pStyle w:val="10"/>
        <w:numPr>
          <w:ilvl w:val="0"/>
          <w:numId w:val="2"/>
        </w:numPr>
        <w:ind w:left="0" w:leftChars="0"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一般公共服务（类）市场监督管理事务（款）其他市场监督管理事务（项）</w:t>
      </w:r>
    </w:p>
    <w:p>
      <w:pPr>
        <w:pStyle w:val="10"/>
        <w:numPr>
          <w:ilvl w:val="0"/>
          <w:numId w:val="0"/>
        </w:numPr>
        <w:ind w:leftChars="250" w:firstLine="640" w:firstLineChars="2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为610万元，支出决算为326.86万元，完成年初预算的53.58%，决算数小于年初预算数的主要原因是：由于机构改革、项目执行进度要求等原因，重点项目建设、省级科研项目资金未完成100%支付，故决算数小于年初预算数。</w:t>
      </w:r>
    </w:p>
    <w:p>
      <w:pPr>
        <w:pStyle w:val="10"/>
        <w:numPr>
          <w:ilvl w:val="0"/>
          <w:numId w:val="2"/>
        </w:numPr>
        <w:ind w:left="0" w:leftChars="0"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科学技术支出（类）基础研究（款）自然科学基金（项）</w:t>
      </w:r>
    </w:p>
    <w:p>
      <w:pPr>
        <w:pStyle w:val="10"/>
        <w:numPr>
          <w:ilvl w:val="0"/>
          <w:numId w:val="0"/>
        </w:numPr>
        <w:ind w:firstLine="640" w:firstLineChars="20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default" w:asciiTheme="minorEastAsia" w:hAnsiTheme="minorEastAsia" w:eastAsiaTheme="minorEastAsia"/>
          <w:color w:val="000000" w:themeColor="text1"/>
          <w:sz w:val="32"/>
          <w:szCs w:val="32"/>
          <w:lang w:val="en-US" w:eastAsia="zh-CN"/>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3.8</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2.96</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万元，完成年初预算的100%，决算数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小</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于年初预算数的主要原因是：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自然科学基金按项目执行进度要求未完成全部项目支出，</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故决算数大于年初预算数。</w:t>
      </w:r>
    </w:p>
    <w:p>
      <w:pPr>
        <w:pStyle w:val="10"/>
        <w:numPr>
          <w:ilvl w:val="0"/>
          <w:numId w:val="2"/>
        </w:numPr>
        <w:ind w:left="0" w:leftChars="0"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科学技术支出（类）科技重大项目（款）重点研发计划（项）</w:t>
      </w:r>
    </w:p>
    <w:p>
      <w:pPr>
        <w:pStyle w:val="10"/>
        <w:numPr>
          <w:ilvl w:val="0"/>
          <w:numId w:val="0"/>
        </w:numPr>
        <w:ind w:leftChars="250" w:firstLine="640" w:firstLineChars="20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default" w:asciiTheme="minorEastAsia" w:hAnsiTheme="minorEastAsia" w:eastAsiaTheme="minorEastAsia"/>
          <w:color w:val="000000" w:themeColor="text1"/>
          <w:sz w:val="32"/>
          <w:szCs w:val="32"/>
          <w:lang w:val="en-US" w:eastAsia="zh-CN"/>
          <w14:textFill>
            <w14:solidFill>
              <w14:schemeClr w14:val="tx1"/>
            </w14:solidFill>
          </w14:textFill>
        </w:rPr>
        <w:t>年初预算为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69.2</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73.22</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万元，完成年初预算的100%，决算数大于年初预算数的主要原因是：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重点研发计划</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包括</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年初下达的重点研发计划项目结余资金、</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年中以追加指标的形式下达的两年以上的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重点研发计划资金</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结余，以及年中追加的202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年</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创新型省份</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专项</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资金</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，以上指标均未在年初预算中且在年度内完成了部分支付</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故决算数大于年初预算数。</w:t>
      </w:r>
    </w:p>
    <w:p>
      <w:pPr>
        <w:pStyle w:val="10"/>
        <w:numPr>
          <w:ilvl w:val="0"/>
          <w:numId w:val="2"/>
        </w:numPr>
        <w:ind w:left="0" w:leftChars="0"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社会保障和就业支出（类）行政事业单位养老支出（款）机关事业单位基本养老保险缴费支出（项）</w:t>
      </w:r>
    </w:p>
    <w:p>
      <w:pPr>
        <w:pStyle w:val="10"/>
        <w:numPr>
          <w:ilvl w:val="0"/>
          <w:numId w:val="0"/>
        </w:numPr>
        <w:ind w:leftChars="250" w:firstLine="640" w:firstLineChars="20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default" w:asciiTheme="minorEastAsia" w:hAnsiTheme="minorEastAsia" w:eastAsiaTheme="minorEastAsia"/>
          <w:color w:val="000000" w:themeColor="text1"/>
          <w:sz w:val="32"/>
          <w:szCs w:val="32"/>
          <w:lang w:val="en-US" w:eastAsia="zh-CN"/>
          <w14:textFill>
            <w14:solidFill>
              <w14:schemeClr w14:val="tx1"/>
            </w14:solidFill>
          </w14:textFill>
        </w:rPr>
        <w:t>年初预算为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47.41</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47.41</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万元，完成年初预算的100%，决算数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等于</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年初预算数。</w:t>
      </w:r>
    </w:p>
    <w:p>
      <w:pPr>
        <w:pStyle w:val="10"/>
        <w:numPr>
          <w:ilvl w:val="0"/>
          <w:numId w:val="0"/>
        </w:numPr>
        <w:ind w:firstLine="640" w:firstLineChars="20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8、住房保障支出（类）住房改革支出（款）购房补贴（项）</w:t>
      </w:r>
    </w:p>
    <w:p>
      <w:pPr>
        <w:pStyle w:val="10"/>
        <w:numPr>
          <w:ilvl w:val="0"/>
          <w:numId w:val="0"/>
        </w:numPr>
        <w:ind w:leftChars="25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年初预算为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7.39万</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元，支出决算为7.39万元，完成年初预算的100%，决算数等于年初预算数。</w:t>
      </w:r>
    </w:p>
    <w:p>
      <w:pPr>
        <w:pStyle w:val="10"/>
        <w:numPr>
          <w:ilvl w:val="0"/>
          <w:numId w:val="0"/>
        </w:numPr>
        <w:ind w:leftChars="25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 </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六、一般公共预算财政拨款基本支出决算情况说明</w:t>
      </w:r>
    </w:p>
    <w:p>
      <w:pPr>
        <w:pStyle w:val="10"/>
        <w:ind w:firstLine="640" w:firstLineChars="200"/>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w:t>
      </w:r>
      <w:r>
        <w:rPr>
          <w:rFonts w:hint="eastAsia" w:asciiTheme="minorEastAsia" w:hAnsiTheme="minorEastAsia" w:eastAsiaTheme="minorEastAsia"/>
          <w:color w:val="000000" w:themeColor="text1"/>
          <w:sz w:val="32"/>
          <w:szCs w:val="32"/>
          <w:highlight w:val="none"/>
          <w14:textFill>
            <w14:solidFill>
              <w14:schemeClr w14:val="tx1"/>
            </w14:solidFill>
          </w14:textFill>
        </w:rPr>
        <w:t>度财政拨款基本支出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231.1</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万元，其中：人员经费</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231.1</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万元，占基本支出的</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highlight w:val="none"/>
          <w14:textFill>
            <w14:solidFill>
              <w14:schemeClr w14:val="tx1"/>
            </w14:solidFill>
          </w14:textFill>
        </w:rPr>
        <w:t>%,主要包括基本工资、津贴补贴、奖金、</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机关事业单位基本养老保险缴费、生活补助</w:t>
      </w:r>
      <w:r>
        <w:rPr>
          <w:rFonts w:hint="eastAsia" w:asciiTheme="minorEastAsia" w:hAnsiTheme="minorEastAsia" w:eastAsiaTheme="minorEastAsia"/>
          <w:color w:val="000000" w:themeColor="text1"/>
          <w:sz w:val="32"/>
          <w:szCs w:val="32"/>
          <w:highlight w:val="none"/>
          <w14:textFill>
            <w14:solidFill>
              <w14:schemeClr w14:val="tx1"/>
            </w14:solidFill>
          </w14:textFill>
        </w:rPr>
        <w:t>；公用经费</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万元，占基本支出的</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w:t>
      </w:r>
    </w:p>
    <w:p>
      <w:pPr>
        <w:pStyle w:val="10"/>
        <w:rPr>
          <w:rFonts w:hAnsi="黑体"/>
          <w:b/>
          <w:color w:val="000000" w:themeColor="text1"/>
          <w:sz w:val="32"/>
          <w:szCs w:val="32"/>
          <w:highlight w:val="none"/>
          <w14:textFill>
            <w14:solidFill>
              <w14:schemeClr w14:val="tx1"/>
            </w14:solidFill>
          </w14:textFill>
        </w:rPr>
      </w:pPr>
      <w:r>
        <w:rPr>
          <w:rFonts w:hint="eastAsia" w:hAnsi="黑体"/>
          <w:b/>
          <w:color w:val="000000" w:themeColor="text1"/>
          <w:sz w:val="32"/>
          <w:szCs w:val="32"/>
          <w:highlight w:val="none"/>
          <w14:textFill>
            <w14:solidFill>
              <w14:schemeClr w14:val="tx1"/>
            </w14:solidFill>
          </w14:textFill>
        </w:rPr>
        <w:t>七、一般公共预算财政拨款三公经费支出决算情况说明</w:t>
      </w:r>
    </w:p>
    <w:p>
      <w:pPr>
        <w:pStyle w:val="10"/>
        <w:rPr>
          <w:rFonts w:asciiTheme="minorEastAsia" w:hAnsiTheme="minorEastAsia" w:eastAsia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b/>
          <w:color w:val="000000" w:themeColor="text1"/>
          <w:sz w:val="32"/>
          <w:szCs w:val="32"/>
          <w:highlight w:val="none"/>
          <w14:textFill>
            <w14:solidFill>
              <w14:schemeClr w14:val="tx1"/>
            </w14:solidFill>
          </w14:textFill>
        </w:rPr>
        <w:t>（一）“三公”经费财政拨款支出决算总体情况说明</w:t>
      </w:r>
    </w:p>
    <w:p>
      <w:pPr>
        <w:pStyle w:val="10"/>
        <w:ind w:firstLine="800" w:firstLineChars="250"/>
        <w:rPr>
          <w:rFonts w:hint="eastAsia" w:asciiTheme="minorEastAsia" w:hAnsiTheme="minorEastAsia" w:eastAsia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“三公”经费财政拨款支出预算为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万元，支出决算为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万元，由于预算为0，无法计算百分比。其中：</w:t>
      </w:r>
    </w:p>
    <w:p>
      <w:pPr>
        <w:pStyle w:val="10"/>
        <w:ind w:firstLine="800" w:firstLineChars="250"/>
        <w:rPr>
          <w:rFonts w:hint="eastAsia" w:asciiTheme="minorEastAsia" w:hAnsiTheme="minorEastAsia" w:eastAsia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因公出国（境）费支出预算为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万元，支出决算为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万元，决算数</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等于</w:t>
      </w:r>
      <w:r>
        <w:rPr>
          <w:rFonts w:hint="eastAsia" w:asciiTheme="minorEastAsia" w:hAnsiTheme="minorEastAsia" w:eastAsiaTheme="minorEastAsia"/>
          <w:color w:val="000000" w:themeColor="text1"/>
          <w:sz w:val="32"/>
          <w:szCs w:val="32"/>
          <w:highlight w:val="none"/>
          <w14:textFill>
            <w14:solidFill>
              <w14:schemeClr w14:val="tx1"/>
            </w14:solidFill>
          </w14:textFill>
        </w:rPr>
        <w:t>预算数。由于预算为0，无法计算</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完成</w:t>
      </w:r>
      <w:r>
        <w:rPr>
          <w:rFonts w:hint="eastAsia" w:asciiTheme="minorEastAsia" w:hAnsiTheme="minorEastAsia" w:eastAsiaTheme="minorEastAsia"/>
          <w:color w:val="000000" w:themeColor="text1"/>
          <w:sz w:val="32"/>
          <w:szCs w:val="32"/>
          <w:highlight w:val="none"/>
          <w14:textFill>
            <w14:solidFill>
              <w14:schemeClr w14:val="tx1"/>
            </w14:solidFill>
          </w14:textFill>
        </w:rPr>
        <w:t>百分比。</w:t>
      </w:r>
    </w:p>
    <w:p>
      <w:pPr>
        <w:pStyle w:val="10"/>
        <w:ind w:firstLine="800" w:firstLineChars="250"/>
        <w:rPr>
          <w:rFonts w:hint="eastAsia" w:asciiTheme="minorEastAsia" w:hAnsiTheme="minorEastAsia" w:eastAsia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公务接待费支出预算为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万元，支出决算为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万元，决算数等于预算数。由于预算为0，无法计算</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完成</w:t>
      </w:r>
      <w:r>
        <w:rPr>
          <w:rFonts w:hint="eastAsia" w:asciiTheme="minorEastAsia" w:hAnsiTheme="minorEastAsia" w:eastAsiaTheme="minorEastAsia"/>
          <w:color w:val="000000" w:themeColor="text1"/>
          <w:sz w:val="32"/>
          <w:szCs w:val="32"/>
          <w:highlight w:val="none"/>
          <w14:textFill>
            <w14:solidFill>
              <w14:schemeClr w14:val="tx1"/>
            </w14:solidFill>
          </w14:textFill>
        </w:rPr>
        <w:t>百分比。</w:t>
      </w:r>
    </w:p>
    <w:p>
      <w:pPr>
        <w:pStyle w:val="10"/>
        <w:ind w:firstLine="800" w:firstLineChars="250"/>
        <w:rPr>
          <w:rFonts w:hint="eastAsia" w:asciiTheme="minorEastAsia" w:hAnsiTheme="minorEastAsia" w:eastAsia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公务用车购置费及运行维护费支出预算为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万元，支出决算为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万元，决算数等于预算数。由于预算为0，无法计算</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完成</w:t>
      </w:r>
      <w:r>
        <w:rPr>
          <w:rFonts w:hint="eastAsia" w:asciiTheme="minorEastAsia" w:hAnsiTheme="minorEastAsia" w:eastAsiaTheme="minorEastAsia"/>
          <w:color w:val="000000" w:themeColor="text1"/>
          <w:sz w:val="32"/>
          <w:szCs w:val="32"/>
          <w:highlight w:val="none"/>
          <w14:textFill>
            <w14:solidFill>
              <w14:schemeClr w14:val="tx1"/>
            </w14:solidFill>
          </w14:textFill>
        </w:rPr>
        <w:t>百分比。</w:t>
      </w:r>
    </w:p>
    <w:p>
      <w:pPr>
        <w:pStyle w:val="10"/>
        <w:rPr>
          <w:rFonts w:asciiTheme="minorEastAsia" w:hAnsiTheme="minorEastAsia" w:eastAsiaTheme="minorEastAsia"/>
          <w:b/>
          <w:color w:val="000000" w:themeColor="text1"/>
          <w:sz w:val="32"/>
          <w:szCs w:val="32"/>
          <w:highlight w:val="none"/>
          <w14:textFill>
            <w14:solidFill>
              <w14:schemeClr w14:val="tx1"/>
            </w14:solidFill>
          </w14:textFill>
        </w:rPr>
      </w:pPr>
      <w:r>
        <w:rPr>
          <w:rFonts w:hint="eastAsia" w:asciiTheme="minorEastAsia" w:hAnsiTheme="minorEastAsia" w:eastAsiaTheme="minorEastAsia"/>
          <w:b/>
          <w:color w:val="000000" w:themeColor="text1"/>
          <w:sz w:val="32"/>
          <w:szCs w:val="32"/>
          <w:highlight w:val="none"/>
          <w14:textFill>
            <w14:solidFill>
              <w14:schemeClr w14:val="tx1"/>
            </w14:solidFill>
          </w14:textFill>
        </w:rPr>
        <w:t>（二）“三公”经费财政拨款支出决算具体情况说明</w:t>
      </w:r>
    </w:p>
    <w:p>
      <w:pPr>
        <w:pStyle w:val="10"/>
        <w:ind w:firstLine="640" w:firstLineChars="200"/>
        <w:rPr>
          <w:rFonts w:asciiTheme="minorEastAsia" w:hAnsiTheme="minorEastAsia" w:eastAsia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202</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highlight w:val="none"/>
          <w14:textFill>
            <w14:solidFill>
              <w14:schemeClr w14:val="tx1"/>
            </w14:solidFill>
          </w14:textFill>
        </w:rPr>
        <w:t>年度“三公”经费财政拨款支出决算中，公务接待费支出决算</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因</w:t>
      </w:r>
      <w:r>
        <w:rPr>
          <w:rFonts w:hint="eastAsia" w:asciiTheme="minorEastAsia" w:hAnsiTheme="minorEastAsia" w:eastAsiaTheme="minorEastAsia"/>
          <w:color w:val="000000" w:themeColor="text1"/>
          <w:sz w:val="32"/>
          <w:szCs w:val="32"/>
          <w:highlight w:val="none"/>
          <w14:textFill>
            <w14:solidFill>
              <w14:schemeClr w14:val="tx1"/>
            </w14:solidFill>
          </w14:textFill>
        </w:rPr>
        <w:t>决算数为0，无法计算占比百分比</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w:t>
      </w:r>
      <w:r>
        <w:rPr>
          <w:rFonts w:hint="eastAsia" w:asciiTheme="minorEastAsia" w:hAnsiTheme="minorEastAsia" w:eastAsiaTheme="minorEastAsia"/>
          <w:color w:val="000000" w:themeColor="text1"/>
          <w:sz w:val="32"/>
          <w:szCs w:val="32"/>
          <w:highlight w:val="none"/>
          <w14:textFill>
            <w14:solidFill>
              <w14:schemeClr w14:val="tx1"/>
            </w14:solidFill>
          </w14:textFill>
        </w:rPr>
        <w:t>因公出国（境）费支出决算</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因</w:t>
      </w:r>
      <w:r>
        <w:rPr>
          <w:rFonts w:hint="eastAsia" w:asciiTheme="minorEastAsia" w:hAnsiTheme="minorEastAsia" w:eastAsiaTheme="minorEastAsia"/>
          <w:color w:val="000000" w:themeColor="text1"/>
          <w:sz w:val="32"/>
          <w:szCs w:val="32"/>
          <w:highlight w:val="none"/>
          <w14:textFill>
            <w14:solidFill>
              <w14:schemeClr w14:val="tx1"/>
            </w14:solidFill>
          </w14:textFill>
        </w:rPr>
        <w:t>决算数为0，无法计算占比百分比</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w:t>
      </w:r>
      <w:r>
        <w:rPr>
          <w:rFonts w:hint="eastAsia" w:asciiTheme="minorEastAsia" w:hAnsiTheme="minorEastAsia" w:eastAsiaTheme="minorEastAsia"/>
          <w:color w:val="000000" w:themeColor="text1"/>
          <w:sz w:val="32"/>
          <w:szCs w:val="32"/>
          <w:highlight w:val="none"/>
          <w14:textFill>
            <w14:solidFill>
              <w14:schemeClr w14:val="tx1"/>
            </w14:solidFill>
          </w14:textFill>
        </w:rPr>
        <w:t>公务用车购置费及运行维护费支出决算</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因</w:t>
      </w:r>
      <w:r>
        <w:rPr>
          <w:rFonts w:hint="eastAsia" w:asciiTheme="minorEastAsia" w:hAnsiTheme="minorEastAsia" w:eastAsiaTheme="minorEastAsia"/>
          <w:color w:val="000000" w:themeColor="text1"/>
          <w:sz w:val="32"/>
          <w:szCs w:val="32"/>
          <w:highlight w:val="none"/>
          <w14:textFill>
            <w14:solidFill>
              <w14:schemeClr w14:val="tx1"/>
            </w14:solidFill>
          </w14:textFill>
        </w:rPr>
        <w:t>决算数为0，无法计算占比百分比。其中：</w:t>
      </w:r>
    </w:p>
    <w:p>
      <w:pPr>
        <w:pStyle w:val="10"/>
        <w:ind w:firstLine="640" w:firstLineChars="200"/>
        <w:rPr>
          <w:rFonts w:hint="default" w:asciiTheme="minorEastAsia" w:hAnsiTheme="minorEastAsia" w:eastAsia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1、因公出国（境）费支出决算为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万元，全年安排因公出国（境）团组0个，累计0人次</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w:t>
      </w:r>
    </w:p>
    <w:p>
      <w:pPr>
        <w:pStyle w:val="10"/>
        <w:ind w:firstLine="800" w:firstLineChars="250"/>
        <w:rPr>
          <w:rFonts w:hint="default" w:asciiTheme="minorEastAsia" w:hAnsiTheme="minorEastAsia" w:eastAsia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2、公务接待费支出决算为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万元，全年</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用财政拨款支出</w:t>
      </w:r>
      <w:r>
        <w:rPr>
          <w:rFonts w:hint="eastAsia" w:asciiTheme="minorEastAsia" w:hAnsiTheme="minorEastAsia" w:eastAsiaTheme="minorEastAsia"/>
          <w:color w:val="000000" w:themeColor="text1"/>
          <w:sz w:val="32"/>
          <w:szCs w:val="32"/>
          <w:highlight w:val="none"/>
          <w14:textFill>
            <w14:solidFill>
              <w14:schemeClr w14:val="tx1"/>
            </w14:solidFill>
          </w14:textFill>
        </w:rPr>
        <w:t>接待来访团组</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highlight w:val="none"/>
          <w14:textFill>
            <w14:solidFill>
              <w14:schemeClr w14:val="tx1"/>
            </w14:solidFill>
          </w14:textFill>
        </w:rPr>
        <w:t>个</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，全年</w:t>
      </w:r>
      <w:r>
        <w:rPr>
          <w:rFonts w:hint="eastAsia" w:asciiTheme="minorEastAsia" w:hAnsiTheme="minorEastAsia" w:eastAsiaTheme="minorEastAsia"/>
          <w:color w:val="000000" w:themeColor="text1"/>
          <w:sz w:val="32"/>
          <w:szCs w:val="32"/>
          <w:highlight w:val="none"/>
          <w14:textFill>
            <w14:solidFill>
              <w14:schemeClr w14:val="tx1"/>
            </w14:solidFill>
          </w14:textFill>
        </w:rPr>
        <w:t>公务接待</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累计批次、人数为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0；</w:t>
      </w:r>
    </w:p>
    <w:p>
      <w:pPr>
        <w:ind w:firstLine="800" w:firstLineChars="250"/>
        <w:rPr>
          <w:rFonts w:cs="黑体" w:asciiTheme="minorEastAsia" w:hAnsiTheme="minorEastAsia"/>
          <w:color w:val="000000" w:themeColor="text1"/>
          <w:kern w:val="0"/>
          <w:sz w:val="32"/>
          <w:szCs w:val="32"/>
          <w14:textFill>
            <w14:solidFill>
              <w14:schemeClr w14:val="tx1"/>
            </w14:solidFill>
          </w14:textFill>
        </w:rPr>
      </w:pPr>
      <w:r>
        <w:rPr>
          <w:rFonts w:hint="eastAsia" w:asciiTheme="minorEastAsia" w:hAnsiTheme="minorEastAsia"/>
          <w:color w:val="000000" w:themeColor="text1"/>
          <w:sz w:val="32"/>
          <w:szCs w:val="32"/>
          <w:highlight w:val="none"/>
          <w14:textFill>
            <w14:solidFill>
              <w14:schemeClr w14:val="tx1"/>
            </w14:solidFill>
          </w14:textFill>
        </w:rPr>
        <w:t>3、公务用车购置费及运行维护费支出决算为</w:t>
      </w:r>
      <w:r>
        <w:rPr>
          <w:rFonts w:hint="eastAsia" w:asciiTheme="minorEastAsia" w:hAnsi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color w:val="000000" w:themeColor="text1"/>
          <w:sz w:val="32"/>
          <w:szCs w:val="32"/>
          <w:highlight w:val="none"/>
          <w14:textFill>
            <w14:solidFill>
              <w14:schemeClr w14:val="tx1"/>
            </w14:solidFill>
          </w14:textFill>
        </w:rPr>
        <w:t>元</w:t>
      </w:r>
      <w:r>
        <w:rPr>
          <w:rFonts w:hint="eastAsia" w:asciiTheme="minorEastAsia" w:hAnsiTheme="minorEastAsia"/>
          <w:color w:val="000000" w:themeColor="text1"/>
          <w:sz w:val="32"/>
          <w:szCs w:val="32"/>
          <w:highlight w:val="none"/>
          <w:lang w:eastAsia="zh-CN"/>
          <w14:textFill>
            <w14:solidFill>
              <w14:schemeClr w14:val="tx1"/>
            </w14:solidFill>
          </w14:textFill>
        </w:rPr>
        <w:t>，</w:t>
      </w:r>
      <w:r>
        <w:rPr>
          <w:rFonts w:hint="eastAsia" w:asciiTheme="minorEastAsia" w:hAnsiTheme="minorEastAsia" w:eastAsiaTheme="minorEastAsia"/>
          <w:color w:val="000000" w:themeColor="text1"/>
          <w:sz w:val="32"/>
          <w:szCs w:val="32"/>
          <w:highlight w:val="none"/>
          <w14:textFill>
            <w14:solidFill>
              <w14:schemeClr w14:val="tx1"/>
            </w14:solidFill>
          </w14:textFill>
        </w:rPr>
        <w:t>全年</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用财政拨款支出</w:t>
      </w:r>
      <w:r>
        <w:rPr>
          <w:rFonts w:hint="eastAsia" w:asciiTheme="minorEastAsia" w:hAnsiTheme="minorEastAsia"/>
          <w:color w:val="000000" w:themeColor="text1"/>
          <w:sz w:val="32"/>
          <w:szCs w:val="32"/>
          <w:highlight w:val="none"/>
          <w:lang w:val="en-US" w:eastAsia="zh-CN"/>
          <w14:textFill>
            <w14:solidFill>
              <w14:schemeClr w14:val="tx1"/>
            </w14:solidFill>
          </w14:textFill>
        </w:rPr>
        <w:t>购置</w:t>
      </w:r>
      <w:r>
        <w:rPr>
          <w:rFonts w:hint="eastAsia" w:asciiTheme="minorEastAsia" w:hAnsiTheme="minorEastAsia"/>
          <w:color w:val="000000" w:themeColor="text1"/>
          <w:sz w:val="32"/>
          <w:szCs w:val="32"/>
          <w:highlight w:val="none"/>
          <w:lang w:eastAsia="zh-CN"/>
          <w14:textFill>
            <w14:solidFill>
              <w14:schemeClr w14:val="tx1"/>
            </w14:solidFill>
          </w14:textFill>
        </w:rPr>
        <w:t>公务用车数为</w:t>
      </w:r>
      <w:r>
        <w:rPr>
          <w:rFonts w:hint="eastAsia" w:asciiTheme="minorEastAsia" w:hAnsiTheme="minorEastAsia"/>
          <w:color w:val="000000" w:themeColor="text1"/>
          <w:sz w:val="32"/>
          <w:szCs w:val="32"/>
          <w:highlight w:val="none"/>
          <w:lang w:val="en-US" w:eastAsia="zh-CN"/>
          <w14:textFill>
            <w14:solidFill>
              <w14:schemeClr w14:val="tx1"/>
            </w14:solidFill>
          </w14:textFill>
        </w:rPr>
        <w:t>0；</w:t>
      </w:r>
      <w:r>
        <w:rPr>
          <w:rFonts w:hint="eastAsia" w:asciiTheme="minorEastAsia" w:hAnsiTheme="minorEastAsia"/>
          <w:color w:val="000000" w:themeColor="text1"/>
          <w:sz w:val="32"/>
          <w:szCs w:val="32"/>
          <w:highlight w:val="none"/>
          <w14:textFill>
            <w14:solidFill>
              <w14:schemeClr w14:val="tx1"/>
            </w14:solidFill>
          </w14:textFill>
        </w:rPr>
        <w:t>截止202</w:t>
      </w:r>
      <w:r>
        <w:rPr>
          <w:rFonts w:hint="eastAsia" w:asciiTheme="minorEastAsia" w:hAnsiTheme="minorEastAsia"/>
          <w:color w:val="000000" w:themeColor="text1"/>
          <w:sz w:val="32"/>
          <w:szCs w:val="32"/>
          <w:highlight w:val="none"/>
          <w:lang w:val="en-US" w:eastAsia="zh-CN"/>
          <w14:textFill>
            <w14:solidFill>
              <w14:schemeClr w14:val="tx1"/>
            </w14:solidFill>
          </w14:textFill>
        </w:rPr>
        <w:t>1</w:t>
      </w:r>
      <w:r>
        <w:rPr>
          <w:rFonts w:hint="eastAsia" w:asciiTheme="minorEastAsia" w:hAnsiTheme="minorEastAsia"/>
          <w:color w:val="000000" w:themeColor="text1"/>
          <w:sz w:val="32"/>
          <w:szCs w:val="32"/>
          <w14:textFill>
            <w14:solidFill>
              <w14:schemeClr w14:val="tx1"/>
            </w14:solidFill>
          </w14:textFill>
        </w:rPr>
        <w:t>年12月31日，我单位开支财政拨款的公务用车</w:t>
      </w:r>
      <w:r>
        <w:rPr>
          <w:rFonts w:hint="eastAsia" w:asciiTheme="minorEastAsia" w:hAnsiTheme="minorEastAsia"/>
          <w:color w:val="000000" w:themeColor="text1"/>
          <w:sz w:val="32"/>
          <w:szCs w:val="32"/>
          <w:highlight w:val="none"/>
          <w14:textFill>
            <w14:solidFill>
              <w14:schemeClr w14:val="tx1"/>
            </w14:solidFill>
          </w14:textFill>
        </w:rPr>
        <w:t>保有量</w:t>
      </w:r>
      <w:r>
        <w:rPr>
          <w:rFonts w:hint="eastAsia" w:asciiTheme="minorEastAsia" w:hAnsiTheme="minorEastAsia"/>
          <w:color w:val="000000" w:themeColor="text1"/>
          <w:sz w:val="32"/>
          <w:szCs w:val="32"/>
          <w14:textFill>
            <w14:solidFill>
              <w14:schemeClr w14:val="tx1"/>
            </w14:solidFill>
          </w14:textFill>
        </w:rPr>
        <w:t>为</w:t>
      </w:r>
      <w:r>
        <w:rPr>
          <w:rFonts w:hint="eastAsia" w:asciiTheme="minorEastAsia" w:hAnsiTheme="minorEastAsia"/>
          <w:color w:val="000000" w:themeColor="text1"/>
          <w:sz w:val="32"/>
          <w:szCs w:val="32"/>
          <w:lang w:val="en-US" w:eastAsia="zh-CN"/>
          <w14:textFill>
            <w14:solidFill>
              <w14:schemeClr w14:val="tx1"/>
            </w14:solidFill>
          </w14:textFill>
        </w:rPr>
        <w:t>7</w:t>
      </w:r>
      <w:r>
        <w:rPr>
          <w:rFonts w:hint="eastAsia" w:asciiTheme="minorEastAsia" w:hAnsiTheme="minorEastAsia"/>
          <w:color w:val="000000" w:themeColor="text1"/>
          <w:sz w:val="32"/>
          <w:szCs w:val="32"/>
          <w14:textFill>
            <w14:solidFill>
              <w14:schemeClr w14:val="tx1"/>
            </w14:solidFill>
          </w14:textFill>
        </w:rPr>
        <w:t>辆。</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八、政府性基金预算收入支出决算情况</w:t>
      </w:r>
    </w:p>
    <w:p>
      <w:pPr>
        <w:pStyle w:val="10"/>
        <w:rPr>
          <w:rFonts w:hint="eastAsia" w:asciiTheme="minorEastAsia" w:hAnsiTheme="minorEastAsia" w:eastAsiaTheme="minorEastAsia"/>
          <w:i w:val="0"/>
          <w:iCs w:val="0"/>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 xml:space="preserve">    </w:t>
      </w:r>
      <w:r>
        <w:rPr>
          <w:rFonts w:hint="eastAsia" w:asciiTheme="minorEastAsia" w:hAnsiTheme="minorEastAsia" w:eastAsiaTheme="minorEastAsia"/>
          <w:i w:val="0"/>
          <w:iCs w:val="0"/>
          <w:color w:val="000000" w:themeColor="text1"/>
          <w:sz w:val="32"/>
          <w:szCs w:val="32"/>
          <w14:textFill>
            <w14:solidFill>
              <w14:schemeClr w14:val="tx1"/>
            </w14:solidFill>
          </w14:textFill>
        </w:rPr>
        <w:t xml:space="preserve"> 202</w:t>
      </w:r>
      <w:r>
        <w:rPr>
          <w:rFonts w:hint="eastAsia" w:asciiTheme="minorEastAsia" w:hAnsiTheme="minorEastAsia" w:eastAsiaTheme="minorEastAsia"/>
          <w:i w:val="0"/>
          <w:iCs w:val="0"/>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i w:val="0"/>
          <w:iCs w:val="0"/>
          <w:color w:val="000000" w:themeColor="text1"/>
          <w:sz w:val="32"/>
          <w:szCs w:val="32"/>
          <w14:textFill>
            <w14:solidFill>
              <w14:schemeClr w14:val="tx1"/>
            </w14:solidFill>
          </w14:textFill>
        </w:rPr>
        <w:t>年度本单位无政府性基金收支</w:t>
      </w:r>
      <w:r>
        <w:rPr>
          <w:rFonts w:hint="eastAsia" w:asciiTheme="minorEastAsia" w:hAnsiTheme="minorEastAsia" w:eastAsiaTheme="minorEastAsia"/>
          <w:i w:val="0"/>
          <w:iCs w:val="0"/>
          <w:color w:val="000000" w:themeColor="text1"/>
          <w:sz w:val="32"/>
          <w:szCs w:val="32"/>
          <w:lang w:eastAsia="zh-CN"/>
          <w14:textFill>
            <w14:solidFill>
              <w14:schemeClr w14:val="tx1"/>
            </w14:solidFill>
          </w14:textFill>
        </w:rPr>
        <w:t>。</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九、关于机关运行经费支出说明</w:t>
      </w:r>
    </w:p>
    <w:p>
      <w:pPr>
        <w:pStyle w:val="10"/>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本部门202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年度机关运行经费支出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与</w:t>
      </w:r>
      <w:r>
        <w:rPr>
          <w:rFonts w:hint="eastAsia" w:asciiTheme="minorEastAsia" w:hAnsiTheme="minorEastAsia" w:eastAsiaTheme="minorEastAsia"/>
          <w:color w:val="000000" w:themeColor="text1"/>
          <w:sz w:val="32"/>
          <w:szCs w:val="32"/>
          <w14:textFill>
            <w14:solidFill>
              <w14:schemeClr w14:val="tx1"/>
            </w14:solidFill>
          </w14:textFill>
        </w:rPr>
        <w:t>年初预算数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相同</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十、一般性支出情况</w:t>
      </w:r>
    </w:p>
    <w:p>
      <w:pPr>
        <w:pStyle w:val="10"/>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年本部门开支会议费</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18</w:t>
      </w:r>
      <w:r>
        <w:rPr>
          <w:rFonts w:hint="eastAsia" w:asciiTheme="minorEastAsia" w:hAnsiTheme="minorEastAsia" w:eastAsiaTheme="minorEastAsia"/>
          <w:color w:val="000000" w:themeColor="text1"/>
          <w:sz w:val="32"/>
          <w:szCs w:val="32"/>
          <w14:textFill>
            <w14:solidFill>
              <w14:schemeClr w14:val="tx1"/>
            </w14:solidFill>
          </w14:textFill>
        </w:rPr>
        <w:t>万元，用于召开</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10次</w:t>
      </w:r>
      <w:r>
        <w:rPr>
          <w:rFonts w:hint="eastAsia" w:asciiTheme="minorEastAsia" w:hAnsiTheme="minorEastAsia" w:eastAsiaTheme="minorEastAsia"/>
          <w:color w:val="000000" w:themeColor="text1"/>
          <w:sz w:val="32"/>
          <w:szCs w:val="32"/>
          <w14:textFill>
            <w14:solidFill>
              <w14:schemeClr w14:val="tx1"/>
            </w14:solidFill>
          </w14:textFill>
        </w:rPr>
        <w:t>会议，人数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261</w:t>
      </w:r>
      <w:r>
        <w:rPr>
          <w:rFonts w:hint="eastAsia" w:asciiTheme="minorEastAsia" w:hAnsiTheme="minorEastAsia" w:eastAsiaTheme="minorEastAsia"/>
          <w:color w:val="000000" w:themeColor="text1"/>
          <w:sz w:val="32"/>
          <w:szCs w:val="32"/>
          <w14:textFill>
            <w14:solidFill>
              <w14:schemeClr w14:val="tx1"/>
            </w14:solidFill>
          </w14:textFill>
        </w:rPr>
        <w:t>人，内容为</w:t>
      </w:r>
      <w:r>
        <w:rPr>
          <w:rFonts w:hint="eastAsia" w:asciiTheme="minorEastAsia" w:hAnsiTheme="minorEastAsia" w:eastAsiaTheme="minorEastAsia"/>
          <w:color w:val="000000" w:themeColor="text1"/>
          <w:sz w:val="32"/>
          <w:szCs w:val="32"/>
          <w:lang w:eastAsia="zh-CN"/>
          <w14:textFill>
            <w14:solidFill>
              <w14:schemeClr w14:val="tx1"/>
            </w14:solidFill>
          </w14:textFill>
        </w:rPr>
        <w:t>重点实验室学术会议、淀粉制品规范评审会、资质扩项会议、永丰辣酱项目审定会、ISO NP 5553 五项国际标准专家研讨会、食品快检结果培训会议、人工富硒项目科研会议、检测协作网会议、年度产品质量务虚会等</w:t>
      </w:r>
      <w:r>
        <w:rPr>
          <w:rFonts w:hint="eastAsia" w:asciiTheme="minorEastAsia" w:hAnsiTheme="minorEastAsia" w:eastAsiaTheme="minorEastAsia"/>
          <w:color w:val="000000" w:themeColor="text1"/>
          <w:sz w:val="32"/>
          <w:szCs w:val="32"/>
          <w14:textFill>
            <w14:solidFill>
              <w14:schemeClr w14:val="tx1"/>
            </w14:solidFill>
          </w14:textFill>
        </w:rPr>
        <w:t>；开支培训费</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w:t>
      </w:r>
      <w:r>
        <w:rPr>
          <w:rFonts w:hint="eastAsia" w:asciiTheme="minorEastAsia" w:hAnsiTheme="minorEastAsia" w:eastAsiaTheme="minorEastAsia"/>
          <w:color w:val="000000" w:themeColor="text1"/>
          <w:sz w:val="32"/>
          <w:szCs w:val="32"/>
          <w14:textFill>
            <w14:solidFill>
              <w14:schemeClr w14:val="tx1"/>
            </w14:solidFill>
          </w14:textFill>
        </w:rPr>
        <w:t>万元，用于开展</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11次</w:t>
      </w:r>
      <w:r>
        <w:rPr>
          <w:rFonts w:hint="eastAsia" w:asciiTheme="minorEastAsia" w:hAnsiTheme="minorEastAsia" w:eastAsiaTheme="minorEastAsia"/>
          <w:color w:val="000000" w:themeColor="text1"/>
          <w:sz w:val="32"/>
          <w:szCs w:val="32"/>
          <w14:textFill>
            <w14:solidFill>
              <w14:schemeClr w14:val="tx1"/>
            </w14:solidFill>
          </w14:textFill>
        </w:rPr>
        <w:t>培训，人数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210</w:t>
      </w:r>
      <w:r>
        <w:rPr>
          <w:rFonts w:hint="eastAsia" w:asciiTheme="minorEastAsia" w:hAnsiTheme="minorEastAsia" w:eastAsiaTheme="minorEastAsia"/>
          <w:color w:val="000000" w:themeColor="text1"/>
          <w:sz w:val="32"/>
          <w:szCs w:val="32"/>
          <w14:textFill>
            <w14:solidFill>
              <w14:schemeClr w14:val="tx1"/>
            </w14:solidFill>
          </w14:textFill>
        </w:rPr>
        <w:t>人，内容为</w:t>
      </w:r>
      <w:r>
        <w:rPr>
          <w:rFonts w:hint="eastAsia" w:asciiTheme="minorEastAsia" w:hAnsiTheme="minorEastAsia" w:eastAsiaTheme="minorEastAsia"/>
          <w:color w:val="000000" w:themeColor="text1"/>
          <w:sz w:val="32"/>
          <w:szCs w:val="32"/>
          <w:lang w:eastAsia="zh-CN"/>
          <w14:textFill>
            <w14:solidFill>
              <w14:schemeClr w14:val="tx1"/>
            </w14:solidFill>
          </w14:textFill>
        </w:rPr>
        <w:t>实验室食品操作培训班、食品安全抽检监测管理人员培训、全院食品安全抽检细则等业务综合培训、技术人员外出业务培训七次等</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未</w:t>
      </w:r>
      <w:r>
        <w:rPr>
          <w:rFonts w:hint="eastAsia" w:asciiTheme="minorEastAsia" w:hAnsiTheme="minorEastAsia" w:eastAsiaTheme="minorEastAsia"/>
          <w:color w:val="000000" w:themeColor="text1"/>
          <w:sz w:val="32"/>
          <w:szCs w:val="32"/>
          <w14:textFill>
            <w14:solidFill>
              <w14:schemeClr w14:val="tx1"/>
            </w14:solidFill>
          </w14:textFill>
        </w:rPr>
        <w:t>举办节庆、晚会、论坛、赛事活动，</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无相关</w:t>
      </w:r>
      <w:r>
        <w:rPr>
          <w:rFonts w:hint="eastAsia" w:asciiTheme="minorEastAsia" w:hAnsiTheme="minorEastAsia" w:eastAsiaTheme="minorEastAsia"/>
          <w:color w:val="000000" w:themeColor="text1"/>
          <w:sz w:val="32"/>
          <w:szCs w:val="32"/>
          <w14:textFill>
            <w14:solidFill>
              <w14:schemeClr w14:val="tx1"/>
            </w14:solidFill>
          </w14:textFill>
        </w:rPr>
        <w:t>开支。</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十一、关于政府采购支出说明</w:t>
      </w:r>
    </w:p>
    <w:p>
      <w:pPr>
        <w:pStyle w:val="10"/>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本部门202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年度政府采购支出总额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363.53</w:t>
      </w:r>
      <w:r>
        <w:rPr>
          <w:rFonts w:hint="eastAsia" w:asciiTheme="minorEastAsia" w:hAnsiTheme="minorEastAsia" w:eastAsiaTheme="minorEastAsia"/>
          <w:color w:val="000000" w:themeColor="text1"/>
          <w:sz w:val="32"/>
          <w:szCs w:val="32"/>
          <w14:textFill>
            <w14:solidFill>
              <w14:schemeClr w14:val="tx1"/>
            </w14:solidFill>
          </w14:textFill>
        </w:rPr>
        <w:t>万元，其中：政府采购货物支出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297.5</w:t>
      </w:r>
      <w:r>
        <w:rPr>
          <w:rFonts w:hint="eastAsia" w:asciiTheme="minorEastAsia" w:hAnsiTheme="minorEastAsia" w:eastAsiaTheme="minorEastAsia"/>
          <w:color w:val="000000" w:themeColor="text1"/>
          <w:sz w:val="32"/>
          <w:szCs w:val="32"/>
          <w14:textFill>
            <w14:solidFill>
              <w14:schemeClr w14:val="tx1"/>
            </w14:solidFill>
          </w14:textFill>
        </w:rPr>
        <w:t>万元、政府采购工程支出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万元、政府采购服务支出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66.03</w:t>
      </w:r>
      <w:r>
        <w:rPr>
          <w:rFonts w:hint="eastAsia" w:asciiTheme="minorEastAsia" w:hAnsiTheme="minorEastAsia" w:eastAsiaTheme="minorEastAsia"/>
          <w:color w:val="000000" w:themeColor="text1"/>
          <w:sz w:val="32"/>
          <w:szCs w:val="32"/>
          <w14:textFill>
            <w14:solidFill>
              <w14:schemeClr w14:val="tx1"/>
            </w14:solidFill>
          </w14:textFill>
        </w:rPr>
        <w:t>万元。授予中小企业合同金额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万元，占政府采购支出总额的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%，其中：授予小微企业合同金额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万元，占政府采购支出总额的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十二、关于国有资产占用情况说明</w:t>
      </w:r>
    </w:p>
    <w:p>
      <w:pPr>
        <w:pStyle w:val="10"/>
        <w:ind w:firstLine="640" w:firstLineChars="200"/>
        <w:rPr>
          <w:rFonts w:asciiTheme="minorEastAsia" w:hAnsiTheme="minorEastAsia" w:eastAsia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截至202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年12月31日，本单位共有车辆</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 xml:space="preserve">7 </w:t>
      </w:r>
      <w:r>
        <w:rPr>
          <w:rFonts w:hint="eastAsia" w:asciiTheme="minorEastAsia" w:hAnsiTheme="minorEastAsia" w:eastAsiaTheme="minorEastAsia"/>
          <w:color w:val="000000" w:themeColor="text1"/>
          <w:sz w:val="32"/>
          <w:szCs w:val="32"/>
          <w14:textFill>
            <w14:solidFill>
              <w14:schemeClr w14:val="tx1"/>
            </w14:solidFill>
          </w14:textFill>
        </w:rPr>
        <w:t>辆，其中，主要领导干部用车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辆，机要通信用车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辆、应急保障用车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辆、执法执勤用车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辆、特种专业技术用车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辆、其他用车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w:t>
      </w:r>
      <w:r>
        <w:rPr>
          <w:rFonts w:hint="eastAsia" w:asciiTheme="minorEastAsia" w:hAnsiTheme="minorEastAsia" w:eastAsiaTheme="minorEastAsia"/>
          <w:color w:val="000000" w:themeColor="text1"/>
          <w:sz w:val="32"/>
          <w:szCs w:val="32"/>
          <w14:textFill>
            <w14:solidFill>
              <w14:schemeClr w14:val="tx1"/>
            </w14:solidFill>
          </w14:textFill>
        </w:rPr>
        <w:t>辆，其他用车主要是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用于抽检工作的业务用车</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highlight w:val="none"/>
          <w14:textFill>
            <w14:solidFill>
              <w14:schemeClr w14:val="tx1"/>
            </w14:solidFill>
          </w14:textFill>
        </w:rPr>
        <w:t>单位价值50万元以上通用设备</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 xml:space="preserve">0 </w:t>
      </w:r>
      <w:r>
        <w:rPr>
          <w:rFonts w:hint="eastAsia" w:asciiTheme="minorEastAsia" w:hAnsiTheme="minorEastAsia" w:eastAsiaTheme="minorEastAsia"/>
          <w:color w:val="000000" w:themeColor="text1"/>
          <w:sz w:val="32"/>
          <w:szCs w:val="32"/>
          <w:highlight w:val="none"/>
          <w14:textFill>
            <w14:solidFill>
              <w14:schemeClr w14:val="tx1"/>
            </w14:solidFill>
          </w14:textFill>
        </w:rPr>
        <w:t>台（套）；单位价值100万元以上专用设备</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 xml:space="preserve">14 </w:t>
      </w:r>
      <w:r>
        <w:rPr>
          <w:rFonts w:hint="eastAsia" w:asciiTheme="minorEastAsia" w:hAnsiTheme="minorEastAsia" w:eastAsiaTheme="minorEastAsia"/>
          <w:color w:val="000000" w:themeColor="text1"/>
          <w:sz w:val="32"/>
          <w:szCs w:val="32"/>
          <w:highlight w:val="none"/>
          <w14:textFill>
            <w14:solidFill>
              <w14:schemeClr w14:val="tx1"/>
            </w14:solidFill>
          </w14:textFill>
        </w:rPr>
        <w:t>台（套）。</w:t>
      </w:r>
    </w:p>
    <w:p>
      <w:pPr>
        <w:pStyle w:val="10"/>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十三、关于202</w:t>
      </w:r>
      <w:r>
        <w:rPr>
          <w:rFonts w:hint="eastAsia" w:hAnsi="黑体"/>
          <w:b/>
          <w:color w:val="000000" w:themeColor="text1"/>
          <w:sz w:val="32"/>
          <w:szCs w:val="32"/>
          <w:lang w:val="en-US" w:eastAsia="zh-CN"/>
          <w14:textFill>
            <w14:solidFill>
              <w14:schemeClr w14:val="tx1"/>
            </w14:solidFill>
          </w14:textFill>
        </w:rPr>
        <w:t>1</w:t>
      </w:r>
      <w:r>
        <w:rPr>
          <w:rFonts w:hint="eastAsia" w:hAnsi="黑体"/>
          <w:b/>
          <w:color w:val="000000" w:themeColor="text1"/>
          <w:sz w:val="32"/>
          <w:szCs w:val="32"/>
          <w14:textFill>
            <w14:solidFill>
              <w14:schemeClr w14:val="tx1"/>
            </w14:solidFill>
          </w14:textFill>
        </w:rPr>
        <w:t>年度预算绩效情况的说明</w:t>
      </w:r>
    </w:p>
    <w:p>
      <w:pPr>
        <w:pStyle w:val="10"/>
        <w:ind w:firstLine="640" w:firstLineChars="20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本部门</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2021年</w:t>
      </w:r>
      <w:r>
        <w:rPr>
          <w:rFonts w:hint="eastAsia" w:asciiTheme="minorEastAsia" w:hAnsiTheme="minorEastAsia" w:eastAsiaTheme="minorEastAsia"/>
          <w:color w:val="000000" w:themeColor="text1"/>
          <w:sz w:val="32"/>
          <w:szCs w:val="32"/>
          <w14:textFill>
            <w14:solidFill>
              <w14:schemeClr w14:val="tx1"/>
            </w14:solidFill>
          </w14:textFill>
        </w:rPr>
        <w:t>预算绩效管理开展情况、绩效目标和绩效评价报告等</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按照财政绩效部门要求</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已做整体绩效评价</w:t>
      </w:r>
      <w:r>
        <w:rPr>
          <w:rFonts w:hint="eastAsia" w:asciiTheme="minorEastAsia" w:hAnsiTheme="minorEastAsia" w:eastAsiaTheme="minorEastAsia"/>
          <w:color w:val="000000" w:themeColor="text1"/>
          <w:sz w:val="32"/>
          <w:szCs w:val="32"/>
          <w14:textFill>
            <w14:solidFill>
              <w14:schemeClr w14:val="tx1"/>
            </w14:solidFill>
          </w14:textFill>
        </w:rPr>
        <w:t>公开</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本次</w:t>
      </w:r>
      <w:r>
        <w:rPr>
          <w:rFonts w:hint="eastAsia" w:asciiTheme="minorEastAsia" w:hAnsiTheme="minorEastAsia" w:eastAsiaTheme="minorEastAsia"/>
          <w:color w:val="000000" w:themeColor="text1"/>
          <w:sz w:val="32"/>
          <w:szCs w:val="32"/>
          <w14:textFill>
            <w14:solidFill>
              <w14:schemeClr w14:val="tx1"/>
            </w14:solidFill>
          </w14:textFill>
        </w:rPr>
        <w:t>作为附件公开</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0"/>
        <w:rPr>
          <w:rFonts w:hAnsi="黑体"/>
          <w:b/>
          <w:color w:val="000000" w:themeColor="text1"/>
          <w:sz w:val="32"/>
          <w:szCs w:val="3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ind w:firstLine="3600" w:firstLineChars="500"/>
        <w:jc w:val="both"/>
        <w:rPr>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第四部分</w:t>
      </w:r>
    </w:p>
    <w:p>
      <w:pPr>
        <w:jc w:val="center"/>
        <w:rPr>
          <w:rFonts w:ascii="黑体" w:eastAsia="黑体" w:cs="黑体"/>
          <w:color w:val="000000" w:themeColor="text1"/>
          <w:kern w:val="0"/>
          <w:sz w:val="70"/>
          <w:szCs w:val="70"/>
          <w14:textFill>
            <w14:solidFill>
              <w14:schemeClr w14:val="tx1"/>
            </w14:solidFill>
          </w14:textFill>
        </w:rPr>
      </w:pPr>
    </w:p>
    <w:p>
      <w:pPr>
        <w:jc w:val="center"/>
        <w:rPr>
          <w:rFonts w:ascii="黑体" w:eastAsia="黑体" w:cs="黑体"/>
          <w:color w:val="000000" w:themeColor="text1"/>
          <w:kern w:val="0"/>
          <w:sz w:val="70"/>
          <w:szCs w:val="70"/>
          <w14:textFill>
            <w14:solidFill>
              <w14:schemeClr w14:val="tx1"/>
            </w14:solidFill>
          </w14:textFill>
        </w:rPr>
      </w:pPr>
      <w:r>
        <w:rPr>
          <w:rFonts w:hint="eastAsia" w:ascii="黑体" w:eastAsia="黑体" w:cs="黑体"/>
          <w:color w:val="000000" w:themeColor="text1"/>
          <w:kern w:val="0"/>
          <w:sz w:val="70"/>
          <w:szCs w:val="70"/>
          <w14:textFill>
            <w14:solidFill>
              <w14:schemeClr w14:val="tx1"/>
            </w14:solidFill>
          </w14:textFill>
        </w:rPr>
        <w:t>名词解释</w:t>
      </w:r>
    </w:p>
    <w:p>
      <w:pPr>
        <w:widowControl/>
        <w:jc w:val="left"/>
        <w:rPr>
          <w:rFonts w:ascii="黑体" w:eastAsia="黑体" w:cs="黑体"/>
          <w:color w:val="000000" w:themeColor="text1"/>
          <w:kern w:val="0"/>
          <w:sz w:val="70"/>
          <w:szCs w:val="70"/>
          <w14:textFill>
            <w14:solidFill>
              <w14:schemeClr w14:val="tx1"/>
            </w14:solidFill>
          </w14:textFill>
        </w:rPr>
      </w:pPr>
      <w:r>
        <w:rPr>
          <w:rFonts w:ascii="黑体" w:eastAsia="黑体" w:cs="黑体"/>
          <w:color w:val="000000" w:themeColor="text1"/>
          <w:kern w:val="0"/>
          <w:sz w:val="70"/>
          <w:szCs w:val="70"/>
          <w14:textFill>
            <w14:solidFill>
              <w14:schemeClr w14:val="tx1"/>
            </w14:solidFill>
          </w14:textFill>
        </w:rPr>
        <w:br w:type="page"/>
      </w:r>
    </w:p>
    <w:p>
      <w:pPr>
        <w:ind w:firstLine="640" w:firstLineChars="200"/>
        <w:jc w:val="left"/>
        <w:rPr>
          <w:rFonts w:cs="黑体" w:asciiTheme="minorEastAsia" w:hAnsiTheme="minorEastAsia"/>
          <w:color w:val="000000" w:themeColor="text1"/>
          <w:kern w:val="0"/>
          <w:sz w:val="32"/>
          <w:szCs w:val="32"/>
          <w14:textFill>
            <w14:solidFill>
              <w14:schemeClr w14:val="tx1"/>
            </w14:solidFill>
          </w14:textFill>
        </w:rPr>
      </w:pPr>
    </w:p>
    <w:p>
      <w:pPr>
        <w:ind w:firstLine="640" w:firstLineChars="200"/>
        <w:jc w:val="left"/>
        <w:rPr>
          <w:rFonts w:cs="黑体" w:asciiTheme="minorEastAsia" w:hAnsiTheme="minorEastAsia"/>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一、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ind w:firstLine="640" w:firstLineChars="200"/>
        <w:jc w:val="left"/>
        <w:rPr>
          <w:rFonts w:hint="eastAsia" w:cs="黑体" w:asciiTheme="minorEastAsia" w:hAnsiTheme="minorEastAsia"/>
          <w:color w:val="000000" w:themeColor="text1"/>
          <w:kern w:val="0"/>
          <w:sz w:val="32"/>
          <w:szCs w:val="32"/>
          <w14:textFill>
            <w14:solidFill>
              <w14:schemeClr w14:val="tx1"/>
            </w14:solidFill>
          </w14:textFill>
        </w:rPr>
      </w:pPr>
      <w:r>
        <w:rPr>
          <w:rFonts w:hint="eastAsia" w:cs="黑体" w:asciiTheme="minorEastAsia" w:hAnsiTheme="minorEastAsia"/>
          <w:color w:val="000000" w:themeColor="text1"/>
          <w:kern w:val="0"/>
          <w:sz w:val="32"/>
          <w:szCs w:val="32"/>
          <w14:textFill>
            <w14:solidFill>
              <w14:schemeClr w14:val="tx1"/>
            </w14:solidFill>
          </w14:textFill>
        </w:rPr>
        <w:t>二、“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jc w:val="center"/>
        <w:rPr>
          <w:color w:val="000000" w:themeColor="text1"/>
          <w:sz w:val="72"/>
          <w:szCs w:val="72"/>
          <w14:textFill>
            <w14:solidFill>
              <w14:schemeClr w14:val="tx1"/>
            </w14:solidFill>
          </w14:textFill>
        </w:rPr>
      </w:pPr>
    </w:p>
    <w:p>
      <w:pPr>
        <w:pStyle w:val="10"/>
        <w:ind w:firstLine="2880" w:firstLineChars="400"/>
        <w:jc w:val="both"/>
        <w:rPr>
          <w:rFonts w:hint="eastAsia"/>
          <w:color w:val="000000" w:themeColor="text1"/>
          <w:sz w:val="72"/>
          <w:szCs w:val="72"/>
          <w14:textFill>
            <w14:solidFill>
              <w14:schemeClr w14:val="tx1"/>
            </w14:solidFill>
          </w14:textFill>
        </w:rPr>
      </w:pPr>
    </w:p>
    <w:p>
      <w:pPr>
        <w:pStyle w:val="10"/>
        <w:ind w:firstLine="2880" w:firstLineChars="400"/>
        <w:jc w:val="both"/>
        <w:rPr>
          <w:rFonts w:hint="eastAsia"/>
          <w:color w:val="000000" w:themeColor="text1"/>
          <w:sz w:val="72"/>
          <w:szCs w:val="72"/>
          <w14:textFill>
            <w14:solidFill>
              <w14:schemeClr w14:val="tx1"/>
            </w14:solidFill>
          </w14:textFill>
        </w:rPr>
      </w:pPr>
    </w:p>
    <w:p>
      <w:pPr>
        <w:pStyle w:val="10"/>
        <w:ind w:firstLine="2880" w:firstLineChars="400"/>
        <w:jc w:val="both"/>
        <w:rPr>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第五部分</w:t>
      </w:r>
    </w:p>
    <w:p>
      <w:pPr>
        <w:spacing w:beforeLines="100" w:afterLines="100" w:line="360" w:lineRule="auto"/>
        <w:ind w:firstLine="2800" w:firstLineChars="400"/>
        <w:jc w:val="both"/>
        <w:rPr>
          <w:rFonts w:hint="eastAsia" w:ascii="黑体" w:eastAsia="黑体" w:cs="黑体"/>
          <w:color w:val="000000" w:themeColor="text1"/>
          <w:kern w:val="0"/>
          <w:sz w:val="70"/>
          <w:szCs w:val="70"/>
          <w14:textFill>
            <w14:solidFill>
              <w14:schemeClr w14:val="tx1"/>
            </w14:solidFill>
          </w14:textFill>
        </w:rPr>
      </w:pPr>
      <w:r>
        <w:rPr>
          <w:rFonts w:hint="eastAsia" w:ascii="黑体" w:eastAsia="黑体" w:cs="黑体"/>
          <w:color w:val="000000" w:themeColor="text1"/>
          <w:kern w:val="0"/>
          <w:sz w:val="70"/>
          <w:szCs w:val="70"/>
          <w14:textFill>
            <w14:solidFill>
              <w14:schemeClr w14:val="tx1"/>
            </w14:solidFill>
          </w14:textFill>
        </w:rPr>
        <w:t>2021年度</w:t>
      </w:r>
    </w:p>
    <w:p>
      <w:pPr>
        <w:spacing w:beforeLines="100" w:afterLines="100" w:line="360" w:lineRule="auto"/>
        <w:ind w:left="700" w:hanging="700" w:hangingChars="100"/>
        <w:jc w:val="both"/>
        <w:rPr>
          <w:rFonts w:hint="eastAsia" w:ascii="黑体" w:eastAsia="黑体" w:cs="黑体"/>
          <w:color w:val="000000" w:themeColor="text1"/>
          <w:kern w:val="0"/>
          <w:sz w:val="70"/>
          <w:szCs w:val="70"/>
          <w14:textFill>
            <w14:solidFill>
              <w14:schemeClr w14:val="tx1"/>
            </w14:solidFill>
          </w14:textFill>
        </w:rPr>
      </w:pPr>
      <w:r>
        <w:rPr>
          <w:rFonts w:hint="eastAsia" w:ascii="黑体" w:eastAsia="黑体" w:cs="黑体"/>
          <w:color w:val="000000" w:themeColor="text1"/>
          <w:kern w:val="0"/>
          <w:sz w:val="70"/>
          <w:szCs w:val="70"/>
          <w14:textFill>
            <w14:solidFill>
              <w14:schemeClr w14:val="tx1"/>
            </w14:solidFill>
          </w14:textFill>
        </w:rPr>
        <w:t>湖南省产商品质量检验研究院</w:t>
      </w:r>
    </w:p>
    <w:p>
      <w:pPr>
        <w:spacing w:beforeLines="100" w:afterLines="100" w:line="360" w:lineRule="auto"/>
        <w:ind w:left="699" w:leftChars="333" w:firstLine="700" w:firstLineChars="100"/>
        <w:jc w:val="both"/>
        <w:rPr>
          <w:rFonts w:hint="eastAsia" w:ascii="黑体" w:eastAsia="黑体" w:cs="黑体"/>
          <w:color w:val="000000" w:themeColor="text1"/>
          <w:kern w:val="0"/>
          <w:sz w:val="70"/>
          <w:szCs w:val="70"/>
          <w14:textFill>
            <w14:solidFill>
              <w14:schemeClr w14:val="tx1"/>
            </w14:solidFill>
          </w14:textFill>
        </w:rPr>
      </w:pPr>
      <w:r>
        <w:rPr>
          <w:rFonts w:hint="eastAsia" w:ascii="黑体" w:eastAsia="黑体" w:cs="黑体"/>
          <w:color w:val="000000" w:themeColor="text1"/>
          <w:kern w:val="0"/>
          <w:sz w:val="70"/>
          <w:szCs w:val="70"/>
          <w14:textFill>
            <w14:solidFill>
              <w14:schemeClr w14:val="tx1"/>
            </w14:solidFill>
          </w14:textFill>
        </w:rPr>
        <w:t>整体支出绩效自评报告</w:t>
      </w:r>
    </w:p>
    <w:p>
      <w:pPr>
        <w:ind w:firstLine="2880" w:firstLineChars="400"/>
        <w:jc w:val="both"/>
        <w:rPr>
          <w:rFonts w:hint="eastAsia"/>
          <w:color w:val="000000" w:themeColor="text1"/>
          <w:sz w:val="72"/>
          <w:szCs w:val="72"/>
          <w:lang w:val="en-US" w:eastAsia="zh-CN"/>
          <w14:textFill>
            <w14:solidFill>
              <w14:schemeClr w14:val="tx1"/>
            </w14:solidFill>
          </w14:textFill>
        </w:rPr>
      </w:pPr>
      <w:r>
        <w:rPr>
          <w:rFonts w:hint="eastAsia"/>
          <w:color w:val="000000" w:themeColor="text1"/>
          <w:sz w:val="72"/>
          <w:szCs w:val="72"/>
          <w:lang w:val="en-US" w:eastAsia="zh-CN"/>
          <w14:textFill>
            <w14:solidFill>
              <w14:schemeClr w14:val="tx1"/>
            </w14:solidFill>
          </w14:textFill>
        </w:rPr>
        <w:t>(见附件）</w:t>
      </w:r>
    </w:p>
    <w:p>
      <w:pPr>
        <w:jc w:val="center"/>
        <w:rPr>
          <w:rFonts w:ascii="黑体" w:eastAsia="黑体" w:cs="黑体"/>
          <w:color w:val="000000" w:themeColor="text1"/>
          <w:kern w:val="0"/>
          <w:sz w:val="70"/>
          <w:szCs w:val="70"/>
          <w14:textFill>
            <w14:solidFill>
              <w14:schemeClr w14:val="tx1"/>
            </w14:solidFill>
          </w14:textFill>
        </w:rPr>
      </w:pPr>
    </w:p>
    <w:p>
      <w:pPr>
        <w:widowControl/>
        <w:jc w:val="left"/>
        <w:rPr>
          <w:rFonts w:ascii="黑体" w:eastAsia="黑体" w:cs="黑体"/>
          <w:color w:val="000000" w:themeColor="text1"/>
          <w:kern w:val="0"/>
          <w:sz w:val="70"/>
          <w:szCs w:val="70"/>
          <w14:textFill>
            <w14:solidFill>
              <w14:schemeClr w14:val="tx1"/>
            </w14:solidFill>
          </w14:textFill>
        </w:rPr>
      </w:pPr>
      <w:r>
        <w:rPr>
          <w:rFonts w:ascii="黑体" w:eastAsia="黑体" w:cs="黑体"/>
          <w:color w:val="000000" w:themeColor="text1"/>
          <w:kern w:val="0"/>
          <w:sz w:val="70"/>
          <w:szCs w:val="70"/>
          <w14:textFill>
            <w14:solidFill>
              <w14:schemeClr w14:val="tx1"/>
            </w14:solidFill>
          </w14:textFill>
        </w:rPr>
        <w:br w:type="page"/>
      </w:r>
    </w:p>
    <w:p>
      <w:pPr>
        <w:ind w:firstLine="440" w:firstLineChars="200"/>
        <w:jc w:val="left"/>
        <w:rPr>
          <w:rFonts w:hint="eastAsia" w:ascii="Times New Roman" w:hAnsi="仿宋" w:eastAsia="仿宋" w:cs="Times New Roman"/>
          <w:color w:val="000000" w:themeColor="text1"/>
          <w:kern w:val="0"/>
          <w:sz w:val="22"/>
          <w:szCs w:val="24"/>
          <w14:textFill>
            <w14:solidFill>
              <w14:schemeClr w14:val="tx1"/>
            </w14:solidFill>
          </w14:textFill>
        </w:rPr>
      </w:pPr>
    </w:p>
    <w:bookmarkEnd w:id="0"/>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ECF62D"/>
    <w:multiLevelType w:val="singleLevel"/>
    <w:tmpl w:val="B4ECF62D"/>
    <w:lvl w:ilvl="0" w:tentative="0">
      <w:start w:val="3"/>
      <w:numFmt w:val="decimal"/>
      <w:lvlText w:val="%1."/>
      <w:lvlJc w:val="left"/>
      <w:pPr>
        <w:tabs>
          <w:tab w:val="left" w:pos="312"/>
        </w:tabs>
      </w:p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iMjI5MmE2NjNmYzc0ODcwZjJhN2VjZWVlYWEyMjkifQ=="/>
  </w:docVars>
  <w:rsids>
    <w:rsidRoot w:val="004506F9"/>
    <w:rsid w:val="0002229B"/>
    <w:rsid w:val="000273BD"/>
    <w:rsid w:val="000415B7"/>
    <w:rsid w:val="00041E3F"/>
    <w:rsid w:val="00055DAA"/>
    <w:rsid w:val="00061F7B"/>
    <w:rsid w:val="000658A3"/>
    <w:rsid w:val="00074155"/>
    <w:rsid w:val="0008627D"/>
    <w:rsid w:val="000A3F69"/>
    <w:rsid w:val="00103957"/>
    <w:rsid w:val="00152C6D"/>
    <w:rsid w:val="00162D39"/>
    <w:rsid w:val="001678BD"/>
    <w:rsid w:val="001A67DB"/>
    <w:rsid w:val="001C3C29"/>
    <w:rsid w:val="001D51E5"/>
    <w:rsid w:val="001E080D"/>
    <w:rsid w:val="001E53D0"/>
    <w:rsid w:val="001F0C3B"/>
    <w:rsid w:val="00202C82"/>
    <w:rsid w:val="002047B5"/>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3D591B"/>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8B1957"/>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0FF5CD6"/>
    <w:rsid w:val="02676E40"/>
    <w:rsid w:val="02AC2DB7"/>
    <w:rsid w:val="02BA1B91"/>
    <w:rsid w:val="030872FD"/>
    <w:rsid w:val="03D41080"/>
    <w:rsid w:val="041E34DA"/>
    <w:rsid w:val="046F326C"/>
    <w:rsid w:val="0470167D"/>
    <w:rsid w:val="049F36CC"/>
    <w:rsid w:val="051B5D1A"/>
    <w:rsid w:val="051E7C51"/>
    <w:rsid w:val="05674F31"/>
    <w:rsid w:val="05A32BC9"/>
    <w:rsid w:val="05EC7205"/>
    <w:rsid w:val="061568DC"/>
    <w:rsid w:val="06355376"/>
    <w:rsid w:val="064249C6"/>
    <w:rsid w:val="068614B2"/>
    <w:rsid w:val="06D25D02"/>
    <w:rsid w:val="0777453D"/>
    <w:rsid w:val="077F3B8F"/>
    <w:rsid w:val="07965778"/>
    <w:rsid w:val="08B35707"/>
    <w:rsid w:val="08C4013A"/>
    <w:rsid w:val="08EF3751"/>
    <w:rsid w:val="09284556"/>
    <w:rsid w:val="096556C3"/>
    <w:rsid w:val="096C5A0D"/>
    <w:rsid w:val="09883DE2"/>
    <w:rsid w:val="0A067472"/>
    <w:rsid w:val="0A7F4932"/>
    <w:rsid w:val="0A9D6B0E"/>
    <w:rsid w:val="0AE40A54"/>
    <w:rsid w:val="0B187512"/>
    <w:rsid w:val="0B687F2F"/>
    <w:rsid w:val="0B9B51F0"/>
    <w:rsid w:val="0BC014FA"/>
    <w:rsid w:val="0C4F65E9"/>
    <w:rsid w:val="0CCF5131"/>
    <w:rsid w:val="0D130B50"/>
    <w:rsid w:val="0D417786"/>
    <w:rsid w:val="0D591734"/>
    <w:rsid w:val="0D6A2A27"/>
    <w:rsid w:val="0DCD6B5B"/>
    <w:rsid w:val="0DDD6E8C"/>
    <w:rsid w:val="0DE97D34"/>
    <w:rsid w:val="0E212A5E"/>
    <w:rsid w:val="0E6354DA"/>
    <w:rsid w:val="0E9737CB"/>
    <w:rsid w:val="0EA753E8"/>
    <w:rsid w:val="0EF9265E"/>
    <w:rsid w:val="0F6B5D0D"/>
    <w:rsid w:val="10AD2DB5"/>
    <w:rsid w:val="1150499C"/>
    <w:rsid w:val="1169018E"/>
    <w:rsid w:val="118824AB"/>
    <w:rsid w:val="12321EA0"/>
    <w:rsid w:val="12E66EB2"/>
    <w:rsid w:val="134400F1"/>
    <w:rsid w:val="13466A29"/>
    <w:rsid w:val="13A138E1"/>
    <w:rsid w:val="13BB62BF"/>
    <w:rsid w:val="13D445F0"/>
    <w:rsid w:val="13F118C1"/>
    <w:rsid w:val="141D437D"/>
    <w:rsid w:val="14F7311A"/>
    <w:rsid w:val="150B546E"/>
    <w:rsid w:val="15132FE3"/>
    <w:rsid w:val="15527842"/>
    <w:rsid w:val="159F4B02"/>
    <w:rsid w:val="15ED0DB4"/>
    <w:rsid w:val="161E36C0"/>
    <w:rsid w:val="16A10E5A"/>
    <w:rsid w:val="16A67115"/>
    <w:rsid w:val="16BB11A8"/>
    <w:rsid w:val="16BF4466"/>
    <w:rsid w:val="16CA6849"/>
    <w:rsid w:val="16D71582"/>
    <w:rsid w:val="172F782D"/>
    <w:rsid w:val="17383834"/>
    <w:rsid w:val="17986ABF"/>
    <w:rsid w:val="17B03284"/>
    <w:rsid w:val="17D64D27"/>
    <w:rsid w:val="17D7545E"/>
    <w:rsid w:val="17F456CF"/>
    <w:rsid w:val="18063F45"/>
    <w:rsid w:val="18625A74"/>
    <w:rsid w:val="18DA5F1F"/>
    <w:rsid w:val="19563D8C"/>
    <w:rsid w:val="19805192"/>
    <w:rsid w:val="198F7869"/>
    <w:rsid w:val="199B316B"/>
    <w:rsid w:val="19D42949"/>
    <w:rsid w:val="1A007327"/>
    <w:rsid w:val="1A807426"/>
    <w:rsid w:val="1A8465C3"/>
    <w:rsid w:val="1A976B76"/>
    <w:rsid w:val="1B356450"/>
    <w:rsid w:val="1B3E3ACA"/>
    <w:rsid w:val="1B876BD4"/>
    <w:rsid w:val="1BB805F9"/>
    <w:rsid w:val="1C676B8A"/>
    <w:rsid w:val="1CA83FBF"/>
    <w:rsid w:val="1D727227"/>
    <w:rsid w:val="1D816221"/>
    <w:rsid w:val="1DBB5310"/>
    <w:rsid w:val="1DFE37D5"/>
    <w:rsid w:val="1E5627C8"/>
    <w:rsid w:val="1E952EEC"/>
    <w:rsid w:val="1EAC3762"/>
    <w:rsid w:val="1EC652E1"/>
    <w:rsid w:val="1F222BF8"/>
    <w:rsid w:val="1FAA7C65"/>
    <w:rsid w:val="204C2272"/>
    <w:rsid w:val="20AA5B22"/>
    <w:rsid w:val="20B30173"/>
    <w:rsid w:val="21060998"/>
    <w:rsid w:val="21373B77"/>
    <w:rsid w:val="213E107B"/>
    <w:rsid w:val="216D0C97"/>
    <w:rsid w:val="21D92C41"/>
    <w:rsid w:val="21E26910"/>
    <w:rsid w:val="22DE508D"/>
    <w:rsid w:val="23023307"/>
    <w:rsid w:val="23D51F6D"/>
    <w:rsid w:val="23FA5A59"/>
    <w:rsid w:val="23FF4E7A"/>
    <w:rsid w:val="24506B65"/>
    <w:rsid w:val="245869CE"/>
    <w:rsid w:val="248952DC"/>
    <w:rsid w:val="24AF489C"/>
    <w:rsid w:val="25B91997"/>
    <w:rsid w:val="25E40287"/>
    <w:rsid w:val="261C1129"/>
    <w:rsid w:val="261E01C5"/>
    <w:rsid w:val="2686722A"/>
    <w:rsid w:val="26CF1507"/>
    <w:rsid w:val="274936AB"/>
    <w:rsid w:val="28453EA0"/>
    <w:rsid w:val="284F32E7"/>
    <w:rsid w:val="28C71706"/>
    <w:rsid w:val="28E71D80"/>
    <w:rsid w:val="2A701C81"/>
    <w:rsid w:val="2B3561DD"/>
    <w:rsid w:val="2B38357F"/>
    <w:rsid w:val="2B3D725D"/>
    <w:rsid w:val="2B475068"/>
    <w:rsid w:val="2C1052DE"/>
    <w:rsid w:val="2CF603D9"/>
    <w:rsid w:val="2D3B1F6B"/>
    <w:rsid w:val="2DE41E66"/>
    <w:rsid w:val="2E004C05"/>
    <w:rsid w:val="2E39461B"/>
    <w:rsid w:val="2E3B1934"/>
    <w:rsid w:val="2E4D186C"/>
    <w:rsid w:val="2E685721"/>
    <w:rsid w:val="2E8A331A"/>
    <w:rsid w:val="2EBF0977"/>
    <w:rsid w:val="2EF96B5B"/>
    <w:rsid w:val="2F163CAE"/>
    <w:rsid w:val="2F1A005A"/>
    <w:rsid w:val="2FE77926"/>
    <w:rsid w:val="30873A58"/>
    <w:rsid w:val="3091298E"/>
    <w:rsid w:val="30F55519"/>
    <w:rsid w:val="310D7236"/>
    <w:rsid w:val="31487798"/>
    <w:rsid w:val="321A0722"/>
    <w:rsid w:val="333820BA"/>
    <w:rsid w:val="3345697C"/>
    <w:rsid w:val="3480522F"/>
    <w:rsid w:val="34F16CD8"/>
    <w:rsid w:val="34F20405"/>
    <w:rsid w:val="34F50F88"/>
    <w:rsid w:val="35065110"/>
    <w:rsid w:val="35165CF3"/>
    <w:rsid w:val="368A369C"/>
    <w:rsid w:val="3699335F"/>
    <w:rsid w:val="371D3CDA"/>
    <w:rsid w:val="37221E61"/>
    <w:rsid w:val="376F2908"/>
    <w:rsid w:val="381F7016"/>
    <w:rsid w:val="38754009"/>
    <w:rsid w:val="38BD4B7A"/>
    <w:rsid w:val="395D4514"/>
    <w:rsid w:val="39D02809"/>
    <w:rsid w:val="3A053765"/>
    <w:rsid w:val="3A180623"/>
    <w:rsid w:val="3A321104"/>
    <w:rsid w:val="3A6238DC"/>
    <w:rsid w:val="3A6B783A"/>
    <w:rsid w:val="3ADA64B8"/>
    <w:rsid w:val="3B054736"/>
    <w:rsid w:val="3B1809F0"/>
    <w:rsid w:val="3B357865"/>
    <w:rsid w:val="3B6267E6"/>
    <w:rsid w:val="3BD127C1"/>
    <w:rsid w:val="3C0808E5"/>
    <w:rsid w:val="3C1F2841"/>
    <w:rsid w:val="3C524AB2"/>
    <w:rsid w:val="3C8279ED"/>
    <w:rsid w:val="3C8B300D"/>
    <w:rsid w:val="3CE921AB"/>
    <w:rsid w:val="3D020F63"/>
    <w:rsid w:val="3D1D5EDD"/>
    <w:rsid w:val="3D94604A"/>
    <w:rsid w:val="3DF32C47"/>
    <w:rsid w:val="3E271F85"/>
    <w:rsid w:val="3E6B5446"/>
    <w:rsid w:val="3F8E1520"/>
    <w:rsid w:val="3FDC0536"/>
    <w:rsid w:val="3FDD2A8F"/>
    <w:rsid w:val="3FE861BD"/>
    <w:rsid w:val="3FE97458"/>
    <w:rsid w:val="4074518C"/>
    <w:rsid w:val="40810AC5"/>
    <w:rsid w:val="40832548"/>
    <w:rsid w:val="40886C30"/>
    <w:rsid w:val="413E2612"/>
    <w:rsid w:val="42E608D6"/>
    <w:rsid w:val="43A34638"/>
    <w:rsid w:val="43BC57F8"/>
    <w:rsid w:val="43C06B5C"/>
    <w:rsid w:val="43D142BE"/>
    <w:rsid w:val="43F50E48"/>
    <w:rsid w:val="44050BA8"/>
    <w:rsid w:val="44865781"/>
    <w:rsid w:val="44B11F07"/>
    <w:rsid w:val="44D97D9B"/>
    <w:rsid w:val="44FA086A"/>
    <w:rsid w:val="456F6BD5"/>
    <w:rsid w:val="45865A5C"/>
    <w:rsid w:val="45C80D32"/>
    <w:rsid w:val="45DC11D1"/>
    <w:rsid w:val="461F0F22"/>
    <w:rsid w:val="463F61A4"/>
    <w:rsid w:val="465A3A08"/>
    <w:rsid w:val="46782A16"/>
    <w:rsid w:val="477A186D"/>
    <w:rsid w:val="47C615F5"/>
    <w:rsid w:val="47E640C2"/>
    <w:rsid w:val="4827077C"/>
    <w:rsid w:val="484D3C1B"/>
    <w:rsid w:val="484E5931"/>
    <w:rsid w:val="48A40C64"/>
    <w:rsid w:val="48C64864"/>
    <w:rsid w:val="49401DB7"/>
    <w:rsid w:val="498C1FB9"/>
    <w:rsid w:val="49BC7E4A"/>
    <w:rsid w:val="49D66587"/>
    <w:rsid w:val="4A2E029E"/>
    <w:rsid w:val="4A7505D3"/>
    <w:rsid w:val="4AB94AA2"/>
    <w:rsid w:val="4AD64796"/>
    <w:rsid w:val="4B317668"/>
    <w:rsid w:val="4B823744"/>
    <w:rsid w:val="4B843495"/>
    <w:rsid w:val="4E6E2368"/>
    <w:rsid w:val="4E9E5850"/>
    <w:rsid w:val="4EDB3DA5"/>
    <w:rsid w:val="4F21250E"/>
    <w:rsid w:val="4F2C09A8"/>
    <w:rsid w:val="4F6E6278"/>
    <w:rsid w:val="4F7E3F3C"/>
    <w:rsid w:val="4FC841D3"/>
    <w:rsid w:val="4FCC7077"/>
    <w:rsid w:val="503E332B"/>
    <w:rsid w:val="50A731EE"/>
    <w:rsid w:val="50CA03ED"/>
    <w:rsid w:val="515F0B5F"/>
    <w:rsid w:val="515F40AD"/>
    <w:rsid w:val="51A70D13"/>
    <w:rsid w:val="5208399B"/>
    <w:rsid w:val="521F3481"/>
    <w:rsid w:val="52821DA1"/>
    <w:rsid w:val="52D75C42"/>
    <w:rsid w:val="539C15EA"/>
    <w:rsid w:val="53AD73B0"/>
    <w:rsid w:val="53C923CE"/>
    <w:rsid w:val="53DB477E"/>
    <w:rsid w:val="53F70D62"/>
    <w:rsid w:val="54F5099E"/>
    <w:rsid w:val="553D07DF"/>
    <w:rsid w:val="554502CF"/>
    <w:rsid w:val="559D260E"/>
    <w:rsid w:val="562A0A72"/>
    <w:rsid w:val="569972CC"/>
    <w:rsid w:val="573B7CDB"/>
    <w:rsid w:val="5767298C"/>
    <w:rsid w:val="584070D2"/>
    <w:rsid w:val="59431162"/>
    <w:rsid w:val="59BF69C3"/>
    <w:rsid w:val="5A2D7444"/>
    <w:rsid w:val="5AA12AF6"/>
    <w:rsid w:val="5AAC3A1A"/>
    <w:rsid w:val="5AC3658A"/>
    <w:rsid w:val="5B7A5F92"/>
    <w:rsid w:val="5B9D6A33"/>
    <w:rsid w:val="5C721EB7"/>
    <w:rsid w:val="5C7E1B95"/>
    <w:rsid w:val="5D044B30"/>
    <w:rsid w:val="5DF16E26"/>
    <w:rsid w:val="5E09667C"/>
    <w:rsid w:val="5E290C1F"/>
    <w:rsid w:val="5E8514B0"/>
    <w:rsid w:val="5EE501D1"/>
    <w:rsid w:val="5F1B57A4"/>
    <w:rsid w:val="5F4B1984"/>
    <w:rsid w:val="5F6D6843"/>
    <w:rsid w:val="5F97684F"/>
    <w:rsid w:val="5FE43C01"/>
    <w:rsid w:val="605341DF"/>
    <w:rsid w:val="60CF374F"/>
    <w:rsid w:val="61017067"/>
    <w:rsid w:val="612B4429"/>
    <w:rsid w:val="613C44AE"/>
    <w:rsid w:val="617D3332"/>
    <w:rsid w:val="61FB11AA"/>
    <w:rsid w:val="62A3326C"/>
    <w:rsid w:val="62D50F2B"/>
    <w:rsid w:val="62DD4D54"/>
    <w:rsid w:val="631F6E7E"/>
    <w:rsid w:val="63923EFC"/>
    <w:rsid w:val="639A19A1"/>
    <w:rsid w:val="63FC1E48"/>
    <w:rsid w:val="64644EDB"/>
    <w:rsid w:val="64AF4728"/>
    <w:rsid w:val="65304A20"/>
    <w:rsid w:val="663A26C1"/>
    <w:rsid w:val="664B7608"/>
    <w:rsid w:val="664C7E1A"/>
    <w:rsid w:val="66AF21DF"/>
    <w:rsid w:val="672C5332"/>
    <w:rsid w:val="67EF2646"/>
    <w:rsid w:val="68624880"/>
    <w:rsid w:val="68987326"/>
    <w:rsid w:val="68A05B5A"/>
    <w:rsid w:val="6981036D"/>
    <w:rsid w:val="69BD7A11"/>
    <w:rsid w:val="69C90447"/>
    <w:rsid w:val="6A0550DD"/>
    <w:rsid w:val="6A0B098C"/>
    <w:rsid w:val="6A472B11"/>
    <w:rsid w:val="6A635AB4"/>
    <w:rsid w:val="6A9B695D"/>
    <w:rsid w:val="6AC8227E"/>
    <w:rsid w:val="6AE306AA"/>
    <w:rsid w:val="6AFA1990"/>
    <w:rsid w:val="6B425FE5"/>
    <w:rsid w:val="6BE8335D"/>
    <w:rsid w:val="6C0837FB"/>
    <w:rsid w:val="6C5E41AB"/>
    <w:rsid w:val="6C963A45"/>
    <w:rsid w:val="6D481929"/>
    <w:rsid w:val="6D52100A"/>
    <w:rsid w:val="6D6850DD"/>
    <w:rsid w:val="6D9E4D5C"/>
    <w:rsid w:val="6DD80E52"/>
    <w:rsid w:val="6E5C584A"/>
    <w:rsid w:val="6E902D7C"/>
    <w:rsid w:val="6ECF2A54"/>
    <w:rsid w:val="6ED233A3"/>
    <w:rsid w:val="6EDA4D12"/>
    <w:rsid w:val="6EED0B5C"/>
    <w:rsid w:val="6F14535B"/>
    <w:rsid w:val="6F1B12C2"/>
    <w:rsid w:val="6F492E88"/>
    <w:rsid w:val="6FBE2A7D"/>
    <w:rsid w:val="6FF63EF2"/>
    <w:rsid w:val="702901E2"/>
    <w:rsid w:val="703164B5"/>
    <w:rsid w:val="71ED2134"/>
    <w:rsid w:val="723D0A52"/>
    <w:rsid w:val="725A1C82"/>
    <w:rsid w:val="726E4B0A"/>
    <w:rsid w:val="726F6C8F"/>
    <w:rsid w:val="72A615BC"/>
    <w:rsid w:val="72DC3371"/>
    <w:rsid w:val="72E01C03"/>
    <w:rsid w:val="72E77180"/>
    <w:rsid w:val="736A23F8"/>
    <w:rsid w:val="7375459B"/>
    <w:rsid w:val="73805A27"/>
    <w:rsid w:val="73891B3E"/>
    <w:rsid w:val="73B43545"/>
    <w:rsid w:val="748F63C4"/>
    <w:rsid w:val="74B07C57"/>
    <w:rsid w:val="74C76ECE"/>
    <w:rsid w:val="74EF636F"/>
    <w:rsid w:val="75BC0DA6"/>
    <w:rsid w:val="76773336"/>
    <w:rsid w:val="76A52D81"/>
    <w:rsid w:val="76C9777B"/>
    <w:rsid w:val="76FA193D"/>
    <w:rsid w:val="771649D8"/>
    <w:rsid w:val="77750C56"/>
    <w:rsid w:val="77CC769E"/>
    <w:rsid w:val="77F8480C"/>
    <w:rsid w:val="78127165"/>
    <w:rsid w:val="781F590D"/>
    <w:rsid w:val="78AF2E46"/>
    <w:rsid w:val="78C24A63"/>
    <w:rsid w:val="78F65CD1"/>
    <w:rsid w:val="78F863CC"/>
    <w:rsid w:val="79135543"/>
    <w:rsid w:val="793D381D"/>
    <w:rsid w:val="79AF471D"/>
    <w:rsid w:val="79F931F0"/>
    <w:rsid w:val="7A1528E7"/>
    <w:rsid w:val="7A3C200F"/>
    <w:rsid w:val="7ADA7B1B"/>
    <w:rsid w:val="7B1464B5"/>
    <w:rsid w:val="7B9E0B95"/>
    <w:rsid w:val="7C3F3BAE"/>
    <w:rsid w:val="7D040B97"/>
    <w:rsid w:val="7D070F77"/>
    <w:rsid w:val="7D2C439D"/>
    <w:rsid w:val="7D85224E"/>
    <w:rsid w:val="7DDB101D"/>
    <w:rsid w:val="7E233EAA"/>
    <w:rsid w:val="7E4213F6"/>
    <w:rsid w:val="7E5B4160"/>
    <w:rsid w:val="7F52627B"/>
    <w:rsid w:val="7F791EBD"/>
    <w:rsid w:val="7FE73BFC"/>
    <w:rsid w:val="BDEE6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sz w:val="18"/>
      <w:szCs w:val="18"/>
    </w:rPr>
  </w:style>
  <w:style w:type="paragraph" w:customStyle="1" w:styleId="13">
    <w:name w:val="Table Paragraph"/>
    <w:qFormat/>
    <w:uiPriority w:val="0"/>
    <w:pPr>
      <w:widowControl w:val="0"/>
      <w:jc w:val="both"/>
    </w:pPr>
    <w:rPr>
      <w:rFonts w:ascii="Times New Roman" w:hAnsi="Times New Roman"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18</Pages>
  <Words>4620</Words>
  <Characters>5036</Characters>
  <Lines>61</Lines>
  <Paragraphs>17</Paragraphs>
  <TotalTime>0</TotalTime>
  <ScaleCrop>false</ScaleCrop>
  <LinksUpToDate>false</LinksUpToDate>
  <CharactersWithSpaces>5066</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greatwall</cp:lastModifiedBy>
  <cp:lastPrinted>2021-08-05T16:54:00Z</cp:lastPrinted>
  <dcterms:modified xsi:type="dcterms:W3CDTF">2023-10-08T20:42:01Z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C993CF6F0F1B4A61ACAFAC206A908F7D</vt:lpwstr>
  </property>
</Properties>
</file>