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3" w:line="186" w:lineRule="auto"/>
        <w:ind w:left="3753" w:right="303" w:hanging="3562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Times New Roman" w:hAnsi="Times New Roman" w:eastAsia="Times New Roman" w:cs="Times New Roman"/>
          <w:spacing w:val="4"/>
          <w:sz w:val="43"/>
          <w:szCs w:val="43"/>
        </w:rPr>
        <w:t>2022</w:t>
      </w:r>
      <w:r>
        <w:rPr>
          <w:rFonts w:ascii="Times New Roman" w:hAnsi="Times New Roman" w:eastAsia="Times New Roman" w:cs="Times New Roman"/>
          <w:spacing w:val="39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年湖南省产商品质量检验研究院单位</w:t>
      </w:r>
      <w:r>
        <w:rPr>
          <w:rFonts w:ascii="微软雅黑" w:hAnsi="微软雅黑" w:eastAsia="微软雅黑" w:cs="微软雅黑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-4"/>
          <w:sz w:val="43"/>
          <w:szCs w:val="43"/>
        </w:rPr>
        <w:t>预算</w:t>
      </w:r>
    </w:p>
    <w:p>
      <w:pPr>
        <w:spacing w:line="325" w:lineRule="auto"/>
        <w:rPr>
          <w:rFonts w:ascii="Arial"/>
          <w:sz w:val="21"/>
        </w:rPr>
      </w:pPr>
    </w:p>
    <w:p>
      <w:pPr>
        <w:spacing w:line="326" w:lineRule="auto"/>
        <w:rPr>
          <w:rFonts w:ascii="Arial"/>
          <w:sz w:val="21"/>
        </w:rPr>
      </w:pPr>
    </w:p>
    <w:p>
      <w:pPr>
        <w:spacing w:before="101" w:line="227" w:lineRule="auto"/>
        <w:ind w:left="382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2"/>
          <w:sz w:val="31"/>
          <w:szCs w:val="31"/>
        </w:rPr>
        <w:t>目</w:t>
      </w:r>
      <w:r>
        <w:rPr>
          <w:rFonts w:ascii="黑体" w:hAnsi="黑体" w:eastAsia="黑体" w:cs="黑体"/>
          <w:spacing w:val="1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22"/>
          <w:sz w:val="31"/>
          <w:szCs w:val="31"/>
        </w:rPr>
        <w:t>录</w:t>
      </w:r>
    </w:p>
    <w:p>
      <w:pPr>
        <w:spacing w:line="356" w:lineRule="auto"/>
        <w:rPr>
          <w:rFonts w:ascii="Arial"/>
          <w:sz w:val="21"/>
        </w:rPr>
      </w:pPr>
    </w:p>
    <w:p>
      <w:pPr>
        <w:spacing w:line="357" w:lineRule="auto"/>
        <w:rPr>
          <w:rFonts w:ascii="Arial"/>
          <w:sz w:val="21"/>
        </w:rPr>
      </w:pPr>
    </w:p>
    <w:p>
      <w:pPr>
        <w:pStyle w:val="2"/>
        <w:spacing w:before="101" w:line="600" w:lineRule="exact"/>
        <w:ind w:left="679"/>
      </w:pPr>
      <w:r>
        <w:rPr>
          <w:b/>
          <w:bCs/>
          <w:position w:val="21"/>
        </w:rPr>
        <w:t>第一部分</w:t>
      </w:r>
      <w:r>
        <w:rPr>
          <w:position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1"/>
        </w:rPr>
        <w:t>2022</w:t>
      </w:r>
      <w:r>
        <w:rPr>
          <w:rFonts w:ascii="Times New Roman" w:hAnsi="Times New Roman" w:eastAsia="Times New Roman" w:cs="Times New Roman"/>
          <w:b/>
          <w:bCs/>
          <w:spacing w:val="40"/>
          <w:w w:val="101"/>
          <w:position w:val="21"/>
        </w:rPr>
        <w:t xml:space="preserve"> </w:t>
      </w:r>
      <w:r>
        <w:rPr>
          <w:b/>
          <w:bCs/>
          <w:position w:val="21"/>
        </w:rPr>
        <w:t>年单位预算说明</w:t>
      </w:r>
    </w:p>
    <w:p>
      <w:pPr>
        <w:pStyle w:val="2"/>
        <w:spacing w:line="226" w:lineRule="auto"/>
        <w:ind w:left="679"/>
      </w:pPr>
      <w:r>
        <w:rPr>
          <w:b/>
          <w:bCs/>
        </w:rPr>
        <w:t>第二部分</w:t>
      </w:r>
      <w:r>
        <w:t xml:space="preserve"> </w:t>
      </w:r>
      <w:r>
        <w:rPr>
          <w:rFonts w:ascii="Times New Roman" w:hAnsi="Times New Roman" w:eastAsia="Times New Roman" w:cs="Times New Roman"/>
          <w:b/>
          <w:bCs/>
        </w:rPr>
        <w:t>2022</w:t>
      </w:r>
      <w:r>
        <w:rPr>
          <w:rFonts w:ascii="Times New Roman" w:hAnsi="Times New Roman" w:eastAsia="Times New Roman" w:cs="Times New Roman"/>
          <w:b/>
          <w:bCs/>
          <w:spacing w:val="34"/>
          <w:w w:val="101"/>
        </w:rPr>
        <w:t xml:space="preserve"> </w:t>
      </w:r>
      <w:r>
        <w:rPr>
          <w:b/>
          <w:bCs/>
        </w:rPr>
        <w:t>年单位预算表</w:t>
      </w:r>
    </w:p>
    <w:p>
      <w:pPr>
        <w:pStyle w:val="2"/>
        <w:spacing w:before="219" w:line="600" w:lineRule="exact"/>
        <w:ind w:left="608"/>
      </w:pPr>
      <w:r>
        <w:rPr>
          <w:rFonts w:ascii="Times New Roman" w:hAnsi="Times New Roman" w:eastAsia="Times New Roman" w:cs="Times New Roman"/>
          <w:spacing w:val="-7"/>
          <w:position w:val="21"/>
        </w:rPr>
        <w:t>1</w:t>
      </w:r>
      <w:r>
        <w:rPr>
          <w:rFonts w:ascii="Times New Roman" w:hAnsi="Times New Roman" w:eastAsia="Times New Roman" w:cs="Times New Roman"/>
          <w:spacing w:val="-34"/>
          <w:position w:val="21"/>
        </w:rPr>
        <w:t xml:space="preserve"> </w:t>
      </w:r>
      <w:r>
        <w:rPr>
          <w:spacing w:val="-7"/>
          <w:position w:val="21"/>
        </w:rPr>
        <w:t>、收支总表</w:t>
      </w:r>
    </w:p>
    <w:p>
      <w:pPr>
        <w:pStyle w:val="2"/>
        <w:spacing w:before="1" w:line="228" w:lineRule="auto"/>
        <w:ind w:left="577"/>
      </w:pP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2"/>
        </w:rPr>
        <w:t>、收入总表</w:t>
      </w:r>
    </w:p>
    <w:p>
      <w:pPr>
        <w:pStyle w:val="2"/>
        <w:spacing w:before="217" w:line="229" w:lineRule="auto"/>
        <w:ind w:left="583"/>
      </w:pPr>
      <w:r>
        <w:rPr>
          <w:rFonts w:ascii="Times New Roman" w:hAnsi="Times New Roman" w:eastAsia="Times New Roman" w:cs="Times New Roman"/>
          <w:spacing w:val="-3"/>
        </w:rPr>
        <w:t>3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3"/>
        </w:rPr>
        <w:t>、支出总表</w:t>
      </w:r>
    </w:p>
    <w:p>
      <w:pPr>
        <w:pStyle w:val="2"/>
        <w:spacing w:before="216" w:line="357" w:lineRule="auto"/>
        <w:ind w:left="585" w:right="1099" w:hanging="10"/>
      </w:pPr>
      <w:r>
        <w:rPr>
          <w:rFonts w:ascii="Times New Roman" w:hAnsi="Times New Roman" w:eastAsia="Times New Roman" w:cs="Times New Roman"/>
          <w:spacing w:val="3"/>
        </w:rPr>
        <w:t>4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3"/>
        </w:rPr>
        <w:t>、支出预算分类汇总表（按政府预算经济分类）</w:t>
      </w:r>
      <w:r>
        <w:t xml:space="preserve"> </w:t>
      </w:r>
      <w:r>
        <w:rPr>
          <w:rFonts w:ascii="Times New Roman" w:hAnsi="Times New Roman" w:eastAsia="Times New Roman" w:cs="Times New Roman"/>
          <w:spacing w:val="3"/>
        </w:rPr>
        <w:t>5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3"/>
        </w:rPr>
        <w:t>、支出预算分类汇总表（按部门预算经济分类）</w:t>
      </w:r>
    </w:p>
    <w:p>
      <w:pPr>
        <w:pStyle w:val="2"/>
        <w:spacing w:before="1" w:line="228" w:lineRule="auto"/>
        <w:ind w:left="584"/>
      </w:pPr>
      <w:r>
        <w:rPr>
          <w:rFonts w:ascii="Times New Roman" w:hAnsi="Times New Roman" w:eastAsia="Times New Roman" w:cs="Times New Roman"/>
          <w:spacing w:val="1"/>
        </w:rPr>
        <w:t>6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1"/>
        </w:rPr>
        <w:t>、财政拨款收支总表</w:t>
      </w:r>
    </w:p>
    <w:p>
      <w:pPr>
        <w:pStyle w:val="2"/>
        <w:spacing w:before="216" w:line="227" w:lineRule="auto"/>
        <w:ind w:left="582"/>
      </w:pPr>
      <w:r>
        <w:rPr>
          <w:rFonts w:ascii="Times New Roman" w:hAnsi="Times New Roman" w:eastAsia="Times New Roman" w:cs="Times New Roman"/>
          <w:spacing w:val="1"/>
        </w:rPr>
        <w:t>7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1"/>
        </w:rPr>
        <w:t>、一般公共预算支出表</w:t>
      </w:r>
    </w:p>
    <w:p>
      <w:pPr>
        <w:pStyle w:val="2"/>
        <w:spacing w:before="219" w:line="600" w:lineRule="exact"/>
        <w:jc w:val="right"/>
      </w:pPr>
      <w:r>
        <w:rPr>
          <w:rFonts w:ascii="Times New Roman" w:hAnsi="Times New Roman" w:eastAsia="Times New Roman" w:cs="Times New Roman"/>
          <w:position w:val="21"/>
        </w:rPr>
        <w:t>8</w:t>
      </w:r>
      <w:r>
        <w:rPr>
          <w:position w:val="21"/>
        </w:rPr>
        <w:t>、一般公共预算基本支出表</w:t>
      </w:r>
      <w:r>
        <w:rPr>
          <w:rFonts w:ascii="Times New Roman" w:hAnsi="Times New Roman" w:eastAsia="Times New Roman" w:cs="Times New Roman"/>
          <w:position w:val="21"/>
        </w:rPr>
        <w:t>-</w:t>
      </w:r>
      <w:r>
        <w:rPr>
          <w:position w:val="21"/>
        </w:rPr>
        <w:t>人员经费（ 工资福利支出）</w:t>
      </w:r>
    </w:p>
    <w:p>
      <w:pPr>
        <w:pStyle w:val="2"/>
        <w:spacing w:line="226" w:lineRule="auto"/>
        <w:ind w:left="596"/>
      </w:pPr>
      <w:r>
        <w:rPr>
          <w:spacing w:val="4"/>
        </w:rPr>
        <w:t>（按政府预算经济分类）</w:t>
      </w:r>
    </w:p>
    <w:p>
      <w:pPr>
        <w:pStyle w:val="2"/>
        <w:spacing w:before="220" w:line="600" w:lineRule="exact"/>
        <w:jc w:val="right"/>
      </w:pPr>
      <w:r>
        <w:rPr>
          <w:rFonts w:ascii="Times New Roman" w:hAnsi="Times New Roman" w:eastAsia="Times New Roman" w:cs="Times New Roman"/>
          <w:spacing w:val="1"/>
          <w:position w:val="21"/>
        </w:rPr>
        <w:t>9</w:t>
      </w:r>
      <w:r>
        <w:rPr>
          <w:spacing w:val="1"/>
          <w:position w:val="21"/>
        </w:rPr>
        <w:t>、一般公共预算基本支出表</w:t>
      </w:r>
      <w:r>
        <w:rPr>
          <w:rFonts w:ascii="Times New Roman" w:hAnsi="Times New Roman" w:eastAsia="Times New Roman" w:cs="Times New Roman"/>
          <w:spacing w:val="1"/>
          <w:position w:val="21"/>
        </w:rPr>
        <w:t>-</w:t>
      </w:r>
      <w:r>
        <w:rPr>
          <w:spacing w:val="1"/>
          <w:position w:val="21"/>
        </w:rPr>
        <w:t>人员经费（ 工资福利</w:t>
      </w:r>
      <w:r>
        <w:rPr>
          <w:position w:val="21"/>
        </w:rPr>
        <w:t>支出）</w:t>
      </w:r>
    </w:p>
    <w:p>
      <w:pPr>
        <w:pStyle w:val="2"/>
        <w:spacing w:before="1" w:line="226" w:lineRule="auto"/>
        <w:ind w:left="596"/>
      </w:pPr>
      <w:r>
        <w:rPr>
          <w:spacing w:val="4"/>
        </w:rPr>
        <w:t>（按部门预算经济分类）</w:t>
      </w:r>
    </w:p>
    <w:p>
      <w:pPr>
        <w:pStyle w:val="2"/>
        <w:spacing w:before="220" w:line="600" w:lineRule="exact"/>
        <w:ind w:left="608"/>
      </w:pPr>
      <w:r>
        <w:rPr>
          <w:rFonts w:ascii="Times New Roman" w:hAnsi="Times New Roman" w:eastAsia="Times New Roman" w:cs="Times New Roman"/>
          <w:spacing w:val="5"/>
          <w:position w:val="21"/>
        </w:rPr>
        <w:t>10</w:t>
      </w:r>
      <w:r>
        <w:rPr>
          <w:rFonts w:ascii="Times New Roman" w:hAnsi="Times New Roman" w:eastAsia="Times New Roman" w:cs="Times New Roman"/>
          <w:spacing w:val="-31"/>
          <w:position w:val="21"/>
        </w:rPr>
        <w:t xml:space="preserve"> </w:t>
      </w:r>
      <w:r>
        <w:rPr>
          <w:spacing w:val="5"/>
          <w:position w:val="21"/>
        </w:rPr>
        <w:t>、一般公共预算基本支出表</w:t>
      </w:r>
      <w:r>
        <w:rPr>
          <w:rFonts w:ascii="Times New Roman" w:hAnsi="Times New Roman" w:eastAsia="Times New Roman" w:cs="Times New Roman"/>
          <w:spacing w:val="5"/>
          <w:position w:val="21"/>
        </w:rPr>
        <w:t>-</w:t>
      </w:r>
      <w:r>
        <w:rPr>
          <w:spacing w:val="5"/>
          <w:position w:val="21"/>
        </w:rPr>
        <w:t>人员经费（对个人和家庭</w:t>
      </w:r>
    </w:p>
    <w:p>
      <w:pPr>
        <w:pStyle w:val="2"/>
        <w:spacing w:line="226" w:lineRule="auto"/>
        <w:ind w:left="610"/>
      </w:pPr>
      <w:r>
        <w:rPr>
          <w:spacing w:val="7"/>
        </w:rPr>
        <w:t>的补助</w:t>
      </w:r>
      <w:r>
        <w:rPr>
          <w:spacing w:val="-15"/>
        </w:rPr>
        <w:t>）（</w:t>
      </w:r>
      <w:r>
        <w:rPr>
          <w:spacing w:val="7"/>
        </w:rPr>
        <w:t>按政府预算经济分类）</w:t>
      </w:r>
    </w:p>
    <w:p>
      <w:pPr>
        <w:pStyle w:val="2"/>
        <w:spacing w:before="220" w:line="600" w:lineRule="exact"/>
        <w:ind w:left="608"/>
      </w:pPr>
      <w:r>
        <w:rPr>
          <w:rFonts w:ascii="Times New Roman" w:hAnsi="Times New Roman" w:eastAsia="Times New Roman" w:cs="Times New Roman"/>
          <w:spacing w:val="5"/>
          <w:position w:val="21"/>
        </w:rPr>
        <w:t>11</w:t>
      </w:r>
      <w:r>
        <w:rPr>
          <w:rFonts w:ascii="Times New Roman" w:hAnsi="Times New Roman" w:eastAsia="Times New Roman" w:cs="Times New Roman"/>
          <w:spacing w:val="-28"/>
          <w:position w:val="21"/>
        </w:rPr>
        <w:t xml:space="preserve"> </w:t>
      </w:r>
      <w:r>
        <w:rPr>
          <w:spacing w:val="5"/>
          <w:position w:val="21"/>
        </w:rPr>
        <w:t>、一般公共预算基本支出表</w:t>
      </w:r>
      <w:r>
        <w:rPr>
          <w:rFonts w:ascii="Times New Roman" w:hAnsi="Times New Roman" w:eastAsia="Times New Roman" w:cs="Times New Roman"/>
          <w:spacing w:val="5"/>
          <w:position w:val="21"/>
        </w:rPr>
        <w:t>-</w:t>
      </w:r>
      <w:r>
        <w:rPr>
          <w:spacing w:val="5"/>
          <w:position w:val="21"/>
        </w:rPr>
        <w:t>人员经费（对个人和家庭</w:t>
      </w:r>
    </w:p>
    <w:p>
      <w:pPr>
        <w:pStyle w:val="2"/>
        <w:spacing w:before="1" w:line="226" w:lineRule="auto"/>
        <w:ind w:left="610"/>
      </w:pPr>
      <w:r>
        <w:rPr>
          <w:spacing w:val="7"/>
        </w:rPr>
        <w:t>的补助</w:t>
      </w:r>
      <w:r>
        <w:rPr>
          <w:spacing w:val="-15"/>
        </w:rPr>
        <w:t>）（</w:t>
      </w:r>
      <w:r>
        <w:rPr>
          <w:spacing w:val="7"/>
        </w:rPr>
        <w:t>按部门预算经济分类）</w:t>
      </w:r>
    </w:p>
    <w:p>
      <w:pPr>
        <w:pStyle w:val="2"/>
        <w:spacing w:before="220" w:line="600" w:lineRule="exact"/>
        <w:ind w:left="608"/>
      </w:pPr>
      <w:r>
        <w:rPr>
          <w:rFonts w:ascii="Times New Roman" w:hAnsi="Times New Roman" w:eastAsia="Times New Roman" w:cs="Times New Roman"/>
          <w:spacing w:val="1"/>
          <w:position w:val="21"/>
        </w:rPr>
        <w:t>12</w:t>
      </w:r>
      <w:r>
        <w:rPr>
          <w:spacing w:val="1"/>
          <w:position w:val="21"/>
        </w:rPr>
        <w:t>、一般公共预算基本支出表</w:t>
      </w:r>
      <w:r>
        <w:rPr>
          <w:rFonts w:ascii="Times New Roman" w:hAnsi="Times New Roman" w:eastAsia="Times New Roman" w:cs="Times New Roman"/>
          <w:spacing w:val="1"/>
          <w:position w:val="21"/>
        </w:rPr>
        <w:t>-</w:t>
      </w:r>
      <w:r>
        <w:rPr>
          <w:spacing w:val="1"/>
          <w:position w:val="21"/>
        </w:rPr>
        <w:t>公用经费（ 商</w:t>
      </w:r>
      <w:r>
        <w:rPr>
          <w:position w:val="21"/>
        </w:rPr>
        <w:t>品和服务支</w:t>
      </w:r>
    </w:p>
    <w:p>
      <w:pPr>
        <w:pStyle w:val="2"/>
        <w:spacing w:line="226" w:lineRule="auto"/>
        <w:ind w:left="624"/>
      </w:pPr>
      <w:r>
        <w:rPr>
          <w:spacing w:val="5"/>
        </w:rPr>
        <w:t>出</w:t>
      </w:r>
      <w:r>
        <w:rPr>
          <w:spacing w:val="-12"/>
        </w:rPr>
        <w:t>）（</w:t>
      </w:r>
      <w:r>
        <w:rPr>
          <w:spacing w:val="5"/>
        </w:rPr>
        <w:t>按政府预算经济分类）</w:t>
      </w:r>
    </w:p>
    <w:p>
      <w:pPr>
        <w:spacing w:line="226" w:lineRule="auto"/>
        <w:sectPr>
          <w:pgSz w:w="11907" w:h="16840"/>
          <w:pgMar w:top="1156" w:right="1658" w:bottom="0" w:left="1786" w:header="0" w:footer="0" w:gutter="0"/>
          <w:cols w:space="720" w:num="1"/>
        </w:sectPr>
      </w:pPr>
    </w:p>
    <w:p>
      <w:pPr>
        <w:pStyle w:val="2"/>
        <w:spacing w:before="65" w:line="600" w:lineRule="exact"/>
        <w:ind w:right="5"/>
        <w:jc w:val="right"/>
      </w:pPr>
      <w:r>
        <w:rPr>
          <w:rFonts w:ascii="Times New Roman" w:hAnsi="Times New Roman" w:eastAsia="Times New Roman" w:cs="Times New Roman"/>
          <w:spacing w:val="1"/>
          <w:position w:val="21"/>
        </w:rPr>
        <w:t>13</w:t>
      </w:r>
      <w:r>
        <w:rPr>
          <w:spacing w:val="1"/>
          <w:position w:val="21"/>
        </w:rPr>
        <w:t>、一般公共预算基本支出表</w:t>
      </w:r>
      <w:r>
        <w:rPr>
          <w:rFonts w:ascii="Times New Roman" w:hAnsi="Times New Roman" w:eastAsia="Times New Roman" w:cs="Times New Roman"/>
          <w:spacing w:val="1"/>
          <w:position w:val="21"/>
        </w:rPr>
        <w:t>-</w:t>
      </w:r>
      <w:r>
        <w:rPr>
          <w:spacing w:val="1"/>
          <w:position w:val="21"/>
        </w:rPr>
        <w:t>公用经费（ 商</w:t>
      </w:r>
      <w:r>
        <w:rPr>
          <w:position w:val="21"/>
        </w:rPr>
        <w:t>品和服务支</w:t>
      </w:r>
    </w:p>
    <w:p>
      <w:pPr>
        <w:pStyle w:val="2"/>
        <w:spacing w:line="226" w:lineRule="auto"/>
        <w:ind w:left="624"/>
      </w:pPr>
      <w:r>
        <w:rPr>
          <w:spacing w:val="5"/>
        </w:rPr>
        <w:t>出</w:t>
      </w:r>
      <w:r>
        <w:rPr>
          <w:spacing w:val="-12"/>
        </w:rPr>
        <w:t>）（</w:t>
      </w:r>
      <w:r>
        <w:rPr>
          <w:spacing w:val="5"/>
        </w:rPr>
        <w:t>按部门预算经济分类）</w:t>
      </w:r>
    </w:p>
    <w:p>
      <w:pPr>
        <w:pStyle w:val="2"/>
        <w:spacing w:before="219" w:line="600" w:lineRule="exact"/>
        <w:ind w:left="608"/>
      </w:pPr>
      <w:r>
        <w:rPr>
          <w:rFonts w:ascii="Times New Roman" w:hAnsi="Times New Roman" w:eastAsia="Times New Roman" w:cs="Times New Roman"/>
          <w:position w:val="21"/>
        </w:rPr>
        <w:t>14</w:t>
      </w:r>
      <w:r>
        <w:rPr>
          <w:rFonts w:ascii="Times New Roman" w:hAnsi="Times New Roman" w:eastAsia="Times New Roman" w:cs="Times New Roman"/>
          <w:spacing w:val="-36"/>
          <w:position w:val="21"/>
        </w:rPr>
        <w:t xml:space="preserve"> </w:t>
      </w:r>
      <w:r>
        <w:rPr>
          <w:position w:val="21"/>
        </w:rPr>
        <w:t>、一般公共预算“三公</w:t>
      </w:r>
      <w:r>
        <w:rPr>
          <w:spacing w:val="-115"/>
          <w:position w:val="21"/>
        </w:rPr>
        <w:t xml:space="preserve"> </w:t>
      </w:r>
      <w:r>
        <w:rPr>
          <w:position w:val="21"/>
        </w:rPr>
        <w:t>”经费支出表</w:t>
      </w:r>
    </w:p>
    <w:p>
      <w:pPr>
        <w:pStyle w:val="2"/>
        <w:spacing w:before="1" w:line="225" w:lineRule="auto"/>
        <w:ind w:left="608"/>
      </w:pPr>
      <w:r>
        <w:rPr>
          <w:rFonts w:ascii="Times New Roman" w:hAnsi="Times New Roman" w:eastAsia="Times New Roman" w:cs="Times New Roman"/>
        </w:rPr>
        <w:t>15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t>、政府性基金预算支出表</w:t>
      </w:r>
    </w:p>
    <w:p>
      <w:pPr>
        <w:pStyle w:val="2"/>
        <w:spacing w:before="221" w:line="600" w:lineRule="exact"/>
        <w:ind w:right="5"/>
        <w:jc w:val="right"/>
      </w:pPr>
      <w:r>
        <w:rPr>
          <w:rFonts w:ascii="Times New Roman" w:hAnsi="Times New Roman" w:eastAsia="Times New Roman" w:cs="Times New Roman"/>
          <w:spacing w:val="9"/>
          <w:position w:val="21"/>
        </w:rPr>
        <w:t>16</w:t>
      </w:r>
      <w:r>
        <w:rPr>
          <w:rFonts w:ascii="Times New Roman" w:hAnsi="Times New Roman" w:eastAsia="Times New Roman" w:cs="Times New Roman"/>
          <w:spacing w:val="-22"/>
          <w:position w:val="21"/>
        </w:rPr>
        <w:t xml:space="preserve"> </w:t>
      </w:r>
      <w:r>
        <w:rPr>
          <w:spacing w:val="9"/>
          <w:position w:val="21"/>
        </w:rPr>
        <w:t>、政府性基金预算支出分类汇总表（按政府预算经济</w:t>
      </w:r>
    </w:p>
    <w:p>
      <w:pPr>
        <w:pStyle w:val="2"/>
        <w:spacing w:line="229" w:lineRule="auto"/>
        <w:ind w:left="595"/>
      </w:pPr>
      <w:r>
        <w:rPr>
          <w:spacing w:val="-4"/>
        </w:rPr>
        <w:t>分类）</w:t>
      </w:r>
    </w:p>
    <w:p>
      <w:pPr>
        <w:pStyle w:val="2"/>
        <w:spacing w:before="215" w:line="600" w:lineRule="exact"/>
        <w:ind w:right="5"/>
        <w:jc w:val="right"/>
      </w:pPr>
      <w:r>
        <w:rPr>
          <w:rFonts w:ascii="Times New Roman" w:hAnsi="Times New Roman" w:eastAsia="Times New Roman" w:cs="Times New Roman"/>
          <w:spacing w:val="9"/>
          <w:position w:val="21"/>
        </w:rPr>
        <w:t>17</w:t>
      </w:r>
      <w:r>
        <w:rPr>
          <w:rFonts w:ascii="Times New Roman" w:hAnsi="Times New Roman" w:eastAsia="Times New Roman" w:cs="Times New Roman"/>
          <w:spacing w:val="-22"/>
          <w:position w:val="21"/>
        </w:rPr>
        <w:t xml:space="preserve"> </w:t>
      </w:r>
      <w:r>
        <w:rPr>
          <w:spacing w:val="9"/>
          <w:position w:val="21"/>
        </w:rPr>
        <w:t>、政府性基金预算支出分类汇总表（按部门预算经济</w:t>
      </w:r>
    </w:p>
    <w:p>
      <w:pPr>
        <w:pStyle w:val="2"/>
        <w:spacing w:line="229" w:lineRule="auto"/>
        <w:ind w:left="595"/>
      </w:pPr>
      <w:r>
        <w:rPr>
          <w:spacing w:val="-4"/>
        </w:rPr>
        <w:t>分类）</w:t>
      </w:r>
    </w:p>
    <w:p>
      <w:pPr>
        <w:pStyle w:val="2"/>
        <w:spacing w:before="216" w:line="227" w:lineRule="auto"/>
        <w:ind w:left="608"/>
      </w:pPr>
      <w:r>
        <w:rPr>
          <w:rFonts w:ascii="Times New Roman" w:hAnsi="Times New Roman" w:eastAsia="Times New Roman" w:cs="Times New Roman"/>
          <w:spacing w:val="1"/>
        </w:rPr>
        <w:t>18</w:t>
      </w:r>
      <w:r>
        <w:rPr>
          <w:rFonts w:ascii="Times New Roman" w:hAnsi="Times New Roman" w:eastAsia="Times New Roman" w:cs="Times New Roman"/>
          <w:spacing w:val="-37"/>
        </w:rPr>
        <w:t xml:space="preserve"> </w:t>
      </w:r>
      <w:r>
        <w:rPr>
          <w:spacing w:val="1"/>
        </w:rPr>
        <w:t>、国有资本经营预算支出表</w:t>
      </w:r>
    </w:p>
    <w:p>
      <w:pPr>
        <w:pStyle w:val="2"/>
        <w:spacing w:before="218" w:line="227" w:lineRule="auto"/>
        <w:ind w:left="608"/>
      </w:pPr>
      <w:r>
        <w:rPr>
          <w:rFonts w:ascii="Times New Roman" w:hAnsi="Times New Roman" w:eastAsia="Times New Roman" w:cs="Times New Roman"/>
          <w:spacing w:val="1"/>
        </w:rPr>
        <w:t>19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1"/>
        </w:rPr>
        <w:t>、财政专户管理资金预算支出表</w:t>
      </w:r>
    </w:p>
    <w:p>
      <w:pPr>
        <w:pStyle w:val="2"/>
        <w:spacing w:before="219" w:line="600" w:lineRule="exact"/>
        <w:ind w:left="577"/>
      </w:pPr>
      <w:r>
        <w:rPr>
          <w:rFonts w:ascii="Times New Roman" w:hAnsi="Times New Roman" w:eastAsia="Times New Roman" w:cs="Times New Roman"/>
          <w:spacing w:val="3"/>
          <w:position w:val="21"/>
        </w:rPr>
        <w:t>20</w:t>
      </w:r>
      <w:r>
        <w:rPr>
          <w:rFonts w:ascii="Times New Roman" w:hAnsi="Times New Roman" w:eastAsia="Times New Roman" w:cs="Times New Roman"/>
          <w:spacing w:val="-35"/>
          <w:position w:val="21"/>
        </w:rPr>
        <w:t xml:space="preserve"> </w:t>
      </w:r>
      <w:r>
        <w:rPr>
          <w:spacing w:val="3"/>
          <w:position w:val="21"/>
        </w:rPr>
        <w:t>、省级专项资金预算汇总表</w:t>
      </w:r>
    </w:p>
    <w:p>
      <w:pPr>
        <w:pStyle w:val="2"/>
        <w:spacing w:before="1" w:line="227" w:lineRule="auto"/>
        <w:ind w:left="577"/>
      </w:pPr>
      <w:r>
        <w:rPr>
          <w:rFonts w:ascii="Times New Roman" w:hAnsi="Times New Roman" w:eastAsia="Times New Roman" w:cs="Times New Roman"/>
          <w:spacing w:val="3"/>
        </w:rPr>
        <w:t>21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3"/>
        </w:rPr>
        <w:t>、省级专项资金绩效目标表</w:t>
      </w:r>
    </w:p>
    <w:p>
      <w:pPr>
        <w:pStyle w:val="2"/>
        <w:spacing w:before="218" w:line="227" w:lineRule="auto"/>
        <w:ind w:left="577"/>
      </w:pPr>
      <w:r>
        <w:rPr>
          <w:rFonts w:ascii="Times New Roman" w:hAnsi="Times New Roman" w:eastAsia="Times New Roman" w:cs="Times New Roman"/>
          <w:spacing w:val="3"/>
        </w:rPr>
        <w:t>22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3"/>
        </w:rPr>
        <w:t>、其他项目支出绩效目标表</w:t>
      </w:r>
    </w:p>
    <w:p>
      <w:pPr>
        <w:pStyle w:val="2"/>
        <w:spacing w:before="219" w:line="227" w:lineRule="auto"/>
        <w:ind w:left="577"/>
      </w:pPr>
      <w:r>
        <w:rPr>
          <w:rFonts w:ascii="Times New Roman" w:hAnsi="Times New Roman" w:eastAsia="Times New Roman" w:cs="Times New Roman"/>
          <w:spacing w:val="3"/>
        </w:rPr>
        <w:t>23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3"/>
        </w:rPr>
        <w:t>、部门整体支出绩效目标表</w:t>
      </w:r>
    </w:p>
    <w:p>
      <w:pPr>
        <w:pStyle w:val="2"/>
        <w:spacing w:before="219" w:line="600" w:lineRule="exact"/>
        <w:ind w:right="5"/>
        <w:jc w:val="right"/>
      </w:pPr>
      <w:r>
        <w:rPr>
          <w:spacing w:val="3"/>
          <w:position w:val="21"/>
        </w:rPr>
        <w:t>注：</w:t>
      </w:r>
      <w:r>
        <w:rPr>
          <w:spacing w:val="60"/>
          <w:position w:val="21"/>
        </w:rPr>
        <w:t xml:space="preserve"> </w:t>
      </w:r>
      <w:r>
        <w:rPr>
          <w:spacing w:val="3"/>
          <w:position w:val="21"/>
        </w:rPr>
        <w:t>以上部门预算报表中，空表表示本部门无相关收支</w:t>
      </w:r>
    </w:p>
    <w:p>
      <w:pPr>
        <w:pStyle w:val="2"/>
        <w:spacing w:before="1" w:line="227" w:lineRule="auto"/>
        <w:ind w:left="599"/>
      </w:pPr>
      <w:r>
        <w:rPr>
          <w:spacing w:val="-5"/>
        </w:rPr>
        <w:t>情况。</w:t>
      </w:r>
    </w:p>
    <w:p>
      <w:pPr>
        <w:spacing w:line="227" w:lineRule="auto"/>
        <w:sectPr>
          <w:pgSz w:w="11907" w:h="16840"/>
          <w:pgMar w:top="1274" w:right="1786" w:bottom="0" w:left="1786" w:header="0" w:footer="0" w:gutter="0"/>
          <w:cols w:space="720" w:num="1"/>
        </w:sectPr>
      </w:pPr>
    </w:p>
    <w:p>
      <w:pPr>
        <w:spacing w:line="323" w:lineRule="auto"/>
        <w:rPr>
          <w:rFonts w:ascii="Arial"/>
          <w:sz w:val="21"/>
        </w:rPr>
      </w:pPr>
    </w:p>
    <w:p>
      <w:pPr>
        <w:spacing w:before="150" w:line="178" w:lineRule="auto"/>
        <w:ind w:left="1735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2"/>
          <w:sz w:val="35"/>
          <w:szCs w:val="35"/>
        </w:rPr>
        <w:t>第一部分</w:t>
      </w:r>
      <w:r>
        <w:rPr>
          <w:rFonts w:ascii="微软雅黑" w:hAnsi="微软雅黑" w:eastAsia="微软雅黑" w:cs="微软雅黑"/>
          <w:spacing w:val="88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5"/>
          <w:szCs w:val="35"/>
        </w:rPr>
        <w:t>2022</w:t>
      </w:r>
      <w:r>
        <w:rPr>
          <w:rFonts w:ascii="Times New Roman" w:hAnsi="Times New Roman" w:eastAsia="Times New Roman" w:cs="Times New Roman"/>
          <w:spacing w:val="30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2"/>
          <w:sz w:val="35"/>
          <w:szCs w:val="35"/>
        </w:rPr>
        <w:t>年单位预算说明</w:t>
      </w:r>
    </w:p>
    <w:p>
      <w:pPr>
        <w:spacing w:line="341" w:lineRule="auto"/>
        <w:rPr>
          <w:rFonts w:ascii="Arial"/>
          <w:sz w:val="21"/>
        </w:rPr>
      </w:pPr>
    </w:p>
    <w:p>
      <w:pPr>
        <w:spacing w:line="342" w:lineRule="auto"/>
        <w:rPr>
          <w:rFonts w:ascii="Arial"/>
          <w:sz w:val="21"/>
        </w:rPr>
      </w:pPr>
    </w:p>
    <w:p>
      <w:pPr>
        <w:spacing w:before="100" w:line="226" w:lineRule="auto"/>
        <w:ind w:left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一、单位基本概况</w:t>
      </w:r>
    </w:p>
    <w:p>
      <w:pPr>
        <w:spacing w:before="219" w:line="230" w:lineRule="auto"/>
        <w:ind w:left="668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（一）职能职责。</w:t>
      </w:r>
    </w:p>
    <w:p>
      <w:pPr>
        <w:pStyle w:val="2"/>
        <w:spacing w:before="97" w:line="226" w:lineRule="auto"/>
        <w:ind w:left="447"/>
      </w:pPr>
      <w:r>
        <w:rPr>
          <w:rFonts w:ascii="Times New Roman" w:hAnsi="Times New Roman" w:eastAsia="Times New Roman" w:cs="Times New Roman"/>
          <w:spacing w:val="1"/>
        </w:rPr>
        <w:t>1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1"/>
        </w:rPr>
        <w:t>．为机关提供支持保障的职能</w:t>
      </w:r>
    </w:p>
    <w:p>
      <w:pPr>
        <w:pStyle w:val="2"/>
        <w:spacing w:before="116" w:line="495" w:lineRule="exact"/>
        <w:ind w:left="437"/>
      </w:pPr>
      <w:r>
        <w:rPr>
          <w:spacing w:val="6"/>
          <w:position w:val="12"/>
        </w:rPr>
        <w:t>（</w:t>
      </w:r>
      <w:r>
        <w:rPr>
          <w:rFonts w:ascii="Times New Roman" w:hAnsi="Times New Roman" w:eastAsia="Times New Roman" w:cs="Times New Roman"/>
          <w:spacing w:val="6"/>
          <w:position w:val="12"/>
        </w:rPr>
        <w:t>1</w:t>
      </w:r>
      <w:r>
        <w:rPr>
          <w:spacing w:val="6"/>
          <w:position w:val="12"/>
        </w:rPr>
        <w:t>）承担产商品质量法定监督检验、风险监测等相关事</w:t>
      </w:r>
    </w:p>
    <w:p>
      <w:pPr>
        <w:pStyle w:val="2"/>
        <w:spacing w:before="1" w:line="225" w:lineRule="auto"/>
        <w:ind w:left="41"/>
      </w:pPr>
      <w:r>
        <w:rPr>
          <w:spacing w:val="4"/>
        </w:rPr>
        <w:t>务性工作，提供检验保障。</w:t>
      </w:r>
    </w:p>
    <w:p>
      <w:pPr>
        <w:pStyle w:val="2"/>
        <w:spacing w:before="115" w:line="226" w:lineRule="auto"/>
        <w:ind w:left="437"/>
      </w:pPr>
      <w:r>
        <w:rPr>
          <w:spacing w:val="6"/>
        </w:rPr>
        <w:t>（</w:t>
      </w:r>
      <w:r>
        <w:rPr>
          <w:rFonts w:ascii="Times New Roman" w:hAnsi="Times New Roman" w:eastAsia="Times New Roman" w:cs="Times New Roman"/>
          <w:spacing w:val="6"/>
        </w:rPr>
        <w:t>2</w:t>
      </w:r>
      <w:r>
        <w:rPr>
          <w:spacing w:val="6"/>
        </w:rPr>
        <w:t>）协助开展食品安全抽检监测相关事务性工</w:t>
      </w:r>
      <w:r>
        <w:rPr>
          <w:spacing w:val="5"/>
        </w:rPr>
        <w:t>作。</w:t>
      </w:r>
    </w:p>
    <w:p>
      <w:pPr>
        <w:pStyle w:val="2"/>
        <w:spacing w:before="115" w:line="497" w:lineRule="exact"/>
        <w:ind w:left="437"/>
      </w:pPr>
      <w:r>
        <w:rPr>
          <w:spacing w:val="6"/>
          <w:position w:val="13"/>
        </w:rPr>
        <w:t>（</w:t>
      </w:r>
      <w:r>
        <w:rPr>
          <w:rFonts w:ascii="Times New Roman" w:hAnsi="Times New Roman" w:eastAsia="Times New Roman" w:cs="Times New Roman"/>
          <w:spacing w:val="6"/>
          <w:position w:val="13"/>
        </w:rPr>
        <w:t>3</w:t>
      </w:r>
      <w:r>
        <w:rPr>
          <w:spacing w:val="6"/>
          <w:position w:val="13"/>
        </w:rPr>
        <w:t>）协助开展食品安全抽检监测承检机构考核管理相关</w:t>
      </w:r>
    </w:p>
    <w:p>
      <w:pPr>
        <w:pStyle w:val="2"/>
        <w:spacing w:before="1" w:line="225" w:lineRule="auto"/>
        <w:ind w:left="32"/>
      </w:pPr>
      <w:r>
        <w:rPr>
          <w:spacing w:val="2"/>
        </w:rPr>
        <w:t>事务性工作。</w:t>
      </w:r>
    </w:p>
    <w:p>
      <w:pPr>
        <w:pStyle w:val="2"/>
        <w:spacing w:before="116" w:line="227" w:lineRule="auto"/>
        <w:ind w:left="416"/>
      </w:pPr>
      <w:r>
        <w:rPr>
          <w:rFonts w:ascii="Times New Roman" w:hAnsi="Times New Roman" w:eastAsia="Times New Roman" w:cs="Times New Roman"/>
          <w:spacing w:val="3"/>
        </w:rPr>
        <w:t>2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3"/>
        </w:rPr>
        <w:t>．面向社会提供公益服务的职能</w:t>
      </w:r>
    </w:p>
    <w:p>
      <w:pPr>
        <w:pStyle w:val="2"/>
        <w:spacing w:before="112" w:line="226" w:lineRule="auto"/>
        <w:ind w:left="437"/>
      </w:pPr>
      <w:r>
        <w:rPr>
          <w:spacing w:val="6"/>
        </w:rPr>
        <w:t>（</w:t>
      </w:r>
      <w:r>
        <w:rPr>
          <w:rFonts w:ascii="Times New Roman" w:hAnsi="Times New Roman" w:eastAsia="Times New Roman" w:cs="Times New Roman"/>
          <w:spacing w:val="6"/>
        </w:rPr>
        <w:t>1</w:t>
      </w:r>
      <w:r>
        <w:rPr>
          <w:spacing w:val="6"/>
        </w:rPr>
        <w:t>）承担产商品质量委托检验等相关公益性工</w:t>
      </w:r>
      <w:r>
        <w:rPr>
          <w:spacing w:val="5"/>
        </w:rPr>
        <w:t>作。</w:t>
      </w:r>
    </w:p>
    <w:p>
      <w:pPr>
        <w:pStyle w:val="2"/>
        <w:spacing w:before="116" w:line="295" w:lineRule="auto"/>
        <w:ind w:left="33" w:firstLine="404"/>
      </w:pPr>
      <w:r>
        <w:rPr>
          <w:spacing w:val="3"/>
        </w:rPr>
        <w:t>（</w:t>
      </w:r>
      <w:r>
        <w:rPr>
          <w:rFonts w:ascii="Times New Roman" w:hAnsi="Times New Roman" w:eastAsia="Times New Roman" w:cs="Times New Roman"/>
          <w:spacing w:val="3"/>
        </w:rPr>
        <w:t>2</w:t>
      </w:r>
      <w:r>
        <w:rPr>
          <w:spacing w:val="3"/>
        </w:rPr>
        <w:t>）参与产商品质量国家、地方、行业标准制修订工作。</w:t>
      </w:r>
      <w:r>
        <w:rPr>
          <w:spacing w:val="16"/>
        </w:rPr>
        <w:t xml:space="preserve"> </w:t>
      </w:r>
      <w:r>
        <w:rPr>
          <w:spacing w:val="6"/>
        </w:rPr>
        <w:t>协助省食品标准化技术委员会日常工作。承担食品、工业品</w:t>
      </w:r>
    </w:p>
    <w:p>
      <w:pPr>
        <w:pStyle w:val="2"/>
        <w:spacing w:before="1" w:line="225" w:lineRule="auto"/>
        <w:ind w:left="31"/>
      </w:pPr>
      <w:r>
        <w:rPr>
          <w:spacing w:val="5"/>
        </w:rPr>
        <w:t>标准制订及试验、验证等技术工作。</w:t>
      </w:r>
    </w:p>
    <w:p>
      <w:pPr>
        <w:pStyle w:val="2"/>
        <w:spacing w:before="116" w:line="494" w:lineRule="exact"/>
        <w:ind w:left="437"/>
      </w:pPr>
      <w:r>
        <w:rPr>
          <w:spacing w:val="6"/>
          <w:position w:val="12"/>
        </w:rPr>
        <w:t>（</w:t>
      </w:r>
      <w:r>
        <w:rPr>
          <w:rFonts w:ascii="Times New Roman" w:hAnsi="Times New Roman" w:eastAsia="Times New Roman" w:cs="Times New Roman"/>
          <w:spacing w:val="6"/>
          <w:position w:val="12"/>
        </w:rPr>
        <w:t>3</w:t>
      </w:r>
      <w:r>
        <w:rPr>
          <w:spacing w:val="6"/>
          <w:position w:val="12"/>
        </w:rPr>
        <w:t>）开展在用产商品安全性能与质量评价、继续使用性</w:t>
      </w:r>
    </w:p>
    <w:p>
      <w:pPr>
        <w:pStyle w:val="2"/>
        <w:spacing w:before="1" w:line="225" w:lineRule="auto"/>
        <w:ind w:left="51"/>
      </w:pPr>
      <w:r>
        <w:rPr>
          <w:spacing w:val="2"/>
        </w:rPr>
        <w:t>能与条件评价工作。</w:t>
      </w:r>
    </w:p>
    <w:p>
      <w:pPr>
        <w:pStyle w:val="2"/>
        <w:spacing w:before="120" w:line="294" w:lineRule="auto"/>
        <w:ind w:left="32" w:right="181" w:firstLine="405"/>
      </w:pPr>
      <w:r>
        <w:rPr>
          <w:spacing w:val="8"/>
        </w:rPr>
        <w:t>（</w:t>
      </w:r>
      <w:r>
        <w:rPr>
          <w:rFonts w:ascii="Times New Roman" w:hAnsi="Times New Roman" w:eastAsia="Times New Roman" w:cs="Times New Roman"/>
          <w:spacing w:val="8"/>
        </w:rPr>
        <w:t>4</w:t>
      </w:r>
      <w:r>
        <w:rPr>
          <w:spacing w:val="8"/>
        </w:rPr>
        <w:t>）开展产商品质量科研、技术咨询和技</w:t>
      </w:r>
      <w:r>
        <w:rPr>
          <w:spacing w:val="7"/>
        </w:rPr>
        <w:t>术服务工作。</w:t>
      </w:r>
      <w:r>
        <w:t xml:space="preserve"> </w:t>
      </w:r>
      <w:r>
        <w:rPr>
          <w:spacing w:val="6"/>
        </w:rPr>
        <w:t>开展产商品检验检测技术方法与标准手段研究，检验检测设</w:t>
      </w:r>
      <w:r>
        <w:rPr>
          <w:spacing w:val="8"/>
        </w:rPr>
        <w:t xml:space="preserve"> </w:t>
      </w:r>
      <w:r>
        <w:rPr>
          <w:spacing w:val="6"/>
        </w:rPr>
        <w:t>备研制工作。开展全省产商品检验机构能力验证及实验室比</w:t>
      </w:r>
    </w:p>
    <w:p>
      <w:pPr>
        <w:pStyle w:val="2"/>
        <w:spacing w:before="1" w:line="225" w:lineRule="auto"/>
        <w:ind w:left="35"/>
      </w:pPr>
      <w:r>
        <w:rPr>
          <w:spacing w:val="6"/>
        </w:rPr>
        <w:t>对工作，承担检验机构业务、技术指导和人员培训</w:t>
      </w:r>
      <w:r>
        <w:rPr>
          <w:spacing w:val="5"/>
        </w:rPr>
        <w:t>工作。</w:t>
      </w:r>
    </w:p>
    <w:p>
      <w:pPr>
        <w:pStyle w:val="2"/>
        <w:spacing w:before="118" w:line="227" w:lineRule="auto"/>
        <w:ind w:left="423"/>
      </w:pPr>
      <w:r>
        <w:rPr>
          <w:rFonts w:ascii="Times New Roman" w:hAnsi="Times New Roman" w:eastAsia="Times New Roman" w:cs="Times New Roman"/>
          <w:spacing w:val="3"/>
        </w:rPr>
        <w:t>3</w:t>
      </w:r>
      <w:r>
        <w:rPr>
          <w:rFonts w:ascii="Times New Roman" w:hAnsi="Times New Roman" w:eastAsia="Times New Roman" w:cs="Times New Roman"/>
          <w:spacing w:val="-15"/>
        </w:rPr>
        <w:t xml:space="preserve"> </w:t>
      </w:r>
      <w:r>
        <w:rPr>
          <w:spacing w:val="3"/>
        </w:rPr>
        <w:t>．完成省市场监督管理局交办的其他任务。</w:t>
      </w:r>
    </w:p>
    <w:p>
      <w:pPr>
        <w:spacing w:before="114" w:line="234" w:lineRule="auto"/>
        <w:ind w:left="683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（二）机构设置。</w:t>
      </w:r>
    </w:p>
    <w:p>
      <w:pPr>
        <w:pStyle w:val="2"/>
        <w:spacing w:before="101" w:line="295" w:lineRule="auto"/>
        <w:ind w:left="35" w:right="11" w:firstLine="669"/>
        <w:jc w:val="both"/>
      </w:pPr>
      <w:r>
        <w:rPr>
          <w:spacing w:val="-4"/>
        </w:rPr>
        <w:t>内设机构（</w:t>
      </w:r>
      <w:r>
        <w:rPr>
          <w:rFonts w:ascii="Times New Roman" w:hAnsi="Times New Roman" w:eastAsia="Times New Roman" w:cs="Times New Roman"/>
          <w:spacing w:val="-4"/>
        </w:rPr>
        <w:t>12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4"/>
        </w:rPr>
        <w:t>个</w:t>
      </w:r>
      <w:r>
        <w:rPr>
          <w:spacing w:val="-17"/>
        </w:rPr>
        <w:t>）：</w:t>
      </w:r>
      <w:r>
        <w:rPr>
          <w:spacing w:val="-4"/>
        </w:rPr>
        <w:t>综合部、党群工作部、计划财务部、</w:t>
      </w:r>
      <w:r>
        <w:t xml:space="preserve"> </w:t>
      </w:r>
      <w:r>
        <w:rPr>
          <w:spacing w:val="6"/>
        </w:rPr>
        <w:t>客户服务部、质量控制部、抽样部、食品检验部、化工产品</w:t>
      </w:r>
      <w:r>
        <w:rPr>
          <w:spacing w:val="1"/>
        </w:rPr>
        <w:t xml:space="preserve">  </w:t>
      </w:r>
      <w:r>
        <w:rPr>
          <w:spacing w:val="6"/>
        </w:rPr>
        <w:t>检验部、机电产品检验部、轻工建材产品检验部、包装产品</w:t>
      </w:r>
    </w:p>
    <w:p>
      <w:pPr>
        <w:pStyle w:val="2"/>
        <w:spacing w:before="1" w:line="225" w:lineRule="auto"/>
        <w:ind w:left="35"/>
      </w:pPr>
      <w:r>
        <w:rPr>
          <w:spacing w:val="3"/>
        </w:rPr>
        <w:t>检验部、科学技术部。</w:t>
      </w:r>
    </w:p>
    <w:p>
      <w:pPr>
        <w:pStyle w:val="2"/>
        <w:spacing w:before="115" w:line="495" w:lineRule="exact"/>
        <w:ind w:left="359"/>
      </w:pPr>
      <w:r>
        <w:rPr>
          <w:spacing w:val="4"/>
          <w:position w:val="12"/>
        </w:rPr>
        <w:t>湖南省产商品质量检验研究</w:t>
      </w:r>
      <w:r>
        <w:rPr>
          <w:rFonts w:ascii="Times New Roman" w:hAnsi="Times New Roman" w:eastAsia="Times New Roman" w:cs="Times New Roman"/>
          <w:spacing w:val="4"/>
          <w:position w:val="19"/>
          <w:sz w:val="18"/>
          <w:szCs w:val="18"/>
        </w:rPr>
        <w:t>1</w:t>
      </w:r>
      <w:r>
        <w:rPr>
          <w:spacing w:val="4"/>
          <w:position w:val="12"/>
        </w:rPr>
        <w:t>院部门只有本级，</w:t>
      </w:r>
      <w:r>
        <w:rPr>
          <w:spacing w:val="3"/>
          <w:position w:val="12"/>
        </w:rPr>
        <w:t>没有其他</w:t>
      </w:r>
    </w:p>
    <w:p>
      <w:pPr>
        <w:pStyle w:val="2"/>
        <w:spacing w:line="226" w:lineRule="auto"/>
        <w:ind w:left="35"/>
      </w:pPr>
      <w:r>
        <w:rPr>
          <w:spacing w:val="3"/>
        </w:rPr>
        <w:t>预算单位，</w:t>
      </w:r>
      <w:r>
        <w:rPr>
          <w:spacing w:val="-75"/>
        </w:rPr>
        <w:t xml:space="preserve"> </w:t>
      </w:r>
      <w:r>
        <w:rPr>
          <w:spacing w:val="3"/>
        </w:rPr>
        <w:t>因此本部门预算仅含本级预算。</w:t>
      </w:r>
    </w:p>
    <w:p>
      <w:pPr>
        <w:spacing w:line="226" w:lineRule="auto"/>
        <w:sectPr>
          <w:pgSz w:w="11907" w:h="16840"/>
          <w:pgMar w:top="1431" w:right="1682" w:bottom="0" w:left="1786" w:header="0" w:footer="0" w:gutter="0"/>
          <w:cols w:space="720" w:num="1"/>
        </w:sectPr>
      </w:pPr>
    </w:p>
    <w:p>
      <w:pPr>
        <w:spacing w:before="64" w:line="228" w:lineRule="auto"/>
        <w:ind w:left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二、单位收支总体情况</w:t>
      </w:r>
    </w:p>
    <w:p>
      <w:pPr>
        <w:pStyle w:val="2"/>
        <w:spacing w:before="116" w:line="295" w:lineRule="auto"/>
        <w:ind w:left="33" w:firstLine="404"/>
        <w:rPr>
          <w:spacing w:val="6"/>
        </w:rPr>
      </w:pPr>
      <w:r>
        <w:rPr>
          <w:rFonts w:ascii="楷体" w:hAnsi="楷体" w:eastAsia="楷体" w:cs="楷体"/>
          <w:b/>
          <w:bCs/>
          <w:spacing w:val="5"/>
        </w:rPr>
        <w:t>（一）收入预算：</w:t>
      </w:r>
      <w:r>
        <w:rPr>
          <w:spacing w:val="6"/>
        </w:rPr>
        <w:t xml:space="preserve">包括一般公共预算、政府性基金、国 </w:t>
      </w:r>
      <w:r>
        <w:rPr>
          <w:spacing w:val="6"/>
        </w:rPr>
        <w:t xml:space="preserve">有资本经营预算等财政拨款收入，以及经营收入、事业收入 等单位资金。2022 年本单位收入预算 20825.48 万元，其中， 一般公共预算拨款 6950.48 万元，政府性基金预算拨款 0 万元，国有资本经营预算拨款 0 万元，纳入专户管理的非税收入 0 万元，上级财政补助收入 1215 万，事业单位经营收入 7000 万元，上年结转结余 5660 万。收入较去年减少 2617.21 </w:t>
      </w:r>
      <w:r>
        <w:rPr>
          <w:spacing w:val="6"/>
        </w:rPr>
        <w:t>万元，主要是事业单位改革，原省质检院与原省食检院财务合并后拨款减少。</w:t>
      </w:r>
    </w:p>
    <w:p>
      <w:pPr>
        <w:pStyle w:val="2"/>
        <w:spacing w:before="116" w:line="295" w:lineRule="auto"/>
        <w:ind w:left="33" w:firstLine="404"/>
        <w:rPr>
          <w:spacing w:val="6"/>
        </w:rPr>
      </w:pPr>
      <w:r>
        <w:rPr>
          <w:rFonts w:ascii="楷体" w:hAnsi="楷体" w:eastAsia="楷体" w:cs="楷体"/>
          <w:b/>
          <w:bCs/>
          <w:spacing w:val="2"/>
        </w:rPr>
        <w:t>（二）支出预算：</w:t>
      </w:r>
      <w:r>
        <w:rPr>
          <w:spacing w:val="6"/>
        </w:rPr>
        <w:t>2022 年本位支出预算 20825.48 万元， 其中，一般公共服务 20560.88 万元，公共安全 0 万元，教育 0 万元，社会保障和就业支出 120 万元，卫生健康支出 64.6</w:t>
      </w:r>
      <w:r>
        <w:rPr>
          <w:rFonts w:hint="eastAsia"/>
          <w:spacing w:val="6"/>
          <w:lang w:val="en-US" w:eastAsia="zh-CN"/>
        </w:rPr>
        <w:t>0</w:t>
      </w:r>
      <w:r>
        <w:rPr>
          <w:spacing w:val="6"/>
        </w:rPr>
        <w:t xml:space="preserve"> 万元，住房保障支出 80 万元。支出较去年减少 2617.21 万元，主要是事业单位改革，原省质检院与原省食检院财务合并后拨款减少。</w:t>
      </w:r>
    </w:p>
    <w:p>
      <w:pPr>
        <w:spacing w:before="228" w:line="226" w:lineRule="auto"/>
        <w:ind w:left="69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三、一般公共预算拨款支出</w:t>
      </w:r>
    </w:p>
    <w:p>
      <w:pPr>
        <w:pStyle w:val="2"/>
        <w:spacing w:before="98" w:line="284" w:lineRule="auto"/>
        <w:ind w:left="33" w:right="26" w:firstLine="617"/>
      </w:pPr>
      <w:r>
        <w:rPr>
          <w:rFonts w:ascii="Times New Roman" w:hAnsi="Times New Roman" w:eastAsia="Times New Roman" w:cs="Times New Roman"/>
          <w:spacing w:val="1"/>
        </w:rPr>
        <w:t xml:space="preserve">2022 </w:t>
      </w:r>
      <w:r>
        <w:rPr>
          <w:spacing w:val="1"/>
        </w:rPr>
        <w:t>年本单位一般公共预算拨款支出预算</w:t>
      </w:r>
      <w:r>
        <w:rPr>
          <w:spacing w:val="-90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8</w:t>
      </w:r>
      <w:r>
        <w:rPr>
          <w:rFonts w:ascii="Times New Roman" w:hAnsi="Times New Roman" w:eastAsia="Times New Roman" w:cs="Times New Roman"/>
        </w:rPr>
        <w:t xml:space="preserve">165.48 </w:t>
      </w:r>
      <w:r>
        <w:t>万元， 其中，一般公共服务支出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</w:rPr>
        <w:t>7900.88</w:t>
      </w:r>
      <w:r>
        <w:rPr>
          <w:rFonts w:ascii="Times New Roman" w:hAnsi="Times New Roman" w:eastAsia="Times New Roman" w:cs="Times New Roman"/>
          <w:spacing w:val="21"/>
          <w:w w:val="101"/>
        </w:rPr>
        <w:t xml:space="preserve"> </w:t>
      </w:r>
      <w:r>
        <w:t>万元</w:t>
      </w:r>
      <w:r>
        <w:rPr>
          <w:spacing w:val="-1"/>
        </w:rPr>
        <w:t>，</w:t>
      </w:r>
      <w:r>
        <w:rPr>
          <w:spacing w:val="-75"/>
        </w:rPr>
        <w:t xml:space="preserve"> </w:t>
      </w:r>
      <w:r>
        <w:rPr>
          <w:spacing w:val="-1"/>
        </w:rPr>
        <w:t>占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96.76%</w:t>
      </w:r>
      <w:r>
        <w:rPr>
          <w:rFonts w:ascii="Times New Roman" w:hAnsi="Times New Roman" w:eastAsia="Times New Roman" w:cs="Times New Roman"/>
          <w:spacing w:val="-36"/>
        </w:rPr>
        <w:t xml:space="preserve"> </w:t>
      </w:r>
      <w:r>
        <w:rPr>
          <w:spacing w:val="-1"/>
        </w:rPr>
        <w:t xml:space="preserve">；公共安 </w:t>
      </w:r>
      <w:r>
        <w:rPr>
          <w:spacing w:val="-7"/>
        </w:rPr>
        <w:t>全支出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0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7"/>
        </w:rPr>
        <w:t>万元，</w:t>
      </w:r>
      <w:r>
        <w:rPr>
          <w:spacing w:val="-75"/>
        </w:rPr>
        <w:t xml:space="preserve"> </w:t>
      </w:r>
      <w:r>
        <w:rPr>
          <w:spacing w:val="-7"/>
        </w:rPr>
        <w:t>占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0%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-7"/>
        </w:rPr>
        <w:t>，科学技术支出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0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7"/>
        </w:rPr>
        <w:t>万元，</w:t>
      </w:r>
      <w:r>
        <w:rPr>
          <w:spacing w:val="-75"/>
        </w:rPr>
        <w:t xml:space="preserve"> </w:t>
      </w:r>
      <w:r>
        <w:rPr>
          <w:spacing w:val="-7"/>
        </w:rPr>
        <w:t>占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0%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-7"/>
        </w:rPr>
        <w:t>，社会</w:t>
      </w:r>
      <w:r>
        <w:t xml:space="preserve"> </w:t>
      </w:r>
      <w:r>
        <w:rPr>
          <w:spacing w:val="-3"/>
        </w:rPr>
        <w:t>保障和就业支出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120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rPr>
          <w:spacing w:val="-3"/>
        </w:rPr>
        <w:t>万元，</w:t>
      </w:r>
      <w:r>
        <w:rPr>
          <w:spacing w:val="-75"/>
        </w:rPr>
        <w:t xml:space="preserve"> </w:t>
      </w:r>
      <w:r>
        <w:rPr>
          <w:spacing w:val="-3"/>
        </w:rPr>
        <w:t>占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1.47%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-3"/>
        </w:rPr>
        <w:t>，卫生健康支出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6</w:t>
      </w:r>
      <w:r>
        <w:rPr>
          <w:rFonts w:ascii="Times New Roman" w:hAnsi="Times New Roman" w:eastAsia="Times New Roman" w:cs="Times New Roman"/>
          <w:spacing w:val="-4"/>
        </w:rPr>
        <w:t>4.6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4"/>
        </w:rPr>
        <w:t xml:space="preserve">万 </w:t>
      </w:r>
      <w:r>
        <w:rPr>
          <w:spacing w:val="-5"/>
        </w:rPr>
        <w:t>元，</w:t>
      </w:r>
      <w:r>
        <w:rPr>
          <w:spacing w:val="-69"/>
        </w:rPr>
        <w:t xml:space="preserve"> </w:t>
      </w:r>
      <w:r>
        <w:rPr>
          <w:spacing w:val="-5"/>
        </w:rPr>
        <w:t>占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0.79%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-5"/>
        </w:rPr>
        <w:t>，住房保障支出</w:t>
      </w:r>
      <w:r>
        <w:rPr>
          <w:spacing w:val="-59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80</w:t>
      </w:r>
      <w:r>
        <w:rPr>
          <w:rFonts w:ascii="Times New Roman" w:hAnsi="Times New Roman" w:eastAsia="Times New Roman" w:cs="Times New Roman"/>
          <w:spacing w:val="22"/>
        </w:rPr>
        <w:t xml:space="preserve"> </w:t>
      </w:r>
      <w:r>
        <w:rPr>
          <w:spacing w:val="-5"/>
        </w:rPr>
        <w:t>万元，</w:t>
      </w:r>
      <w:r>
        <w:rPr>
          <w:spacing w:val="-75"/>
        </w:rPr>
        <w:t xml:space="preserve"> </w:t>
      </w:r>
      <w:r>
        <w:rPr>
          <w:spacing w:val="-5"/>
        </w:rPr>
        <w:t>占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0.98%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5"/>
        </w:rPr>
        <w:t>。具体安排</w:t>
      </w:r>
      <w:r>
        <w:t xml:space="preserve"> </w:t>
      </w:r>
      <w:r>
        <w:rPr>
          <w:spacing w:val="1"/>
        </w:rPr>
        <w:t>情况如下：</w:t>
      </w:r>
    </w:p>
    <w:p>
      <w:pPr>
        <w:pStyle w:val="2"/>
        <w:spacing w:before="234" w:line="357" w:lineRule="auto"/>
        <w:ind w:left="35" w:right="112" w:firstLine="674"/>
        <w:jc w:val="both"/>
      </w:pPr>
      <w:r>
        <w:rPr>
          <w:rFonts w:ascii="楷体" w:hAnsi="楷体" w:eastAsia="楷体" w:cs="楷体"/>
          <w:b/>
          <w:bCs/>
          <w:spacing w:val="-5"/>
        </w:rPr>
        <w:t>（一）基本支出：</w:t>
      </w:r>
      <w:r>
        <w:rPr>
          <w:rFonts w:ascii="Times New Roman" w:hAnsi="Times New Roman" w:eastAsia="Times New Roman" w:cs="Times New Roman"/>
          <w:spacing w:val="-5"/>
        </w:rPr>
        <w:t>2022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-5"/>
        </w:rPr>
        <w:t>年本单位基本支出预算数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1263.48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6"/>
        </w:rPr>
        <w:t>万元，主要是为保障单位机构正常运转、完成日常工作任务</w:t>
      </w:r>
      <w:r>
        <w:rPr>
          <w:spacing w:val="5"/>
        </w:rPr>
        <w:t xml:space="preserve"> </w:t>
      </w:r>
      <w:r>
        <w:rPr>
          <w:spacing w:val="6"/>
        </w:rPr>
        <w:t>而发生的各项支出，包括用于基本工资、津贴补贴等人员经</w:t>
      </w:r>
    </w:p>
    <w:p>
      <w:pPr>
        <w:pStyle w:val="2"/>
        <w:spacing w:line="227" w:lineRule="auto"/>
        <w:jc w:val="right"/>
      </w:pPr>
      <w:r>
        <w:rPr>
          <w:spacing w:val="1"/>
        </w:rPr>
        <w:t>费以及办公费、印刷费、水电费、办公设备购置等公用经</w:t>
      </w:r>
      <w:r>
        <w:t>费。</w:t>
      </w:r>
    </w:p>
    <w:p>
      <w:pPr>
        <w:spacing w:line="227" w:lineRule="auto"/>
        <w:sectPr>
          <w:footerReference r:id="rId5" w:type="default"/>
          <w:pgSz w:w="11907" w:h="16840"/>
          <w:pgMar w:top="1275" w:right="1682" w:bottom="1156" w:left="1786" w:header="0" w:footer="993" w:gutter="0"/>
          <w:cols w:space="720" w:num="1"/>
        </w:sectPr>
      </w:pPr>
    </w:p>
    <w:p>
      <w:pPr>
        <w:pStyle w:val="2"/>
        <w:spacing w:before="69" w:line="357" w:lineRule="auto"/>
        <w:ind w:left="31" w:right="89" w:firstLine="677"/>
        <w:jc w:val="both"/>
      </w:pPr>
      <w:r>
        <w:rPr>
          <w:rFonts w:ascii="楷体" w:hAnsi="楷体" w:eastAsia="楷体" w:cs="楷体"/>
          <w:b/>
          <w:bCs/>
          <w:spacing w:val="2"/>
        </w:rPr>
        <w:t>（二）项目支出：</w:t>
      </w:r>
      <w:r>
        <w:rPr>
          <w:rFonts w:ascii="Times New Roman" w:hAnsi="Times New Roman" w:eastAsia="Times New Roman" w:cs="Times New Roman"/>
          <w:spacing w:val="2"/>
        </w:rPr>
        <w:t>2022</w:t>
      </w:r>
      <w:r>
        <w:rPr>
          <w:rFonts w:ascii="Times New Roman" w:hAnsi="Times New Roman" w:eastAsia="Times New Roman" w:cs="Times New Roman"/>
          <w:spacing w:val="28"/>
          <w:w w:val="101"/>
        </w:rPr>
        <w:t xml:space="preserve"> </w:t>
      </w:r>
      <w:r>
        <w:rPr>
          <w:spacing w:val="2"/>
        </w:rPr>
        <w:t>年本单位项目支出预算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6902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1"/>
        </w:rPr>
        <w:t>万</w:t>
      </w:r>
      <w:r>
        <w:t xml:space="preserve">  </w:t>
      </w:r>
      <w:r>
        <w:rPr>
          <w:spacing w:val="6"/>
        </w:rPr>
        <w:t>元，主要是部门为完成特定行政工作任务或事业发展目标而</w:t>
      </w:r>
      <w:r>
        <w:rPr>
          <w:spacing w:val="8"/>
        </w:rPr>
        <w:t xml:space="preserve"> </w:t>
      </w:r>
      <w:r>
        <w:rPr>
          <w:spacing w:val="6"/>
        </w:rPr>
        <w:t>发生的支出，包括有关事业发展专项、专项业务费、基本建</w:t>
      </w:r>
      <w:r>
        <w:rPr>
          <w:spacing w:val="8"/>
        </w:rPr>
        <w:t xml:space="preserve"> </w:t>
      </w:r>
      <w:r>
        <w:rPr>
          <w:spacing w:val="2"/>
        </w:rPr>
        <w:t>设支出等，其中：按项目管理的商品和服务支出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6752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2"/>
        </w:rPr>
        <w:t>万元，</w:t>
      </w:r>
      <w:r>
        <w:t xml:space="preserve"> </w:t>
      </w:r>
      <w:r>
        <w:rPr>
          <w:spacing w:val="6"/>
        </w:rPr>
        <w:t>主要用于产商品质量抽查与风险监测经费、食品抽检经费等</w:t>
      </w:r>
      <w:r>
        <w:rPr>
          <w:spacing w:val="9"/>
        </w:rPr>
        <w:t xml:space="preserve"> </w:t>
      </w:r>
      <w:r>
        <w:rPr>
          <w:spacing w:val="4"/>
        </w:rPr>
        <w:t>省级专项检测任务支出；资本性支出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150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4"/>
        </w:rPr>
        <w:t>万元，主</w:t>
      </w:r>
      <w:r>
        <w:rPr>
          <w:spacing w:val="3"/>
        </w:rPr>
        <w:t>要用于主</w:t>
      </w:r>
      <w:r>
        <w:rPr>
          <w:spacing w:val="4"/>
        </w:rPr>
        <w:t>要用于专业检测设备的购买。</w:t>
      </w:r>
    </w:p>
    <w:p>
      <w:pPr>
        <w:spacing w:before="221" w:line="227" w:lineRule="auto"/>
        <w:ind w:left="70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四、政府性基金预算支出</w:t>
      </w:r>
    </w:p>
    <w:p>
      <w:pPr>
        <w:pStyle w:val="2"/>
        <w:spacing w:before="218" w:line="226" w:lineRule="auto"/>
        <w:ind w:left="678"/>
        <w:rPr>
          <w:spacing w:val="3"/>
        </w:rPr>
      </w:pPr>
      <w:r>
        <w:rPr>
          <w:rFonts w:ascii="Times New Roman" w:hAnsi="Times New Roman" w:eastAsia="Times New Roman" w:cs="Times New Roman"/>
          <w:spacing w:val="3"/>
        </w:rPr>
        <w:t>2022</w:t>
      </w:r>
      <w:r>
        <w:rPr>
          <w:rFonts w:ascii="Times New Roman" w:hAnsi="Times New Roman" w:eastAsia="Times New Roman" w:cs="Times New Roman"/>
          <w:spacing w:val="42"/>
        </w:rPr>
        <w:t xml:space="preserve"> </w:t>
      </w:r>
      <w:r>
        <w:rPr>
          <w:spacing w:val="3"/>
        </w:rPr>
        <w:t>年本单位无政府性基金安排。</w:t>
      </w:r>
    </w:p>
    <w:p>
      <w:pPr>
        <w:spacing w:before="228" w:line="226" w:lineRule="auto"/>
        <w:ind w:left="690"/>
        <w:rPr>
          <w:rFonts w:ascii="黑体" w:hAnsi="黑体" w:eastAsia="黑体" w:cs="黑体"/>
          <w:spacing w:val="5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五、其他重要事项的情况说明</w:t>
      </w:r>
    </w:p>
    <w:p>
      <w:pPr>
        <w:pStyle w:val="2"/>
        <w:spacing w:before="220" w:line="600" w:lineRule="exact"/>
        <w:ind w:left="709"/>
      </w:pPr>
      <w:r>
        <w:rPr>
          <w:rFonts w:ascii="楷体" w:hAnsi="楷体" w:eastAsia="楷体" w:cs="楷体"/>
          <w:b/>
          <w:bCs/>
          <w:position w:val="20"/>
        </w:rPr>
        <w:t>（一）机关运行经费：</w:t>
      </w:r>
      <w:r>
        <w:rPr>
          <w:rFonts w:ascii="Times New Roman" w:hAnsi="Times New Roman" w:eastAsia="Times New Roman" w:cs="Times New Roman"/>
          <w:position w:val="20"/>
        </w:rPr>
        <w:t>2022</w:t>
      </w:r>
      <w:r>
        <w:rPr>
          <w:rFonts w:ascii="Times New Roman" w:hAnsi="Times New Roman" w:eastAsia="Times New Roman" w:cs="Times New Roman"/>
          <w:spacing w:val="43"/>
          <w:position w:val="20"/>
        </w:rPr>
        <w:t xml:space="preserve"> </w:t>
      </w:r>
      <w:r>
        <w:rPr>
          <w:position w:val="20"/>
        </w:rPr>
        <w:t>年本单位机关运行经费</w:t>
      </w:r>
      <w:r>
        <w:rPr>
          <w:spacing w:val="-66"/>
          <w:position w:val="20"/>
        </w:rPr>
        <w:t xml:space="preserve"> </w:t>
      </w:r>
      <w:r>
        <w:rPr>
          <w:rFonts w:ascii="Times New Roman" w:hAnsi="Times New Roman" w:eastAsia="Times New Roman" w:cs="Times New Roman"/>
          <w:position w:val="20"/>
        </w:rPr>
        <w:t>0</w:t>
      </w:r>
      <w:r>
        <w:rPr>
          <w:rFonts w:ascii="Times New Roman" w:hAnsi="Times New Roman" w:eastAsia="Times New Roman" w:cs="Times New Roman"/>
          <w:spacing w:val="24"/>
          <w:position w:val="20"/>
        </w:rPr>
        <w:t xml:space="preserve"> </w:t>
      </w:r>
      <w:r>
        <w:rPr>
          <w:position w:val="20"/>
        </w:rPr>
        <w:t>万</w:t>
      </w:r>
    </w:p>
    <w:p>
      <w:pPr>
        <w:pStyle w:val="2"/>
        <w:spacing w:line="232" w:lineRule="auto"/>
        <w:ind w:left="37"/>
      </w:pPr>
      <w:r>
        <w:rPr>
          <w:spacing w:val="-9"/>
        </w:rPr>
        <w:t>元。</w:t>
      </w:r>
    </w:p>
    <w:p>
      <w:pPr>
        <w:pStyle w:val="2"/>
        <w:numPr>
          <w:numId w:val="0"/>
        </w:numPr>
        <w:spacing w:before="210" w:line="600" w:lineRule="exact"/>
        <w:ind w:firstLine="622" w:firstLineChars="200"/>
        <w:rPr>
          <w:position w:val="20"/>
        </w:rPr>
      </w:pPr>
      <w:r>
        <w:rPr>
          <w:rFonts w:hint="eastAsia" w:ascii="Times New Roman" w:hAnsi="Times New Roman" w:eastAsia="宋体" w:cs="Times New Roman"/>
          <w:b/>
          <w:bCs/>
          <w:position w:val="20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position w:val="20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position w:val="20"/>
          <w:lang w:eastAsia="zh-CN"/>
        </w:rPr>
        <w:t>）</w:t>
      </w:r>
      <w:r>
        <w:rPr>
          <w:rFonts w:ascii="Times New Roman" w:hAnsi="Times New Roman" w:eastAsia="Times New Roman" w:cs="Times New Roman"/>
          <w:b/>
          <w:bCs/>
          <w:position w:val="20"/>
        </w:rPr>
        <w:t>“</w:t>
      </w:r>
      <w:r>
        <w:rPr>
          <w:rFonts w:ascii="楷体" w:hAnsi="楷体" w:eastAsia="楷体" w:cs="楷体"/>
          <w:b/>
          <w:bCs/>
          <w:position w:val="20"/>
        </w:rPr>
        <w:t>三公</w:t>
      </w:r>
      <w:r>
        <w:rPr>
          <w:rFonts w:ascii="Times New Roman" w:hAnsi="Times New Roman" w:eastAsia="Times New Roman" w:cs="Times New Roman"/>
          <w:b/>
          <w:bCs/>
          <w:position w:val="20"/>
        </w:rPr>
        <w:t>”</w:t>
      </w:r>
      <w:r>
        <w:rPr>
          <w:rFonts w:ascii="Times New Roman" w:hAnsi="Times New Roman" w:eastAsia="Times New Roman" w:cs="Times New Roman"/>
          <w:b/>
          <w:bCs/>
          <w:spacing w:val="-49"/>
          <w:position w:val="20"/>
        </w:rPr>
        <w:t xml:space="preserve"> </w:t>
      </w:r>
      <w:r>
        <w:rPr>
          <w:rFonts w:ascii="楷体" w:hAnsi="楷体" w:eastAsia="楷体" w:cs="楷体"/>
          <w:b/>
          <w:bCs/>
          <w:position w:val="20"/>
        </w:rPr>
        <w:t>经费预算：</w:t>
      </w:r>
      <w:r>
        <w:rPr>
          <w:rFonts w:hint="eastAsia"/>
          <w:position w:val="20"/>
        </w:rPr>
        <w:t>2022 年本单位“ 三公” 经费预算数为 0 万元，其中</w:t>
      </w:r>
      <w:r>
        <w:rPr>
          <w:rFonts w:hint="eastAsia"/>
          <w:position w:val="20"/>
          <w:lang w:eastAsia="zh-CN"/>
        </w:rPr>
        <w:t>，</w:t>
      </w:r>
      <w:r>
        <w:rPr>
          <w:rFonts w:hint="eastAsia"/>
          <w:position w:val="20"/>
        </w:rPr>
        <w:t>公务接待费0万元，因公出国（境）费0万元，公务用车购置费及运行维护费0万元，与2021年“三公”经费预算一致。</w:t>
      </w:r>
      <w:r>
        <w:rPr>
          <w:rFonts w:hint="eastAsia"/>
          <w:position w:val="20"/>
          <w:lang w:val="en-US" w:eastAsia="zh-CN"/>
        </w:rPr>
        <w:t xml:space="preserve">    </w:t>
      </w:r>
    </w:p>
    <w:p>
      <w:pPr>
        <w:pStyle w:val="2"/>
        <w:spacing w:before="220" w:line="357" w:lineRule="auto"/>
        <w:ind w:left="23" w:firstLine="686"/>
      </w:pPr>
      <w:r>
        <w:rPr>
          <w:rFonts w:ascii="楷体" w:hAnsi="楷体" w:eastAsia="楷体" w:cs="楷体"/>
          <w:b/>
          <w:bCs/>
          <w:spacing w:val="-1"/>
        </w:rPr>
        <w:t>（三）一般性支出情况：</w:t>
      </w:r>
      <w:r>
        <w:rPr>
          <w:rFonts w:ascii="Times New Roman" w:hAnsi="Times New Roman" w:eastAsia="Times New Roman" w:cs="Times New Roman"/>
          <w:spacing w:val="-1"/>
        </w:rPr>
        <w:t>2022</w:t>
      </w:r>
      <w:r>
        <w:rPr>
          <w:rFonts w:ascii="Times New Roman" w:hAnsi="Times New Roman" w:eastAsia="Times New Roman" w:cs="Times New Roman"/>
          <w:spacing w:val="43"/>
        </w:rPr>
        <w:t xml:space="preserve"> </w:t>
      </w:r>
      <w:r>
        <w:rPr>
          <w:spacing w:val="-1"/>
        </w:rPr>
        <w:t>年本单位会议费预算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0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1"/>
        </w:rPr>
        <w:t xml:space="preserve">万 </w:t>
      </w:r>
      <w:r>
        <w:rPr>
          <w:spacing w:val="2"/>
        </w:rPr>
        <w:t>元，拟召开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0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2"/>
        </w:rPr>
        <w:t>会议，人数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0</w:t>
      </w:r>
      <w:r>
        <w:rPr>
          <w:rFonts w:ascii="Times New Roman" w:hAnsi="Times New Roman" w:eastAsia="Times New Roman" w:cs="Times New Roman"/>
          <w:spacing w:val="26"/>
          <w:w w:val="101"/>
        </w:rPr>
        <w:t xml:space="preserve"> </w:t>
      </w:r>
      <w:r>
        <w:rPr>
          <w:spacing w:val="2"/>
        </w:rPr>
        <w:t>人；培训费预算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0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2"/>
        </w:rPr>
        <w:t>万元，拟开展</w:t>
      </w:r>
      <w:r>
        <w:t xml:space="preserve">  </w:t>
      </w:r>
      <w:r>
        <w:rPr>
          <w:rFonts w:ascii="Times New Roman" w:hAnsi="Times New Roman" w:eastAsia="Times New Roman" w:cs="Times New Roman"/>
          <w:spacing w:val="-9"/>
        </w:rPr>
        <w:t>0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spacing w:val="-9"/>
        </w:rPr>
        <w:t>培训，人数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0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9"/>
        </w:rPr>
        <w:t>人，内容为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0</w:t>
      </w:r>
      <w:r>
        <w:rPr>
          <w:spacing w:val="-9"/>
        </w:rPr>
        <w:t>；拟举办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0</w:t>
      </w:r>
      <w:r>
        <w:rPr>
          <w:rFonts w:ascii="Times New Roman" w:hAnsi="Times New Roman" w:eastAsia="Times New Roman" w:cs="Times New Roman"/>
          <w:spacing w:val="36"/>
        </w:rPr>
        <w:t xml:space="preserve"> </w:t>
      </w:r>
      <w:r>
        <w:rPr>
          <w:spacing w:val="-9"/>
        </w:rPr>
        <w:t>等节庆、晚会、论坛、</w:t>
      </w:r>
      <w:r>
        <w:rPr>
          <w:spacing w:val="2"/>
        </w:rPr>
        <w:t>赛事活动，经费预算</w:t>
      </w:r>
      <w:r>
        <w:rPr>
          <w:spacing w:val="-64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0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2"/>
        </w:rPr>
        <w:t>万元。</w:t>
      </w:r>
    </w:p>
    <w:p>
      <w:pPr>
        <w:pStyle w:val="2"/>
        <w:spacing w:before="220" w:line="357" w:lineRule="auto"/>
        <w:ind w:left="48" w:right="102" w:firstLine="660"/>
      </w:pPr>
      <w:r>
        <w:rPr>
          <w:rFonts w:ascii="楷体" w:hAnsi="楷体" w:eastAsia="楷体" w:cs="楷体"/>
          <w:b/>
          <w:bCs/>
          <w:spacing w:val="1"/>
        </w:rPr>
        <w:t>（四）政府采购情况：</w:t>
      </w:r>
      <w:r>
        <w:rPr>
          <w:rFonts w:ascii="Times New Roman" w:hAnsi="Times New Roman" w:eastAsia="Times New Roman" w:cs="Times New Roman"/>
          <w:spacing w:val="1"/>
        </w:rPr>
        <w:t>2022</w:t>
      </w:r>
      <w:r>
        <w:rPr>
          <w:rFonts w:ascii="Times New Roman" w:hAnsi="Times New Roman" w:eastAsia="Times New Roman" w:cs="Times New Roman"/>
          <w:spacing w:val="45"/>
        </w:rPr>
        <w:t xml:space="preserve"> </w:t>
      </w:r>
      <w:r>
        <w:rPr>
          <w:spacing w:val="1"/>
        </w:rPr>
        <w:t>年本部门政府采购预算总额</w:t>
      </w:r>
      <w:r>
        <w:t xml:space="preserve"> </w:t>
      </w:r>
      <w:r>
        <w:rPr>
          <w:rFonts w:ascii="Times New Roman" w:hAnsi="Times New Roman" w:eastAsia="Times New Roman" w:cs="Times New Roman"/>
          <w:spacing w:val="7"/>
        </w:rPr>
        <w:t>150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7"/>
        </w:rPr>
        <w:t>万元，其中，货物类采购预算</w:t>
      </w:r>
      <w:r>
        <w:rPr>
          <w:spacing w:val="-34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150</w:t>
      </w:r>
      <w:r>
        <w:rPr>
          <w:rFonts w:ascii="Times New Roman" w:hAnsi="Times New Roman" w:eastAsia="Times New Roman" w:cs="Times New Roman"/>
          <w:spacing w:val="28"/>
          <w:w w:val="101"/>
        </w:rPr>
        <w:t xml:space="preserve"> </w:t>
      </w:r>
      <w:r>
        <w:rPr>
          <w:spacing w:val="7"/>
        </w:rPr>
        <w:t>万元；工程类采购预</w:t>
      </w:r>
      <w:r>
        <w:t>算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t>万元；服务类采购预算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t>万元。</w:t>
      </w:r>
    </w:p>
    <w:p>
      <w:pPr>
        <w:pStyle w:val="2"/>
        <w:spacing w:before="69" w:line="357" w:lineRule="auto"/>
        <w:ind w:left="31" w:right="89" w:firstLine="677"/>
        <w:jc w:val="both"/>
        <w:rPr>
          <w:spacing w:val="6"/>
        </w:rPr>
      </w:pPr>
      <w:r>
        <w:rPr>
          <w:rFonts w:ascii="楷体" w:hAnsi="楷体" w:eastAsia="楷体" w:cs="楷体"/>
          <w:b/>
          <w:bCs/>
          <w:spacing w:val="3"/>
        </w:rPr>
        <w:t>（五）国有资产占用使用及新增资产配置情况：</w:t>
      </w:r>
      <w:r>
        <w:rPr>
          <w:spacing w:val="3"/>
        </w:rPr>
        <w:t>截至</w:t>
      </w:r>
      <w:r>
        <w:rPr>
          <w:spacing w:val="6"/>
        </w:rPr>
        <w:t xml:space="preserve">  </w:t>
      </w:r>
      <w:r>
        <w:rPr>
          <w:rFonts w:ascii="Times New Roman" w:hAnsi="Times New Roman" w:eastAsia="Times New Roman" w:cs="Times New Roman"/>
          <w:spacing w:val="1"/>
        </w:rPr>
        <w:t>2021</w:t>
      </w:r>
      <w:r>
        <w:rPr>
          <w:rFonts w:ascii="Times New Roman" w:hAnsi="Times New Roman" w:eastAsia="Times New Roman" w:cs="Times New Roman"/>
          <w:spacing w:val="45"/>
          <w:w w:val="101"/>
        </w:rPr>
        <w:t xml:space="preserve"> </w:t>
      </w:r>
      <w:r>
        <w:rPr>
          <w:spacing w:val="1"/>
        </w:rPr>
        <w:t>年</w:t>
      </w:r>
      <w:r>
        <w:rPr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12</w:t>
      </w:r>
      <w:r>
        <w:rPr>
          <w:rFonts w:ascii="Times New Roman" w:hAnsi="Times New Roman" w:eastAsia="Times New Roman" w:cs="Times New Roman"/>
          <w:spacing w:val="34"/>
          <w:w w:val="101"/>
        </w:rPr>
        <w:t xml:space="preserve"> </w:t>
      </w:r>
      <w:r>
        <w:rPr>
          <w:spacing w:val="1"/>
        </w:rPr>
        <w:t>月底，本单位共有公务用车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0</w:t>
      </w:r>
      <w:r>
        <w:rPr>
          <w:rFonts w:ascii="Times New Roman" w:hAnsi="Times New Roman" w:eastAsia="Times New Roman" w:cs="Times New Roman"/>
          <w:spacing w:val="21"/>
        </w:rPr>
        <w:t xml:space="preserve"> </w:t>
      </w:r>
      <w:r>
        <w:rPr>
          <w:spacing w:val="1"/>
        </w:rPr>
        <w:t>辆，其中，</w:t>
      </w:r>
      <w:r>
        <w:rPr>
          <w:spacing w:val="6"/>
        </w:rPr>
        <w:t>机要通</w:t>
      </w:r>
    </w:p>
    <w:p>
      <w:pPr>
        <w:pStyle w:val="2"/>
        <w:spacing w:before="69" w:line="357" w:lineRule="auto"/>
        <w:ind w:right="89"/>
        <w:jc w:val="both"/>
        <w:rPr>
          <w:spacing w:val="6"/>
        </w:rPr>
      </w:pPr>
      <w:r>
        <w:rPr>
          <w:spacing w:val="6"/>
        </w:rPr>
        <w:t>信用车 0 辆，应急保障用车 0 辆，执法执勤用车 0 辆，特种专业技术用车 0 辆，其他按照规定配备的公务用车（抽样车） 35 辆；单位价值 50 万元以上通用设备 1 台，单位价值 100 万元以上专用设备 48 台。2022年拟新增配置公务用车 0 辆，其中，机要通信用车 0 辆，应急保障用车 0 辆，执法执勤用车 0 辆，特种专业技术用车 0 辆，其他按照规定配备的公务用车 0 辆；新增配备单位价值 50 万元以上通用设备 0 台，单位价值 100 万元以上专用设备 0 台。</w:t>
      </w:r>
    </w:p>
    <w:p>
      <w:pPr>
        <w:pStyle w:val="2"/>
        <w:spacing w:before="219" w:line="600" w:lineRule="exact"/>
        <w:ind w:left="709"/>
      </w:pPr>
      <w:r>
        <w:rPr>
          <w:rFonts w:ascii="楷体" w:hAnsi="楷体" w:eastAsia="楷体" w:cs="楷体"/>
          <w:b/>
          <w:bCs/>
          <w:spacing w:val="4"/>
          <w:position w:val="20"/>
        </w:rPr>
        <w:t>（六）预算绩效目标说明：</w:t>
      </w:r>
      <w:r>
        <w:rPr>
          <w:spacing w:val="4"/>
          <w:position w:val="20"/>
        </w:rPr>
        <w:t>本单位所有支出实行绩效目</w:t>
      </w:r>
    </w:p>
    <w:p>
      <w:pPr>
        <w:pStyle w:val="2"/>
        <w:spacing w:line="226" w:lineRule="auto"/>
        <w:ind w:left="31"/>
      </w:pPr>
      <w:r>
        <w:rPr>
          <w:spacing w:val="4"/>
        </w:rPr>
        <w:t>标管理。纳入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2022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spacing w:val="4"/>
        </w:rPr>
        <w:t>年单位整体支出绩效目标的金额为</w:t>
      </w:r>
    </w:p>
    <w:p>
      <w:pPr>
        <w:pStyle w:val="2"/>
        <w:spacing w:before="220" w:line="600" w:lineRule="exact"/>
        <w:ind w:left="1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9"/>
          <w:position w:val="21"/>
        </w:rPr>
        <w:t>20825.48</w:t>
      </w:r>
      <w:r>
        <w:rPr>
          <w:rFonts w:ascii="Times New Roman" w:hAnsi="Times New Roman" w:eastAsia="Times New Roman" w:cs="Times New Roman"/>
          <w:spacing w:val="25"/>
          <w:position w:val="21"/>
        </w:rPr>
        <w:t xml:space="preserve"> </w:t>
      </w:r>
      <w:r>
        <w:rPr>
          <w:spacing w:val="-9"/>
          <w:position w:val="21"/>
        </w:rPr>
        <w:t>万元，其中，基本支出</w:t>
      </w:r>
      <w:r>
        <w:rPr>
          <w:spacing w:val="-41"/>
          <w:position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position w:val="21"/>
        </w:rPr>
        <w:t>1263.48</w:t>
      </w:r>
      <w:r>
        <w:rPr>
          <w:rFonts w:ascii="Times New Roman" w:hAnsi="Times New Roman" w:eastAsia="Times New Roman" w:cs="Times New Roman"/>
          <w:spacing w:val="24"/>
          <w:position w:val="21"/>
        </w:rPr>
        <w:t xml:space="preserve"> </w:t>
      </w:r>
      <w:r>
        <w:rPr>
          <w:spacing w:val="-9"/>
          <w:position w:val="21"/>
        </w:rPr>
        <w:t>万元，项</w:t>
      </w:r>
      <w:r>
        <w:rPr>
          <w:spacing w:val="-10"/>
          <w:position w:val="21"/>
        </w:rPr>
        <w:t>目支出</w:t>
      </w:r>
      <w:r>
        <w:rPr>
          <w:spacing w:val="-40"/>
          <w:position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position w:val="21"/>
        </w:rPr>
        <w:t>19562</w:t>
      </w:r>
    </w:p>
    <w:p>
      <w:pPr>
        <w:pStyle w:val="2"/>
        <w:spacing w:before="1" w:line="226" w:lineRule="auto"/>
        <w:ind w:left="35"/>
      </w:pPr>
      <w:r>
        <w:rPr>
          <w:spacing w:val="4"/>
        </w:rPr>
        <w:t>万元，具体绩效目标详见报表。</w:t>
      </w:r>
    </w:p>
    <w:p>
      <w:pPr>
        <w:spacing w:before="219" w:line="228" w:lineRule="auto"/>
        <w:ind w:left="69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六、名词解释</w:t>
      </w:r>
    </w:p>
    <w:p>
      <w:pPr>
        <w:pStyle w:val="2"/>
        <w:spacing w:before="220" w:line="357" w:lineRule="auto"/>
        <w:ind w:left="36" w:right="128" w:firstLine="672"/>
      </w:pPr>
      <w:r>
        <w:rPr>
          <w:rFonts w:ascii="Times New Roman" w:hAnsi="Times New Roman" w:eastAsia="Times New Roman" w:cs="Times New Roman"/>
          <w:spacing w:val="1"/>
        </w:rPr>
        <w:t>1</w:t>
      </w:r>
      <w:r>
        <w:rPr>
          <w:spacing w:val="1"/>
        </w:rPr>
        <w:t>、机关运行经费：是指各单位的公用经费，包括办公及</w:t>
      </w:r>
      <w:r>
        <w:rPr>
          <w:spacing w:val="2"/>
        </w:rPr>
        <w:t xml:space="preserve"> </w:t>
      </w:r>
      <w:r>
        <w:rPr>
          <w:spacing w:val="5"/>
        </w:rPr>
        <w:t>印刷费、邮电费、差旅费、会议费、福利费、</w:t>
      </w:r>
      <w:r>
        <w:rPr>
          <w:spacing w:val="-51"/>
        </w:rPr>
        <w:t xml:space="preserve"> </w:t>
      </w:r>
      <w:r>
        <w:rPr>
          <w:spacing w:val="5"/>
        </w:rPr>
        <w:t>日常维修费、</w:t>
      </w:r>
      <w:r>
        <w:t xml:space="preserve"> </w:t>
      </w:r>
      <w:r>
        <w:rPr>
          <w:spacing w:val="9"/>
        </w:rPr>
        <w:t>专用资料及一般设备购置费、办公用房水电费、办公用</w:t>
      </w:r>
      <w:r>
        <w:rPr>
          <w:spacing w:val="8"/>
        </w:rPr>
        <w:t>房取</w:t>
      </w:r>
      <w:r>
        <w:t xml:space="preserve"> </w:t>
      </w:r>
      <w:r>
        <w:rPr>
          <w:spacing w:val="9"/>
        </w:rPr>
        <w:t>暖费、办公用房物业管理费、公务用车运行维护费以及</w:t>
      </w:r>
      <w:r>
        <w:rPr>
          <w:spacing w:val="8"/>
        </w:rPr>
        <w:t>其他</w:t>
      </w:r>
      <w:bookmarkStart w:id="0" w:name="_GoBack"/>
      <w:bookmarkEnd w:id="0"/>
      <w:r>
        <w:rPr>
          <w:spacing w:val="-6"/>
        </w:rPr>
        <w:t>费用。</w:t>
      </w:r>
    </w:p>
    <w:p>
      <w:pPr>
        <w:pStyle w:val="2"/>
        <w:spacing w:before="168" w:line="363" w:lineRule="auto"/>
        <w:ind w:left="32" w:right="128" w:firstLine="645"/>
        <w:rPr>
          <w:rFonts w:hint="eastAsia" w:eastAsia="仿宋"/>
          <w:spacing w:val="9"/>
          <w:lang w:eastAsia="zh-CN"/>
        </w:rPr>
      </w:pPr>
      <w:r>
        <w:rPr>
          <w:rFonts w:ascii="Times New Roman" w:hAnsi="Times New Roman" w:eastAsia="Times New Roman" w:cs="Times New Roman"/>
          <w:spacing w:val="-13"/>
        </w:rPr>
        <w:t>2</w:t>
      </w:r>
      <w:r>
        <w:rPr>
          <w:spacing w:val="-13"/>
        </w:rPr>
        <w:t>、</w:t>
      </w:r>
      <w:r>
        <w:rPr>
          <w:rFonts w:ascii="Times New Roman" w:hAnsi="Times New Roman" w:eastAsia="Times New Roman" w:cs="Times New Roman"/>
          <w:spacing w:val="-13"/>
        </w:rPr>
        <w:t>“</w:t>
      </w:r>
      <w:r>
        <w:rPr>
          <w:rFonts w:ascii="Times New Roman" w:hAnsi="Times New Roman" w:eastAsia="Times New Roman" w:cs="Times New Roman"/>
          <w:spacing w:val="-40"/>
        </w:rPr>
        <w:t xml:space="preserve"> </w:t>
      </w:r>
      <w:r>
        <w:rPr>
          <w:spacing w:val="-13"/>
        </w:rPr>
        <w:t>三公</w:t>
      </w:r>
      <w:r>
        <w:rPr>
          <w:rFonts w:ascii="Times New Roman" w:hAnsi="Times New Roman" w:eastAsia="Times New Roman" w:cs="Times New Roman"/>
          <w:spacing w:val="-13"/>
        </w:rPr>
        <w:t>”</w:t>
      </w:r>
      <w:r>
        <w:rPr>
          <w:rFonts w:ascii="Times New Roman" w:hAnsi="Times New Roman" w:eastAsia="Times New Roman" w:cs="Times New Roman"/>
          <w:spacing w:val="-56"/>
        </w:rPr>
        <w:t xml:space="preserve"> </w:t>
      </w:r>
      <w:r>
        <w:rPr>
          <w:spacing w:val="-13"/>
        </w:rPr>
        <w:t>经费：纳入省（市</w:t>
      </w:r>
      <w:r>
        <w:rPr>
          <w:rFonts w:ascii="Times New Roman" w:hAnsi="Times New Roman" w:eastAsia="Times New Roman" w:cs="Times New Roman"/>
          <w:spacing w:val="-13"/>
        </w:rPr>
        <w:t>/</w:t>
      </w:r>
      <w:r>
        <w:rPr>
          <w:spacing w:val="-13"/>
        </w:rPr>
        <w:t>县）财政预算管理的</w:t>
      </w:r>
      <w:r>
        <w:rPr>
          <w:rFonts w:ascii="Times New Roman" w:hAnsi="Times New Roman" w:eastAsia="Times New Roman" w:cs="Times New Roman"/>
          <w:spacing w:val="-13"/>
        </w:rPr>
        <w:t>“</w:t>
      </w:r>
      <w:r>
        <w:rPr>
          <w:rFonts w:ascii="Times New Roman" w:hAnsi="Times New Roman" w:eastAsia="Times New Roman" w:cs="Times New Roman"/>
          <w:spacing w:val="-48"/>
        </w:rPr>
        <w:t xml:space="preserve"> </w:t>
      </w:r>
      <w:r>
        <w:rPr>
          <w:spacing w:val="-13"/>
        </w:rPr>
        <w:t>三公</w:t>
      </w:r>
      <w:r>
        <w:rPr>
          <w:rFonts w:ascii="Times New Roman" w:hAnsi="Times New Roman" w:eastAsia="Times New Roman" w:cs="Times New Roman"/>
          <w:spacing w:val="-13"/>
        </w:rPr>
        <w:t>“</w:t>
      </w:r>
      <w:r>
        <w:rPr>
          <w:rFonts w:ascii="Times New Roman" w:hAnsi="Times New Roman" w:eastAsia="Times New Roman" w:cs="Times New Roman"/>
          <w:spacing w:val="-58"/>
        </w:rPr>
        <w:t xml:space="preserve"> </w:t>
      </w:r>
      <w:r>
        <w:rPr>
          <w:spacing w:val="-13"/>
        </w:rPr>
        <w:t>经</w:t>
      </w:r>
      <w:r>
        <w:t xml:space="preserve"> </w:t>
      </w:r>
      <w:r>
        <w:rPr>
          <w:spacing w:val="9"/>
        </w:rPr>
        <w:t>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</w:t>
      </w:r>
      <w:r>
        <w:t>），</w:t>
      </w:r>
      <w:r>
        <w:rPr>
          <w:spacing w:val="9"/>
        </w:rPr>
        <w:t>以及燃料费、维修费、保险费等支出； 因公出国（境）费反映单位公务出国（境）的国际旅费、国外城市间交通费、住宿费、伙食费、培训费、公杂费等等支出</w:t>
      </w:r>
      <w:r>
        <w:rPr>
          <w:rFonts w:hint="eastAsia"/>
          <w:spacing w:val="9"/>
          <w:lang w:eastAsia="zh-CN"/>
        </w:rPr>
        <w:t>。</w:t>
      </w:r>
    </w:p>
    <w:p>
      <w:pPr>
        <w:pStyle w:val="2"/>
        <w:spacing w:before="168" w:line="363" w:lineRule="auto"/>
        <w:ind w:left="32" w:right="128" w:firstLine="645"/>
        <w:rPr>
          <w:spacing w:val="9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151" w:line="178" w:lineRule="auto"/>
        <w:ind w:left="1915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2"/>
          <w:sz w:val="35"/>
          <w:szCs w:val="35"/>
        </w:rPr>
        <w:t>第二部分</w:t>
      </w:r>
      <w:r>
        <w:rPr>
          <w:rFonts w:ascii="微软雅黑" w:hAnsi="微软雅黑" w:eastAsia="微软雅黑" w:cs="微软雅黑"/>
          <w:spacing w:val="85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5"/>
          <w:szCs w:val="35"/>
        </w:rPr>
        <w:t>2022</w:t>
      </w:r>
      <w:r>
        <w:rPr>
          <w:rFonts w:ascii="Times New Roman" w:hAnsi="Times New Roman" w:eastAsia="Times New Roman" w:cs="Times New Roman"/>
          <w:spacing w:val="30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2"/>
          <w:sz w:val="35"/>
          <w:szCs w:val="35"/>
        </w:rPr>
        <w:t>年单位预算表</w:t>
      </w:r>
    </w:p>
    <w:sectPr>
      <w:footerReference r:id="rId6" w:type="default"/>
      <w:pgSz w:w="11907" w:h="16840"/>
      <w:pgMar w:top="1274" w:right="1786" w:bottom="1153" w:left="1786" w:header="0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2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3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M0ZGVjZDNkNjE1OTc3MDA1NmU2NWQxMjg5MTk5ZWIifQ=="/>
  </w:docVars>
  <w:rsids>
    <w:rsidRoot w:val="00000000"/>
    <w:rsid w:val="47C23AB2"/>
    <w:rsid w:val="72226FA0"/>
    <w:rsid w:val="722D6E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&quot;Default&quot;"/>
    <w:qFormat/>
    <w:uiPriority w:val="0"/>
    <w:pPr>
      <w:widowControl w:val="0"/>
      <w:autoSpaceDE w:val="0"/>
      <w:autoSpaceDN w:val="0"/>
      <w:adjustRightInd w:val="0"/>
      <w:spacing w:after="0"/>
    </w:pPr>
    <w:rPr>
      <w:rFonts w:ascii="黑体" w:hAnsi="Calibri" w:eastAsia="黑体" w:cs="黑体"/>
      <w:snapToGrid w:val="0"/>
      <w:color w:val="000000"/>
      <w:kern w:val="0"/>
      <w:sz w:val="24"/>
      <w:szCs w:val="24"/>
      <w:lang w:val="en-US" w:eastAsia="zh-CN" w:bidi="ar-SA"/>
    </w:rPr>
  </w:style>
  <w:style w:type="paragraph" w:styleId="7">
    <w:name w:val="List Paragraph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Words>2757</Words>
  <Characters>2965</Characters>
  <Paragraphs>122</Paragraphs>
  <TotalTime>19</TotalTime>
  <ScaleCrop>false</ScaleCrop>
  <LinksUpToDate>false</LinksUpToDate>
  <CharactersWithSpaces>3228</CharactersWithSpaces>
  <Application>WPS Office_12.1.0.15404_F1E327BC-269C-435d-A152-05C5408002CA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2023-09-25T15:39:00Z</dcterms:created>
  <dc:creator>朱娜</dc:creator>
  <cp:lastModifiedBy>王行</cp:lastModifiedBy>
  <dcterms:modified xsi:type="dcterms:W3CDTF">2023-09-26T11:19:17Z</dcterms:modified>
  <dc:title>湖南省财政厅处室便函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ICV">
    <vt:lpwstr>151932fb307d4c4789f0251c1efaf07b</vt:lpwstr>
  </property>
  <property fmtid="{D5CDD505-2E9C-101B-9397-08002B2CF9AE}" pid="4" name="KSOProductBuildVer">
    <vt:lpwstr>2052-12.1.0.15404</vt:lpwstr>
  </property>
</Properties>
</file>