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5F5F5"/>
        <w:spacing w:before="0" w:beforeAutospacing="0" w:after="0" w:afterAutospacing="0" w:line="450" w:lineRule="atLeast"/>
        <w:ind w:left="0" w:right="0" w:firstLine="0"/>
        <w:jc w:val="center"/>
        <w:rPr>
          <w:rFonts w:hint="eastAsia" w:ascii="微软雅黑" w:hAnsi="微软雅黑" w:eastAsia="微软雅黑" w:cs="微软雅黑"/>
          <w:i w:val="0"/>
          <w:iCs w:val="0"/>
          <w:caps w:val="0"/>
          <w:color w:val="auto"/>
          <w:spacing w:val="0"/>
          <w:sz w:val="36"/>
          <w:szCs w:val="36"/>
          <w:highlight w:val="none"/>
          <w:shd w:val="clear" w:color="auto" w:fill="auto"/>
        </w:rPr>
      </w:pPr>
      <w:r>
        <w:rPr>
          <w:rFonts w:hint="eastAsia" w:ascii="微软雅黑" w:hAnsi="微软雅黑" w:eastAsia="微软雅黑" w:cs="微软雅黑"/>
          <w:i w:val="0"/>
          <w:iCs w:val="0"/>
          <w:caps w:val="0"/>
          <w:color w:val="auto"/>
          <w:spacing w:val="0"/>
          <w:sz w:val="36"/>
          <w:szCs w:val="36"/>
          <w:highlight w:val="none"/>
          <w:shd w:val="clear" w:color="auto" w:fill="auto"/>
        </w:rPr>
        <w:t>2021年湖南省产商品质量监督检验研究院单位预算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rFonts w:hint="eastAsia" w:ascii="微软雅黑" w:hAnsi="微软雅黑" w:eastAsia="微软雅黑" w:cs="微软雅黑"/>
          <w:i w:val="0"/>
          <w:iCs w:val="0"/>
          <w:caps w:val="0"/>
          <w:color w:val="757575"/>
          <w:spacing w:val="0"/>
          <w:sz w:val="21"/>
          <w:szCs w:val="21"/>
          <w:highlight w:val="none"/>
          <w:shd w:val="clear" w:color="auto" w:fill="auto"/>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目 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第一部分</w:t>
      </w:r>
      <w:r>
        <w:rPr>
          <w:rFonts w:hint="eastAsia" w:ascii="微软雅黑" w:hAnsi="微软雅黑" w:eastAsia="微软雅黑" w:cs="微软雅黑"/>
          <w:i w:val="0"/>
          <w:iCs w:val="0"/>
          <w:caps w:val="0"/>
          <w:color w:val="757575"/>
          <w:spacing w:val="0"/>
          <w:sz w:val="21"/>
          <w:szCs w:val="21"/>
          <w:highlight w:val="none"/>
          <w:shd w:val="clear" w:color="auto" w:fill="auto"/>
        </w:rPr>
        <w:t> </w:t>
      </w:r>
      <w:r>
        <w:rPr>
          <w:rStyle w:val="6"/>
          <w:rFonts w:hint="eastAsia" w:ascii="微软雅黑" w:hAnsi="微软雅黑" w:eastAsia="微软雅黑" w:cs="微软雅黑"/>
          <w:i w:val="0"/>
          <w:iCs w:val="0"/>
          <w:caps w:val="0"/>
          <w:color w:val="757575"/>
          <w:spacing w:val="0"/>
          <w:sz w:val="21"/>
          <w:szCs w:val="21"/>
          <w:highlight w:val="none"/>
          <w:shd w:val="clear" w:color="auto" w:fill="auto"/>
        </w:rPr>
        <w:t>2021年单位预算说明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第二部分 2021年单位预算表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1、收支总表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2、收入总表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3、支出总表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4、支出预算分类汇总表（按政府预算经济分类）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5、支出预算分类汇总表（按部门预算经济分类）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6、财政拨款收支总表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7、一般公共预算支出表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8、一般公共预算基本支出表-人员经费（工资福利支出）（按政府预算经济分类）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9、一般公共预算基本支出表-人员经费（工资福利支出）（按部门预算经济分类）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10、一般公共预算基本支出表-人员经费（对个人和家庭的补助）（按政府预算经济分类）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11、一般公共预算基本支出表-人员经费（对个人和家庭的补助）（按部门预算经济分类）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12、一般公共预算基本支出表-人员经费（商品和服务支出）（按政府预算经济分类）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13、一般公共预算基本支出表-人员经费（商品和服务支出）（按部门预算经济分类）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14、一般公共预算“三公”经费支出表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15、政府性基金预算支出表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16、政府性基金预算支出分类汇总表（按政府预算经济分类）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17、政府性基金预算支出分类汇总表（按部门预算经济分类）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18、国有资本经营预算支出表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19、财政专户管理资金预算支出表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20、省级专项资金预算汇总表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21、省级专项资金绩效目标表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22、其他项目支出绩效目标表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23、部门整体支出绩效目标表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注：以上部门预算报表中，空表表示本单位无相关收支情况。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rPr>
          <w:highlight w:val="none"/>
          <w:shd w:val="clear" w:color="auto" w:fill="auto"/>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第一部分 2021年单位预算说明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一、单位基本概况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（一）职能职责。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承担各级产品质量监督抽查、风险监测任务，承担和参与国家、行业、地方标准制修订，开展科研、认证、技术咨询和技术服务，接受社会各界的委托检验等工作。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（二）机构设置。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省质检院无下属单位，内部机构设置明细如下：：党委办、办公室、人力资源部、计划财务部、质量控制部、科研开发部、客户服务中心、技术中心、市场策划中心、区域事业部、抽样部、食品农副检验中心、石油化工检验中心、电工电器检验中心、综合化学检验中心、包装材料检验中心、轻工林副中心、装饰建材中心、纺织服装中心、智能检测中心、液压件及机器人中心、机械汽配中心、环境检测中心、食品农副事业部、石油化工事业部、包装材料事业部、电工电器事业部、信息化项目组、认证工作项目组、湖南省食品安全抽检监测承检机构考核管理办公室、绩效考核办、星沙项目基建办、星沙项目装修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二、单位收支总体情况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（一）收入预算：</w:t>
      </w:r>
      <w:r>
        <w:rPr>
          <w:rFonts w:hint="eastAsia" w:ascii="微软雅黑" w:hAnsi="微软雅黑" w:eastAsia="微软雅黑" w:cs="微软雅黑"/>
          <w:i w:val="0"/>
          <w:iCs w:val="0"/>
          <w:caps w:val="0"/>
          <w:color w:val="757575"/>
          <w:spacing w:val="0"/>
          <w:sz w:val="21"/>
          <w:szCs w:val="21"/>
          <w:highlight w:val="none"/>
          <w:shd w:val="clear" w:color="auto" w:fill="auto"/>
        </w:rPr>
        <w:t>包括一般公共预算、政府性基金、国有资本经营预算等财政拨款收入，以及经营收入、事业收入等单位资金。2021年本单位收入预算12695.84万元，其中，一般公共预算拨款5475.84万元，政府性基金预算拨款0万元，国有资本经营预算拨款0万元，纳入专户管理的非税收入0万元，事业单位经营收入7220万元。收入较去年增加1633.6万元，主要是产商品质量抽查与风险监测经费、食品抽检经费、检验检测能力提升经费、重点项目建设经费、科研经费、标准化经费均纳入年初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（二）支出预算：</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支出预算12695.84万元，其中，一般公共服务12226万元，公共安全0万元，教育0万元，科学技术0万元，社会保障和就业支出202万元，卫生健康支出102.74万元，住房保障支出165.10万元。支出较去年增加1633.6万元，主要是产商品质量抽查与风险监测经费、食品抽检经费、检验检测能力提升经费、重点项目建设经费、科研经费、标准化经费均纳入年初预算，其中一般公共服务支出增加1252.39万元，社会保障和就业支出增加157万元，卫生健康支出增加102.74万元，住房保障支出增加121.47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三、一般公共预算拨款支出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2021年本单位一般公共预算拨款支出预算5475.84元，其中，一般公共服务支出5006万元，占91.42 %；公共安全支出0万元，占0 %；社会保障和就业支出202万元，占3.69 %；卫生健康支出102.74万元，占1.88 %；住房保障支出165.1万元，占3.01 %。具体安排情况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（一）基本支出：</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2021年本单位基本支出预算数1109.84万元，主要是为保障单位机构正常运转、完成日常工作任务而发生的各项支出，包括用于基本工资、津贴补贴等人员经费。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（二）项目支出：</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项目支出预算4366万元，主要是部门为完成特定行政工作任务或事业发展目标而发生的支出，包括有关事业发展专项、专项业务费、基本建设支出等，其中：按项目管理的商品和服务支出3816万元，主要用于产商品质量抽查与风险监测经费、食品抽检经费等省级专项检测任务支出；资本性支出550万元，主要用于专业检测设备的购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四、政府性基金预算支出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2021年</w:t>
      </w:r>
      <w:r>
        <w:rPr>
          <w:rStyle w:val="6"/>
          <w:rFonts w:hint="eastAsia" w:ascii="微软雅黑" w:hAnsi="微软雅黑" w:eastAsia="微软雅黑" w:cs="微软雅黑"/>
          <w:i w:val="0"/>
          <w:iCs w:val="0"/>
          <w:caps w:val="0"/>
          <w:color w:val="757575"/>
          <w:spacing w:val="0"/>
          <w:sz w:val="21"/>
          <w:szCs w:val="21"/>
          <w:highlight w:val="none"/>
          <w:shd w:val="clear" w:color="auto" w:fill="auto"/>
        </w:rPr>
        <w:t>本单位无政府性基金安排。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五、其他重要事项的情况说明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（一）机关运行经费：</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2021年本单位机关运行经费0万元。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（二）“三公”经费预算：</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2021年本单位“三公”经费预算数为0万元。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（三）一般性支出情况：</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会议费预算1万元，拟召开2次会议，人数24人，内容为（1）就合格证制度规范管理方案的可行性组织专家论证、（2）对紧固件存在的缺陷来源与专家进行探讨和对项目的研究报告组织专家评审。培训费预算0万元；拟举办0次等节庆、晚会、论坛、赛事活动，经费预算 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（四）政府采购情况：</w:t>
      </w:r>
      <w:r>
        <w:rPr>
          <w:rFonts w:hint="eastAsia" w:ascii="微软雅黑" w:hAnsi="微软雅黑" w:eastAsia="微软雅黑" w:cs="微软雅黑"/>
          <w:i w:val="0"/>
          <w:iCs w:val="0"/>
          <w:caps w:val="0"/>
          <w:color w:val="757575"/>
          <w:spacing w:val="0"/>
          <w:sz w:val="21"/>
          <w:szCs w:val="21"/>
          <w:highlight w:val="none"/>
          <w:shd w:val="clear" w:color="auto" w:fill="auto"/>
        </w:rPr>
        <w:t>2021年本单位政府采购预算总额550万元，其中，货物类采购预算550万元；工程类采购预算0万元；服务类采购预算0万元。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（五）国有资产占用使用及新增资产配置情况：</w:t>
      </w:r>
      <w:r>
        <w:rPr>
          <w:rFonts w:hint="eastAsia" w:ascii="微软雅黑" w:hAnsi="微软雅黑" w:eastAsia="微软雅黑" w:cs="微软雅黑"/>
          <w:i w:val="0"/>
          <w:iCs w:val="0"/>
          <w:caps w:val="0"/>
          <w:color w:val="757575"/>
          <w:spacing w:val="0"/>
          <w:sz w:val="21"/>
          <w:szCs w:val="21"/>
          <w:highlight w:val="none"/>
          <w:shd w:val="clear" w:color="auto" w:fill="auto"/>
        </w:rPr>
        <w:t>截至2020年12月底，本单位共有公务用车0辆，其中，机要通信用车0辆，应急保障用车0辆，执法执勤用车0辆，特种专业技术用车0辆，其他按照规定配备的公务用车（抽样车）28辆；单位价值50万元以上通用设备2台，单位价值100万元以上专用设备33台。2021年拟新增配置公务用车0辆，其中，机要通信用车0辆，应急保障用车0辆，执法执勤用车0辆，特种专业技术用车0辆，其他按照规定配备的公务用车0辆；新增配备单位价值50万元以上通用设备0台，单位价值100万元以上专用设备2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Style w:val="6"/>
          <w:rFonts w:hint="eastAsia" w:ascii="微软雅黑" w:hAnsi="微软雅黑" w:eastAsia="微软雅黑" w:cs="微软雅黑"/>
          <w:i w:val="0"/>
          <w:iCs w:val="0"/>
          <w:caps w:val="0"/>
          <w:color w:val="757575"/>
          <w:spacing w:val="0"/>
          <w:sz w:val="21"/>
          <w:szCs w:val="21"/>
          <w:highlight w:val="none"/>
          <w:shd w:val="clear" w:color="auto" w:fill="auto"/>
        </w:rPr>
        <w:t>（六）预算绩效目标说明：</w:t>
      </w:r>
      <w:r>
        <w:rPr>
          <w:rFonts w:hint="eastAsia" w:ascii="微软雅黑" w:hAnsi="微软雅黑" w:eastAsia="微软雅黑" w:cs="微软雅黑"/>
          <w:i w:val="0"/>
          <w:iCs w:val="0"/>
          <w:caps w:val="0"/>
          <w:color w:val="757575"/>
          <w:spacing w:val="0"/>
          <w:sz w:val="21"/>
          <w:szCs w:val="21"/>
          <w:highlight w:val="none"/>
          <w:shd w:val="clear" w:color="auto" w:fill="auto"/>
        </w:rPr>
        <w:t>本单位所有支出实行绩效目标管理。纳入2021年单位整体支出绩效目标的金额为12695.84万元，其中，基本支出1109.84万元，项目支出11586万元，具体绩效目标详见报表。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七、名词解释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highlight w:val="none"/>
          <w:shd w:val="clear" w:color="auto" w:fill="auto"/>
        </w:rPr>
      </w:pPr>
      <w:r>
        <w:rPr>
          <w:rFonts w:hint="eastAsia" w:ascii="微软雅黑" w:hAnsi="微软雅黑" w:eastAsia="微软雅黑" w:cs="微软雅黑"/>
          <w:i w:val="0"/>
          <w:iCs w:val="0"/>
          <w:caps w:val="0"/>
          <w:color w:val="757575"/>
          <w:spacing w:val="0"/>
          <w:sz w:val="21"/>
          <w:szCs w:val="21"/>
          <w:highlight w:val="none"/>
          <w:shd w:val="clear" w:color="auto" w:fill="auto"/>
        </w:rPr>
        <w:t>第二部分 2021年部门预算表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shd w:val="clear" w:color="auto" w:fill="auto"/>
        </w:rPr>
      </w:pPr>
      <w:r>
        <w:rPr>
          <w:rFonts w:hint="eastAsia" w:ascii="微软雅黑" w:hAnsi="微软雅黑" w:eastAsia="微软雅黑" w:cs="微软雅黑"/>
          <w:i w:val="0"/>
          <w:iCs w:val="0"/>
          <w:caps w:val="0"/>
          <w:color w:val="757575"/>
          <w:spacing w:val="0"/>
          <w:sz w:val="21"/>
          <w:szCs w:val="21"/>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shd w:val="clear" w:color="auto" w:fill="auto"/>
        </w:rPr>
      </w:pPr>
      <w:r>
        <w:rPr>
          <w:rFonts w:hint="eastAsia" w:ascii="微软雅黑" w:hAnsi="微软雅黑" w:eastAsia="微软雅黑" w:cs="微软雅黑"/>
          <w:i w:val="0"/>
          <w:iCs w:val="0"/>
          <w:caps w:val="0"/>
          <w:color w:val="757575"/>
          <w:spacing w:val="0"/>
          <w:sz w:val="21"/>
          <w:szCs w:val="21"/>
          <w:shd w:val="clear" w:color="auto" w:fill="auto"/>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rPr>
          <w:shd w:val="clear" w:color="auto" w:fill="auto"/>
        </w:rPr>
      </w:pPr>
      <w:r>
        <w:rPr>
          <w:rFonts w:hint="eastAsia" w:ascii="微软雅黑" w:hAnsi="微软雅黑" w:eastAsia="微软雅黑" w:cs="微软雅黑"/>
          <w:i w:val="0"/>
          <w:iCs w:val="0"/>
          <w:caps w:val="0"/>
          <w:color w:val="757575"/>
          <w:spacing w:val="0"/>
          <w:sz w:val="21"/>
          <w:szCs w:val="21"/>
          <w:shd w:val="clear" w:color="auto" w:fill="auto"/>
        </w:rPr>
        <w:t> </w:t>
      </w:r>
    </w:p>
    <w:p>
      <w:pPr>
        <w:rPr>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0ZmQ2NWQzODAxZTRlMjlmMzFlMmQ0NGFkY2VlMzUifQ=="/>
  </w:docVars>
  <w:rsids>
    <w:rsidRoot w:val="00000000"/>
    <w:rsid w:val="02E97ECA"/>
    <w:rsid w:val="03F1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2693</Words>
  <Characters>2927</Characters>
  <Lines>0</Lines>
  <Paragraphs>0</Paragraphs>
  <TotalTime>1</TotalTime>
  <ScaleCrop>false</ScaleCrop>
  <LinksUpToDate>false</LinksUpToDate>
  <CharactersWithSpaces>2950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2022-09-09T09:58:00Z</dcterms:created>
  <dc:creator>Administrator</dc:creator>
  <cp:lastModifiedBy>piggy</cp:lastModifiedBy>
  <dcterms:modified xsi:type="dcterms:W3CDTF">2022-09-09T10:24:30Z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7FDECFEFBBAC494AB8ABFA1DF7779552</vt:lpwstr>
  </property>
</Properties>
</file>