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</w:t>
      </w:r>
      <w:r>
        <w:rPr>
          <w:rFonts w:hint="eastAsia" w:eastAsia="方正小标宋_GBK"/>
          <w:bCs/>
          <w:kern w:val="0"/>
          <w:sz w:val="44"/>
          <w:szCs w:val="44"/>
        </w:rPr>
        <w:t>22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洞口县人民检察院单位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rPr>
          <w:rFonts w:eastAsia="黑体"/>
          <w:bCs/>
          <w:kern w:val="0"/>
          <w:sz w:val="32"/>
          <w:szCs w:val="32"/>
        </w:rPr>
      </w:pPr>
    </w:p>
    <w:p>
      <w:pPr>
        <w:jc w:val="center"/>
        <w:rPr>
          <w:rFonts w:ascii="方正小标宋_GBK" w:eastAsia="方正小标宋_GBK"/>
          <w:bCs/>
          <w:kern w:val="0"/>
          <w:sz w:val="44"/>
          <w:szCs w:val="44"/>
        </w:rPr>
      </w:pPr>
      <w:r>
        <w:rPr>
          <w:rFonts w:ascii="方正小标宋_GBK" w:eastAsia="方正小标宋_GBK"/>
          <w:bCs/>
          <w:kern w:val="0"/>
          <w:sz w:val="44"/>
          <w:szCs w:val="44"/>
        </w:rPr>
        <w:t>目录</w:t>
      </w:r>
    </w:p>
    <w:p>
      <w:pPr>
        <w:rPr>
          <w:b/>
        </w:rPr>
      </w:pPr>
    </w:p>
    <w:p>
      <w:pPr>
        <w:widowControl/>
        <w:spacing w:line="600" w:lineRule="exact"/>
        <w:ind w:firstLine="642" w:firstLineChars="200"/>
        <w:rPr>
          <w:rFonts w:ascii="方正小标宋_GBK"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eastAsia="仿宋_GB2312"/>
          <w:b/>
          <w:bCs/>
          <w:kern w:val="0"/>
          <w:sz w:val="32"/>
          <w:szCs w:val="32"/>
        </w:rPr>
        <w:t>2022年部门预算说明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</w:rPr>
        <w:t>2022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</w:t>
      </w:r>
      <w:r>
        <w:rPr>
          <w:rFonts w:hint="eastAsia" w:eastAsia="仿宋_GB2312"/>
          <w:sz w:val="32"/>
          <w:szCs w:val="32"/>
        </w:rPr>
        <w:t>支出预算分类汇总表</w:t>
      </w:r>
      <w:r>
        <w:rPr>
          <w:rFonts w:eastAsia="仿宋_GB2312"/>
          <w:sz w:val="32"/>
          <w:szCs w:val="32"/>
        </w:rPr>
        <w:t>（按</w:t>
      </w:r>
      <w:r>
        <w:rPr>
          <w:rFonts w:hint="eastAsia" w:eastAsia="仿宋_GB2312"/>
          <w:sz w:val="32"/>
          <w:szCs w:val="32"/>
        </w:rPr>
        <w:t>政府</w:t>
      </w:r>
      <w:r>
        <w:rPr>
          <w:rFonts w:eastAsia="仿宋_GB2312"/>
          <w:sz w:val="32"/>
          <w:szCs w:val="32"/>
        </w:rPr>
        <w:t>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</w:t>
      </w:r>
      <w:r>
        <w:rPr>
          <w:rFonts w:hint="eastAsia" w:eastAsia="仿宋_GB2312"/>
          <w:sz w:val="32"/>
          <w:szCs w:val="32"/>
        </w:rPr>
        <w:t>预算分类汇总</w:t>
      </w:r>
      <w:r>
        <w:rPr>
          <w:rFonts w:eastAsia="仿宋_GB2312"/>
          <w:sz w:val="32"/>
          <w:szCs w:val="32"/>
        </w:rPr>
        <w:t>表（按</w:t>
      </w:r>
      <w:r>
        <w:rPr>
          <w:rFonts w:hint="eastAsia" w:eastAsia="仿宋_GB2312"/>
          <w:sz w:val="32"/>
          <w:szCs w:val="32"/>
        </w:rPr>
        <w:t>部门</w:t>
      </w:r>
      <w:r>
        <w:rPr>
          <w:rFonts w:eastAsia="仿宋_GB2312"/>
          <w:sz w:val="32"/>
          <w:szCs w:val="32"/>
        </w:rPr>
        <w:t>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</w:t>
      </w:r>
      <w:r>
        <w:rPr>
          <w:rFonts w:hint="eastAsia" w:eastAsia="仿宋_GB2312"/>
          <w:sz w:val="32"/>
          <w:szCs w:val="32"/>
        </w:rPr>
        <w:t>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</w:t>
      </w:r>
      <w:r>
        <w:rPr>
          <w:rFonts w:hint="eastAsia" w:eastAsia="仿宋_GB2312"/>
          <w:sz w:val="32"/>
          <w:szCs w:val="32"/>
        </w:rPr>
        <w:t>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</w:t>
      </w:r>
      <w:r>
        <w:rPr>
          <w:rFonts w:hint="eastAsia" w:eastAsia="仿宋_GB2312"/>
          <w:sz w:val="32"/>
          <w:szCs w:val="32"/>
        </w:rPr>
        <w:t>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12、一般公共预算基本支出表-公用经费（</w:t>
      </w:r>
      <w:r>
        <w:rPr>
          <w:rFonts w:eastAsia="仿宋_GB2312"/>
          <w:sz w:val="32"/>
          <w:szCs w:val="32"/>
        </w:rPr>
        <w:t>商品和服务支出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（按</w:t>
      </w:r>
      <w:r>
        <w:rPr>
          <w:rFonts w:hint="eastAsia" w:eastAsia="仿宋_GB2312"/>
          <w:sz w:val="32"/>
          <w:szCs w:val="32"/>
        </w:rPr>
        <w:t>政府</w:t>
      </w:r>
      <w:r>
        <w:rPr>
          <w:rFonts w:eastAsia="仿宋_GB2312"/>
          <w:sz w:val="32"/>
          <w:szCs w:val="32"/>
        </w:rPr>
        <w:t>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一般公共预算基本支出表-公用经费（</w:t>
      </w:r>
      <w:r>
        <w:rPr>
          <w:rFonts w:eastAsia="仿宋_GB2312"/>
          <w:sz w:val="32"/>
          <w:szCs w:val="32"/>
        </w:rPr>
        <w:t>商品和服务支出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（按</w:t>
      </w:r>
      <w:r>
        <w:rPr>
          <w:rFonts w:hint="eastAsia" w:eastAsia="仿宋_GB2312"/>
          <w:sz w:val="32"/>
          <w:szCs w:val="32"/>
        </w:rPr>
        <w:t>部门</w:t>
      </w:r>
      <w:r>
        <w:rPr>
          <w:rFonts w:eastAsia="仿宋_GB2312"/>
          <w:sz w:val="32"/>
          <w:szCs w:val="32"/>
        </w:rPr>
        <w:t>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ind w:firstLine="480" w:firstLineChars="15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注：以上单位预算报表中，空表表示本单位无相关收支情况。</w:t>
      </w:r>
    </w:p>
    <w:p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第一部分 2022</w:t>
      </w:r>
      <w:r>
        <w:rPr>
          <w:rFonts w:eastAsia="方正小标宋_GBK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ind w:firstLine="63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outlineLvl w:val="1"/>
        <w:rPr>
          <w:rFonts w:eastAsia="黑体"/>
          <w:bCs/>
          <w:kern w:val="0"/>
          <w:sz w:val="32"/>
          <w:szCs w:val="32"/>
        </w:rPr>
      </w:pPr>
      <w:bookmarkStart w:id="0" w:name="_Toc32627"/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  <w:bookmarkEnd w:id="0"/>
    </w:p>
    <w:p>
      <w:pPr>
        <w:ind w:firstLine="629" w:firstLineChars="196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</w:p>
    <w:p>
      <w:pPr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洞口县人民检察院是国家的法律监督机关，接受上级人民检察院的领导，对县人民代表大会及其常务委员会负责并报告工作。其主要职责是：</w:t>
      </w:r>
    </w:p>
    <w:p>
      <w:pPr>
        <w:ind w:firstLine="627" w:firstLineChars="196"/>
        <w:outlineLvl w:val="2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</w:t>
      </w:r>
      <w:r>
        <w:rPr>
          <w:rFonts w:hint="eastAsia" w:ascii="仿宋_GB2312" w:hAnsi="宋体" w:eastAsia="仿宋_GB2312"/>
          <w:b/>
          <w:sz w:val="32"/>
          <w:szCs w:val="32"/>
        </w:rPr>
        <w:t>、</w:t>
      </w:r>
      <w:r>
        <w:rPr>
          <w:rFonts w:hint="eastAsia" w:eastAsia="仿宋_GB2312"/>
          <w:color w:val="000000"/>
          <w:sz w:val="32"/>
          <w:szCs w:val="32"/>
        </w:rPr>
        <w:t>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2、</w:t>
      </w:r>
      <w:r>
        <w:rPr>
          <w:rFonts w:hint="eastAsia" w:ascii="仿宋_GB2312" w:eastAsia="仿宋_GB2312"/>
          <w:sz w:val="32"/>
          <w:szCs w:val="32"/>
        </w:rPr>
        <w:t>贯彻落实上级人民检察院的各项工作部署，研究制定检察工作规划，部署检察工作任务。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3、依照法律规定对由县人民检察院直接受理的刑事案件行使侦查权。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4、对刑事案件依法审查批准逮捕、决定逮捕、提起公诉。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5、负责应由县人民检察院承办的刑事、民事、行政诉讼活动及刑事、民事、行政判决和裁定等生效法律文书执行的法律监督工作。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6、负责由县人民检察院承办的提起公益诉讼工作。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7、负责应由县人民检察院承办的对看守所、社区矫正机等执法活动的法律监督工作。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8、受理向县人民检察院的控告申诉。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9、负责检察机关的理论研究工作。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10、负责检察机关队伍建设和思想政治工作。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11、负责检务督察工作。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12、负责检察机关财物装备和检察技术信息工作。</w:t>
      </w:r>
    </w:p>
    <w:p>
      <w:pPr>
        <w:ind w:firstLine="627" w:firstLineChars="196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13、负责其他应由县人民检察院承办的事项。</w:t>
      </w:r>
    </w:p>
    <w:p>
      <w:pPr>
        <w:widowControl/>
        <w:spacing w:line="600" w:lineRule="exact"/>
        <w:ind w:firstLine="629" w:firstLineChars="196"/>
        <w:jc w:val="left"/>
        <w:outlineLvl w:val="2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（二）机构设置</w:t>
      </w:r>
    </w:p>
    <w:p>
      <w:pPr>
        <w:widowControl/>
        <w:spacing w:line="600" w:lineRule="exact"/>
        <w:ind w:firstLine="627" w:firstLineChars="196"/>
        <w:jc w:val="left"/>
        <w:outlineLvl w:val="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洞口县人民检察院机关本级现有8个内设机构，分别为：办公室、第一检察部、第二检察部、第三检察部、第四检察部、第五检察部、第六检察部、政治部（司法警察大队）。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outlineLvl w:val="2"/>
        <w:rPr>
          <w:rFonts w:hint="eastAsia" w:eastAsia="黑体"/>
          <w:bCs/>
          <w:kern w:val="0"/>
          <w:sz w:val="32"/>
          <w:szCs w:val="32"/>
          <w:lang w:eastAsia="zh-CN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部门预算单位构成</w:t>
      </w:r>
    </w:p>
    <w:p>
      <w:pPr>
        <w:widowControl/>
        <w:spacing w:line="600" w:lineRule="exact"/>
        <w:ind w:firstLine="627" w:firstLineChars="196"/>
        <w:jc w:val="left"/>
        <w:outlineLvl w:val="2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洞口县人民检察院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2022年部门预算只有本级，没有其他预算单位，因此本部门预算仅含有本级预算。</w:t>
      </w:r>
    </w:p>
    <w:p>
      <w:pPr>
        <w:widowControl/>
        <w:spacing w:line="600" w:lineRule="exact"/>
        <w:ind w:firstLine="627" w:firstLineChars="196"/>
        <w:outlineLvl w:val="1"/>
        <w:rPr>
          <w:rFonts w:ascii="仿宋_GB2312" w:hAnsi="宋体" w:eastAsia="仿宋_GB2312"/>
          <w:sz w:val="32"/>
          <w:szCs w:val="32"/>
        </w:rPr>
      </w:pPr>
      <w:bookmarkStart w:id="1" w:name="_Toc26426"/>
      <w:r>
        <w:rPr>
          <w:rFonts w:hint="eastAsia" w:eastAsia="黑体"/>
          <w:kern w:val="0"/>
          <w:sz w:val="32"/>
          <w:szCs w:val="32"/>
          <w:lang w:eastAsia="zh-CN"/>
        </w:rPr>
        <w:t>三</w:t>
      </w:r>
      <w:r>
        <w:rPr>
          <w:rFonts w:eastAsia="黑体"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  <w:bookmarkEnd w:id="1"/>
    </w:p>
    <w:p>
      <w:pPr>
        <w:ind w:firstLine="645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（一）收入预算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包括一般公共预算、中财政补助和上年结余结转资金。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</w:rPr>
        <w:t>1521.98</w:t>
      </w:r>
      <w:r>
        <w:rPr>
          <w:rFonts w:hint="eastAsia" w:ascii="仿宋_GB2312"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1134.23</w:t>
      </w:r>
      <w:r>
        <w:rPr>
          <w:rFonts w:hint="eastAsia" w:ascii="仿宋_GB2312" w:eastAsia="仿宋_GB2312"/>
          <w:sz w:val="32"/>
          <w:szCs w:val="32"/>
        </w:rPr>
        <w:t>万元，中央财政补助</w:t>
      </w:r>
      <w:r>
        <w:rPr>
          <w:rFonts w:hint="eastAsia" w:eastAsia="仿宋_GB2312"/>
          <w:sz w:val="32"/>
          <w:szCs w:val="32"/>
        </w:rPr>
        <w:t>296.77</w:t>
      </w:r>
      <w:r>
        <w:rPr>
          <w:rFonts w:hint="eastAsia" w:ascii="仿宋_GB2312" w:eastAsia="仿宋_GB2312"/>
          <w:sz w:val="32"/>
          <w:szCs w:val="32"/>
        </w:rPr>
        <w:t>万元，上年结余结转</w:t>
      </w:r>
      <w:r>
        <w:rPr>
          <w:rFonts w:hint="eastAsia" w:eastAsia="仿宋_GB2312"/>
          <w:sz w:val="32"/>
          <w:szCs w:val="32"/>
        </w:rPr>
        <w:t>90.98</w:t>
      </w:r>
      <w:r>
        <w:rPr>
          <w:rFonts w:hint="eastAsia" w:ascii="仿宋_GB2312" w:eastAsia="仿宋_GB2312"/>
          <w:sz w:val="32"/>
          <w:szCs w:val="32"/>
        </w:rPr>
        <w:t>万元，无政府性基金、国有资本经营预算拨款和纳入专户管理的非税收入。收入较去年增加</w:t>
      </w:r>
      <w:r>
        <w:rPr>
          <w:rFonts w:hint="eastAsia" w:eastAsia="仿宋_GB2312"/>
          <w:sz w:val="32"/>
          <w:szCs w:val="32"/>
        </w:rPr>
        <w:t>106.43</w:t>
      </w:r>
      <w:r>
        <w:rPr>
          <w:rFonts w:hint="eastAsia" w:ascii="仿宋_GB2312" w:eastAsia="仿宋_GB2312"/>
          <w:sz w:val="32"/>
          <w:szCs w:val="32"/>
        </w:rPr>
        <w:t>万元，主要是因为上年结转结余减少</w:t>
      </w:r>
      <w:r>
        <w:rPr>
          <w:rFonts w:hint="eastAsia" w:eastAsia="仿宋_GB2312"/>
          <w:sz w:val="32"/>
          <w:szCs w:val="32"/>
        </w:rPr>
        <w:t>61.42</w:t>
      </w:r>
      <w:r>
        <w:rPr>
          <w:rFonts w:hint="eastAsia" w:ascii="仿宋_GB2312" w:eastAsia="仿宋_GB2312"/>
          <w:sz w:val="32"/>
          <w:szCs w:val="32"/>
        </w:rPr>
        <w:t>万元，一般公共预算拨款增加</w:t>
      </w:r>
      <w:r>
        <w:rPr>
          <w:rFonts w:hint="eastAsia" w:eastAsia="仿宋_GB2312"/>
          <w:sz w:val="32"/>
          <w:szCs w:val="32"/>
        </w:rPr>
        <w:t>186.85</w:t>
      </w:r>
      <w:r>
        <w:rPr>
          <w:rFonts w:hint="eastAsia" w:ascii="仿宋_GB2312" w:eastAsia="仿宋_GB2312"/>
          <w:sz w:val="32"/>
          <w:szCs w:val="32"/>
        </w:rPr>
        <w:t>万元，中央财政补助减少</w:t>
      </w:r>
      <w:r>
        <w:rPr>
          <w:rFonts w:hint="eastAsia" w:eastAsia="仿宋_GB2312"/>
          <w:sz w:val="32"/>
          <w:szCs w:val="32"/>
        </w:rPr>
        <w:t>19</w:t>
      </w:r>
      <w:r>
        <w:rPr>
          <w:rFonts w:hint="eastAsia" w:ascii="仿宋_GB2312" w:eastAsia="仿宋_GB2312"/>
          <w:sz w:val="32"/>
          <w:szCs w:val="32"/>
        </w:rPr>
        <w:t xml:space="preserve">万元。          </w:t>
      </w:r>
    </w:p>
    <w:p>
      <w:pPr>
        <w:ind w:firstLine="645"/>
        <w:outlineLvl w:val="2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eastAsia="楷体_GB2312"/>
          <w:b/>
          <w:sz w:val="32"/>
          <w:szCs w:val="32"/>
        </w:rPr>
        <w:t>（二）支出预算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</w:rPr>
        <w:t>1521.98</w:t>
      </w:r>
      <w:r>
        <w:rPr>
          <w:rFonts w:hint="eastAsia" w:ascii="仿宋_GB2312" w:eastAsia="仿宋_GB2312"/>
          <w:sz w:val="32"/>
          <w:szCs w:val="32"/>
        </w:rPr>
        <w:t>万元，其中，公共安全</w:t>
      </w:r>
      <w:r>
        <w:rPr>
          <w:rFonts w:hint="eastAsia" w:eastAsia="仿宋_GB2312"/>
          <w:sz w:val="32"/>
          <w:szCs w:val="32"/>
        </w:rPr>
        <w:t>1298.23</w:t>
      </w:r>
      <w:r>
        <w:rPr>
          <w:rFonts w:hint="eastAsia" w:ascii="仿宋_GB2312" w:eastAsia="仿宋_GB2312"/>
          <w:sz w:val="32"/>
          <w:szCs w:val="32"/>
        </w:rPr>
        <w:t xml:space="preserve">万元，教育支出 </w:t>
      </w:r>
      <w:r>
        <w:rPr>
          <w:rFonts w:hint="eastAsia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万元，社会保障和就业支出</w:t>
      </w:r>
      <w:r>
        <w:rPr>
          <w:rFonts w:hint="eastAsia" w:eastAsia="仿宋_GB2312"/>
          <w:sz w:val="32"/>
          <w:szCs w:val="32"/>
        </w:rPr>
        <w:t>72.25</w:t>
      </w:r>
      <w:r>
        <w:rPr>
          <w:rFonts w:hint="eastAsia" w:ascii="仿宋_GB2312" w:eastAsia="仿宋_GB2312"/>
          <w:sz w:val="32"/>
          <w:szCs w:val="32"/>
        </w:rPr>
        <w:t>万元，卫生</w:t>
      </w:r>
      <w:r>
        <w:rPr>
          <w:rFonts w:hint="eastAsia" w:ascii="仿宋_GB2312" w:hAnsi="宋体" w:eastAsia="仿宋_GB2312"/>
          <w:sz w:val="32"/>
          <w:szCs w:val="32"/>
        </w:rPr>
        <w:t>健康支出</w:t>
      </w:r>
      <w:r>
        <w:rPr>
          <w:rFonts w:hint="eastAsia" w:eastAsia="仿宋_GB2312"/>
          <w:sz w:val="32"/>
          <w:szCs w:val="32"/>
        </w:rPr>
        <w:t>68.5</w:t>
      </w:r>
      <w:r>
        <w:rPr>
          <w:rFonts w:hint="eastAsia" w:ascii="仿宋_GB2312" w:hAnsi="宋体" w:eastAsia="仿宋_GB2312"/>
          <w:sz w:val="32"/>
          <w:szCs w:val="32"/>
        </w:rPr>
        <w:t>万元，住房保障支出</w:t>
      </w:r>
      <w:r>
        <w:rPr>
          <w:rFonts w:hint="eastAsia" w:eastAsia="仿宋_GB2312"/>
          <w:sz w:val="32"/>
          <w:szCs w:val="32"/>
        </w:rPr>
        <w:t>78</w:t>
      </w:r>
      <w:r>
        <w:rPr>
          <w:rFonts w:hint="eastAsia" w:ascii="仿宋_GB2312" w:hAnsi="宋体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</w:rPr>
        <w:t>支出较去年增加</w:t>
      </w:r>
      <w:r>
        <w:rPr>
          <w:rFonts w:hint="eastAsia" w:eastAsia="仿宋_GB2312"/>
          <w:sz w:val="32"/>
          <w:szCs w:val="32"/>
        </w:rPr>
        <w:t>106.43</w:t>
      </w:r>
      <w:r>
        <w:rPr>
          <w:rFonts w:hint="eastAsia" w:ascii="仿宋_GB2312" w:eastAsia="仿宋_GB2312"/>
          <w:sz w:val="32"/>
          <w:szCs w:val="32"/>
        </w:rPr>
        <w:t>万元，主要是因为公共安全支出增加</w:t>
      </w:r>
      <w:r>
        <w:rPr>
          <w:rFonts w:hint="eastAsia" w:eastAsia="仿宋_GB2312"/>
          <w:sz w:val="32"/>
          <w:szCs w:val="32"/>
        </w:rPr>
        <w:t>83.69</w:t>
      </w:r>
      <w:r>
        <w:rPr>
          <w:rFonts w:hint="eastAsia" w:ascii="仿宋_GB2312" w:eastAsia="仿宋_GB2312"/>
          <w:sz w:val="32"/>
          <w:szCs w:val="32"/>
        </w:rPr>
        <w:t>万元，教育支出增加</w:t>
      </w: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万元，社会保障和就业支出增加</w:t>
      </w:r>
      <w:r>
        <w:rPr>
          <w:rFonts w:hint="eastAsia" w:eastAsia="仿宋_GB2312"/>
          <w:sz w:val="32"/>
          <w:szCs w:val="32"/>
        </w:rPr>
        <w:t>5.21</w:t>
      </w:r>
      <w:r>
        <w:rPr>
          <w:rFonts w:hint="eastAsia" w:ascii="仿宋_GB2312" w:eastAsia="仿宋_GB2312"/>
          <w:sz w:val="32"/>
          <w:szCs w:val="32"/>
        </w:rPr>
        <w:t>万元，卫生健康支出增加</w:t>
      </w:r>
      <w:r>
        <w:rPr>
          <w:rFonts w:hint="eastAsia" w:eastAsia="仿宋_GB2312"/>
          <w:sz w:val="32"/>
          <w:szCs w:val="32"/>
        </w:rPr>
        <w:t>8.53</w:t>
      </w:r>
      <w:r>
        <w:rPr>
          <w:rFonts w:hint="eastAsia" w:ascii="仿宋_GB2312" w:eastAsia="仿宋_GB2312"/>
          <w:sz w:val="32"/>
          <w:szCs w:val="32"/>
        </w:rPr>
        <w:t>万元，住房保障支出增加</w:t>
      </w:r>
      <w:r>
        <w:rPr>
          <w:rFonts w:hint="eastAsia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outlineLvl w:val="1"/>
        <w:rPr>
          <w:rFonts w:eastAsia="黑体"/>
          <w:sz w:val="32"/>
          <w:szCs w:val="32"/>
        </w:rPr>
      </w:pPr>
      <w:bookmarkStart w:id="2" w:name="_Toc31507"/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一般公共预算拨款支出</w:t>
      </w:r>
      <w:bookmarkEnd w:id="2"/>
    </w:p>
    <w:p>
      <w:pPr>
        <w:widowControl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</w:rPr>
        <w:t>1521.98</w:t>
      </w:r>
      <w:r>
        <w:rPr>
          <w:rFonts w:hint="eastAsia" w:ascii="仿宋_GB2312" w:eastAsia="仿宋_GB2312"/>
          <w:sz w:val="32"/>
          <w:szCs w:val="32"/>
        </w:rPr>
        <w:t>万元，其中，公共安全支出</w:t>
      </w:r>
      <w:r>
        <w:rPr>
          <w:rFonts w:hint="eastAsia" w:eastAsia="仿宋_GB2312"/>
          <w:sz w:val="32"/>
          <w:szCs w:val="32"/>
        </w:rPr>
        <w:t>1298.23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85.3%</w:t>
      </w:r>
      <w:r>
        <w:rPr>
          <w:rFonts w:hint="eastAsia" w:ascii="仿宋_GB2312" w:eastAsia="仿宋_GB2312"/>
          <w:sz w:val="32"/>
          <w:szCs w:val="32"/>
        </w:rPr>
        <w:t>；教育支出</w:t>
      </w:r>
      <w:r>
        <w:rPr>
          <w:rFonts w:hint="eastAsia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0.33</w:t>
      </w:r>
      <w:r>
        <w:rPr>
          <w:rFonts w:hint="eastAsia" w:ascii="仿宋_GB2312" w:eastAsia="仿宋_GB2312"/>
          <w:sz w:val="32"/>
          <w:szCs w:val="32"/>
        </w:rPr>
        <w:t>%；社会保障和就业支出</w:t>
      </w:r>
      <w:r>
        <w:rPr>
          <w:rFonts w:hint="eastAsia" w:eastAsia="仿宋_GB2312"/>
          <w:sz w:val="32"/>
          <w:szCs w:val="32"/>
        </w:rPr>
        <w:t>72.25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4.75%</w:t>
      </w:r>
      <w:r>
        <w:rPr>
          <w:rFonts w:hint="eastAsia" w:ascii="仿宋_GB2312" w:eastAsia="仿宋_GB2312"/>
          <w:sz w:val="32"/>
          <w:szCs w:val="32"/>
        </w:rPr>
        <w:t>；卫生健康支出</w:t>
      </w:r>
      <w:r>
        <w:rPr>
          <w:rFonts w:hint="eastAsia" w:eastAsia="仿宋_GB2312"/>
          <w:sz w:val="32"/>
          <w:szCs w:val="32"/>
        </w:rPr>
        <w:t>68.5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4.5</w:t>
      </w:r>
      <w:r>
        <w:rPr>
          <w:rFonts w:hint="eastAsia" w:ascii="仿宋_GB2312" w:eastAsia="仿宋_GB2312"/>
          <w:sz w:val="32"/>
          <w:szCs w:val="32"/>
        </w:rPr>
        <w:t>%；住房保障支出</w:t>
      </w:r>
      <w:r>
        <w:rPr>
          <w:rFonts w:hint="eastAsia" w:eastAsia="仿宋_GB2312"/>
          <w:sz w:val="32"/>
          <w:szCs w:val="32"/>
        </w:rPr>
        <w:t>78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5.12</w:t>
      </w:r>
      <w:r>
        <w:rPr>
          <w:rFonts w:hint="eastAsia" w:ascii="仿宋_GB2312"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（一）基本支出：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</w:rPr>
        <w:t>1344.85</w:t>
      </w:r>
      <w:r>
        <w:rPr>
          <w:rFonts w:hint="eastAsia" w:ascii="仿宋_GB2312" w:eastAsia="仿宋_GB2312"/>
          <w:sz w:val="32"/>
          <w:szCs w:val="32"/>
        </w:rPr>
        <w:t>万元，主要是为保障单位</w:t>
      </w:r>
      <w:r>
        <w:rPr>
          <w:rFonts w:eastAsia="仿宋_GB2312"/>
          <w:sz w:val="32"/>
          <w:szCs w:val="32"/>
        </w:rPr>
        <w:t>机构</w:t>
      </w:r>
      <w:r>
        <w:rPr>
          <w:rFonts w:hint="eastAsia" w:ascii="仿宋_GB2312" w:eastAsia="仿宋_GB2312"/>
          <w:sz w:val="32"/>
          <w:szCs w:val="32"/>
        </w:rPr>
        <w:t>正常运转、 完成日常工作任务而发生的各项支出，包括用于基本工资、津贴补贴等人员经费以及办公费、印刷费、水电费、办公设备购置等公用经费。</w:t>
      </w:r>
    </w:p>
    <w:p>
      <w:pPr>
        <w:ind w:firstLine="64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（二）项目支出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</w:rPr>
        <w:t>177.13</w:t>
      </w:r>
      <w:r>
        <w:rPr>
          <w:rFonts w:hint="eastAsia" w:ascii="仿宋_GB2312" w:eastAsia="仿宋_GB2312"/>
          <w:sz w:val="32"/>
          <w:szCs w:val="32"/>
        </w:rPr>
        <w:t>万元，主要是</w:t>
      </w:r>
      <w:r>
        <w:rPr>
          <w:rFonts w:hint="eastAsia" w:ascii="仿宋_GB2312" w:hAnsi="宋体" w:eastAsia="仿宋_GB2312"/>
          <w:sz w:val="32"/>
          <w:szCs w:val="32"/>
        </w:rPr>
        <w:t>单位为完成特定行政工作任务而发生的支出，包括专项业务费，其中：业务工作专项支出</w:t>
      </w:r>
      <w:r>
        <w:rPr>
          <w:rFonts w:hint="eastAsia" w:eastAsia="仿宋_GB2312"/>
          <w:sz w:val="32"/>
          <w:szCs w:val="32"/>
        </w:rPr>
        <w:t>177.13</w:t>
      </w:r>
      <w:r>
        <w:rPr>
          <w:rFonts w:hint="eastAsia" w:ascii="仿宋_GB2312" w:hAnsi="宋体" w:eastAsia="仿宋_GB2312"/>
          <w:sz w:val="32"/>
          <w:szCs w:val="32"/>
        </w:rPr>
        <w:t>万元，主要用于防疫、扫黑险恶、12309检察服务中心及案管大厅建设、文明接待室建设、检察工作网电脑、办公设备及公务用车等方面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outlineLvl w:val="1"/>
        <w:rPr>
          <w:rFonts w:ascii="黑体" w:hAnsi="黑体" w:eastAsia="黑体" w:cs="黑体"/>
          <w:sz w:val="32"/>
          <w:szCs w:val="32"/>
        </w:rPr>
      </w:pPr>
      <w:bookmarkStart w:id="3" w:name="_Toc32368"/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、政府性基金预算支出</w:t>
      </w:r>
      <w:bookmarkEnd w:id="3"/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年本单位无政府性基金安排的支出。</w:t>
      </w:r>
    </w:p>
    <w:p>
      <w:pPr>
        <w:widowControl/>
        <w:spacing w:line="600" w:lineRule="exact"/>
        <w:ind w:firstLine="660"/>
        <w:outlineLvl w:val="1"/>
        <w:rPr>
          <w:rFonts w:eastAsia="黑体"/>
          <w:sz w:val="32"/>
          <w:szCs w:val="32"/>
        </w:rPr>
      </w:pPr>
      <w:bookmarkStart w:id="4" w:name="_Toc5712"/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  <w:bookmarkEnd w:id="4"/>
    </w:p>
    <w:p>
      <w:pPr>
        <w:widowControl/>
        <w:spacing w:line="600" w:lineRule="exact"/>
        <w:ind w:firstLine="642" w:firstLineChars="200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（一）机关运行经费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如考虑中央财政补助、按全口径统计，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hAnsi="宋体" w:eastAsia="仿宋_GB2312"/>
          <w:sz w:val="32"/>
          <w:szCs w:val="32"/>
        </w:rPr>
        <w:t>年本单位机关运行经费</w:t>
      </w:r>
      <w:r>
        <w:rPr>
          <w:rFonts w:hint="eastAsia" w:eastAsia="仿宋_GB2312"/>
          <w:sz w:val="32"/>
          <w:szCs w:val="32"/>
        </w:rPr>
        <w:t>498.5</w:t>
      </w:r>
      <w:r>
        <w:rPr>
          <w:rFonts w:hint="eastAsia" w:ascii="仿宋_GB2312" w:hAnsi="宋体" w:eastAsia="仿宋_GB2312"/>
          <w:sz w:val="32"/>
          <w:szCs w:val="32"/>
        </w:rPr>
        <w:t>万元，比上年预算增加</w:t>
      </w:r>
      <w:r>
        <w:rPr>
          <w:rFonts w:hint="eastAsia" w:eastAsia="仿宋_GB2312"/>
          <w:sz w:val="32"/>
          <w:szCs w:val="32"/>
        </w:rPr>
        <w:t>94.52</w:t>
      </w:r>
      <w:r>
        <w:rPr>
          <w:rFonts w:hint="eastAsia" w:ascii="仿宋_GB2312" w:eastAsia="仿宋_GB2312"/>
          <w:sz w:val="32"/>
          <w:szCs w:val="32"/>
        </w:rPr>
        <w:t>万元，上升</w:t>
      </w:r>
      <w:r>
        <w:rPr>
          <w:rFonts w:hint="eastAsia" w:eastAsia="仿宋_GB2312"/>
          <w:sz w:val="32"/>
          <w:szCs w:val="32"/>
        </w:rPr>
        <w:t>23.4</w:t>
      </w:r>
      <w:r>
        <w:rPr>
          <w:rFonts w:hint="eastAsia" w:ascii="仿宋_GB2312" w:eastAsia="仿宋_GB2312"/>
          <w:sz w:val="32"/>
          <w:szCs w:val="32"/>
        </w:rPr>
        <w:t>%，主要人员增加以及案件数量增加。</w:t>
      </w:r>
    </w:p>
    <w:p>
      <w:pPr>
        <w:widowControl/>
        <w:spacing w:line="600" w:lineRule="exact"/>
        <w:ind w:firstLine="642" w:firstLineChars="20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（二）“三公”经费预算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如考虑中央财政补助、按全口径统计，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hAnsi="宋体" w:eastAsia="仿宋_GB2312"/>
          <w:sz w:val="32"/>
          <w:szCs w:val="32"/>
        </w:rPr>
        <w:t>年本单位</w:t>
      </w:r>
      <w:r>
        <w:rPr>
          <w:rFonts w:hint="eastAsia" w:ascii="仿宋_GB2312" w:eastAsia="仿宋_GB2312"/>
          <w:sz w:val="32"/>
          <w:szCs w:val="32"/>
        </w:rPr>
        <w:t xml:space="preserve">“三公”经费预算数为 </w:t>
      </w:r>
      <w:r>
        <w:rPr>
          <w:rFonts w:hint="eastAsia" w:eastAsia="仿宋_GB2312"/>
          <w:sz w:val="32"/>
          <w:szCs w:val="32"/>
        </w:rPr>
        <w:t>37</w:t>
      </w:r>
      <w:r>
        <w:rPr>
          <w:rFonts w:hint="eastAsia" w:ascii="仿宋_GB2312"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33</w:t>
      </w:r>
      <w:r>
        <w:rPr>
          <w:rFonts w:hint="eastAsia" w:ascii="仿宋_GB2312"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万元。 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年“三公”经费预算较上年不变。</w:t>
      </w:r>
    </w:p>
    <w:p>
      <w:pPr>
        <w:ind w:firstLine="642" w:firstLineChars="20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年本单位会议费预算</w:t>
      </w:r>
      <w:r>
        <w:rPr>
          <w:rFonts w:hint="eastAsia" w:eastAsia="仿宋_GB2312"/>
          <w:sz w:val="32"/>
          <w:szCs w:val="32"/>
        </w:rPr>
        <w:t>0.5</w:t>
      </w:r>
      <w:r>
        <w:rPr>
          <w:rFonts w:hint="eastAsia" w:ascii="仿宋_GB2312" w:eastAsia="仿宋_GB2312"/>
          <w:sz w:val="32"/>
          <w:szCs w:val="32"/>
        </w:rPr>
        <w:t xml:space="preserve">万元，拟召开 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次会议，人数</w:t>
      </w:r>
      <w:r>
        <w:rPr>
          <w:rFonts w:hint="eastAsia" w:eastAsia="仿宋_GB2312"/>
          <w:sz w:val="32"/>
          <w:szCs w:val="32"/>
        </w:rPr>
        <w:t>40</w:t>
      </w:r>
      <w:r>
        <w:rPr>
          <w:rFonts w:hint="eastAsia" w:ascii="仿宋_GB2312" w:eastAsia="仿宋_GB2312"/>
          <w:sz w:val="32"/>
          <w:szCs w:val="32"/>
        </w:rPr>
        <w:t>人。内容为听证会议、检察工作报告意见征求会议、其他会议。培训费预算</w:t>
      </w:r>
      <w:r>
        <w:rPr>
          <w:rFonts w:hint="eastAsia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次培训，人数</w:t>
      </w:r>
      <w:r>
        <w:rPr>
          <w:rFonts w:hint="eastAsia" w:eastAsia="仿宋_GB2312"/>
          <w:sz w:val="32"/>
          <w:szCs w:val="32"/>
        </w:rPr>
        <w:t>40</w:t>
      </w:r>
      <w:r>
        <w:rPr>
          <w:rFonts w:hint="eastAsia" w:ascii="仿宋_GB2312" w:eastAsia="仿宋_GB2312"/>
          <w:sz w:val="32"/>
          <w:szCs w:val="32"/>
        </w:rPr>
        <w:t>人，内容是检察业务培训、其他工作业务培训。</w:t>
      </w:r>
    </w:p>
    <w:p>
      <w:pPr>
        <w:widowControl/>
        <w:spacing w:line="600" w:lineRule="exact"/>
        <w:ind w:left="105" w:leftChars="50" w:firstLine="481" w:firstLineChars="150"/>
        <w:outlineLvl w:val="2"/>
        <w:rPr>
          <w:rFonts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（四）政府采购情况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万元，其中，政府采购货物预算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万元；政府采购服务预算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万元；工程采购预算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（五）国有资产占用使用及新增资产配置情况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截至</w:t>
      </w:r>
      <w:r>
        <w:rPr>
          <w:rFonts w:hint="eastAsia" w:eastAsia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年12月底，本单位共有公务用车</w:t>
      </w:r>
      <w:r>
        <w:rPr>
          <w:rFonts w:hint="eastAsia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辆，其中，机要通信用车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辆，应急保障用车</w:t>
      </w:r>
      <w:r>
        <w:rPr>
          <w:rFonts w:hint="eastAsia" w:eastAsia="仿宋_GB2312"/>
          <w:sz w:val="32"/>
          <w:szCs w:val="32"/>
        </w:rPr>
        <w:t xml:space="preserve">0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hint="eastAsia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辆，特种专业技术用车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辆，其他按照规定配备的公务用车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辆。单位价值50万元以上通用设备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台，单位价值100万元以上专用设备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台。2022年拟新增配置公务用车</w:t>
      </w:r>
      <w:r>
        <w:rPr>
          <w:rFonts w:hint="eastAsia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辆，其中机要通信用车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辆，应急保障用车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辆，特种专业技术用车</w:t>
      </w:r>
      <w:r>
        <w:rPr>
          <w:rFonts w:hint="eastAsia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辆，其他按照规定配备的公务用车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辆。新增车辆为商务车。</w:t>
      </w:r>
      <w:r>
        <w:rPr>
          <w:rFonts w:eastAsia="仿宋_GB2312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台</w:t>
      </w:r>
      <w:r>
        <w:rPr>
          <w:rFonts w:eastAsia="仿宋_GB2312"/>
          <w:bCs/>
          <w:kern w:val="0"/>
          <w:sz w:val="32"/>
          <w:szCs w:val="32"/>
        </w:rPr>
        <w:t>，单位价值100万元以上专用设备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台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atLeast"/>
        <w:ind w:firstLine="661" w:firstLineChars="206"/>
        <w:jc w:val="left"/>
        <w:outlineLvl w:val="2"/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/>
        </w:rPr>
        <w:t>(六)预算绩效目标说明：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auto" w:fill="FFFFFF"/>
          <w:lang w:val="en-US" w:eastAsia="zh-CN"/>
        </w:rPr>
        <w:t>本部门所有支出实行绩效目标管理，纳入2022年部门整体支出绩效目标的金额1521.98万元。其中，基本支出1344.85万元，项目支出177.13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shd w:val="clear" w:color="auto" w:fill="FFFFFF"/>
          <w:lang w:val="en-US" w:eastAsia="zh-CN"/>
        </w:rPr>
        <w:t>万元，具体绩效目标详见报表。</w:t>
      </w:r>
    </w:p>
    <w:p>
      <w:pPr>
        <w:widowControl/>
        <w:numPr>
          <w:ilvl w:val="0"/>
          <w:numId w:val="0"/>
        </w:numPr>
        <w:spacing w:line="600" w:lineRule="atLeast"/>
        <w:ind w:firstLine="640" w:firstLineChars="200"/>
        <w:jc w:val="left"/>
        <w:outlineLvl w:val="1"/>
        <w:rPr>
          <w:rFonts w:eastAsia="黑体"/>
          <w:sz w:val="32"/>
          <w:szCs w:val="32"/>
        </w:rPr>
      </w:pPr>
      <w:bookmarkStart w:id="5" w:name="_Toc3254"/>
      <w:r>
        <w:rPr>
          <w:rFonts w:hint="eastAsia" w:eastAsia="黑体"/>
          <w:sz w:val="32"/>
          <w:szCs w:val="32"/>
          <w:lang w:eastAsia="zh-CN"/>
        </w:rPr>
        <w:t>七、</w:t>
      </w:r>
      <w:r>
        <w:rPr>
          <w:rFonts w:eastAsia="黑体"/>
          <w:sz w:val="32"/>
          <w:szCs w:val="32"/>
        </w:rPr>
        <w:t>名词解释</w:t>
      </w:r>
      <w:bookmarkEnd w:id="5"/>
    </w:p>
    <w:p>
      <w:pPr>
        <w:widowControl/>
        <w:spacing w:line="600" w:lineRule="atLeas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6F1802"/>
    <w:multiLevelType w:val="singleLevel"/>
    <w:tmpl w:val="EF6F18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3A9"/>
    <w:rsid w:val="0004346B"/>
    <w:rsid w:val="000A25E9"/>
    <w:rsid w:val="000F1CB8"/>
    <w:rsid w:val="000F33C7"/>
    <w:rsid w:val="00110E72"/>
    <w:rsid w:val="0011126F"/>
    <w:rsid w:val="00151E9F"/>
    <w:rsid w:val="00165618"/>
    <w:rsid w:val="00166C4B"/>
    <w:rsid w:val="00172A27"/>
    <w:rsid w:val="00183DF4"/>
    <w:rsid w:val="00187FA9"/>
    <w:rsid w:val="001961F8"/>
    <w:rsid w:val="001F5277"/>
    <w:rsid w:val="0020113E"/>
    <w:rsid w:val="002157A5"/>
    <w:rsid w:val="0028672A"/>
    <w:rsid w:val="0029243A"/>
    <w:rsid w:val="002956EB"/>
    <w:rsid w:val="002958D4"/>
    <w:rsid w:val="002B2E61"/>
    <w:rsid w:val="002D6A09"/>
    <w:rsid w:val="00300AF9"/>
    <w:rsid w:val="00342F3F"/>
    <w:rsid w:val="00377D6E"/>
    <w:rsid w:val="00384336"/>
    <w:rsid w:val="003B7C9D"/>
    <w:rsid w:val="003E4380"/>
    <w:rsid w:val="003F1934"/>
    <w:rsid w:val="00406317"/>
    <w:rsid w:val="00424A3C"/>
    <w:rsid w:val="00441DF1"/>
    <w:rsid w:val="00443A0E"/>
    <w:rsid w:val="004547D8"/>
    <w:rsid w:val="00482534"/>
    <w:rsid w:val="00492339"/>
    <w:rsid w:val="004B7939"/>
    <w:rsid w:val="004E2ED3"/>
    <w:rsid w:val="004E391E"/>
    <w:rsid w:val="005872B4"/>
    <w:rsid w:val="005A5698"/>
    <w:rsid w:val="005C0F57"/>
    <w:rsid w:val="005C2C99"/>
    <w:rsid w:val="00625716"/>
    <w:rsid w:val="00635D68"/>
    <w:rsid w:val="00646323"/>
    <w:rsid w:val="006725E3"/>
    <w:rsid w:val="006B4F5B"/>
    <w:rsid w:val="006C018D"/>
    <w:rsid w:val="006C7828"/>
    <w:rsid w:val="007223A3"/>
    <w:rsid w:val="007B3FE5"/>
    <w:rsid w:val="007C253E"/>
    <w:rsid w:val="007C4412"/>
    <w:rsid w:val="007F17AE"/>
    <w:rsid w:val="007F4905"/>
    <w:rsid w:val="00810606"/>
    <w:rsid w:val="008179A2"/>
    <w:rsid w:val="00841A77"/>
    <w:rsid w:val="0086562C"/>
    <w:rsid w:val="00892E6D"/>
    <w:rsid w:val="008B7300"/>
    <w:rsid w:val="008E0DCD"/>
    <w:rsid w:val="008E65DD"/>
    <w:rsid w:val="009170A9"/>
    <w:rsid w:val="00932291"/>
    <w:rsid w:val="00985DE3"/>
    <w:rsid w:val="009907AF"/>
    <w:rsid w:val="00A328FB"/>
    <w:rsid w:val="00A54267"/>
    <w:rsid w:val="00A849B9"/>
    <w:rsid w:val="00A9258E"/>
    <w:rsid w:val="00AB0ADB"/>
    <w:rsid w:val="00B34AC3"/>
    <w:rsid w:val="00B44DE2"/>
    <w:rsid w:val="00B461A5"/>
    <w:rsid w:val="00B5328B"/>
    <w:rsid w:val="00B76FEF"/>
    <w:rsid w:val="00BA0FBD"/>
    <w:rsid w:val="00C30100"/>
    <w:rsid w:val="00C35A05"/>
    <w:rsid w:val="00C41171"/>
    <w:rsid w:val="00C805E4"/>
    <w:rsid w:val="00D01447"/>
    <w:rsid w:val="00D05D29"/>
    <w:rsid w:val="00D46669"/>
    <w:rsid w:val="00D56169"/>
    <w:rsid w:val="00D6128D"/>
    <w:rsid w:val="00DC17A5"/>
    <w:rsid w:val="00DD0837"/>
    <w:rsid w:val="00DE286B"/>
    <w:rsid w:val="00DE28DD"/>
    <w:rsid w:val="00DE7246"/>
    <w:rsid w:val="00E00271"/>
    <w:rsid w:val="00E14634"/>
    <w:rsid w:val="00E160E8"/>
    <w:rsid w:val="00E21C2D"/>
    <w:rsid w:val="00E6109E"/>
    <w:rsid w:val="00E61E8D"/>
    <w:rsid w:val="00EA1D2B"/>
    <w:rsid w:val="00ED3764"/>
    <w:rsid w:val="00ED689D"/>
    <w:rsid w:val="00EE0D9E"/>
    <w:rsid w:val="00F2098B"/>
    <w:rsid w:val="00F32D09"/>
    <w:rsid w:val="00F51005"/>
    <w:rsid w:val="00F765DB"/>
    <w:rsid w:val="00F800C4"/>
    <w:rsid w:val="03195788"/>
    <w:rsid w:val="03DE79E8"/>
    <w:rsid w:val="04004C1C"/>
    <w:rsid w:val="05A24484"/>
    <w:rsid w:val="05A5559C"/>
    <w:rsid w:val="05AB271E"/>
    <w:rsid w:val="068B4503"/>
    <w:rsid w:val="084B35B4"/>
    <w:rsid w:val="09445574"/>
    <w:rsid w:val="0BBF3EFE"/>
    <w:rsid w:val="0C6B1FA9"/>
    <w:rsid w:val="0F715ECE"/>
    <w:rsid w:val="115B2180"/>
    <w:rsid w:val="147A65BA"/>
    <w:rsid w:val="14F90C5B"/>
    <w:rsid w:val="15D41360"/>
    <w:rsid w:val="18BF29CD"/>
    <w:rsid w:val="19B80874"/>
    <w:rsid w:val="1A935EAF"/>
    <w:rsid w:val="1B0845EE"/>
    <w:rsid w:val="1C083AA3"/>
    <w:rsid w:val="1C613C7E"/>
    <w:rsid w:val="1C743A19"/>
    <w:rsid w:val="1F061311"/>
    <w:rsid w:val="1F6B19C0"/>
    <w:rsid w:val="23356AAB"/>
    <w:rsid w:val="248D4246"/>
    <w:rsid w:val="25E628C8"/>
    <w:rsid w:val="26E77D47"/>
    <w:rsid w:val="286331FB"/>
    <w:rsid w:val="289533C2"/>
    <w:rsid w:val="28F37C87"/>
    <w:rsid w:val="29FF3EEA"/>
    <w:rsid w:val="2CFA58F7"/>
    <w:rsid w:val="2EED57D2"/>
    <w:rsid w:val="314A57BE"/>
    <w:rsid w:val="32CF230F"/>
    <w:rsid w:val="32FA0641"/>
    <w:rsid w:val="38FF2ADB"/>
    <w:rsid w:val="392E6064"/>
    <w:rsid w:val="3D9F0761"/>
    <w:rsid w:val="3EE31532"/>
    <w:rsid w:val="42173DE8"/>
    <w:rsid w:val="43ED3B22"/>
    <w:rsid w:val="44D14273"/>
    <w:rsid w:val="4934562B"/>
    <w:rsid w:val="4B22539B"/>
    <w:rsid w:val="4BAB38AE"/>
    <w:rsid w:val="4C7A278B"/>
    <w:rsid w:val="4C8224DA"/>
    <w:rsid w:val="4D2D16B8"/>
    <w:rsid w:val="509A7651"/>
    <w:rsid w:val="50ED097F"/>
    <w:rsid w:val="52746B57"/>
    <w:rsid w:val="54DB7619"/>
    <w:rsid w:val="5754314F"/>
    <w:rsid w:val="5F990B96"/>
    <w:rsid w:val="621B5236"/>
    <w:rsid w:val="64954CB0"/>
    <w:rsid w:val="6721095D"/>
    <w:rsid w:val="68953B66"/>
    <w:rsid w:val="69F85069"/>
    <w:rsid w:val="6B7A0C3E"/>
    <w:rsid w:val="726E7AF1"/>
    <w:rsid w:val="74F13AA4"/>
    <w:rsid w:val="76354832"/>
    <w:rsid w:val="77E75703"/>
    <w:rsid w:val="783E70C2"/>
    <w:rsid w:val="7D1A7378"/>
    <w:rsid w:val="7D6F0198"/>
    <w:rsid w:val="7DE20E60"/>
    <w:rsid w:val="7DF91CDD"/>
    <w:rsid w:val="7DFBBE48"/>
    <w:rsid w:val="7FCFDEF1"/>
    <w:rsid w:val="FDF7E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5"/>
    <w:qFormat/>
    <w:uiPriority w:val="0"/>
    <w:rPr>
      <w:sz w:val="18"/>
      <w:szCs w:val="18"/>
    </w:rPr>
  </w:style>
  <w:style w:type="paragraph" w:styleId="3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555555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qFormat/>
    <w:uiPriority w:val="0"/>
  </w:style>
  <w:style w:type="character" w:styleId="15">
    <w:name w:val="HTML Typewriter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9"/>
    <w:qFormat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555555"/>
      <w:u w:val="none"/>
    </w:rPr>
  </w:style>
  <w:style w:type="character" w:styleId="19">
    <w:name w:val="HTML Code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9"/>
    <w:qFormat/>
    <w:uiPriority w:val="0"/>
    <w:rPr>
      <w:color w:val="FF0000"/>
      <w:u w:val="single"/>
    </w:rPr>
  </w:style>
  <w:style w:type="character" w:styleId="21">
    <w:name w:val="HTML Keyboard"/>
    <w:basedOn w:val="9"/>
    <w:qFormat/>
    <w:uiPriority w:val="0"/>
    <w:rPr>
      <w:rFonts w:ascii="monospace" w:hAnsi="monospace" w:eastAsia="monospace" w:cs="monospace"/>
      <w:sz w:val="20"/>
    </w:rPr>
  </w:style>
  <w:style w:type="character" w:styleId="22">
    <w:name w:val="HTML Sample"/>
    <w:basedOn w:val="9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24">
    <w:name w:val="p12_blue"/>
    <w:basedOn w:val="9"/>
    <w:qFormat/>
    <w:uiPriority w:val="0"/>
  </w:style>
  <w:style w:type="character" w:customStyle="1" w:styleId="25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6">
    <w:name w:val="retractmanager"/>
    <w:basedOn w:val="9"/>
    <w:qFormat/>
    <w:uiPriority w:val="0"/>
    <w:rPr>
      <w:color w:val="FF002A"/>
    </w:rPr>
  </w:style>
  <w:style w:type="character" w:customStyle="1" w:styleId="27">
    <w:name w:val="bsharetext"/>
    <w:basedOn w:val="9"/>
    <w:qFormat/>
    <w:uiPriority w:val="0"/>
  </w:style>
  <w:style w:type="character" w:customStyle="1" w:styleId="28">
    <w:name w:val="bds_more"/>
    <w:basedOn w:val="9"/>
    <w:qFormat/>
    <w:uiPriority w:val="0"/>
  </w:style>
  <w:style w:type="character" w:customStyle="1" w:styleId="2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30">
    <w:name w:val="bds_nopic2"/>
    <w:basedOn w:val="9"/>
    <w:qFormat/>
    <w:uiPriority w:val="0"/>
  </w:style>
  <w:style w:type="character" w:customStyle="1" w:styleId="31">
    <w:name w:val="right5"/>
    <w:basedOn w:val="9"/>
    <w:qFormat/>
    <w:uiPriority w:val="0"/>
  </w:style>
  <w:style w:type="character" w:customStyle="1" w:styleId="32">
    <w:name w:val="size"/>
    <w:basedOn w:val="9"/>
    <w:qFormat/>
    <w:uiPriority w:val="0"/>
  </w:style>
  <w:style w:type="character" w:customStyle="1" w:styleId="33">
    <w:name w:val="displaycontent"/>
    <w:basedOn w:val="9"/>
    <w:qFormat/>
    <w:uiPriority w:val="0"/>
    <w:rPr>
      <w:color w:val="FF002A"/>
    </w:rPr>
  </w:style>
  <w:style w:type="character" w:customStyle="1" w:styleId="34">
    <w:name w:val="bds_more1"/>
    <w:basedOn w:val="9"/>
    <w:qFormat/>
    <w:uiPriority w:val="0"/>
    <w:rPr>
      <w:rFonts w:hint="eastAsia" w:ascii="宋体" w:hAnsi="宋体" w:eastAsia="宋体" w:cs="宋体"/>
    </w:rPr>
  </w:style>
  <w:style w:type="character" w:customStyle="1" w:styleId="35">
    <w:name w:val="mk5_wzstyle"/>
    <w:basedOn w:val="9"/>
    <w:qFormat/>
    <w:uiPriority w:val="0"/>
  </w:style>
  <w:style w:type="character" w:customStyle="1" w:styleId="36">
    <w:name w:val="bds_more2"/>
    <w:basedOn w:val="9"/>
    <w:qFormat/>
    <w:uiPriority w:val="0"/>
  </w:style>
  <w:style w:type="character" w:customStyle="1" w:styleId="37">
    <w:name w:val="bds_nopic1"/>
    <w:basedOn w:val="9"/>
    <w:qFormat/>
    <w:uiPriority w:val="0"/>
  </w:style>
  <w:style w:type="character" w:customStyle="1" w:styleId="38">
    <w:name w:val="hover17"/>
    <w:basedOn w:val="9"/>
    <w:qFormat/>
    <w:uiPriority w:val="0"/>
  </w:style>
  <w:style w:type="character" w:customStyle="1" w:styleId="39">
    <w:name w:val="bds_nopic"/>
    <w:basedOn w:val="9"/>
    <w:qFormat/>
    <w:uiPriority w:val="0"/>
  </w:style>
  <w:style w:type="character" w:customStyle="1" w:styleId="40">
    <w:name w:val="right6"/>
    <w:basedOn w:val="9"/>
    <w:qFormat/>
    <w:uiPriority w:val="0"/>
  </w:style>
  <w:style w:type="paragraph" w:customStyle="1" w:styleId="4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3">
    <w:name w:val="普通(网站)1"/>
    <w:basedOn w:val="1"/>
    <w:qFormat/>
    <w:uiPriority w:val="0"/>
    <w:pPr>
      <w:jc w:val="left"/>
    </w:pPr>
    <w:rPr>
      <w:rFonts w:hint="eastAsia"/>
      <w:sz w:val="24"/>
    </w:rPr>
  </w:style>
  <w:style w:type="paragraph" w:customStyle="1" w:styleId="44">
    <w:name w:val="Char"/>
    <w:basedOn w:val="1"/>
    <w:qFormat/>
    <w:uiPriority w:val="0"/>
    <w:pPr>
      <w:widowControl/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465</Words>
  <Characters>2657</Characters>
  <Lines>22</Lines>
  <Paragraphs>6</Paragraphs>
  <TotalTime>168</TotalTime>
  <ScaleCrop>false</ScaleCrop>
  <LinksUpToDate>false</LinksUpToDate>
  <CharactersWithSpaces>3116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2018-02-27T09:34:00Z</dcterms:created>
  <dc:creator>高立朝 10.104.97.45</dc:creator>
  <cp:lastModifiedBy>greatwall</cp:lastModifiedBy>
  <cp:lastPrinted>2021-02-23T22:40:00Z</cp:lastPrinted>
  <dcterms:modified xsi:type="dcterms:W3CDTF">2023-10-18T14:33:10Z</dcterms:modified>
  <dc:title>附件1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