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600" w:lineRule="atLeast"/>
        <w:jc w:val="center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44"/>
          <w:szCs w:val="44"/>
        </w:rPr>
        <w:t>2</w:t>
      </w:r>
      <w:r>
        <w:rPr>
          <w:rFonts w:ascii="方正小标宋_GBK" w:hAnsi="Times New Roman" w:eastAsia="方正小标宋_GBK" w:cs="Times New Roman"/>
          <w:color w:val="000000"/>
          <w:kern w:val="0"/>
          <w:sz w:val="44"/>
          <w:szCs w:val="44"/>
        </w:rPr>
        <w:t>年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江华瑶族自治县人民检察院</w:t>
      </w:r>
      <w:r>
        <w:rPr>
          <w:rFonts w:ascii="方正小标宋_GBK" w:hAnsi="Times New Roman" w:eastAsia="方正小标宋_GBK" w:cs="Times New Roman"/>
          <w:color w:val="000000"/>
          <w:kern w:val="0"/>
          <w:sz w:val="44"/>
          <w:szCs w:val="44"/>
        </w:rPr>
        <w:t>部门预算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wordWrap w:val="0"/>
        <w:spacing w:line="60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 w:val="32"/>
          <w:szCs w:val="32"/>
        </w:rPr>
        <w:t> </w:t>
      </w:r>
    </w:p>
    <w:p>
      <w:pPr>
        <w:widowControl/>
        <w:wordWrap w:val="0"/>
        <w:spacing w:line="600" w:lineRule="atLeast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目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录</w:t>
      </w:r>
    </w:p>
    <w:p>
      <w:pPr>
        <w:widowControl/>
        <w:wordWrap w:val="0"/>
        <w:spacing w:line="60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wordWrap w:val="0"/>
        <w:spacing w:line="600" w:lineRule="atLeast"/>
        <w:ind w:firstLine="643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第一部分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 2022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年部门预算说明</w:t>
      </w:r>
    </w:p>
    <w:p>
      <w:pPr>
        <w:widowControl/>
        <w:wordWrap w:val="0"/>
        <w:spacing w:line="600" w:lineRule="atLeast"/>
        <w:ind w:firstLine="643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第二部分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 2022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年部门预算表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、收支总表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、收入总表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、支出总表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、支出预算分类汇总表（按政府预算经济分类）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、支出预算分类汇总表（按部门预算经济分类）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、财政拨款收支总表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、一般公共预算支出表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人员经费（工资福利支出）（按政府预算经济分类）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人员经费（工资福利支出）（按部门预算经济分类）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人员经费（对个人和家庭的补助）（按政府预算经济分类）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人员经费（对个人和家庭的补助）（按部门预算经济分类）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公用经费（商品和服务支出）（按政府预算经济分类）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、一般公共预算基本支出表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公用经费（商品和服务支出）（按部门预算经济分类）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、一般公共预算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经费支出表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、政府性基金预算支出表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、政府性基金预算支出分类汇总表（按政府预算经济分类）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、政府性基金预算支出分类汇总表（按部门预算经济分类）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、国有资本经营预算支出表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、财政专户管理资金预算支出表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、省级专项资金预算汇总表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、省级专项资金绩效目标表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、其他项目支出绩效目标表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、部门整体支出绩效目标表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注：以上部门预算报表中，空表表示本部门无相关收支情况。</w:t>
      </w:r>
    </w:p>
    <w:p>
      <w:pPr>
        <w:widowControl/>
        <w:wordWrap w:val="0"/>
        <w:spacing w:line="60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wordWrap w:val="0"/>
        <w:spacing w:line="60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wordWrap w:val="0"/>
        <w:spacing w:line="600" w:lineRule="atLeast"/>
        <w:jc w:val="center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方正小标宋_GBK" w:hAnsi="Times New Roman" w:eastAsia="方正小标宋_GBK" w:cs="Times New Roman"/>
          <w:color w:val="000000"/>
          <w:kern w:val="0"/>
          <w:sz w:val="36"/>
          <w:szCs w:val="36"/>
          <w:shd w:val="clear" w:color="auto" w:fill="FFFFFF"/>
        </w:rPr>
        <w:t>第一部分</w:t>
      </w:r>
      <w:r>
        <w:rPr>
          <w:rFonts w:ascii="Times New Roman" w:hAnsi="Times New Roman" w:eastAsia="宋体" w:cs="Times New Roman"/>
          <w:color w:val="000000"/>
          <w:kern w:val="0"/>
          <w:sz w:val="36"/>
          <w:szCs w:val="36"/>
          <w:shd w:val="clear" w:color="auto" w:fill="FFFFFF"/>
        </w:rPr>
        <w:t> 2022</w:t>
      </w:r>
      <w:r>
        <w:rPr>
          <w:rFonts w:hint="eastAsia" w:ascii="方正小标宋_GBK" w:hAnsi="Times New Roman" w:eastAsia="方正小标宋_GBK" w:cs="Times New Roman"/>
          <w:color w:val="000000"/>
          <w:kern w:val="0"/>
          <w:sz w:val="36"/>
          <w:szCs w:val="36"/>
          <w:shd w:val="clear" w:color="auto" w:fill="FFFFFF"/>
        </w:rPr>
        <w:t>年部门预算说明</w:t>
      </w:r>
    </w:p>
    <w:p>
      <w:pPr>
        <w:widowControl/>
        <w:wordWrap w:val="0"/>
        <w:spacing w:line="60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wordWrap w:val="0"/>
        <w:spacing w:line="600" w:lineRule="atLeast"/>
        <w:ind w:firstLine="627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一、部门基本概况</w:t>
      </w:r>
    </w:p>
    <w:p>
      <w:pPr>
        <w:widowControl/>
        <w:wordWrap w:val="0"/>
        <w:spacing w:line="600" w:lineRule="atLeast"/>
        <w:ind w:firstLine="63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（一）职能职责。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江华瑶族自治县人民检察院是国家的法律监督机关，接受上级人民检察院的领导，对县人民代表大会及其常务委员会负责并报告工作。其主要职责是：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（一）深入贯彻习近平新时代中国特色社会主义思想，深入贯彻党的路线方针政策和决策部署，坚持党对检察工作的绝对领导，坚决维护习近平总书记的核心地位，坚决维护党中央权威和集中统一领导。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（二）贯彻落实上级人民检察院的各项工作部署，研究制定检察工作规划，部署检察工作任务。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（三）依照法律规定对由县人民检察院直接受理的刑事案件行使侦查权。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（四）对刑事案件依法审查批准逮捕、决定逮捕、提起公诉。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（五）负责应由县人民检察院承办的刑事、民事、行政诉讼活动及刑事、民事、行政判决和裁定等生效法律文书执行的法律监督工作。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（六）负责应由县人民检察院承办的提起公益诉讼工作。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（七）负责应由县人民检察院承办的对看守所、社区矫正机构等执法活动的法律监督工作。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（八）受理向县人民检察院的控告申诉。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（九）负责检察机关的理论研究工作。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（十）负责检察机关队伍建设和思想政治工作。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（十一）负责检务督察工作。</w:t>
      </w:r>
    </w:p>
    <w:p>
      <w:pPr>
        <w:widowControl/>
        <w:wordWrap w:val="0"/>
        <w:spacing w:line="58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（十二）负责检察机关财物装备和检察技术信息工作。</w:t>
      </w:r>
    </w:p>
    <w:p>
      <w:pPr>
        <w:widowControl/>
        <w:wordWrap w:val="0"/>
        <w:spacing w:line="600" w:lineRule="atLeast"/>
        <w:ind w:firstLine="627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（十三）负责其他应当由县人民检察院承办的事项。</w:t>
      </w:r>
    </w:p>
    <w:p>
      <w:pPr>
        <w:widowControl/>
        <w:wordWrap w:val="0"/>
        <w:spacing w:line="600" w:lineRule="atLeast"/>
        <w:ind w:firstLine="63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（二）机构设置</w:t>
      </w:r>
    </w:p>
    <w:p>
      <w:pPr>
        <w:widowControl/>
        <w:wordWrap w:val="0"/>
        <w:spacing w:line="600" w:lineRule="atLeast"/>
        <w:ind w:firstLine="627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江华瑶族自治县人民检察院现有内设机构5个，分别为：办公室、第一检察部、第二检察部、第三检察部、政治部（司法警察大队）。</w:t>
      </w:r>
    </w:p>
    <w:p>
      <w:pPr>
        <w:widowControl/>
        <w:wordWrap w:val="0"/>
        <w:spacing w:line="600" w:lineRule="atLeast"/>
        <w:ind w:firstLine="627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hd w:val="clear" w:color="auto" w:fill="FFFFFF"/>
        <w:wordWrap w:val="0"/>
        <w:spacing w:line="600" w:lineRule="atLeast"/>
        <w:ind w:firstLine="627"/>
        <w:jc w:val="left"/>
        <w:rPr>
          <w:rFonts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仿宋_GB2312" w:hAnsi="黑体" w:eastAsia="仿宋_GB2312" w:cs="宋体"/>
          <w:color w:val="000000"/>
          <w:kern w:val="0"/>
          <w:sz w:val="32"/>
          <w:szCs w:val="32"/>
        </w:rPr>
        <w:t>江华瑶族自治县人民检察院只有本级，没有其他预算单位，因此本部门预算仅含本级预算。</w:t>
      </w:r>
    </w:p>
    <w:p>
      <w:pPr>
        <w:widowControl/>
        <w:wordWrap w:val="0"/>
        <w:spacing w:line="600" w:lineRule="atLeast"/>
        <w:ind w:firstLine="627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wordWrap w:val="0"/>
        <w:spacing w:line="600" w:lineRule="atLeast"/>
        <w:ind w:firstLine="63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（一）收入预算：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包括一般公共预算拨款收入、上级财政补助收入和上年结余结转资金等财政拨款收入。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年本部门收入预算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1270.23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万元，其中，一般公共预算拨款收入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920.39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万元，上级财政补助收入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309.61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万元，上年结余结转资金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40.23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万元，无政府性基金预算拨款、国有资本经营预算拨款和纳入专户管理的非税收入。收入较去年减少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40.8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万元，主要是一般公共预算拨款增加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69.57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万元，上级财政补助收入减少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万元，上年结余结转减少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102.37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万元。</w:t>
      </w:r>
    </w:p>
    <w:p>
      <w:pPr>
        <w:widowControl/>
        <w:wordWrap w:val="0"/>
        <w:spacing w:line="600" w:lineRule="atLeast"/>
        <w:ind w:firstLine="63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（二）支出预算：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年本部门支出预算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1270.23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万元，其中，公共安全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1104.03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万元，教育支出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社会保障和就业支出61.2万元，卫生健康支出27万元，住房保障支出66万元。支出较去年减少40.8万元，主要是公共安全支出减少34.3万元，教育支出增加4万元，社会保障和就业支出减少1.8万元，卫生健康支出减少5万元，住房保障支出减少3.7万元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四、一般公共预算拨款支出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年本部门一般公共预算拨款支出预算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1270.23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万元，其中，公共安全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1104.03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86.92%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；教育支出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0.94%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；社会保障和就业支出61.2万元，占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4.82%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；卫生健康支出27万元，占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2.12%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；住房保障支出66万元，占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5.2%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。具体安排情况如下：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（一）基本支出：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年本部门基本支出预算数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1086.5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（二）项目支出：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年本部门项目支出预算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183.73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万元，主要是部门为完成特定行政工作任务或事业发展目标而发生的支出，包括有关事业发展专项、专项业务费、基本建设支出等，其中：业务工作专项支出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万元，主要用于乡村振兴工作经费、检察干警基金会支出等方面；运行维护专项支出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117.73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万元，主要用于办公设备的更新以及业务应用软件运行维护等方面；其他事业发展资金45万元，主要用于办案、检察文化建设等方面。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五、政府性基金预算支出</w:t>
      </w:r>
    </w:p>
    <w:p>
      <w:pPr>
        <w:widowControl/>
        <w:wordWrap w:val="0"/>
        <w:ind w:firstLine="64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年本部门无政府性基金安排的支出。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六、其他重要事项的情况说明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（一）机关运行经费：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 2022年本部门机关运行经费391.8万元，比2021年减少0.63万元，主要是按要求严格控制机关运行经费预算。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（二）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经费预算：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 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经费预算数为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45.84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万元，其中，公务接待费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万元，公务用车购置及运行费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35.84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万元（其中，公务用车购置费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万元，公务用车运行费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35.84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万元），因公出国（境）费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万元。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经费预算较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年持平，主要是按要求严格控制“三公”经费预算。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（三）一般性支出情况：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年本部门会议费预算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u w:val="single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万元，拟召开人大代表政协委员调研会议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次，人数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人，内容为人大代表、政协委员征求意见；检察开放日会议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次，人数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人，内容为人大代表、政协委员和各界代表参观、座谈；部门工作会议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次，人数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人，内容为部门工作安排等。培训费预算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万元，拟开展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次培训，人数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人，内容为检察干警专业素能培训和参加上级单位组织的业务培训。本部门无节庆、晚会、论坛、赛事等活动。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（四）政府采购情况：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年本部门政府采购预算总额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117.73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万元，其中，货物类采购预算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117.73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万元；工程类采购预算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万元；服务类采购预算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（五）国有资产占用使用及新增资产配置情况：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截至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月底，本部门共有公务用车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辆，其中，机要通信用车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辆，应急保障用车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辆，特种专业技术用车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辆，其他按照规定配备的公务用车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辆；单位价值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50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万元以上通用设备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台，单位价值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万元以上专用设备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台。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2022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年拟新增配置公务用车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辆，其中，机要通信用车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辆，应急保障用车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辆，执法执勤用车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辆，特种专业技术用车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辆，其他按照规定配备的公务用车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辆；新增配备单位价值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50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万元以上通用设备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台，单位价值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100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万元以上专用设备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台。</w:t>
      </w:r>
    </w:p>
    <w:p>
      <w:pPr>
        <w:widowControl/>
        <w:wordWrap w:val="0"/>
        <w:spacing w:line="600" w:lineRule="atLeast"/>
        <w:ind w:firstLine="660"/>
        <w:jc w:val="left"/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（六）预算绩效目标说明：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本单位所有支出实行绩效目标管理。纳入2022年部门整体支出绩效目标的金额为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1230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万元，其中，基本支出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1086.5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万元，项目支出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143.5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万元，具体绩效目标详见报表。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shd w:val="clear" w:color="auto" w:fill="FFFFFF"/>
        </w:rPr>
        <w:t>（七）其他问题说明：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2022年江华瑶族自治县人民检察院无政府性基金预算支出、国有资本经营预算支出、财政专户管理资金预算支出和省级专项资金预算，所以表15、16、17、18、19、20、21、22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无数据。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七、名词解释</w:t>
      </w:r>
    </w:p>
    <w:p>
      <w:pPr>
        <w:widowControl/>
        <w:wordWrap w:val="0"/>
        <w:spacing w:line="600" w:lineRule="atLeast"/>
        <w:ind w:firstLine="660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wordWrap w:val="0"/>
        <w:spacing w:line="600" w:lineRule="atLeast"/>
        <w:ind w:firstLine="660"/>
        <w:jc w:val="left"/>
        <w:rPr>
          <w:rFonts w:hint="eastAsia"/>
        </w:rPr>
      </w:pP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经费：纳入省（市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/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县）财政预算管理的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三公</w:t>
      </w:r>
      <w:r>
        <w:rPr>
          <w:rFonts w:ascii="Times New Roman" w:hAnsi="Times New Roman" w:eastAsia="宋体" w:cs="Times New Roman"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4471"/>
    <w:rsid w:val="00045315"/>
    <w:rsid w:val="0080157C"/>
    <w:rsid w:val="00914471"/>
    <w:rsid w:val="00EC0D81"/>
    <w:rsid w:val="93BFD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8</Pages>
  <Words>517</Words>
  <Characters>2949</Characters>
  <Lines>24</Lines>
  <Paragraphs>6</Paragraphs>
  <TotalTime>3</TotalTime>
  <ScaleCrop>false</ScaleCrop>
  <LinksUpToDate>false</LinksUpToDate>
  <CharactersWithSpaces>3460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2023-09-25T20:00:00Z</dcterms:created>
  <dc:creator>YZJHAJTL08</dc:creator>
  <cp:lastModifiedBy>greatwall</cp:lastModifiedBy>
  <dcterms:modified xsi:type="dcterms:W3CDTF">2023-09-26T11:35:42Z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