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附件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：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涟源市人民检察院</w:t>
      </w:r>
      <w:r>
        <w:rPr>
          <w:rFonts w:eastAsia="方正小标宋_GBK"/>
          <w:bCs/>
          <w:kern w:val="0"/>
          <w:sz w:val="44"/>
          <w:szCs w:val="44"/>
        </w:rPr>
        <w:t>部门预算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  <w:r>
        <w:rPr>
          <w:rFonts w:ascii="宋体" w:hAnsi="宋体"/>
          <w:b/>
          <w:bCs/>
          <w:kern w:val="0"/>
          <w:sz w:val="44"/>
          <w:szCs w:val="44"/>
        </w:rPr>
        <w:t>第一部分 202</w:t>
      </w:r>
      <w:r>
        <w:rPr>
          <w:rFonts w:hint="eastAsia" w:ascii="宋体" w:hAnsi="宋体"/>
          <w:b/>
          <w:bCs/>
          <w:kern w:val="0"/>
          <w:sz w:val="44"/>
          <w:szCs w:val="44"/>
        </w:rPr>
        <w:t>2</w:t>
      </w:r>
      <w:r>
        <w:rPr>
          <w:rFonts w:ascii="宋体" w:hAnsi="宋体"/>
          <w:b/>
          <w:bCs/>
          <w:kern w:val="0"/>
          <w:sz w:val="44"/>
          <w:szCs w:val="44"/>
        </w:rPr>
        <w:t>年部门预算说明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</w:p>
    <w:p>
      <w:pPr>
        <w:snapToGrid w:val="0"/>
        <w:spacing w:line="588" w:lineRule="exact"/>
        <w:ind w:firstLine="642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pStyle w:val="45"/>
        <w:widowControl/>
        <w:snapToGrid w:val="0"/>
        <w:spacing w:line="60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人民检察院是国家的法律监督机关，接受上级人民检察院的领导，对市人民代表大会及其常务委员会负责并报告工作。其主要职责是：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1.深入贯彻习近平新时代中国特色社会主义思想，深入贯彻党的路线方针政策和决策部署，统一全市检察机关思想和行动，坚持党对检察工作的绝对领导，坚决维护习近平总书记的核心地位，坚决维护党中央权威和集中统一领导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2.依照法律规定对由市人民检察院直接受理的刑事案件行使侦查权。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3.对辖区内的重大刑事案件依法审查批准逮捕、决定逮捕、提起公诉，领导全省各级人民检察院开展对刑事犯罪案件的审查批准逮捕、决定逮捕、提起公诉工作。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4.负责应由市人民检察院承办的刑事、民事、行政诉讼活动及刑事、民事、行政判决和裁定等生效法律文书执行的法律监督工作。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5.负责应由市人民检察院承办的提起公益诉讼工作。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6.负责应由市人民检察院承办的对监狱、看守所等执法活动的法律监督工作。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7.受理向市人民检察院的控告申诉。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8.负责市检察机关队伍建设和思想政治工作。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9.协同省委主管部门管理和考核全省市、县两级人民检察院的检察长，协同市州党委管理和考核市州人民检察院的副检察长。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10. 负责市检察院的检务督察工作。</w:t>
      </w:r>
    </w:p>
    <w:p>
      <w:pPr>
        <w:pStyle w:val="46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11.规划市检察机关的财务装备工作</w:t>
      </w:r>
    </w:p>
    <w:p>
      <w:pPr>
        <w:pStyle w:val="46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lang w:val="en-US" w:eastAsia="zh-CN" w:bidi="ar-SA"/>
        </w:rPr>
        <w:t>12.负责其他应当由负责市人民检察院承办的事项。</w:t>
      </w:r>
    </w:p>
    <w:p>
      <w:pPr>
        <w:widowControl/>
        <w:spacing w:line="600" w:lineRule="exact"/>
        <w:ind w:firstLine="629" w:firstLineChars="196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hint="eastAsia" w:ascii="仿宋_GB2312" w:hAnsi="仿宋" w:eastAsia="仿宋_GB2312"/>
          <w:sz w:val="32"/>
          <w:szCs w:val="32"/>
        </w:rPr>
        <w:t>第一检察部、第二检察部、第三检察部、第四检察部、第五检察部、第六检察部、办公室、政治部。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涟源市人民检察院只有本级，没有其他预算单位，因此本部门预算仅含本级预算。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三</w:t>
      </w:r>
      <w:r>
        <w:rPr>
          <w:rFonts w:eastAsia="黑体"/>
          <w:kern w:val="0"/>
          <w:sz w:val="32"/>
          <w:szCs w:val="32"/>
        </w:rPr>
        <w:t>、</w:t>
      </w:r>
      <w:r>
        <w:rPr>
          <w:rFonts w:eastAsia="黑体"/>
          <w:bCs/>
          <w:kern w:val="0"/>
          <w:sz w:val="32"/>
          <w:szCs w:val="32"/>
        </w:rPr>
        <w:t>部门收支总体情况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年本部门收入预算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1813.87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1395.69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中央一般公共预算补助</w:t>
      </w:r>
      <w:r>
        <w:rPr>
          <w:rFonts w:hint="eastAsia" w:eastAsia="仿宋_GB2312"/>
          <w:sz w:val="32"/>
          <w:szCs w:val="32"/>
          <w:u w:val="single"/>
        </w:rPr>
        <w:t>397.31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政府性基金预算拨款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上年结转结余</w:t>
      </w:r>
      <w:r>
        <w:rPr>
          <w:rFonts w:hint="eastAsia" w:eastAsia="仿宋_GB2312"/>
          <w:sz w:val="32"/>
          <w:szCs w:val="32"/>
          <w:u w:val="single"/>
        </w:rPr>
        <w:t>20.87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收入较去年增加</w:t>
      </w:r>
      <w:r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92.71  </w:t>
      </w:r>
      <w:r>
        <w:rPr>
          <w:rFonts w:eastAsia="仿宋_GB2312"/>
          <w:b/>
          <w:sz w:val="32"/>
          <w:szCs w:val="32"/>
        </w:rPr>
        <w:t>万元，</w:t>
      </w:r>
      <w:r>
        <w:rPr>
          <w:rFonts w:eastAsia="仿宋_GB2312"/>
          <w:b/>
          <w:bCs w:val="0"/>
          <w:sz w:val="32"/>
          <w:szCs w:val="32"/>
        </w:rPr>
        <w:t>主要是</w:t>
      </w:r>
      <w:r>
        <w:rPr>
          <w:rFonts w:hint="eastAsia" w:ascii="仿宋_GB2312" w:eastAsia="仿宋_GB2312"/>
          <w:b/>
          <w:bCs w:val="0"/>
          <w:sz w:val="32"/>
          <w:szCs w:val="32"/>
        </w:rPr>
        <w:t>因为上年结转结余减少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2.53</w:t>
      </w:r>
      <w:r>
        <w:rPr>
          <w:rFonts w:hint="eastAsia" w:ascii="仿宋_GB2312" w:eastAsia="仿宋_GB2312"/>
          <w:b/>
          <w:bCs w:val="0"/>
          <w:sz w:val="32"/>
          <w:szCs w:val="32"/>
        </w:rPr>
        <w:t>万元，一般公共预算拨款增加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119.24</w:t>
      </w:r>
      <w:r>
        <w:rPr>
          <w:rFonts w:hint="eastAsia" w:ascii="仿宋_GB2312" w:eastAsia="仿宋_GB2312"/>
          <w:b/>
          <w:bCs w:val="0"/>
          <w:sz w:val="32"/>
          <w:szCs w:val="32"/>
        </w:rPr>
        <w:t>万元，中央财政补助减少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b/>
          <w:bCs w:val="0"/>
          <w:sz w:val="32"/>
          <w:szCs w:val="32"/>
        </w:rPr>
        <w:t>万元</w:t>
      </w:r>
      <w:r>
        <w:rPr>
          <w:rFonts w:eastAsia="仿宋_GB2312"/>
          <w:b/>
          <w:bCs w:val="0"/>
          <w:sz w:val="32"/>
          <w:szCs w:val="32"/>
        </w:rPr>
        <w:t>。</w:t>
      </w:r>
    </w:p>
    <w:p>
      <w:pPr>
        <w:widowControl/>
        <w:spacing w:line="600" w:lineRule="exact"/>
        <w:ind w:firstLine="629" w:firstLineChars="196"/>
        <w:jc w:val="left"/>
        <w:rPr>
          <w:rFonts w:eastAsia="仿宋_GB2312"/>
          <w:b/>
          <w:bCs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1813.87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万元，其中，公共安全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1558.87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万元，教育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2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90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u w:val="single"/>
        </w:rPr>
        <w:t>48</w:t>
      </w:r>
      <w:r>
        <w:rPr>
          <w:rFonts w:hint="eastAsia" w:eastAsia="仿宋_GB2312"/>
          <w:sz w:val="32"/>
          <w:szCs w:val="32"/>
        </w:rPr>
        <w:t>万元，住房保障支出</w:t>
      </w:r>
      <w:r>
        <w:rPr>
          <w:rFonts w:hint="eastAsia" w:eastAsia="仿宋_GB2312"/>
          <w:sz w:val="32"/>
          <w:szCs w:val="32"/>
          <w:u w:val="single"/>
        </w:rPr>
        <w:t>115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支出较去年增加</w:t>
      </w:r>
      <w:r>
        <w:rPr>
          <w:rFonts w:hint="eastAsia" w:eastAsia="仿宋_GB2312"/>
          <w:sz w:val="32"/>
          <w:szCs w:val="32"/>
          <w:u w:val="single"/>
        </w:rPr>
        <w:t xml:space="preserve"> 92.71  </w:t>
      </w:r>
      <w:r>
        <w:rPr>
          <w:rFonts w:eastAsia="仿宋_GB2312"/>
          <w:b/>
          <w:sz w:val="32"/>
          <w:szCs w:val="32"/>
        </w:rPr>
        <w:t>万元，主</w:t>
      </w:r>
      <w:r>
        <w:rPr>
          <w:rFonts w:eastAsia="仿宋_GB2312"/>
          <w:b/>
          <w:bCs w:val="0"/>
          <w:sz w:val="32"/>
          <w:szCs w:val="32"/>
        </w:rPr>
        <w:t>要是</w:t>
      </w:r>
      <w:r>
        <w:rPr>
          <w:rFonts w:hint="eastAsia" w:eastAsia="仿宋_GB2312"/>
          <w:b/>
          <w:bCs w:val="0"/>
          <w:sz w:val="32"/>
          <w:szCs w:val="32"/>
          <w:lang w:eastAsia="zh-CN"/>
        </w:rPr>
        <w:t>因为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>公共安全支出增加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val="en-US" w:eastAsia="zh-CN"/>
        </w:rPr>
        <w:t>72.73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>万元，社会保障和就业支出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val="en-US" w:eastAsia="zh-CN"/>
        </w:rPr>
        <w:t>3.58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>万元，卫生健康支出增加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val="en-US" w:eastAsia="zh-CN"/>
        </w:rPr>
        <w:t>6.4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>万元，住房保障支出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b/>
          <w:bCs w:val="0"/>
          <w:color w:val="00000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年本部门一般公共预算拨款支出预算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1813.87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万元，其中，公共安全支出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1558.87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85.94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%；教育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2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0.1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；社会保障和就业支出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90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4.96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；卫生健康支出</w:t>
      </w:r>
      <w:r>
        <w:rPr>
          <w:rFonts w:hint="eastAsia" w:eastAsia="仿宋_GB2312"/>
          <w:sz w:val="32"/>
          <w:szCs w:val="32"/>
          <w:u w:val="single"/>
        </w:rPr>
        <w:t>48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2.65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；住房保障支出</w:t>
      </w:r>
      <w:r>
        <w:rPr>
          <w:rFonts w:hint="eastAsia" w:eastAsia="仿宋_GB2312"/>
          <w:sz w:val="32"/>
          <w:szCs w:val="32"/>
          <w:u w:val="single"/>
        </w:rPr>
        <w:t>115</w:t>
      </w:r>
      <w:r>
        <w:rPr>
          <w:rFonts w:hint="eastAsia" w:eastAsia="仿宋_GB2312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 xml:space="preserve">6.34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年本部门基本支出预算数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1766.8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年本部门项目支出预算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47.07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办案经费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</w:rPr>
        <w:t>20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办案支出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办公设备购置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2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购置办公设备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党建经费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7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开展党性修炼、开展党员活动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公益诉讼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5.7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购置公益诉讼快速检测箱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检察干警基金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1.5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检察干警基金捐款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乡村振兴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乡村振兴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智能门禁系统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0.87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建设智能门禁系统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黑体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本部门无政府性基金安排的支出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559.3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万元，比上年预算增加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48.16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万元，上升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8.61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</w:rPr>
        <w:t>扫黑除恶专项斗争工作效果显著，案件数量逐年攀升，办案成本增加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年本部门“三公”经费预算数为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50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10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40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40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年持平。</w:t>
      </w:r>
    </w:p>
    <w:p>
      <w:pPr>
        <w:widowControl/>
        <w:spacing w:line="600" w:lineRule="exact"/>
        <w:ind w:firstLine="660"/>
        <w:rPr>
          <w:rFonts w:hint="eastAsia"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年本部门培训费预算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2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</w:t>
      </w:r>
      <w:r>
        <w:rPr>
          <w:rFonts w:hint="eastAsia" w:eastAsia="仿宋_GB2312"/>
          <w:kern w:val="0"/>
          <w:sz w:val="32"/>
          <w:szCs w:val="32"/>
        </w:rPr>
        <w:t>开展法律</w:t>
      </w:r>
      <w:r>
        <w:rPr>
          <w:rFonts w:hint="eastAsia" w:eastAsia="仿宋_GB2312"/>
          <w:sz w:val="32"/>
          <w:szCs w:val="32"/>
        </w:rPr>
        <w:t>专业知识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35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</w:rPr>
        <w:t>四大检察培训</w:t>
      </w:r>
      <w:r>
        <w:rPr>
          <w:rFonts w:eastAsia="仿宋_GB2312"/>
          <w:kern w:val="0"/>
          <w:sz w:val="32"/>
          <w:szCs w:val="32"/>
        </w:rPr>
        <w:t>。</w:t>
      </w:r>
      <w:r>
        <w:rPr>
          <w:rFonts w:hint="eastAsia" w:eastAsia="仿宋_GB2312"/>
          <w:kern w:val="0"/>
          <w:sz w:val="32"/>
          <w:szCs w:val="32"/>
          <w:lang w:eastAsia="zh-CN"/>
        </w:rPr>
        <w:t>无会议费预算。</w:t>
      </w:r>
      <w:r>
        <w:rPr>
          <w:rFonts w:hint="eastAsia" w:eastAsia="仿宋_GB2312"/>
          <w:kern w:val="0"/>
          <w:sz w:val="32"/>
          <w:szCs w:val="32"/>
        </w:rPr>
        <w:t>无节庆、晚会、论坛、赛事活动预算。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年12月底，本部门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 xml:space="preserve"> 7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应急保障用车0辆，</w:t>
      </w:r>
      <w:r>
        <w:rPr>
          <w:rFonts w:eastAsia="仿宋_GB2312"/>
          <w:bCs/>
          <w:kern w:val="0"/>
          <w:sz w:val="32"/>
          <w:szCs w:val="32"/>
        </w:rPr>
        <w:t>执法执勤用车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6</w:t>
      </w:r>
      <w:r>
        <w:rPr>
          <w:rFonts w:eastAsia="仿宋_GB2312"/>
          <w:bCs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特种专业技术用车0辆，其他按照规定配备的公务用车0辆。</w:t>
      </w:r>
      <w:r>
        <w:rPr>
          <w:rFonts w:eastAsia="仿宋_GB2312"/>
          <w:bCs/>
          <w:kern w:val="0"/>
          <w:sz w:val="32"/>
          <w:szCs w:val="32"/>
        </w:rPr>
        <w:t>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hint="eastAsia" w:eastAsia="仿宋_GB2312"/>
          <w:bCs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其中机要通信用车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辆，应急保障用车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辆，执法执勤用车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辆，特种专业技术用车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辆，其他按照规定配备的公务用车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辆。新增配备单位价值50万元以上通用设备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台，单位价值100万元以上专用设备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台。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hint="eastAsia"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本单位所有支出实行绩效目标管理。纳入2022年单位整体支出绩效目标的金额为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1813.87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，其中，基本支出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1766.8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万元，项目支出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47.07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万元，具体绩效目标详见报表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bookmarkStart w:id="0" w:name="_GoBack"/>
      <w:bookmarkEnd w:id="0"/>
    </w:p>
    <w:p>
      <w:pPr>
        <w:widowControl/>
        <w:spacing w:line="600" w:lineRule="atLeast"/>
        <w:ind w:firstLine="661" w:firstLineChars="206"/>
        <w:jc w:val="left"/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eastAsia="楷体_GB2312"/>
          <w:b/>
          <w:bCs/>
          <w:kern w:val="0"/>
          <w:sz w:val="32"/>
          <w:szCs w:val="32"/>
        </w:rPr>
        <w:t>七）其他问题说明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年涟源市人民检察院无政府性基金预算支出、国有资本经营预算支出、财政专户管理资金预算支出和省级专项资金预算，所以表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16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无数据。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rPr>
          <w:rFonts w:hint="eastAsia" w:eastAsia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doNotDisplayPageBoundarie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MjQ2MjdkMGJhZmNlNTU3NjE5Zjc3ODM0MDI3YTEifQ=="/>
  </w:docVars>
  <w:rsids>
    <w:rsidRoot w:val="00172A27"/>
    <w:rsid w:val="00051C23"/>
    <w:rsid w:val="001C1269"/>
    <w:rsid w:val="001E55AC"/>
    <w:rsid w:val="00222806"/>
    <w:rsid w:val="0025750C"/>
    <w:rsid w:val="002958D4"/>
    <w:rsid w:val="002D7B6D"/>
    <w:rsid w:val="00402211"/>
    <w:rsid w:val="00482534"/>
    <w:rsid w:val="00573E65"/>
    <w:rsid w:val="00581079"/>
    <w:rsid w:val="005A1A1C"/>
    <w:rsid w:val="005B3BD8"/>
    <w:rsid w:val="006C018D"/>
    <w:rsid w:val="008B7300"/>
    <w:rsid w:val="00951A09"/>
    <w:rsid w:val="00A308E1"/>
    <w:rsid w:val="00AA3797"/>
    <w:rsid w:val="00B0231B"/>
    <w:rsid w:val="00B34AC3"/>
    <w:rsid w:val="00B62E57"/>
    <w:rsid w:val="00BB3B2D"/>
    <w:rsid w:val="00C30100"/>
    <w:rsid w:val="00C85A0D"/>
    <w:rsid w:val="00DE28DD"/>
    <w:rsid w:val="00E74FC0"/>
    <w:rsid w:val="00E90BE8"/>
    <w:rsid w:val="00EA2DF4"/>
    <w:rsid w:val="00F24AE1"/>
    <w:rsid w:val="00F8036C"/>
    <w:rsid w:val="03195788"/>
    <w:rsid w:val="03DE79E8"/>
    <w:rsid w:val="04004C1C"/>
    <w:rsid w:val="047A5783"/>
    <w:rsid w:val="05707ECD"/>
    <w:rsid w:val="05A24484"/>
    <w:rsid w:val="05A5559C"/>
    <w:rsid w:val="068B4503"/>
    <w:rsid w:val="084B35B4"/>
    <w:rsid w:val="09445574"/>
    <w:rsid w:val="0BBF3EFE"/>
    <w:rsid w:val="0C6B1FA9"/>
    <w:rsid w:val="0F3F5AC2"/>
    <w:rsid w:val="0F715ECE"/>
    <w:rsid w:val="115B2180"/>
    <w:rsid w:val="147A65BA"/>
    <w:rsid w:val="14A135EF"/>
    <w:rsid w:val="14F90C5B"/>
    <w:rsid w:val="15D41360"/>
    <w:rsid w:val="18BF29CD"/>
    <w:rsid w:val="19B80874"/>
    <w:rsid w:val="1A935EAF"/>
    <w:rsid w:val="1B0845EE"/>
    <w:rsid w:val="1C083AA3"/>
    <w:rsid w:val="1C613C7E"/>
    <w:rsid w:val="1C6C3530"/>
    <w:rsid w:val="1C743A19"/>
    <w:rsid w:val="1F061311"/>
    <w:rsid w:val="1F6B19C0"/>
    <w:rsid w:val="207861D1"/>
    <w:rsid w:val="23356AAB"/>
    <w:rsid w:val="248D4246"/>
    <w:rsid w:val="25E628C8"/>
    <w:rsid w:val="26E77D47"/>
    <w:rsid w:val="289533C2"/>
    <w:rsid w:val="28F37C87"/>
    <w:rsid w:val="29FF3EEA"/>
    <w:rsid w:val="2CFA58F7"/>
    <w:rsid w:val="2EED57D2"/>
    <w:rsid w:val="314A57BE"/>
    <w:rsid w:val="32963BB1"/>
    <w:rsid w:val="32CF230F"/>
    <w:rsid w:val="32FA0641"/>
    <w:rsid w:val="33CA398D"/>
    <w:rsid w:val="33D53593"/>
    <w:rsid w:val="38FF2ADB"/>
    <w:rsid w:val="392E6064"/>
    <w:rsid w:val="3D9F0761"/>
    <w:rsid w:val="3E55484F"/>
    <w:rsid w:val="3EE31532"/>
    <w:rsid w:val="42141214"/>
    <w:rsid w:val="42173DE8"/>
    <w:rsid w:val="43ED3B22"/>
    <w:rsid w:val="44D14273"/>
    <w:rsid w:val="48BB5677"/>
    <w:rsid w:val="4934562B"/>
    <w:rsid w:val="4B22539B"/>
    <w:rsid w:val="4BAB38AE"/>
    <w:rsid w:val="4C7A278B"/>
    <w:rsid w:val="4C8224DA"/>
    <w:rsid w:val="4D2D16B8"/>
    <w:rsid w:val="509A7651"/>
    <w:rsid w:val="50ED097F"/>
    <w:rsid w:val="52746B57"/>
    <w:rsid w:val="5401689E"/>
    <w:rsid w:val="54DB7619"/>
    <w:rsid w:val="5754314F"/>
    <w:rsid w:val="5E5A4155"/>
    <w:rsid w:val="5F990B96"/>
    <w:rsid w:val="621B5236"/>
    <w:rsid w:val="64954CB0"/>
    <w:rsid w:val="6721095D"/>
    <w:rsid w:val="68953B66"/>
    <w:rsid w:val="69D11C55"/>
    <w:rsid w:val="69F85069"/>
    <w:rsid w:val="6B7A0C3E"/>
    <w:rsid w:val="6D3FF2AE"/>
    <w:rsid w:val="71075AF0"/>
    <w:rsid w:val="726E7AF1"/>
    <w:rsid w:val="74F13AA4"/>
    <w:rsid w:val="751A3E3C"/>
    <w:rsid w:val="75B901D8"/>
    <w:rsid w:val="76354832"/>
    <w:rsid w:val="77E75703"/>
    <w:rsid w:val="783E70C2"/>
    <w:rsid w:val="7AD94E3E"/>
    <w:rsid w:val="7D1A7378"/>
    <w:rsid w:val="7D6F0198"/>
    <w:rsid w:val="7DE20E60"/>
    <w:rsid w:val="7DF91CDD"/>
    <w:rsid w:val="FBBBF43B"/>
    <w:rsid w:val="FDFC50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qFormat/>
    <w:uiPriority w:val="0"/>
    <w:rPr>
      <w:sz w:val="18"/>
      <w:szCs w:val="18"/>
    </w:rPr>
  </w:style>
  <w:style w:type="paragraph" w:styleId="3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qFormat/>
    <w:uiPriority w:val="0"/>
    <w:rPr>
      <w:b/>
    </w:rPr>
  </w:style>
  <w:style w:type="character" w:styleId="11">
    <w:name w:val="page number"/>
    <w:qFormat/>
    <w:uiPriority w:val="0"/>
  </w:style>
  <w:style w:type="character" w:styleId="12">
    <w:name w:val="FollowedHyperlink"/>
    <w:qFormat/>
    <w:uiPriority w:val="0"/>
    <w:rPr>
      <w:color w:val="555555"/>
      <w:u w:val="none"/>
    </w:rPr>
  </w:style>
  <w:style w:type="character" w:styleId="13">
    <w:name w:val="Emphasis"/>
    <w:qFormat/>
    <w:uiPriority w:val="0"/>
  </w:style>
  <w:style w:type="character" w:styleId="14">
    <w:name w:val="HTML Definition"/>
    <w:qFormat/>
    <w:uiPriority w:val="0"/>
  </w:style>
  <w:style w:type="character" w:styleId="15">
    <w:name w:val="HTML Typewriter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qFormat/>
    <w:uiPriority w:val="0"/>
  </w:style>
  <w:style w:type="character" w:styleId="17">
    <w:name w:val="HTML Variable"/>
    <w:qFormat/>
    <w:uiPriority w:val="0"/>
  </w:style>
  <w:style w:type="character" w:styleId="18">
    <w:name w:val="Hyperlink"/>
    <w:qFormat/>
    <w:uiPriority w:val="0"/>
    <w:rPr>
      <w:color w:val="555555"/>
      <w:u w:val="none"/>
    </w:rPr>
  </w:style>
  <w:style w:type="character" w:styleId="19">
    <w:name w:val="HTML Code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qFormat/>
    <w:uiPriority w:val="0"/>
    <w:rPr>
      <w:color w:val="FF0000"/>
      <w:u w:val="single"/>
    </w:rPr>
  </w:style>
  <w:style w:type="character" w:styleId="21">
    <w:name w:val="HTML Keyboard"/>
    <w:qFormat/>
    <w:uiPriority w:val="0"/>
    <w:rPr>
      <w:rFonts w:ascii="monospace" w:hAnsi="monospace" w:eastAsia="monospace" w:cs="monospace"/>
      <w:sz w:val="20"/>
    </w:rPr>
  </w:style>
  <w:style w:type="character" w:styleId="22">
    <w:name w:val="HTML Sample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24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25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26">
    <w:name w:val="hover17"/>
    <w:qFormat/>
    <w:uiPriority w:val="0"/>
  </w:style>
  <w:style w:type="character" w:customStyle="1" w:styleId="27">
    <w:name w:val="bds_more1"/>
    <w:qFormat/>
    <w:uiPriority w:val="0"/>
    <w:rPr>
      <w:rFonts w:hint="eastAsia" w:ascii="宋体" w:hAnsi="宋体" w:eastAsia="宋体" w:cs="宋体"/>
    </w:rPr>
  </w:style>
  <w:style w:type="character" w:customStyle="1" w:styleId="28">
    <w:name w:val="bds_nopic"/>
    <w:qFormat/>
    <w:uiPriority w:val="0"/>
  </w:style>
  <w:style w:type="character" w:customStyle="1" w:styleId="29">
    <w:name w:val="bds_more"/>
    <w:qFormat/>
    <w:uiPriority w:val="0"/>
  </w:style>
  <w:style w:type="character" w:customStyle="1" w:styleId="30">
    <w:name w:val="bds_more2"/>
    <w:qFormat/>
    <w:uiPriority w:val="0"/>
  </w:style>
  <w:style w:type="character" w:customStyle="1" w:styleId="31">
    <w:name w:val="p12_blue"/>
    <w:qFormat/>
    <w:uiPriority w:val="0"/>
  </w:style>
  <w:style w:type="character" w:customStyle="1" w:styleId="32">
    <w:name w:val="bds_nopic1"/>
    <w:qFormat/>
    <w:uiPriority w:val="0"/>
  </w:style>
  <w:style w:type="character" w:customStyle="1" w:styleId="33">
    <w:name w:val="retractmanager"/>
    <w:qFormat/>
    <w:uiPriority w:val="0"/>
    <w:rPr>
      <w:color w:val="FF002A"/>
    </w:rPr>
  </w:style>
  <w:style w:type="character" w:customStyle="1" w:styleId="34">
    <w:name w:val="displaycontent"/>
    <w:qFormat/>
    <w:uiPriority w:val="0"/>
    <w:rPr>
      <w:color w:val="FF002A"/>
    </w:rPr>
  </w:style>
  <w:style w:type="character" w:customStyle="1" w:styleId="35">
    <w:name w:val="right5"/>
    <w:qFormat/>
    <w:uiPriority w:val="0"/>
  </w:style>
  <w:style w:type="character" w:customStyle="1" w:styleId="36">
    <w:name w:val="bds_nopic2"/>
    <w:qFormat/>
    <w:uiPriority w:val="0"/>
  </w:style>
  <w:style w:type="character" w:customStyle="1" w:styleId="37">
    <w:name w:val="mk5_wzstyle"/>
    <w:qFormat/>
    <w:uiPriority w:val="0"/>
  </w:style>
  <w:style w:type="character" w:customStyle="1" w:styleId="38">
    <w:name w:val="bsharetext"/>
    <w:qFormat/>
    <w:uiPriority w:val="0"/>
  </w:style>
  <w:style w:type="character" w:customStyle="1" w:styleId="39">
    <w:name w:val="right6"/>
    <w:qFormat/>
    <w:uiPriority w:val="0"/>
  </w:style>
  <w:style w:type="character" w:customStyle="1" w:styleId="40">
    <w:name w:val="size"/>
    <w:qFormat/>
    <w:uiPriority w:val="0"/>
  </w:style>
  <w:style w:type="paragraph" w:customStyle="1" w:styleId="4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3">
    <w:name w:val="Normal (Web)"/>
    <w:basedOn w:val="1"/>
    <w:qFormat/>
    <w:uiPriority w:val="0"/>
    <w:pPr>
      <w:jc w:val="left"/>
    </w:pPr>
    <w:rPr>
      <w:rFonts w:hint="eastAsia"/>
      <w:sz w:val="24"/>
    </w:rPr>
  </w:style>
  <w:style w:type="paragraph" w:customStyle="1" w:styleId="44">
    <w:name w:val="Char"/>
    <w:basedOn w:val="1"/>
    <w:qFormat/>
    <w:uiPriority w:val="0"/>
    <w:pPr>
      <w:widowControl/>
      <w:spacing w:line="360" w:lineRule="auto"/>
      <w:jc w:val="left"/>
    </w:pPr>
  </w:style>
  <w:style w:type="paragraph" w:customStyle="1" w:styleId="45">
    <w:name w:val="普通(网站)1"/>
    <w:basedOn w:val="1"/>
    <w:qFormat/>
    <w:uiPriority w:val="0"/>
    <w:pPr>
      <w:jc w:val="left"/>
    </w:pPr>
    <w:rPr>
      <w:rFonts w:hint="eastAsia"/>
      <w:sz w:val="24"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3060</Words>
  <Characters>3290</Characters>
  <Lines>20</Lines>
  <Paragraphs>5</Paragraphs>
  <TotalTime>251</TotalTime>
  <ScaleCrop>false</ScaleCrop>
  <LinksUpToDate>false</LinksUpToDate>
  <CharactersWithSpaces>3426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2022-07-14T00:40:00Z</dcterms:created>
  <dc:creator>高立朝 10.104.97.45</dc:creator>
  <cp:lastModifiedBy>greatwall</cp:lastModifiedBy>
  <cp:lastPrinted>2021-02-23T22:40:00Z</cp:lastPrinted>
  <dcterms:modified xsi:type="dcterms:W3CDTF">2023-10-09T11:54:26Z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6BBBA472AD804D30BC6D78518BE27158</vt:lpwstr>
  </property>
</Properties>
</file>