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36"/>
          <w:szCs w:val="36"/>
          <w:shd w:val="clear" w:fill="FFFFFF"/>
        </w:rPr>
        <w:t>2022年新晃侗族自治县人民检察院单位预算公开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目 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第一部分 2022年单位预算说明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第二部分 2022年单位预算表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1、收支总表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2、收入总表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3、支出总表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4、支出预算分类汇总表（按政府预算经济分类）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5、支出预算分类汇总表（按部门预算经济分类）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6、财政拨款收支总表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7、一般公共预算支出表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8、一般公共预算基本支出表-人员经费（工资福利支出）（按政府预算经济分类）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9、一般公共预算基本支出表-人员经费（工资福利支出）（按部门预算经济分类）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10、一般公共预算基本支出表-人员经费（对个人和家庭的补助）（按政府预算经济分类）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11、一般公共预算基本支出表-人员经费（对个人和家庭的补助）（按部门预算经济分类）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12、一般公共预算基本支出表-公用经费（商品和服务支出）（按政府预算经济分类）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13、一般公共预算基本支出表-公用经费（商品和服务支出）（按部门预算经济分类）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14、一般公共预算“三公”经费支出表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15、政府性基金预算支出表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16、政府性基金预算支出分类汇总表（按政府预算经济分类）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17、政府性基金预算支出分类汇总表（按部门预算经济分类）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18、国有资本经营预算支出表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19、财政专户管理资金预算支出表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20、省级专项资金预算汇总表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21、省级专项资金绩效目标表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22、其他项目支出绩效目标表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23、部门整体支出绩效目标表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注：以上单位预算报表中，空表表示本单位无相关收支情况。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6"/>
          <w:szCs w:val="36"/>
          <w:shd w:val="clear" w:fill="FFFFFF"/>
        </w:rPr>
        <w:t>第一部分 2022年单位预算说明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一、部门基本概况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（一）职能职责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1.深入贯彻习近平新时代中国特色社会主义思想，深入贯彻党的路线方针政策和决策部署，坚持党对检察工作的绝对领导，坚决维护习近平总书记的核心地位，坚决维护党中央权威和集中统一领导。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2.贯彻落实上级人民检察院的各项工作部署，研究制定检察工作规划，部署检察工作任务。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3.依照法律规定对由县人民检察院直接受理的刑事案件行使侦查权。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4.对刑事案件依法审查批准逮捕、决定逮捕、提起公诉。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5.负责应由县人民检察院承办的刑事、民事、行政诉讼活动及刑事、民事、行政判决和裁定等生效法律文书执行的法律监督工作。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6.负责应由县人民检察院承办的提起公益诉讼工作。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7.负责应由县人民检察院承办的对看守所、社区矫正机构等执法活动的法律监督工作。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8.受理向县人民检察院的控告申诉。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9.负责检察机关的理论研究工作。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10.负责检察机关队伍建设和思想政治工作。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11.负责检务督察工作。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12.负责检察机关财物装备和检察技术信息工作。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13.负责其他应当由县人民检察院承办的事项。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（二）机构设置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新晃侗族自治县人民检察院机关本级现有5个内设机构，分别为：办公室、第一检察部、第二检察部、第三检察部、政治部。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6"/>
          <w:szCs w:val="36"/>
          <w:shd w:val="clear" w:fill="FFFFFF"/>
        </w:rPr>
        <w:t>二、部门预算单位构成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新晃侗族自治县人民检察院只有本级，无其他预算单位，因此本预算仅含本级预算。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6"/>
          <w:szCs w:val="36"/>
          <w:shd w:val="clear" w:fill="FFFFFF"/>
        </w:rPr>
        <w:t>三、部门收支总体情况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2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（一）收入预算：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包括一般公共预算拨款、中央财政补助和上年结余结转资金。2022年本单位收入预算1199.00万元，其中，一般公共预算拨款921.34万元，中央财政补助247.66万元，无政府性基金、国有资本经营预算拨款和纳入专户管理的非税收入，上年结余结转30.00万元。收入较去年增加35.60万元，主要是因为一般公共预算拨款增加50.20万元，上年结转结余减少9.60万元，中央财政补助减少5万元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2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（二）支出预算：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2022年本单位支出预算1199.00万元，其中，公共安全1033.57万元，教育支出6.00万元，社会保障和就业支出72.43万元，卫生健康支出27.00万元，住房保障支出60.00万元。支出较去年增加35.60万元，主要是公共安全支出增加44.17万元，教育支出与上年持平，社会保障和就业支出减少0.57万元，卫生健康支出减少6.00万元，住房保障支出减少2.00万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6"/>
          <w:szCs w:val="36"/>
          <w:shd w:val="clear" w:fill="FFFFFF"/>
        </w:rPr>
        <w:t>四、一般公共预算拨款支出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2022年本单位一般公共预算拨款支出预算1199.00万元，其中，公共安全支出1033.57万元，占86.20%；教育支出6.00万元，占0.50%；社会保障和就业支出72.43万元，占6.04%；卫生健康支出27.00万元，占2.25%；住房保障支出60.00万元，占5.01%。具体安排情况如下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2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（一）基本支出：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2022年本单位基本支出预算数1082.84万元，主要是为保障单位正常运转、完成日常工作任务而发生的各项支出，包括用于基本工资、津贴补贴等人员经费以及办公费、印刷费、水电费、办公设备购置等公用经费。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2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（二）项目支出：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2022年本单位项目支出预算116.16万元，主要是单位为完成特定行政工作任务或事业发展目标而发生的支出，包括有关事业发展专项、专项业务费、基本建设支出等，其中：运行维护专项支出116.16万元，主要用于“两网一线”设备购置专款、公益诉讼快速检测体系、远程提讯室建设、未成年人一站式救助中心建设、办公设备的更新以及业务应用软件运行维护、基础设施建设等方面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2"/>
          <w:szCs w:val="32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2"/>
          <w:szCs w:val="32"/>
          <w:shd w:val="clear" w:fill="FFFFFF"/>
        </w:rPr>
        <w:t>五、政府性基金预算支出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2022年本单位无政府性基金安排的支出。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2"/>
          <w:szCs w:val="32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2"/>
          <w:szCs w:val="32"/>
          <w:shd w:val="clear" w:fill="FFFFFF"/>
        </w:rPr>
        <w:t>六、其他重要事项的情况说明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2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（一）机关运行经费：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如考虑中央财政补助，按全口径统计，2022年本单位机关运行经费386.41万元，比上年预算增加106.19万元，上升37.89%，主要是增加了办案经费、“乡村振兴”等工作经费、物业费、文明单位创建经费等。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2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（二）“三公”经费预算：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如考虑中央财政补助，按全口径统计，2022年本单位“三公”经费预算数为30.40万元，其中，公务接待费8万元，公务用车购置及运行费22.40万元（其中，公务用车购置费0万元，公务用车运行费22.40万元），因公出国（境）费0万元。2022年“三公”经费预算与上年预算持平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2" w:firstLineChars="200"/>
        <w:jc w:val="left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（三）一般性支出情况：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2022年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本单位培训费预算6万元，拟开展1次培训，人数34人，内容为检察官素能培训1次，人数34人，经费预算为6万元左右。</w:t>
      </w:r>
      <w:r>
        <w:rPr>
          <w:rFonts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本年度无会议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费预算</w:t>
      </w:r>
      <w:r>
        <w:rPr>
          <w:rFonts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无举办</w:t>
      </w:r>
      <w:r>
        <w:rPr>
          <w:rFonts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节庆、晚会、论坛、赛事等活动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eastAsia="zh-CN"/>
        </w:rPr>
        <w:t>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计划</w:t>
      </w:r>
      <w:r>
        <w:rPr>
          <w:rFonts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2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（四）政府采购情况：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2022年本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部门政府采购总预算63万元，其中，货物类采购预算63万元；工程类采购预算0万元；服务类采购预算0万元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2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（五）国有资产占用使用及新增资产配置情况：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截至2021年12月底，本单位共有公务用车4辆，其中，机要通信用车0辆，应急保障用车0辆，执法执勤用车4辆，特种专业技术用车0辆，其他按照规定配备的公务用车0辆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eastAsia="zh-CN"/>
        </w:rPr>
        <w:t>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单位价值50万元以上通用设备0台，单位价值100万元以上专用设备0台。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2022年拟新增配置公务用车0辆，其中，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机要通信用车0辆，应急保障用车0辆，执法执勤用车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辆，特种专业技术用车0辆，其他按照规定配备的公务用车0辆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eastAsia="zh-CN"/>
        </w:rPr>
        <w:t>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新增配备单位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价值50万元以上通用设备0台，单位价值100万元以上专用设备0台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2" w:firstLineChars="200"/>
        <w:jc w:val="left"/>
        <w:textAlignment w:val="auto"/>
        <w:rPr>
          <w:rFonts w:hint="default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（六）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预算绩效目标说明：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本部门所有支出实行绩效目标管理。纳入2022年部门整体支出绩效目标的金额为1199万元，其中，基本支出1082.84万元，项目支出116.16万元，具体绩效目标详见报表。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2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七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其他问题说明：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2022年新晃侗族自治县人民检察院无政府性基金预算支出、国有资本经营预算支出、财政专户管理资金预算支出和省级专项资金预算，所以表15、16、17、18、19、20、21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  <w:lang w:val="en-US" w:eastAsia="zh-CN"/>
        </w:rPr>
        <w:t>22表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无数据。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36"/>
          <w:szCs w:val="36"/>
          <w:shd w:val="clear" w:fill="FFFFFF"/>
        </w:rPr>
        <w:t>七、名词解释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1.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4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2.“三公”经费：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031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03133"/>
          <w:spacing w:val="0"/>
          <w:sz w:val="27"/>
          <w:szCs w:val="27"/>
          <w:shd w:val="clear" w:fill="FFFFFF"/>
        </w:rPr>
        <w:t>第二部分 2022年单位预算表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yMzkxMGNjY2Q4MTcwM2YxODAyOWUzYjI3NjRlZjYifQ=="/>
  </w:docVars>
  <w:rsids>
    <w:rsidRoot w:val="371A6658"/>
    <w:rsid w:val="031D026B"/>
    <w:rsid w:val="371A6658"/>
    <w:rsid w:val="3EDFF316"/>
    <w:rsid w:val="71DA672E"/>
    <w:rsid w:val="BFD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2022-11-08T23:25:00Z</dcterms:created>
  <dc:creator>豆豆熊先森</dc:creator>
  <cp:lastModifiedBy>greatwall</cp:lastModifiedBy>
  <dcterms:modified xsi:type="dcterms:W3CDTF">2023-09-26T18:24:16Z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C7D5CFDF60AC46D2B38CB69B87938C04_13</vt:lpwstr>
  </property>
</Properties>
</file>