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rPr>
        <w:t>武冈市人民检察院</w:t>
      </w:r>
      <w:r>
        <w:rPr>
          <w:rFonts w:eastAsia="方正小标宋_GBK"/>
          <w:bCs/>
          <w:kern w:val="0"/>
          <w:sz w:val="44"/>
          <w:szCs w:val="44"/>
        </w:rPr>
        <w:t>单位预算</w:t>
      </w:r>
    </w:p>
    <w:p>
      <w:pPr>
        <w:widowControl/>
        <w:spacing w:line="600" w:lineRule="exact"/>
        <w:jc w:val="center"/>
        <w:rPr>
          <w:rFonts w:eastAsia="方正小标宋_GBK"/>
          <w:bCs/>
          <w:kern w:val="0"/>
          <w:sz w:val="44"/>
          <w:szCs w:val="44"/>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36"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36"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36" w:firstLineChars="200"/>
        <w:jc w:val="left"/>
        <w:rPr>
          <w:rFonts w:eastAsia="仿宋_GB2312"/>
          <w:sz w:val="32"/>
          <w:szCs w:val="32"/>
        </w:rPr>
      </w:pPr>
      <w:r>
        <w:rPr>
          <w:rFonts w:eastAsia="仿宋_GB2312"/>
          <w:sz w:val="32"/>
          <w:szCs w:val="32"/>
        </w:rPr>
        <w:t>1、收支总表</w:t>
      </w:r>
    </w:p>
    <w:p>
      <w:pPr>
        <w:widowControl/>
        <w:spacing w:line="600" w:lineRule="exact"/>
        <w:ind w:firstLine="636" w:firstLineChars="200"/>
        <w:jc w:val="left"/>
        <w:rPr>
          <w:rFonts w:eastAsia="仿宋_GB2312"/>
          <w:sz w:val="32"/>
          <w:szCs w:val="32"/>
        </w:rPr>
      </w:pPr>
      <w:r>
        <w:rPr>
          <w:rFonts w:eastAsia="仿宋_GB2312"/>
          <w:sz w:val="32"/>
          <w:szCs w:val="32"/>
        </w:rPr>
        <w:t>2、收入总表</w:t>
      </w:r>
    </w:p>
    <w:p>
      <w:pPr>
        <w:widowControl/>
        <w:spacing w:line="600" w:lineRule="exact"/>
        <w:ind w:firstLine="636" w:firstLineChars="200"/>
        <w:jc w:val="left"/>
        <w:rPr>
          <w:rFonts w:eastAsia="仿宋_GB2312"/>
          <w:sz w:val="32"/>
          <w:szCs w:val="32"/>
        </w:rPr>
      </w:pPr>
      <w:r>
        <w:rPr>
          <w:rFonts w:eastAsia="仿宋_GB2312"/>
          <w:sz w:val="32"/>
          <w:szCs w:val="32"/>
        </w:rPr>
        <w:t>3、支出总表</w:t>
      </w:r>
    </w:p>
    <w:p>
      <w:pPr>
        <w:widowControl/>
        <w:spacing w:line="600" w:lineRule="exact"/>
        <w:ind w:firstLine="636"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6、财政拨款收支总表</w:t>
      </w:r>
    </w:p>
    <w:p>
      <w:pPr>
        <w:widowControl/>
        <w:spacing w:line="600" w:lineRule="exact"/>
        <w:ind w:firstLine="636"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36"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36"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36"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36"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36"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36"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36"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36"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36"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36"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4"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24" w:firstLineChars="196"/>
        <w:jc w:val="left"/>
        <w:rPr>
          <w:rFonts w:eastAsia="楷体_GB2312"/>
          <w:b/>
          <w:sz w:val="32"/>
          <w:szCs w:val="32"/>
        </w:rPr>
      </w:pPr>
      <w:r>
        <w:rPr>
          <w:rFonts w:eastAsia="楷体_GB2312"/>
          <w:b/>
          <w:sz w:val="32"/>
          <w:szCs w:val="32"/>
        </w:rPr>
        <w:t>（一）职能职责。</w:t>
      </w:r>
    </w:p>
    <w:p>
      <w:pPr>
        <w:pStyle w:val="4"/>
        <w:widowControl/>
        <w:spacing w:line="360" w:lineRule="auto"/>
        <w:ind w:left="300" w:right="300" w:firstLine="636" w:firstLineChars="200"/>
        <w:rPr>
          <w:rFonts w:hint="default" w:ascii="仿宋_GB2312" w:hAnsi="Times New Roman" w:eastAsia="仿宋_GB2312"/>
          <w:kern w:val="2"/>
          <w:sz w:val="32"/>
          <w:szCs w:val="32"/>
        </w:rPr>
      </w:pPr>
      <w:r>
        <w:rPr>
          <w:rFonts w:ascii="仿宋_GB2312" w:hAnsi="Times New Roman" w:eastAsia="仿宋_GB2312"/>
          <w:kern w:val="2"/>
          <w:sz w:val="32"/>
          <w:szCs w:val="32"/>
        </w:rPr>
        <w:t>武冈市人民检察院是国家的法律监督机关，接受上级人民检察院的领导，对市人民代表大会及其常务委员会负责并报告工作。其主要职责有：</w:t>
      </w:r>
    </w:p>
    <w:p>
      <w:pPr>
        <w:pStyle w:val="4"/>
        <w:widowControl/>
        <w:spacing w:line="360" w:lineRule="auto"/>
        <w:ind w:left="300" w:right="300" w:firstLine="636" w:firstLineChars="200"/>
        <w:rPr>
          <w:rFonts w:hint="default" w:ascii="仿宋_GB2312" w:hAnsi="Times New Roman" w:eastAsia="仿宋_GB2312"/>
          <w:kern w:val="2"/>
          <w:sz w:val="32"/>
          <w:szCs w:val="32"/>
        </w:rPr>
      </w:pPr>
      <w:r>
        <w:rPr>
          <w:rFonts w:hint="default" w:ascii="仿宋_GB2312" w:hAnsi="Times New Roman" w:eastAsia="仿宋_GB2312"/>
          <w:kern w:val="2"/>
          <w:sz w:val="32"/>
          <w:szCs w:val="32"/>
        </w:rPr>
        <w:t>1、刑事检察职能：（1）审查逮捕。对公安机关侦查的案件、监察委员会调查的案件进行审查，决定是否逮捕；对已逮捕的犯罪嫌疑人，进行羁押必要性审查，决定是否继续羁押。（2）公诉。对公安机关侦查终结的案件、监察委员会移送审查起诉的案件，决定提起公诉或者不起诉。（3）刑事诉讼监督。对公安机关立案和侦查活动是否合法实行监督；对人民法院的审判活动是否合法实行监督，对确有错误的刑事判决、裁定向上一级人民法院提出抗诉。（4）刑事执行监督。对看守所的监管活动和刑罚执行活动是否合法实行监督；对司法局社区矫正执行活动否合法实行监督；对减刑、假释、暂予监外执行的提请、审理、裁定、决定、执行活动是否合法实行监督；对强制医疗执行活动是否合法实行监督。（5）控告申诉检察。对妨碍辩护人和代理人诉讼权利的控告，进行审查监督；对不服人民检察院不批捕、不起诉等刑事终结处理决定，不服人民法院生效刑事判决、裁定的申诉案件进行审查，确有错误的，进行监督纠正；办理刑事赔偿、司法救助等案件。（6）侦查权。刑事诉讼法修改草案规定，人民检察院在对诉讼活动实行法律监督中发现司法工作人员利用职权实施的非法拘禁、刑讯逼供、非法搜查等侵犯公民权利、损害司法公正的犯罪，可以由人民检察院立案侦查。对于公安机关管辖的国家机关工作人员利用职权实施的重大犯罪案件，需要由人民检察院直接受理的时候，经省级以上人民检察院决定，可以由人民检察院立案侦查。</w:t>
      </w:r>
    </w:p>
    <w:p>
      <w:pPr>
        <w:pStyle w:val="4"/>
        <w:widowControl/>
        <w:spacing w:line="360" w:lineRule="auto"/>
        <w:ind w:left="300" w:right="300" w:firstLine="636" w:firstLineChars="200"/>
        <w:rPr>
          <w:rFonts w:hint="default" w:ascii="仿宋_GB2312" w:hAnsi="Times New Roman" w:eastAsia="仿宋_GB2312"/>
          <w:kern w:val="2"/>
          <w:sz w:val="32"/>
          <w:szCs w:val="32"/>
        </w:rPr>
      </w:pPr>
      <w:r>
        <w:rPr>
          <w:rFonts w:hint="default" w:ascii="仿宋_GB2312" w:hAnsi="Times New Roman" w:eastAsia="仿宋_GB2312"/>
          <w:kern w:val="2"/>
          <w:sz w:val="32"/>
          <w:szCs w:val="32"/>
        </w:rPr>
        <w:t>2、民事检察职能：（1）民事诉讼监督。对人民法院生效的民事判决、裁定确有错误，或者民事调解书损害国家利益或社会公共利益的，人民检察院可以向同级人民法院发出检察建议，或者提请上级人民检察院向同级人民法院提出抗诉；对民事审判中审判人员存在违法行为，或者民事执行活动存在违法情形的，实行监督。（2）支持起诉。对弱势群体依法维权有困难的，支持其提起民事诉讼。</w:t>
      </w:r>
    </w:p>
    <w:p>
      <w:pPr>
        <w:pStyle w:val="4"/>
        <w:widowControl/>
        <w:spacing w:line="360" w:lineRule="auto"/>
        <w:ind w:left="300" w:right="300" w:firstLine="636" w:firstLineChars="200"/>
        <w:rPr>
          <w:rFonts w:hint="default" w:ascii="仿宋_GB2312" w:hAnsi="Times New Roman" w:eastAsia="仿宋_GB2312"/>
          <w:kern w:val="2"/>
          <w:sz w:val="32"/>
          <w:szCs w:val="32"/>
        </w:rPr>
      </w:pPr>
      <w:r>
        <w:rPr>
          <w:rFonts w:hint="default" w:ascii="仿宋_GB2312" w:hAnsi="Times New Roman" w:eastAsia="仿宋_GB2312"/>
          <w:kern w:val="2"/>
          <w:sz w:val="32"/>
          <w:szCs w:val="32"/>
        </w:rPr>
        <w:t>3、行政检察职能：（1）行政诉讼的监督。对人民法院生效的行政判决、裁定确有错误，行政调解书损害国家利益、社会公共利益的，人民检察院可以向同级人民法院提出检察建议，或者提请上级人民检察院向同级人民法院提出抗诉；对行政审判中审判人员存在违法行为，或者行政执行活动存在违法情形的，实行监督。（2）行政行为的监督。行政机关违法行使职权或不行使职权的行为，导致国家利益、社会公共利益受损的，人民检察院可以向行政机关提出检察建议，督促其纠正。</w:t>
      </w:r>
    </w:p>
    <w:p>
      <w:pPr>
        <w:pStyle w:val="4"/>
        <w:widowControl/>
        <w:spacing w:line="360" w:lineRule="auto"/>
        <w:ind w:left="300" w:right="300" w:firstLine="636" w:firstLineChars="200"/>
        <w:rPr>
          <w:rFonts w:hint="default" w:eastAsia="楷体_GB2312"/>
          <w:b/>
          <w:sz w:val="32"/>
          <w:szCs w:val="32"/>
        </w:rPr>
      </w:pPr>
      <w:r>
        <w:rPr>
          <w:rFonts w:hint="default" w:ascii="仿宋_GB2312" w:hAnsi="Times New Roman" w:eastAsia="仿宋_GB2312"/>
          <w:kern w:val="2"/>
          <w:sz w:val="32"/>
          <w:szCs w:val="32"/>
        </w:rPr>
        <w:t>4、检察公益诉讼职能：（1）行政公益诉讼。对生态环境和资源保护、食品药品安全、国有财产保护、国有土地使用权出让等领域负有监督管理职责的行政机关违法行使职权或者不作为，致使国家利益或者社会公共利益受到侵害的，人民检察院可以向行政机关提出检察建议，督促其依法履行职责。行政机关不依法履行职责的，人民检察院依法向人民法院提起行政公益诉讼。（2）民事公益诉讼。人民检察院对破坏生态环境和资源保护、食品药品安全领域侵害众多消费者合法权益等损害社会公共利益的行为，在没有法律规定的机关和组织或者法律规定的机关和组织不提起诉讼的情况下，可以向人民法院提起民事公益诉讼。对侵害英雄烈士姓名、肖像、名誉、荣誉，损害社会公共利益的行为，英雄烈士没有近亲属或者近亲属不提起诉讼的，检察机关可以依法提起公益诉讼。（3）刑事附带民事公益诉讼。人民检察院对破坏生态环境和资源保护、食品药品安全领域侵害众多消费者合法权益等损害社会公共利益的犯罪行为提起刑事公诉时，可以向人民法院一并提起附带民事公益诉讼。</w:t>
      </w:r>
    </w:p>
    <w:p>
      <w:pPr>
        <w:widowControl/>
        <w:numPr>
          <w:ilvl w:val="0"/>
          <w:numId w:val="1"/>
        </w:numPr>
        <w:spacing w:line="600" w:lineRule="exact"/>
        <w:ind w:firstLine="624" w:firstLineChars="196"/>
        <w:jc w:val="left"/>
        <w:rPr>
          <w:rFonts w:eastAsia="楷体_GB2312"/>
          <w:b/>
          <w:sz w:val="32"/>
          <w:szCs w:val="32"/>
        </w:rPr>
      </w:pPr>
      <w:r>
        <w:rPr>
          <w:rFonts w:eastAsia="楷体_GB2312"/>
          <w:b/>
          <w:sz w:val="32"/>
          <w:szCs w:val="32"/>
        </w:rPr>
        <w:t>机构设置。</w:t>
      </w:r>
    </w:p>
    <w:p>
      <w:pPr>
        <w:widowControl/>
        <w:spacing w:line="600" w:lineRule="exact"/>
        <w:ind w:firstLine="624" w:firstLineChars="196"/>
        <w:jc w:val="left"/>
        <w:rPr>
          <w:rFonts w:hint="eastAsia" w:ascii="仿宋_GB2312" w:eastAsia="仿宋_GB2312"/>
          <w:color w:val="FF0000"/>
          <w:sz w:val="32"/>
          <w:szCs w:val="32"/>
        </w:rPr>
      </w:pPr>
      <w:r>
        <w:rPr>
          <w:rFonts w:hint="eastAsia" w:ascii="仿宋_GB2312" w:eastAsia="仿宋_GB2312"/>
          <w:sz w:val="32"/>
          <w:szCs w:val="32"/>
        </w:rPr>
        <w:t>武冈市人民检察院内设政治部、办公室、第一检察部、第二检察部、第三检察部、第四检察部、第五检察部、第六检察部。</w:t>
      </w:r>
      <w:r>
        <w:rPr>
          <w:rFonts w:hint="eastAsia" w:ascii="Times New Roman" w:hAnsi="Times New Roman" w:eastAsia="仿宋_GB2312" w:cs="仿宋_GB2312"/>
          <w:bCs/>
          <w:color w:val="auto"/>
          <w:kern w:val="0"/>
          <w:sz w:val="32"/>
          <w:szCs w:val="32"/>
        </w:rPr>
        <w:t>武冈市人民检察院2022年部门</w:t>
      </w:r>
      <w:r>
        <w:rPr>
          <w:rFonts w:hint="eastAsia" w:eastAsia="仿宋_GB2312" w:cs="仿宋_GB2312"/>
          <w:bCs/>
          <w:color w:val="auto"/>
          <w:kern w:val="0"/>
          <w:sz w:val="32"/>
          <w:szCs w:val="32"/>
          <w:lang w:eastAsia="zh-CN"/>
        </w:rPr>
        <w:t>预算</w:t>
      </w:r>
      <w:r>
        <w:rPr>
          <w:rFonts w:hint="eastAsia" w:ascii="Times New Roman" w:hAnsi="Times New Roman" w:eastAsia="仿宋_GB2312" w:cs="仿宋_GB2312"/>
          <w:bCs/>
          <w:color w:val="auto"/>
          <w:kern w:val="0"/>
          <w:sz w:val="32"/>
          <w:szCs w:val="32"/>
        </w:rPr>
        <w:t>汇总公开单位构成包括：武冈市人民检察院单位本级。</w:t>
      </w:r>
    </w:p>
    <w:p>
      <w:pPr>
        <w:widowControl/>
        <w:spacing w:line="600" w:lineRule="exact"/>
        <w:ind w:firstLine="624" w:firstLineChars="196"/>
        <w:jc w:val="left"/>
        <w:rPr>
          <w:rFonts w:eastAsia="黑体"/>
          <w:bCs/>
          <w:kern w:val="0"/>
          <w:sz w:val="32"/>
          <w:szCs w:val="32"/>
        </w:rPr>
      </w:pPr>
      <w:r>
        <w:rPr>
          <w:rFonts w:eastAsia="黑体"/>
          <w:bCs/>
          <w:kern w:val="0"/>
          <w:sz w:val="32"/>
          <w:szCs w:val="32"/>
        </w:rPr>
        <w:t>二、单位收支总体情况</w:t>
      </w:r>
    </w:p>
    <w:p>
      <w:pPr>
        <w:pStyle w:val="4"/>
        <w:widowControl/>
        <w:spacing w:beforeAutospacing="1" w:line="360" w:lineRule="auto"/>
        <w:ind w:left="300" w:right="300" w:firstLine="420"/>
        <w:rPr>
          <w:rFonts w:hint="default" w:ascii="仿宋_GB2312" w:hAnsi="Times New Roman" w:eastAsia="仿宋_GB2312"/>
          <w:kern w:val="2"/>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包括一般公共预算、政府性基金、国有资本经营预算等财政拨款收入，以及经营收入、事业收入等单位资金。2022年本单位收入预算</w:t>
      </w:r>
      <w:r>
        <w:rPr>
          <w:rFonts w:eastAsia="仿宋_GB2312"/>
          <w:sz w:val="32"/>
          <w:szCs w:val="32"/>
          <w:u w:val="single"/>
        </w:rPr>
        <w:t>1558.84</w:t>
      </w:r>
      <w:r>
        <w:rPr>
          <w:rFonts w:eastAsia="仿宋_GB2312"/>
          <w:sz w:val="32"/>
          <w:szCs w:val="32"/>
        </w:rPr>
        <w:t>万元，其中，一般公共预算拨款</w:t>
      </w:r>
      <w:r>
        <w:rPr>
          <w:rFonts w:eastAsia="仿宋_GB2312"/>
          <w:sz w:val="32"/>
          <w:szCs w:val="32"/>
          <w:u w:val="single"/>
        </w:rPr>
        <w:t>1125.99</w:t>
      </w:r>
      <w:r>
        <w:rPr>
          <w:rFonts w:eastAsia="仿宋_GB2312"/>
          <w:sz w:val="32"/>
          <w:szCs w:val="32"/>
        </w:rPr>
        <w:t>万元，中央一般公共预算补助收入</w:t>
      </w:r>
      <w:r>
        <w:rPr>
          <w:rFonts w:eastAsia="仿宋_GB2312"/>
          <w:sz w:val="32"/>
          <w:szCs w:val="32"/>
          <w:u w:val="single"/>
        </w:rPr>
        <w:t>342.01</w:t>
      </w:r>
      <w:r>
        <w:rPr>
          <w:rFonts w:eastAsia="仿宋_GB2312"/>
          <w:sz w:val="32"/>
          <w:szCs w:val="32"/>
        </w:rPr>
        <w:t>万元，上年结转结余</w:t>
      </w:r>
      <w:r>
        <w:rPr>
          <w:rFonts w:eastAsia="仿宋_GB2312"/>
          <w:sz w:val="32"/>
          <w:szCs w:val="32"/>
          <w:u w:val="single"/>
        </w:rPr>
        <w:t>90.84</w:t>
      </w:r>
      <w:r>
        <w:rPr>
          <w:rFonts w:eastAsia="仿宋_GB2312"/>
          <w:sz w:val="32"/>
          <w:szCs w:val="32"/>
        </w:rPr>
        <w:t>万元,无政府性基金、国有资本经营预算拨款和纳入专户管理的非税收入。</w:t>
      </w:r>
      <w:r>
        <w:rPr>
          <w:rFonts w:eastAsia="仿宋_GB2312"/>
          <w:bCs/>
          <w:sz w:val="32"/>
          <w:szCs w:val="32"/>
        </w:rPr>
        <w:t>收入较去年增加</w:t>
      </w:r>
      <w:r>
        <w:rPr>
          <w:rFonts w:eastAsia="仿宋_GB2312"/>
          <w:bCs/>
          <w:sz w:val="32"/>
          <w:szCs w:val="32"/>
          <w:u w:val="single"/>
        </w:rPr>
        <w:t>65.20</w:t>
      </w:r>
      <w:r>
        <w:rPr>
          <w:rFonts w:eastAsia="仿宋_GB2312"/>
          <w:bCs/>
          <w:sz w:val="32"/>
          <w:szCs w:val="32"/>
        </w:rPr>
        <w:t>万元</w:t>
      </w:r>
      <w:r>
        <w:rPr>
          <w:rFonts w:eastAsia="仿宋_GB2312"/>
          <w:b/>
          <w:sz w:val="32"/>
          <w:szCs w:val="32"/>
        </w:rPr>
        <w:t>，</w:t>
      </w:r>
      <w:r>
        <w:rPr>
          <w:rFonts w:hint="default" w:ascii="仿宋_GB2312" w:hAnsi="Times New Roman" w:eastAsia="仿宋_GB2312"/>
          <w:kern w:val="2"/>
          <w:sz w:val="32"/>
          <w:szCs w:val="32"/>
        </w:rPr>
        <w:t>主要是因为上年结转结余</w:t>
      </w:r>
      <w:r>
        <w:rPr>
          <w:rFonts w:ascii="仿宋_GB2312" w:hAnsi="Times New Roman" w:eastAsia="仿宋_GB2312"/>
          <w:kern w:val="2"/>
          <w:sz w:val="32"/>
          <w:szCs w:val="32"/>
        </w:rPr>
        <w:t>减少62.46万元</w:t>
      </w:r>
      <w:r>
        <w:rPr>
          <w:rFonts w:hint="default" w:ascii="仿宋_GB2312" w:hAnsi="Times New Roman" w:eastAsia="仿宋_GB2312"/>
          <w:kern w:val="2"/>
          <w:sz w:val="32"/>
          <w:szCs w:val="32"/>
        </w:rPr>
        <w:t>，一般公共预算拨款</w:t>
      </w:r>
      <w:r>
        <w:rPr>
          <w:rFonts w:ascii="仿宋_GB2312" w:hAnsi="Times New Roman" w:eastAsia="仿宋_GB2312"/>
          <w:kern w:val="2"/>
          <w:sz w:val="32"/>
          <w:szCs w:val="32"/>
        </w:rPr>
        <w:t>增加127.66</w:t>
      </w:r>
      <w:r>
        <w:rPr>
          <w:rFonts w:hint="default" w:ascii="仿宋_GB2312" w:hAnsi="Times New Roman" w:eastAsia="仿宋_GB2312"/>
          <w:kern w:val="2"/>
          <w:sz w:val="32"/>
          <w:szCs w:val="32"/>
        </w:rPr>
        <w:t>万元，</w:t>
      </w:r>
      <w:r>
        <w:rPr>
          <w:rFonts w:ascii="仿宋_GB2312" w:hAnsi="Times New Roman" w:eastAsia="仿宋_GB2312"/>
          <w:kern w:val="2"/>
          <w:sz w:val="32"/>
          <w:szCs w:val="32"/>
        </w:rPr>
        <w:t>中央一般公共预算补助收入</w:t>
      </w:r>
      <w:r>
        <w:rPr>
          <w:rFonts w:hint="default" w:ascii="仿宋_GB2312" w:hAnsi="Times New Roman" w:eastAsia="仿宋_GB2312"/>
          <w:kern w:val="2"/>
          <w:sz w:val="32"/>
          <w:szCs w:val="32"/>
        </w:rPr>
        <w:t>较去年持平。</w:t>
      </w:r>
    </w:p>
    <w:p>
      <w:pPr>
        <w:widowControl/>
        <w:spacing w:line="600" w:lineRule="exact"/>
        <w:ind w:firstLine="624" w:firstLineChars="196"/>
        <w:rPr>
          <w:rFonts w:eastAsia="仿宋_GB2312"/>
          <w:b/>
          <w:color w:val="FF0000"/>
          <w:sz w:val="32"/>
          <w:szCs w:val="32"/>
        </w:rPr>
      </w:pPr>
    </w:p>
    <w:p>
      <w:pPr>
        <w:widowControl/>
        <w:spacing w:line="600" w:lineRule="exact"/>
        <w:ind w:firstLine="624" w:firstLineChars="196"/>
        <w:jc w:val="left"/>
        <w:rPr>
          <w:rFonts w:eastAsia="仿宋_GB2312"/>
          <w:sz w:val="32"/>
          <w:szCs w:val="32"/>
        </w:rPr>
      </w:pPr>
      <w:r>
        <w:rPr>
          <w:rFonts w:eastAsia="楷体_GB2312"/>
          <w:b/>
          <w:sz w:val="32"/>
          <w:szCs w:val="32"/>
        </w:rPr>
        <w:t>（二）支出预算：</w:t>
      </w:r>
      <w:r>
        <w:rPr>
          <w:rFonts w:eastAsia="仿宋_GB2312"/>
          <w:sz w:val="32"/>
          <w:szCs w:val="32"/>
        </w:rPr>
        <w:t>202</w:t>
      </w:r>
      <w:r>
        <w:rPr>
          <w:rFonts w:hint="eastAsia" w:eastAsia="仿宋_GB2312"/>
          <w:sz w:val="32"/>
          <w:szCs w:val="32"/>
        </w:rPr>
        <w:t>2</w:t>
      </w:r>
      <w:r>
        <w:rPr>
          <w:rFonts w:eastAsia="仿宋_GB2312"/>
          <w:sz w:val="32"/>
          <w:szCs w:val="32"/>
        </w:rPr>
        <w:t>年本单位支出预算</w:t>
      </w:r>
      <w:r>
        <w:rPr>
          <w:rFonts w:hint="eastAsia" w:eastAsia="仿宋_GB2312"/>
          <w:sz w:val="32"/>
          <w:szCs w:val="32"/>
          <w:u w:val="single"/>
        </w:rPr>
        <w:t>1558.84</w:t>
      </w:r>
      <w:r>
        <w:rPr>
          <w:rFonts w:eastAsia="仿宋_GB2312"/>
          <w:sz w:val="32"/>
          <w:szCs w:val="32"/>
        </w:rPr>
        <w:t>万元，其中，一般公共服务</w:t>
      </w:r>
      <w:r>
        <w:rPr>
          <w:rFonts w:hint="eastAsia" w:eastAsia="仿宋_GB2312"/>
          <w:sz w:val="32"/>
          <w:szCs w:val="32"/>
          <w:u w:val="single"/>
        </w:rPr>
        <w:t>0</w:t>
      </w:r>
      <w:r>
        <w:rPr>
          <w:rFonts w:eastAsia="仿宋_GB2312"/>
          <w:sz w:val="32"/>
          <w:szCs w:val="32"/>
        </w:rPr>
        <w:t>万元，公共安全</w:t>
      </w:r>
      <w:r>
        <w:rPr>
          <w:rFonts w:hint="eastAsia" w:eastAsia="仿宋_GB2312"/>
          <w:sz w:val="32"/>
          <w:szCs w:val="32"/>
        </w:rPr>
        <w:t>支出</w:t>
      </w:r>
      <w:r>
        <w:rPr>
          <w:rFonts w:hint="eastAsia" w:eastAsia="仿宋_GB2312"/>
          <w:sz w:val="32"/>
          <w:szCs w:val="32"/>
          <w:u w:val="single"/>
        </w:rPr>
        <w:t>1330.29</w:t>
      </w:r>
      <w:r>
        <w:rPr>
          <w:rFonts w:eastAsia="仿宋_GB2312"/>
          <w:sz w:val="32"/>
          <w:szCs w:val="32"/>
        </w:rPr>
        <w:t>万元，教育</w:t>
      </w:r>
      <w:r>
        <w:rPr>
          <w:rFonts w:hint="eastAsia" w:eastAsia="仿宋_GB2312"/>
          <w:sz w:val="32"/>
          <w:szCs w:val="32"/>
        </w:rPr>
        <w:t>支出</w:t>
      </w:r>
      <w:r>
        <w:rPr>
          <w:rFonts w:hint="eastAsia" w:eastAsia="仿宋_GB2312"/>
          <w:sz w:val="32"/>
          <w:szCs w:val="32"/>
          <w:u w:val="single"/>
        </w:rPr>
        <w:t>2</w:t>
      </w:r>
      <w:r>
        <w:rPr>
          <w:rFonts w:eastAsia="仿宋_GB2312"/>
          <w:sz w:val="32"/>
          <w:szCs w:val="32"/>
        </w:rPr>
        <w:t>万元，科学技术</w:t>
      </w:r>
      <w:r>
        <w:rPr>
          <w:rFonts w:hint="eastAsia" w:eastAsia="仿宋_GB2312"/>
          <w:sz w:val="32"/>
          <w:szCs w:val="32"/>
          <w:u w:val="single"/>
        </w:rPr>
        <w:t>0</w:t>
      </w:r>
      <w:r>
        <w:rPr>
          <w:rFonts w:eastAsia="仿宋_GB2312"/>
          <w:sz w:val="32"/>
          <w:szCs w:val="32"/>
        </w:rPr>
        <w:t>万元，</w:t>
      </w:r>
      <w:r>
        <w:rPr>
          <w:rFonts w:hint="eastAsia" w:eastAsia="仿宋_GB2312"/>
          <w:sz w:val="32"/>
          <w:szCs w:val="32"/>
        </w:rPr>
        <w:t>社会保障和就业支出70.48万元，卫生健康支出82.26万元，住房保障支出73.81万元</w:t>
      </w:r>
      <w:r>
        <w:rPr>
          <w:rFonts w:eastAsia="仿宋_GB2312"/>
          <w:sz w:val="32"/>
          <w:szCs w:val="32"/>
        </w:rPr>
        <w:t>。</w:t>
      </w:r>
      <w:r>
        <w:rPr>
          <w:rFonts w:hint="eastAsia" w:eastAsia="仿宋_GB2312"/>
          <w:sz w:val="32"/>
          <w:szCs w:val="32"/>
        </w:rPr>
        <w:t>支出</w:t>
      </w:r>
      <w:r>
        <w:rPr>
          <w:rFonts w:eastAsia="仿宋_GB2312"/>
          <w:sz w:val="32"/>
          <w:szCs w:val="32"/>
        </w:rPr>
        <w:t>较去年增加</w:t>
      </w:r>
      <w:r>
        <w:rPr>
          <w:rFonts w:hint="eastAsia" w:eastAsia="仿宋_GB2312"/>
          <w:sz w:val="32"/>
          <w:szCs w:val="32"/>
        </w:rPr>
        <w:t>65.20</w:t>
      </w:r>
      <w:r>
        <w:rPr>
          <w:rFonts w:eastAsia="仿宋_GB2312"/>
          <w:sz w:val="32"/>
          <w:szCs w:val="32"/>
        </w:rPr>
        <w:t>万元，主要是</w:t>
      </w:r>
      <w:r>
        <w:rPr>
          <w:rFonts w:hint="eastAsia" w:eastAsia="仿宋_GB2312"/>
          <w:sz w:val="32"/>
          <w:szCs w:val="32"/>
        </w:rPr>
        <w:t>公共安全支出减少了19.35万元，社会保障支出增加38.48万元，卫生健康支出增加44.26万元，住房保障支出</w:t>
      </w:r>
      <w:r>
        <w:rPr>
          <w:rFonts w:hint="eastAsia" w:eastAsia="仿宋_GB2312"/>
          <w:sz w:val="32"/>
          <w:szCs w:val="32"/>
          <w:lang w:eastAsia="zh-CN"/>
        </w:rPr>
        <w:t>减少</w:t>
      </w:r>
      <w:r>
        <w:rPr>
          <w:rFonts w:hint="eastAsia" w:eastAsia="仿宋_GB2312"/>
          <w:sz w:val="32"/>
          <w:szCs w:val="32"/>
        </w:rPr>
        <w:t>0.19万元，教育支出增加2万元</w:t>
      </w:r>
      <w:r>
        <w:rPr>
          <w:rFonts w:eastAsia="仿宋_GB2312"/>
          <w:sz w:val="32"/>
          <w:szCs w:val="32"/>
        </w:rPr>
        <w:t>。</w:t>
      </w:r>
    </w:p>
    <w:p>
      <w:pPr>
        <w:widowControl/>
        <w:spacing w:line="600" w:lineRule="exact"/>
        <w:ind w:firstLine="660"/>
        <w:jc w:val="left"/>
        <w:rPr>
          <w:rFonts w:eastAsia="黑体"/>
          <w:sz w:val="32"/>
          <w:szCs w:val="32"/>
        </w:rPr>
      </w:pPr>
      <w:r>
        <w:rPr>
          <w:rFonts w:eastAsia="黑体"/>
          <w:sz w:val="32"/>
          <w:szCs w:val="32"/>
        </w:rPr>
        <w:t>三、一般公共预算拨款支出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年本单位一般公共预算拨款支出预算</w:t>
      </w:r>
      <w:r>
        <w:rPr>
          <w:rFonts w:hint="eastAsia" w:eastAsia="仿宋_GB2312"/>
          <w:sz w:val="32"/>
          <w:szCs w:val="32"/>
          <w:u w:val="single"/>
        </w:rPr>
        <w:t>1558.84</w:t>
      </w:r>
      <w:r>
        <w:rPr>
          <w:rFonts w:eastAsia="仿宋_GB2312"/>
          <w:sz w:val="32"/>
          <w:szCs w:val="32"/>
        </w:rPr>
        <w:t>万元，其中，公共安全支出</w:t>
      </w:r>
      <w:r>
        <w:rPr>
          <w:rFonts w:hint="eastAsia" w:eastAsia="仿宋_GB2312"/>
          <w:sz w:val="32"/>
          <w:szCs w:val="32"/>
          <w:u w:val="single"/>
        </w:rPr>
        <w:t>1330.29</w:t>
      </w:r>
      <w:r>
        <w:rPr>
          <w:rFonts w:eastAsia="仿宋_GB2312"/>
          <w:sz w:val="32"/>
          <w:szCs w:val="32"/>
        </w:rPr>
        <w:t>万元，占</w:t>
      </w:r>
      <w:r>
        <w:rPr>
          <w:rFonts w:hint="eastAsia" w:eastAsia="仿宋_GB2312"/>
          <w:sz w:val="32"/>
          <w:szCs w:val="32"/>
          <w:u w:val="single"/>
        </w:rPr>
        <w:t>85.34</w:t>
      </w:r>
      <w:r>
        <w:rPr>
          <w:rFonts w:eastAsia="仿宋_GB2312"/>
          <w:sz w:val="32"/>
          <w:szCs w:val="32"/>
        </w:rPr>
        <w:t xml:space="preserve"> %；</w:t>
      </w:r>
      <w:r>
        <w:rPr>
          <w:rFonts w:hint="eastAsia" w:eastAsia="仿宋_GB2312"/>
          <w:sz w:val="32"/>
          <w:szCs w:val="32"/>
        </w:rPr>
        <w:t>教育支出2万元，占0.13%；社会保障和就业支出70.48万元，占4.52%；卫生健康支出82.26万元，占5.28%；住房保障支出73.81万元，占4.73%</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rPr>
        <w:t>2</w:t>
      </w:r>
      <w:r>
        <w:rPr>
          <w:rFonts w:eastAsia="仿宋_GB2312"/>
          <w:sz w:val="32"/>
          <w:szCs w:val="32"/>
        </w:rPr>
        <w:t>年本单位基本支出预算数</w:t>
      </w:r>
      <w:r>
        <w:rPr>
          <w:rFonts w:hint="eastAsia" w:eastAsia="仿宋_GB2312"/>
          <w:sz w:val="32"/>
          <w:szCs w:val="32"/>
          <w:u w:val="single"/>
        </w:rPr>
        <w:t>1357.5</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w:t>
      </w:r>
      <w:r>
        <w:rPr>
          <w:rFonts w:hint="eastAsia" w:eastAsia="仿宋_GB2312"/>
          <w:sz w:val="32"/>
          <w:szCs w:val="32"/>
        </w:rPr>
        <w:t>2</w:t>
      </w:r>
      <w:r>
        <w:rPr>
          <w:rFonts w:eastAsia="仿宋_GB2312"/>
          <w:sz w:val="32"/>
          <w:szCs w:val="32"/>
        </w:rPr>
        <w:t>年本单位项目支出预算</w:t>
      </w:r>
      <w:r>
        <w:rPr>
          <w:rFonts w:hint="eastAsia" w:eastAsia="仿宋_GB2312"/>
          <w:sz w:val="32"/>
          <w:szCs w:val="32"/>
          <w:u w:val="single"/>
        </w:rPr>
        <w:t>201.34</w:t>
      </w:r>
      <w:r>
        <w:rPr>
          <w:rFonts w:eastAsia="仿宋_GB2312"/>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u w:val="single"/>
        </w:rPr>
        <w:t>业务工作</w:t>
      </w:r>
      <w:r>
        <w:rPr>
          <w:rFonts w:eastAsia="仿宋_GB2312"/>
          <w:sz w:val="32"/>
          <w:szCs w:val="32"/>
        </w:rPr>
        <w:t>支出</w:t>
      </w:r>
      <w:r>
        <w:rPr>
          <w:rFonts w:hint="eastAsia" w:eastAsia="仿宋_GB2312"/>
          <w:sz w:val="32"/>
          <w:szCs w:val="32"/>
          <w:u w:val="single"/>
        </w:rPr>
        <w:t>88.82</w:t>
      </w:r>
      <w:r>
        <w:rPr>
          <w:rFonts w:eastAsia="仿宋_GB2312"/>
          <w:sz w:val="32"/>
          <w:szCs w:val="32"/>
        </w:rPr>
        <w:t>万元，主要用于</w:t>
      </w:r>
      <w:r>
        <w:rPr>
          <w:rFonts w:hint="eastAsia" w:eastAsia="仿宋_GB2312"/>
          <w:sz w:val="32"/>
          <w:szCs w:val="32"/>
        </w:rPr>
        <w:t>公开听证室建设、检察干警基金、信息化软硬件更新支出</w:t>
      </w:r>
      <w:r>
        <w:rPr>
          <w:rFonts w:eastAsia="仿宋_GB2312"/>
          <w:sz w:val="32"/>
          <w:szCs w:val="32"/>
        </w:rPr>
        <w:t>等方面；</w:t>
      </w:r>
      <w:r>
        <w:rPr>
          <w:rFonts w:hint="eastAsia" w:eastAsia="仿宋_GB2312"/>
          <w:sz w:val="32"/>
          <w:szCs w:val="32"/>
          <w:u w:val="single"/>
        </w:rPr>
        <w:t>运行维护</w:t>
      </w:r>
      <w:r>
        <w:rPr>
          <w:rFonts w:eastAsia="仿宋_GB2312"/>
          <w:sz w:val="32"/>
          <w:szCs w:val="32"/>
        </w:rPr>
        <w:t>支出</w:t>
      </w:r>
      <w:r>
        <w:rPr>
          <w:rFonts w:hint="eastAsia" w:eastAsia="仿宋_GB2312"/>
          <w:sz w:val="32"/>
          <w:szCs w:val="32"/>
          <w:u w:val="single"/>
        </w:rPr>
        <w:t>112.52</w:t>
      </w:r>
      <w:r>
        <w:rPr>
          <w:rFonts w:eastAsia="仿宋_GB2312"/>
          <w:sz w:val="32"/>
          <w:szCs w:val="32"/>
        </w:rPr>
        <w:t>万元，主要用于</w:t>
      </w:r>
      <w:r>
        <w:rPr>
          <w:rFonts w:hint="eastAsia" w:eastAsia="仿宋_GB2312"/>
          <w:sz w:val="32"/>
          <w:szCs w:val="32"/>
        </w:rPr>
        <w:t>办案经费、办公设备购置、党建经费、防疫经费、扶贫经费、服装购置、公务用车购置、公用经费、机要密码设备更换、检察网工作电脑更换支出</w:t>
      </w:r>
      <w:r>
        <w:rPr>
          <w:rFonts w:eastAsia="仿宋_GB2312"/>
          <w:sz w:val="32"/>
          <w:szCs w:val="32"/>
        </w:rPr>
        <w:t>等方面。</w:t>
      </w:r>
    </w:p>
    <w:p>
      <w:pPr>
        <w:widowControl/>
        <w:spacing w:line="600" w:lineRule="exact"/>
        <w:ind w:firstLine="660"/>
        <w:jc w:val="left"/>
        <w:rPr>
          <w:rFonts w:eastAsia="黑体"/>
          <w:sz w:val="32"/>
          <w:szCs w:val="32"/>
        </w:rPr>
      </w:pPr>
      <w:r>
        <w:rPr>
          <w:rFonts w:eastAsia="黑体"/>
          <w:sz w:val="32"/>
          <w:szCs w:val="32"/>
        </w:rPr>
        <w:t>四、政府性基金预算支出</w:t>
      </w:r>
    </w:p>
    <w:p>
      <w:pPr>
        <w:ind w:left="20" w:firstLine="640"/>
        <w:rPr>
          <w:rFonts w:eastAsia="仿宋_GB2312"/>
          <w:sz w:val="32"/>
          <w:szCs w:val="32"/>
        </w:rPr>
      </w:pPr>
      <w:r>
        <w:rPr>
          <w:rFonts w:hint="eastAsia" w:eastAsia="仿宋_GB2312"/>
          <w:sz w:val="32"/>
          <w:szCs w:val="32"/>
        </w:rPr>
        <w:t>2022年本单位无政府性基金安排的支出。</w:t>
      </w:r>
    </w:p>
    <w:p>
      <w:pPr>
        <w:widowControl/>
        <w:spacing w:line="600" w:lineRule="exact"/>
        <w:ind w:firstLine="660"/>
        <w:jc w:val="left"/>
        <w:rPr>
          <w:rFonts w:eastAsia="黑体"/>
          <w:sz w:val="32"/>
          <w:szCs w:val="32"/>
        </w:rPr>
      </w:pPr>
      <w:r>
        <w:rPr>
          <w:rFonts w:eastAsia="黑体"/>
          <w:sz w:val="32"/>
          <w:szCs w:val="32"/>
        </w:rPr>
        <w:t>五、其他重要事项的情况说明</w:t>
      </w:r>
    </w:p>
    <w:p>
      <w:pPr>
        <w:widowControl/>
        <w:spacing w:line="600" w:lineRule="exact"/>
        <w:ind w:firstLine="624" w:firstLineChars="196"/>
        <w:jc w:val="left"/>
        <w:rPr>
          <w:rFonts w:eastAsia="仿宋_GB2312"/>
          <w:sz w:val="32"/>
          <w:szCs w:val="32"/>
        </w:rPr>
      </w:pPr>
      <w:r>
        <w:rPr>
          <w:rFonts w:eastAsia="楷体_GB2312"/>
          <w:b/>
          <w:sz w:val="32"/>
          <w:szCs w:val="32"/>
        </w:rPr>
        <w:t>（一）机关运行经费：</w:t>
      </w:r>
      <w:r>
        <w:rPr>
          <w:rFonts w:eastAsia="仿宋_GB2312"/>
          <w:sz w:val="32"/>
          <w:szCs w:val="32"/>
        </w:rPr>
        <w:t>202</w:t>
      </w:r>
      <w:r>
        <w:rPr>
          <w:rFonts w:hint="eastAsia" w:eastAsia="仿宋_GB2312"/>
          <w:sz w:val="32"/>
          <w:szCs w:val="32"/>
        </w:rPr>
        <w:t>2</w:t>
      </w:r>
      <w:r>
        <w:rPr>
          <w:rFonts w:eastAsia="仿宋_GB2312"/>
          <w:sz w:val="32"/>
          <w:szCs w:val="32"/>
        </w:rPr>
        <w:t>年本单位机关运行经费</w:t>
      </w:r>
      <w:r>
        <w:rPr>
          <w:rFonts w:hint="eastAsia" w:eastAsia="仿宋_GB2312"/>
          <w:sz w:val="32"/>
          <w:szCs w:val="32"/>
          <w:u w:val="single"/>
        </w:rPr>
        <w:t>473.11</w:t>
      </w:r>
      <w:r>
        <w:rPr>
          <w:rFonts w:eastAsia="仿宋_GB2312"/>
          <w:sz w:val="32"/>
          <w:szCs w:val="32"/>
        </w:rPr>
        <w:t>万元，比上年预算</w:t>
      </w:r>
      <w:r>
        <w:rPr>
          <w:rFonts w:hint="eastAsia" w:eastAsia="仿宋_GB2312"/>
          <w:sz w:val="32"/>
          <w:szCs w:val="32"/>
        </w:rPr>
        <w:t>增加</w:t>
      </w:r>
      <w:r>
        <w:rPr>
          <w:rFonts w:hint="eastAsia" w:eastAsia="仿宋_GB2312"/>
          <w:sz w:val="32"/>
          <w:szCs w:val="32"/>
          <w:u w:val="single"/>
        </w:rPr>
        <w:t>36.61</w:t>
      </w:r>
      <w:r>
        <w:rPr>
          <w:rFonts w:eastAsia="仿宋_GB2312"/>
          <w:sz w:val="32"/>
          <w:szCs w:val="32"/>
        </w:rPr>
        <w:t>万元，上升</w:t>
      </w:r>
      <w:r>
        <w:rPr>
          <w:rFonts w:hint="eastAsia" w:eastAsia="仿宋_GB2312"/>
          <w:sz w:val="32"/>
          <w:szCs w:val="32"/>
          <w:u w:val="single"/>
        </w:rPr>
        <w:t>8.39</w:t>
      </w:r>
      <w:r>
        <w:rPr>
          <w:rFonts w:eastAsia="仿宋_GB2312"/>
          <w:sz w:val="32"/>
          <w:szCs w:val="32"/>
        </w:rPr>
        <w:t>%，主要是</w:t>
      </w:r>
      <w:r>
        <w:rPr>
          <w:rFonts w:hint="eastAsia" w:eastAsia="仿宋_GB2312"/>
          <w:sz w:val="32"/>
          <w:szCs w:val="32"/>
        </w:rPr>
        <w:t>因为有新进人员且案件数量增加</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rPr>
        <w:t>2</w:t>
      </w:r>
      <w:r>
        <w:rPr>
          <w:rFonts w:eastAsia="仿宋_GB2312"/>
          <w:sz w:val="32"/>
          <w:szCs w:val="32"/>
        </w:rPr>
        <w:t>年本单位“三公”经费预算数为</w:t>
      </w:r>
      <w:r>
        <w:rPr>
          <w:rFonts w:hint="eastAsia" w:eastAsia="仿宋_GB2312"/>
          <w:sz w:val="32"/>
          <w:szCs w:val="32"/>
          <w:u w:val="single"/>
        </w:rPr>
        <w:t>29.8</w:t>
      </w:r>
      <w:r>
        <w:rPr>
          <w:rFonts w:eastAsia="仿宋_GB2312"/>
          <w:sz w:val="32"/>
          <w:szCs w:val="32"/>
        </w:rPr>
        <w:t>万元，其中，公务接待费</w:t>
      </w:r>
      <w:r>
        <w:rPr>
          <w:rFonts w:hint="eastAsia" w:eastAsia="仿宋_GB2312"/>
          <w:sz w:val="32"/>
          <w:szCs w:val="32"/>
          <w:u w:val="single"/>
        </w:rPr>
        <w:t>7.3</w:t>
      </w:r>
      <w:r>
        <w:rPr>
          <w:rFonts w:eastAsia="仿宋_GB2312"/>
          <w:sz w:val="32"/>
          <w:szCs w:val="32"/>
        </w:rPr>
        <w:t>万元，公务用车购置及运行费</w:t>
      </w:r>
      <w:r>
        <w:rPr>
          <w:rFonts w:hint="eastAsia" w:eastAsia="仿宋_GB2312"/>
          <w:sz w:val="32"/>
          <w:szCs w:val="32"/>
          <w:u w:val="single"/>
        </w:rPr>
        <w:t>22.5</w:t>
      </w:r>
      <w:r>
        <w:rPr>
          <w:rFonts w:eastAsia="仿宋_GB2312"/>
          <w:sz w:val="32"/>
          <w:szCs w:val="32"/>
        </w:rPr>
        <w:t>万元（其中，公务用车购置费</w:t>
      </w:r>
      <w:r>
        <w:rPr>
          <w:rFonts w:hint="eastAsia" w:eastAsia="仿宋_GB2312"/>
          <w:sz w:val="32"/>
          <w:szCs w:val="32"/>
        </w:rPr>
        <w:t>16</w:t>
      </w:r>
      <w:r>
        <w:rPr>
          <w:rFonts w:eastAsia="仿宋_GB2312"/>
          <w:sz w:val="32"/>
          <w:szCs w:val="32"/>
        </w:rPr>
        <w:t>万元，公务用车运行费</w:t>
      </w:r>
      <w:r>
        <w:rPr>
          <w:rFonts w:hint="eastAsia" w:eastAsia="仿宋_GB2312"/>
          <w:sz w:val="32"/>
          <w:szCs w:val="32"/>
        </w:rPr>
        <w:t>6.5</w:t>
      </w:r>
      <w:r>
        <w:rPr>
          <w:rFonts w:eastAsia="仿宋_GB2312"/>
          <w:sz w:val="32"/>
          <w:szCs w:val="32"/>
        </w:rPr>
        <w:t>万元），因公出国（境）费</w:t>
      </w:r>
      <w:r>
        <w:rPr>
          <w:rFonts w:hint="eastAsia" w:eastAsia="仿宋_GB2312"/>
          <w:sz w:val="32"/>
          <w:szCs w:val="32"/>
          <w:u w:val="single"/>
        </w:rPr>
        <w:t>0</w:t>
      </w:r>
      <w:r>
        <w:rPr>
          <w:rFonts w:eastAsia="仿宋_GB2312"/>
          <w:sz w:val="32"/>
          <w:szCs w:val="32"/>
        </w:rPr>
        <w:t>万元。202</w:t>
      </w:r>
      <w:r>
        <w:rPr>
          <w:rFonts w:hint="eastAsia" w:eastAsia="仿宋_GB2312"/>
          <w:sz w:val="32"/>
          <w:szCs w:val="32"/>
        </w:rPr>
        <w:t>2</w:t>
      </w:r>
      <w:r>
        <w:rPr>
          <w:rFonts w:eastAsia="仿宋_GB2312"/>
          <w:sz w:val="32"/>
          <w:szCs w:val="32"/>
        </w:rPr>
        <w:t>年“三公”经费预算较上年</w:t>
      </w:r>
      <w:r>
        <w:rPr>
          <w:rFonts w:hint="eastAsia" w:eastAsia="仿宋_GB2312"/>
          <w:sz w:val="32"/>
          <w:szCs w:val="32"/>
        </w:rPr>
        <w:t>持平</w:t>
      </w:r>
      <w:r>
        <w:rPr>
          <w:rFonts w:eastAsia="仿宋_GB2312"/>
          <w:sz w:val="32"/>
          <w:szCs w:val="32"/>
        </w:rPr>
        <w:t>。</w:t>
      </w:r>
    </w:p>
    <w:p>
      <w:pPr>
        <w:widowControl/>
        <w:spacing w:line="600" w:lineRule="exact"/>
        <w:ind w:firstLine="660"/>
        <w:rPr>
          <w:rFonts w:eastAsia="仿宋_GB2312"/>
          <w:color w:val="000000" w:themeColor="text1"/>
          <w:kern w:val="0"/>
          <w:sz w:val="32"/>
          <w:szCs w:val="32"/>
        </w:rPr>
      </w:pPr>
      <w:r>
        <w:rPr>
          <w:rFonts w:eastAsia="楷体_GB2312"/>
          <w:b/>
          <w:sz w:val="32"/>
          <w:szCs w:val="32"/>
        </w:rPr>
        <w:t>（三）一般性支出情况：</w:t>
      </w:r>
      <w:r>
        <w:rPr>
          <w:rFonts w:eastAsia="仿宋_GB2312"/>
          <w:kern w:val="0"/>
          <w:sz w:val="32"/>
          <w:szCs w:val="32"/>
        </w:rPr>
        <w:t>202</w:t>
      </w:r>
      <w:r>
        <w:rPr>
          <w:rFonts w:hint="eastAsia" w:eastAsia="仿宋_GB2312"/>
          <w:kern w:val="0"/>
          <w:sz w:val="32"/>
          <w:szCs w:val="32"/>
        </w:rPr>
        <w:t>2</w:t>
      </w:r>
      <w:r>
        <w:rPr>
          <w:rFonts w:eastAsia="仿宋_GB2312"/>
          <w:kern w:val="0"/>
          <w:sz w:val="32"/>
          <w:szCs w:val="32"/>
        </w:rPr>
        <w:t>年本单位会议费预算</w:t>
      </w:r>
      <w:r>
        <w:rPr>
          <w:rFonts w:hint="eastAsia" w:eastAsia="仿宋_GB2312"/>
          <w:sz w:val="32"/>
          <w:szCs w:val="32"/>
          <w:u w:val="single"/>
        </w:rPr>
        <w:t>0</w:t>
      </w:r>
      <w:r>
        <w:rPr>
          <w:rFonts w:eastAsia="仿宋_GB2312"/>
          <w:kern w:val="0"/>
          <w:sz w:val="32"/>
          <w:szCs w:val="32"/>
        </w:rPr>
        <w:t>万元；培训费预算</w:t>
      </w:r>
      <w:r>
        <w:rPr>
          <w:rFonts w:hint="eastAsia" w:eastAsia="仿宋_GB2312"/>
          <w:sz w:val="32"/>
          <w:szCs w:val="32"/>
          <w:u w:val="single"/>
        </w:rPr>
        <w:t>2</w:t>
      </w:r>
      <w:r>
        <w:rPr>
          <w:rFonts w:eastAsia="仿宋_GB2312"/>
          <w:kern w:val="0"/>
          <w:sz w:val="32"/>
          <w:szCs w:val="32"/>
        </w:rPr>
        <w:t>万元，</w:t>
      </w:r>
      <w:r>
        <w:rPr>
          <w:rFonts w:hint="eastAsia" w:eastAsia="仿宋_GB2312"/>
          <w:color w:val="000000" w:themeColor="text1"/>
          <w:kern w:val="0"/>
          <w:sz w:val="32"/>
          <w:szCs w:val="32"/>
        </w:rPr>
        <w:t>参加上级检察</w:t>
      </w:r>
      <w:r>
        <w:rPr>
          <w:rFonts w:hint="eastAsia" w:eastAsia="仿宋_GB2312"/>
          <w:color w:val="000000" w:themeColor="text1"/>
          <w:sz w:val="32"/>
          <w:szCs w:val="32"/>
        </w:rPr>
        <w:t>业务</w:t>
      </w:r>
      <w:r>
        <w:rPr>
          <w:rFonts w:eastAsia="仿宋_GB2312"/>
          <w:color w:val="000000" w:themeColor="text1"/>
          <w:kern w:val="0"/>
          <w:sz w:val="32"/>
          <w:szCs w:val="32"/>
        </w:rPr>
        <w:t>培训，人数</w:t>
      </w:r>
      <w:r>
        <w:rPr>
          <w:rFonts w:hint="eastAsia" w:eastAsia="仿宋_GB2312"/>
          <w:color w:val="000000" w:themeColor="text1"/>
          <w:sz w:val="32"/>
          <w:szCs w:val="32"/>
        </w:rPr>
        <w:t>10</w:t>
      </w:r>
      <w:r>
        <w:rPr>
          <w:rFonts w:eastAsia="仿宋_GB2312"/>
          <w:color w:val="000000" w:themeColor="text1"/>
          <w:kern w:val="0"/>
          <w:sz w:val="32"/>
          <w:szCs w:val="32"/>
        </w:rPr>
        <w:t>人，</w:t>
      </w:r>
      <w:r>
        <w:rPr>
          <w:rFonts w:hint="eastAsia" w:eastAsia="仿宋_GB2312"/>
          <w:color w:val="000000" w:themeColor="text1"/>
          <w:kern w:val="0"/>
          <w:sz w:val="32"/>
          <w:szCs w:val="32"/>
        </w:rPr>
        <w:t>次</w:t>
      </w:r>
      <w:r>
        <w:rPr>
          <w:rFonts w:hint="eastAsia" w:eastAsia="仿宋_GB2312"/>
          <w:kern w:val="0"/>
          <w:sz w:val="32"/>
          <w:szCs w:val="32"/>
        </w:rPr>
        <w:t>数2次,</w:t>
      </w:r>
      <w:r>
        <w:rPr>
          <w:rFonts w:eastAsia="仿宋_GB2312"/>
          <w:color w:val="000000" w:themeColor="text1"/>
          <w:kern w:val="0"/>
          <w:sz w:val="32"/>
          <w:szCs w:val="32"/>
        </w:rPr>
        <w:t>内容为</w:t>
      </w:r>
      <w:r>
        <w:rPr>
          <w:rFonts w:hint="eastAsia" w:eastAsia="仿宋_GB2312"/>
          <w:color w:val="000000" w:themeColor="text1"/>
          <w:sz w:val="32"/>
          <w:szCs w:val="32"/>
        </w:rPr>
        <w:t>检察业务培训</w:t>
      </w:r>
      <w:r>
        <w:rPr>
          <w:rFonts w:eastAsia="仿宋_GB2312"/>
          <w:color w:val="000000" w:themeColor="text1"/>
          <w:kern w:val="0"/>
          <w:sz w:val="32"/>
          <w:szCs w:val="32"/>
        </w:rPr>
        <w:t>。</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rPr>
        <w:t>2</w:t>
      </w:r>
      <w:r>
        <w:rPr>
          <w:rFonts w:eastAsia="仿宋_GB2312"/>
          <w:sz w:val="32"/>
          <w:szCs w:val="32"/>
        </w:rPr>
        <w:t>年本部门政府采购预算总额</w:t>
      </w:r>
      <w:r>
        <w:rPr>
          <w:rFonts w:hint="eastAsia" w:eastAsia="仿宋_GB2312"/>
          <w:sz w:val="32"/>
          <w:szCs w:val="32"/>
          <w:u w:val="single"/>
        </w:rPr>
        <w:t>0</w:t>
      </w:r>
      <w:r>
        <w:rPr>
          <w:rFonts w:eastAsia="仿宋_GB2312"/>
          <w:sz w:val="32"/>
          <w:szCs w:val="32"/>
        </w:rPr>
        <w:t>万元，其中，货物类采购预算</w:t>
      </w:r>
      <w:r>
        <w:rPr>
          <w:rFonts w:hint="eastAsia" w:eastAsia="仿宋_GB2312"/>
          <w:sz w:val="32"/>
          <w:szCs w:val="32"/>
          <w:u w:val="single"/>
        </w:rPr>
        <w:t>0</w:t>
      </w:r>
      <w:r>
        <w:rPr>
          <w:rFonts w:eastAsia="仿宋_GB2312"/>
          <w:sz w:val="32"/>
          <w:szCs w:val="32"/>
        </w:rPr>
        <w:t>万元；工程类采购预算</w:t>
      </w:r>
      <w:r>
        <w:rPr>
          <w:rFonts w:hint="eastAsia" w:eastAsia="仿宋_GB2312"/>
          <w:sz w:val="32"/>
          <w:szCs w:val="32"/>
          <w:u w:val="single"/>
        </w:rPr>
        <w:t>0</w:t>
      </w:r>
      <w:r>
        <w:rPr>
          <w:rFonts w:eastAsia="仿宋_GB2312"/>
          <w:sz w:val="32"/>
          <w:szCs w:val="32"/>
        </w:rPr>
        <w:t>万元；服务类采购预算</w:t>
      </w:r>
      <w:r>
        <w:rPr>
          <w:rFonts w:hint="eastAsia" w:eastAsia="仿宋_GB2312"/>
          <w:sz w:val="32"/>
          <w:szCs w:val="32"/>
          <w:u w:val="single"/>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rPr>
        <w:t>1</w:t>
      </w:r>
      <w:r>
        <w:rPr>
          <w:rFonts w:eastAsia="仿宋_GB2312"/>
          <w:sz w:val="32"/>
          <w:szCs w:val="32"/>
        </w:rPr>
        <w:t>年12月底，本单位</w:t>
      </w:r>
      <w:r>
        <w:rPr>
          <w:rFonts w:eastAsia="仿宋_GB2312"/>
          <w:bCs/>
          <w:kern w:val="0"/>
          <w:sz w:val="32"/>
          <w:szCs w:val="32"/>
        </w:rPr>
        <w:t>共有公务用车</w:t>
      </w:r>
      <w:r>
        <w:rPr>
          <w:rFonts w:hint="eastAsia" w:eastAsia="仿宋_GB2312"/>
          <w:bCs/>
          <w:kern w:val="0"/>
          <w:sz w:val="32"/>
          <w:szCs w:val="32"/>
          <w:u w:val="single"/>
        </w:rPr>
        <w:t>4</w:t>
      </w:r>
      <w:r>
        <w:rPr>
          <w:rFonts w:eastAsia="仿宋_GB2312"/>
          <w:bCs/>
          <w:kern w:val="0"/>
          <w:sz w:val="32"/>
          <w:szCs w:val="32"/>
        </w:rPr>
        <w:t>辆，其中，机要通信用车</w:t>
      </w:r>
      <w:r>
        <w:rPr>
          <w:rFonts w:hint="eastAsia" w:eastAsia="仿宋_GB2312"/>
          <w:bCs/>
          <w:kern w:val="0"/>
          <w:sz w:val="32"/>
          <w:szCs w:val="32"/>
          <w:u w:val="single"/>
        </w:rPr>
        <w:t>0</w:t>
      </w:r>
      <w:r>
        <w:rPr>
          <w:rFonts w:eastAsia="仿宋_GB2312"/>
          <w:bCs/>
          <w:kern w:val="0"/>
          <w:sz w:val="32"/>
          <w:szCs w:val="32"/>
        </w:rPr>
        <w:t>辆，应急保障用车</w:t>
      </w:r>
      <w:r>
        <w:rPr>
          <w:rFonts w:hint="eastAsia" w:eastAsia="仿宋_GB2312"/>
          <w:bCs/>
          <w:kern w:val="0"/>
          <w:sz w:val="32"/>
          <w:szCs w:val="32"/>
          <w:u w:val="single"/>
        </w:rPr>
        <w:t>0</w:t>
      </w:r>
      <w:r>
        <w:rPr>
          <w:rFonts w:eastAsia="仿宋_GB2312"/>
          <w:bCs/>
          <w:kern w:val="0"/>
          <w:sz w:val="32"/>
          <w:szCs w:val="32"/>
        </w:rPr>
        <w:t>辆，执法执勤用车</w:t>
      </w:r>
      <w:r>
        <w:rPr>
          <w:rFonts w:hint="eastAsia" w:eastAsia="仿宋_GB2312"/>
          <w:bCs/>
          <w:kern w:val="0"/>
          <w:sz w:val="32"/>
          <w:szCs w:val="32"/>
          <w:u w:val="single"/>
        </w:rPr>
        <w:t>4</w:t>
      </w:r>
      <w:r>
        <w:rPr>
          <w:rFonts w:eastAsia="仿宋_GB2312"/>
          <w:bCs/>
          <w:kern w:val="0"/>
          <w:sz w:val="32"/>
          <w:szCs w:val="32"/>
        </w:rPr>
        <w:t>辆，特种专业技术用车</w:t>
      </w:r>
      <w:r>
        <w:rPr>
          <w:rFonts w:hint="eastAsia" w:eastAsia="仿宋_GB2312"/>
          <w:bCs/>
          <w:kern w:val="0"/>
          <w:sz w:val="32"/>
          <w:szCs w:val="32"/>
          <w:u w:val="single"/>
        </w:rPr>
        <w:t>0</w:t>
      </w:r>
      <w:r>
        <w:rPr>
          <w:rFonts w:eastAsia="仿宋_GB2312"/>
          <w:bCs/>
          <w:kern w:val="0"/>
          <w:sz w:val="32"/>
          <w:szCs w:val="32"/>
        </w:rPr>
        <w:t>辆，其他按照规定配备的公务用车</w:t>
      </w:r>
      <w:r>
        <w:rPr>
          <w:rFonts w:hint="eastAsia" w:eastAsia="仿宋_GB2312"/>
          <w:bCs/>
          <w:kern w:val="0"/>
          <w:sz w:val="32"/>
          <w:szCs w:val="32"/>
          <w:u w:val="single"/>
        </w:rPr>
        <w:t>0</w:t>
      </w:r>
      <w:r>
        <w:rPr>
          <w:rFonts w:eastAsia="仿宋_GB2312"/>
          <w:bCs/>
          <w:kern w:val="0"/>
          <w:sz w:val="32"/>
          <w:szCs w:val="32"/>
        </w:rPr>
        <w:t>辆；单位价值50万元以上通用设备</w:t>
      </w:r>
      <w:r>
        <w:rPr>
          <w:rFonts w:hint="eastAsia" w:eastAsia="仿宋_GB2312"/>
          <w:bCs/>
          <w:kern w:val="0"/>
          <w:sz w:val="32"/>
          <w:szCs w:val="32"/>
          <w:u w:val="single"/>
        </w:rPr>
        <w:t>0</w:t>
      </w:r>
      <w:r>
        <w:rPr>
          <w:rFonts w:eastAsia="仿宋_GB2312"/>
          <w:bCs/>
          <w:kern w:val="0"/>
          <w:sz w:val="32"/>
          <w:szCs w:val="32"/>
        </w:rPr>
        <w:t>台，单位价值100万元以上专用设备</w:t>
      </w:r>
      <w:r>
        <w:rPr>
          <w:rFonts w:hint="eastAsia" w:eastAsia="仿宋_GB2312"/>
          <w:bCs/>
          <w:kern w:val="0"/>
          <w:sz w:val="32"/>
          <w:szCs w:val="32"/>
          <w:u w:val="single"/>
        </w:rPr>
        <w:t>0</w:t>
      </w:r>
      <w:r>
        <w:rPr>
          <w:rFonts w:eastAsia="仿宋_GB2312"/>
          <w:bCs/>
          <w:kern w:val="0"/>
          <w:sz w:val="32"/>
          <w:szCs w:val="32"/>
        </w:rPr>
        <w:t>台。202</w:t>
      </w:r>
      <w:r>
        <w:rPr>
          <w:rFonts w:hint="eastAsia" w:eastAsia="仿宋_GB2312"/>
          <w:bCs/>
          <w:kern w:val="0"/>
          <w:sz w:val="32"/>
          <w:szCs w:val="32"/>
        </w:rPr>
        <w:t>2</w:t>
      </w:r>
      <w:r>
        <w:rPr>
          <w:rFonts w:eastAsia="仿宋_GB2312"/>
          <w:bCs/>
          <w:kern w:val="0"/>
          <w:sz w:val="32"/>
          <w:szCs w:val="32"/>
        </w:rPr>
        <w:t>年拟新增配置公务用车</w:t>
      </w:r>
      <w:r>
        <w:rPr>
          <w:rFonts w:hint="eastAsia" w:eastAsia="仿宋_GB2312"/>
          <w:bCs/>
          <w:kern w:val="0"/>
          <w:sz w:val="32"/>
          <w:szCs w:val="32"/>
          <w:u w:val="single"/>
        </w:rPr>
        <w:t>1</w:t>
      </w:r>
      <w:r>
        <w:rPr>
          <w:rFonts w:eastAsia="仿宋_GB2312"/>
          <w:bCs/>
          <w:kern w:val="0"/>
          <w:sz w:val="32"/>
          <w:szCs w:val="32"/>
        </w:rPr>
        <w:t>辆，其中，机要通信用车</w:t>
      </w:r>
      <w:r>
        <w:rPr>
          <w:rFonts w:hint="eastAsia" w:eastAsia="仿宋_GB2312"/>
          <w:bCs/>
          <w:kern w:val="0"/>
          <w:sz w:val="32"/>
          <w:szCs w:val="32"/>
          <w:u w:val="single"/>
        </w:rPr>
        <w:t>0</w:t>
      </w:r>
      <w:r>
        <w:rPr>
          <w:rFonts w:eastAsia="仿宋_GB2312"/>
          <w:bCs/>
          <w:kern w:val="0"/>
          <w:sz w:val="32"/>
          <w:szCs w:val="32"/>
        </w:rPr>
        <w:t>辆，应急保障用车</w:t>
      </w:r>
      <w:r>
        <w:rPr>
          <w:rFonts w:hint="eastAsia" w:eastAsia="仿宋_GB2312"/>
          <w:bCs/>
          <w:kern w:val="0"/>
          <w:sz w:val="32"/>
          <w:szCs w:val="32"/>
          <w:u w:val="single"/>
        </w:rPr>
        <w:t>0</w:t>
      </w:r>
      <w:r>
        <w:rPr>
          <w:rFonts w:eastAsia="仿宋_GB2312"/>
          <w:bCs/>
          <w:kern w:val="0"/>
          <w:sz w:val="32"/>
          <w:szCs w:val="32"/>
        </w:rPr>
        <w:t>辆，执法执勤用车</w:t>
      </w:r>
      <w:r>
        <w:rPr>
          <w:rFonts w:hint="eastAsia" w:eastAsia="仿宋_GB2312"/>
          <w:bCs/>
          <w:kern w:val="0"/>
          <w:sz w:val="32"/>
          <w:szCs w:val="32"/>
          <w:u w:val="single"/>
        </w:rPr>
        <w:t>0</w:t>
      </w:r>
      <w:r>
        <w:rPr>
          <w:rFonts w:eastAsia="仿宋_GB2312"/>
          <w:bCs/>
          <w:kern w:val="0"/>
          <w:sz w:val="32"/>
          <w:szCs w:val="32"/>
        </w:rPr>
        <w:t>辆，特种专业技术用车</w:t>
      </w:r>
      <w:r>
        <w:rPr>
          <w:rFonts w:hint="eastAsia" w:eastAsia="仿宋_GB2312"/>
          <w:bCs/>
          <w:kern w:val="0"/>
          <w:sz w:val="32"/>
          <w:szCs w:val="32"/>
          <w:u w:val="single"/>
        </w:rPr>
        <w:t>1</w:t>
      </w:r>
      <w:r>
        <w:rPr>
          <w:rFonts w:eastAsia="仿宋_GB2312"/>
          <w:bCs/>
          <w:kern w:val="0"/>
          <w:sz w:val="32"/>
          <w:szCs w:val="32"/>
        </w:rPr>
        <w:t>辆，其他按照规定配备的公务用车</w:t>
      </w:r>
      <w:r>
        <w:rPr>
          <w:rFonts w:hint="eastAsia" w:eastAsia="仿宋_GB2312"/>
          <w:bCs/>
          <w:kern w:val="0"/>
          <w:sz w:val="32"/>
          <w:szCs w:val="32"/>
          <w:u w:val="single"/>
        </w:rPr>
        <w:t>0</w:t>
      </w:r>
      <w:r>
        <w:rPr>
          <w:rFonts w:eastAsia="仿宋_GB2312"/>
          <w:bCs/>
          <w:kern w:val="0"/>
          <w:sz w:val="32"/>
          <w:szCs w:val="32"/>
        </w:rPr>
        <w:t>辆；新增配备单位价值50万元以上通用设备</w:t>
      </w:r>
      <w:r>
        <w:rPr>
          <w:rFonts w:hint="eastAsia" w:eastAsia="仿宋_GB2312"/>
          <w:bCs/>
          <w:kern w:val="0"/>
          <w:sz w:val="32"/>
          <w:szCs w:val="32"/>
          <w:u w:val="single"/>
        </w:rPr>
        <w:t>0</w:t>
      </w:r>
      <w:r>
        <w:rPr>
          <w:rFonts w:eastAsia="仿宋_GB2312"/>
          <w:bCs/>
          <w:kern w:val="0"/>
          <w:sz w:val="32"/>
          <w:szCs w:val="32"/>
        </w:rPr>
        <w:t>台，单位价值100万元以上专用设备</w:t>
      </w:r>
      <w:r>
        <w:rPr>
          <w:rFonts w:hint="eastAsia" w:eastAsia="仿宋_GB2312"/>
          <w:bCs/>
          <w:kern w:val="0"/>
          <w:sz w:val="32"/>
          <w:szCs w:val="32"/>
          <w:u w:val="single"/>
        </w:rPr>
        <w:t>0</w:t>
      </w:r>
      <w:r>
        <w:rPr>
          <w:rFonts w:eastAsia="仿宋_GB2312"/>
          <w:bCs/>
          <w:kern w:val="0"/>
          <w:sz w:val="32"/>
          <w:szCs w:val="32"/>
        </w:rPr>
        <w:t>台。</w:t>
      </w:r>
    </w:p>
    <w:p>
      <w:pPr>
        <w:widowControl/>
        <w:spacing w:line="600" w:lineRule="exact"/>
        <w:ind w:firstLine="660"/>
        <w:jc w:val="left"/>
        <w:rPr>
          <w:rFonts w:hint="default" w:eastAsia="仿宋_GB2312"/>
          <w:bCs/>
          <w:kern w:val="0"/>
          <w:sz w:val="32"/>
          <w:szCs w:val="32"/>
          <w:lang w:val="en-US" w:eastAsia="zh-CN"/>
        </w:rPr>
      </w:pPr>
      <w:r>
        <w:rPr>
          <w:rFonts w:hint="default" w:eastAsia="楷体_GB2312"/>
          <w:b/>
          <w:sz w:val="32"/>
          <w:szCs w:val="32"/>
          <w:lang w:val="en-US"/>
        </w:rPr>
        <w:t>(</w:t>
      </w:r>
      <w:r>
        <w:rPr>
          <w:rFonts w:hint="eastAsia" w:eastAsia="楷体_GB2312"/>
          <w:b/>
          <w:sz w:val="32"/>
          <w:szCs w:val="32"/>
          <w:lang w:val="en-US" w:eastAsia="zh-CN"/>
        </w:rPr>
        <w:t>六</w:t>
      </w:r>
      <w:r>
        <w:rPr>
          <w:rFonts w:hint="default" w:eastAsia="楷体_GB2312"/>
          <w:b/>
          <w:sz w:val="32"/>
          <w:szCs w:val="32"/>
          <w:lang w:val="en-US"/>
        </w:rPr>
        <w:t>)</w:t>
      </w:r>
      <w:r>
        <w:rPr>
          <w:rFonts w:hint="eastAsia" w:eastAsia="楷体_GB2312"/>
          <w:b/>
          <w:sz w:val="32"/>
          <w:szCs w:val="32"/>
          <w:lang w:val="en-US" w:eastAsia="zh-CN"/>
        </w:rPr>
        <w:t>预算绩效目标说明：</w:t>
      </w:r>
      <w:r>
        <w:rPr>
          <w:rFonts w:hint="eastAsia" w:eastAsia="仿宋_GB2312"/>
          <w:bCs/>
          <w:kern w:val="0"/>
          <w:sz w:val="32"/>
          <w:szCs w:val="32"/>
          <w:lang w:val="en-US" w:eastAsia="zh-CN"/>
        </w:rPr>
        <w:t>本部门所有支出实行绩效目标管理，纳入2022年部门整体支出绩效目标的金额</w:t>
      </w:r>
      <w:r>
        <w:rPr>
          <w:rFonts w:hint="eastAsia" w:eastAsia="仿宋_GB2312"/>
          <w:bCs/>
          <w:kern w:val="0"/>
          <w:sz w:val="32"/>
          <w:szCs w:val="32"/>
          <w:u w:val="single"/>
          <w:lang w:val="en-US" w:eastAsia="zh-CN"/>
        </w:rPr>
        <w:t xml:space="preserve">1558.84 </w:t>
      </w:r>
      <w:r>
        <w:rPr>
          <w:rFonts w:hint="eastAsia" w:eastAsia="仿宋_GB2312"/>
          <w:bCs/>
          <w:kern w:val="0"/>
          <w:sz w:val="32"/>
          <w:szCs w:val="32"/>
          <w:lang w:val="en-US" w:eastAsia="zh-CN"/>
        </w:rPr>
        <w:t>万元，其中，基本支出</w:t>
      </w:r>
      <w:r>
        <w:rPr>
          <w:rFonts w:hint="eastAsia" w:eastAsia="仿宋_GB2312"/>
          <w:bCs/>
          <w:kern w:val="0"/>
          <w:sz w:val="32"/>
          <w:szCs w:val="32"/>
          <w:u w:val="single"/>
          <w:lang w:val="en-US" w:eastAsia="zh-CN"/>
        </w:rPr>
        <w:t>1357.52</w:t>
      </w:r>
      <w:r>
        <w:rPr>
          <w:rFonts w:hint="eastAsia" w:eastAsia="仿宋_GB2312"/>
          <w:bCs/>
          <w:kern w:val="0"/>
          <w:sz w:val="32"/>
          <w:szCs w:val="32"/>
          <w:lang w:val="en-US" w:eastAsia="zh-CN"/>
        </w:rPr>
        <w:t>万元，项目支出</w:t>
      </w:r>
      <w:r>
        <w:rPr>
          <w:rFonts w:hint="eastAsia" w:eastAsia="仿宋_GB2312"/>
          <w:bCs/>
          <w:kern w:val="0"/>
          <w:sz w:val="32"/>
          <w:szCs w:val="32"/>
          <w:u w:val="single"/>
          <w:lang w:val="en-US" w:eastAsia="zh-CN"/>
        </w:rPr>
        <w:t>2</w:t>
      </w:r>
      <w:r>
        <w:rPr>
          <w:rFonts w:hint="eastAsia" w:eastAsia="仿宋_GB2312"/>
          <w:bCs/>
          <w:kern w:val="0"/>
          <w:sz w:val="32"/>
          <w:szCs w:val="32"/>
          <w:u w:val="single"/>
          <w:lang w:val="en-US" w:eastAsia="zh-CN"/>
        </w:rPr>
        <w:t>01.32</w:t>
      </w:r>
      <w:r>
        <w:rPr>
          <w:rFonts w:hint="eastAsia" w:eastAsia="仿宋_GB2312"/>
          <w:bCs/>
          <w:kern w:val="0"/>
          <w:sz w:val="32"/>
          <w:szCs w:val="32"/>
          <w:lang w:val="en-US" w:eastAsia="zh-CN"/>
        </w:rPr>
        <w:t>万元，具体绩效目标详见报表。</w:t>
      </w:r>
    </w:p>
    <w:p>
      <w:pPr>
        <w:widowControl/>
        <w:spacing w:line="600" w:lineRule="exact"/>
        <w:ind w:firstLine="660"/>
        <w:rPr>
          <w:rFonts w:eastAsia="黑体"/>
          <w:sz w:val="32"/>
          <w:szCs w:val="32"/>
        </w:rPr>
      </w:pPr>
      <w:r>
        <w:rPr>
          <w:rFonts w:eastAsia="黑体"/>
          <w:sz w:val="32"/>
          <w:szCs w:val="32"/>
        </w:rPr>
        <w:t>六、名词解释</w:t>
      </w:r>
      <w:bookmarkStart w:id="0" w:name="_GoBack"/>
      <w:bookmarkEnd w:id="0"/>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60"/>
        <w:rPr>
          <w:rFonts w:eastAsia="仿宋_GB2312"/>
          <w:sz w:val="32"/>
          <w:szCs w:val="32"/>
        </w:rPr>
      </w:pPr>
    </w:p>
    <w:p>
      <w:pPr>
        <w:widowControl/>
        <w:spacing w:line="600" w:lineRule="exact"/>
        <w:ind w:firstLine="660"/>
        <w:rPr>
          <w:rFonts w:eastAsia="仿宋_GB2312"/>
          <w:sz w:val="32"/>
          <w:szCs w:val="32"/>
        </w:rPr>
      </w:pPr>
    </w:p>
    <w:p>
      <w:pPr>
        <w:widowControl/>
        <w:spacing w:line="600" w:lineRule="exact"/>
        <w:ind w:firstLine="660"/>
        <w:rPr>
          <w:rFonts w:eastAsia="仿宋_GB2312"/>
          <w:sz w:val="32"/>
          <w:szCs w:val="32"/>
        </w:rPr>
      </w:pPr>
    </w:p>
    <w:p>
      <w:pPr>
        <w:widowControl/>
        <w:spacing w:line="600" w:lineRule="exact"/>
        <w:ind w:firstLine="660"/>
        <w:rPr>
          <w:rFonts w:eastAsia="仿宋_GB2312"/>
          <w:sz w:val="32"/>
          <w:szCs w:val="32"/>
        </w:rPr>
      </w:pPr>
    </w:p>
    <w:p>
      <w:pPr>
        <w:widowControl/>
        <w:spacing w:line="600" w:lineRule="exact"/>
        <w:ind w:firstLine="660"/>
        <w:rPr>
          <w:rFonts w:eastAsia="仿宋_GB2312"/>
          <w:sz w:val="32"/>
          <w:szCs w:val="32"/>
        </w:rPr>
      </w:pPr>
    </w:p>
    <w:p>
      <w:pPr>
        <w:widowControl/>
        <w:spacing w:line="600" w:lineRule="exact"/>
        <w:ind w:firstLine="716" w:firstLineChars="200"/>
        <w:jc w:val="center"/>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年单位预算表</w:t>
      </w:r>
    </w:p>
    <w:p/>
    <w:sectPr>
      <w:headerReference r:id="rId3" w:type="default"/>
      <w:footerReference r:id="rId4" w:type="default"/>
      <w:footerReference r:id="rId5" w:type="even"/>
      <w:pgSz w:w="11907" w:h="16840"/>
      <w:pgMar w:top="1134" w:right="1797" w:bottom="1304" w:left="179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10</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C0D3E0"/>
    <w:multiLevelType w:val="singleLevel"/>
    <w:tmpl w:val="CBC0D3E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6334918"/>
    <w:rsid w:val="000777C1"/>
    <w:rsid w:val="000B7FC2"/>
    <w:rsid w:val="00172640"/>
    <w:rsid w:val="0028441B"/>
    <w:rsid w:val="00504776"/>
    <w:rsid w:val="00627AE0"/>
    <w:rsid w:val="00660EA0"/>
    <w:rsid w:val="00730545"/>
    <w:rsid w:val="007F317F"/>
    <w:rsid w:val="00804F9C"/>
    <w:rsid w:val="00914AD8"/>
    <w:rsid w:val="00B40B84"/>
    <w:rsid w:val="00C26E31"/>
    <w:rsid w:val="00D7324A"/>
    <w:rsid w:val="00E54995"/>
    <w:rsid w:val="00E960C9"/>
    <w:rsid w:val="00EB22FD"/>
    <w:rsid w:val="06334918"/>
    <w:rsid w:val="0DD83D08"/>
    <w:rsid w:val="0E645301"/>
    <w:rsid w:val="1316690D"/>
    <w:rsid w:val="18EE0A38"/>
    <w:rsid w:val="1FDF4863"/>
    <w:rsid w:val="403B00EC"/>
    <w:rsid w:val="52A93763"/>
    <w:rsid w:val="52B40E82"/>
    <w:rsid w:val="5DE104D2"/>
    <w:rsid w:val="5EAE1426"/>
    <w:rsid w:val="6C812134"/>
    <w:rsid w:val="6EDB35FD"/>
    <w:rsid w:val="77EF1601"/>
    <w:rsid w:val="9BCBDA52"/>
    <w:rsid w:val="DCEB3789"/>
    <w:rsid w:val="F5F938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jc w:val="left"/>
    </w:pPr>
    <w:rPr>
      <w:rFonts w:hint="eastAsia" w:ascii="微软雅黑" w:hAnsi="微软雅黑" w:eastAsia="微软雅黑"/>
      <w:kern w:val="0"/>
      <w:sz w:val="21"/>
      <w:szCs w:val="21"/>
    </w:rPr>
  </w:style>
  <w:style w:type="character" w:styleId="7">
    <w:name w:val="page number"/>
    <w:qFormat/>
    <w:uiPriority w:val="0"/>
  </w:style>
  <w:style w:type="character" w:styleId="8">
    <w:name w:val="FollowedHyperlink"/>
    <w:basedOn w:val="6"/>
    <w:qFormat/>
    <w:uiPriority w:val="0"/>
    <w:rPr>
      <w:color w:val="333333"/>
      <w:u w:val="none"/>
    </w:rPr>
  </w:style>
  <w:style w:type="character" w:styleId="9">
    <w:name w:val="Emphasis"/>
    <w:basedOn w:val="6"/>
    <w:qFormat/>
    <w:uiPriority w:val="0"/>
  </w:style>
  <w:style w:type="character" w:styleId="10">
    <w:name w:val="HTML Definition"/>
    <w:basedOn w:val="6"/>
    <w:qFormat/>
    <w:uiPriority w:val="0"/>
  </w:style>
  <w:style w:type="character" w:styleId="11">
    <w:name w:val="HTML Acronym"/>
    <w:basedOn w:val="6"/>
    <w:qFormat/>
    <w:uiPriority w:val="0"/>
  </w:style>
  <w:style w:type="character" w:styleId="12">
    <w:name w:val="HTML Variable"/>
    <w:basedOn w:val="6"/>
    <w:qFormat/>
    <w:uiPriority w:val="0"/>
  </w:style>
  <w:style w:type="character" w:styleId="13">
    <w:name w:val="Hyperlink"/>
    <w:basedOn w:val="6"/>
    <w:qFormat/>
    <w:uiPriority w:val="0"/>
    <w:rPr>
      <w:color w:val="333333"/>
      <w:u w:val="none"/>
    </w:rPr>
  </w:style>
  <w:style w:type="character" w:styleId="14">
    <w:name w:val="HTML Code"/>
    <w:basedOn w:val="6"/>
    <w:qFormat/>
    <w:uiPriority w:val="0"/>
    <w:rPr>
      <w:rFonts w:ascii="微软雅黑" w:hAnsi="微软雅黑" w:eastAsia="微软雅黑" w:cs="微软雅黑"/>
      <w:sz w:val="21"/>
      <w:szCs w:val="21"/>
    </w:rPr>
  </w:style>
  <w:style w:type="character" w:styleId="15">
    <w:name w:val="HTML Cite"/>
    <w:basedOn w:val="6"/>
    <w:qFormat/>
    <w:uiPriority w:val="0"/>
  </w:style>
  <w:style w:type="character" w:customStyle="1" w:styleId="16">
    <w:name w:val="hover18"/>
    <w:basedOn w:val="6"/>
    <w:qFormat/>
    <w:uiPriority w:val="0"/>
    <w:rPr>
      <w:color w:val="5FB878"/>
    </w:rPr>
  </w:style>
  <w:style w:type="character" w:customStyle="1" w:styleId="17">
    <w:name w:val="hover19"/>
    <w:basedOn w:val="6"/>
    <w:qFormat/>
    <w:uiPriority w:val="0"/>
    <w:rPr>
      <w:color w:val="5FB878"/>
    </w:rPr>
  </w:style>
  <w:style w:type="character" w:customStyle="1" w:styleId="18">
    <w:name w:val="hover20"/>
    <w:basedOn w:val="6"/>
    <w:qFormat/>
    <w:uiPriority w:val="0"/>
    <w:rPr>
      <w:color w:val="FFFFFF"/>
    </w:rPr>
  </w:style>
  <w:style w:type="character" w:customStyle="1" w:styleId="19">
    <w:name w:val="first-child"/>
    <w:basedOn w:val="6"/>
    <w:qFormat/>
    <w:uiPriority w:val="0"/>
  </w:style>
  <w:style w:type="character" w:customStyle="1" w:styleId="20">
    <w:name w:val="layui-this4"/>
    <w:basedOn w:val="6"/>
    <w:qFormat/>
    <w:uiPriority w:val="0"/>
    <w:rPr>
      <w:bdr w:val="single" w:color="EEEEEE" w:sz="6" w:space="0"/>
      <w:shd w:val="clear" w:color="auto" w:fill="FFFFFF"/>
    </w:rPr>
  </w:style>
  <w:style w:type="character" w:customStyle="1" w:styleId="21">
    <w:name w:val="layui-laypage-curr"/>
    <w:basedOn w:val="6"/>
    <w:qFormat/>
    <w:uiPriority w:val="0"/>
  </w:style>
  <w:style w:type="character" w:customStyle="1" w:styleId="22">
    <w:name w:val="hover17"/>
    <w:basedOn w:val="6"/>
    <w:qFormat/>
    <w:uiPriority w:val="0"/>
    <w:rPr>
      <w:color w:val="5FB878"/>
    </w:rPr>
  </w:style>
  <w:style w:type="character" w:customStyle="1" w:styleId="23">
    <w:name w:val="two"/>
    <w:basedOn w:val="6"/>
    <w:qFormat/>
    <w:uiPriority w:val="0"/>
    <w:rPr>
      <w:shd w:val="clear" w:color="auto" w:fill="D19201"/>
    </w:rPr>
  </w:style>
  <w:style w:type="character" w:customStyle="1" w:styleId="24">
    <w:name w:val="three"/>
    <w:basedOn w:val="6"/>
    <w:qFormat/>
    <w:uiPriority w:val="0"/>
    <w:rPr>
      <w:shd w:val="clear" w:color="auto" w:fill="01AED1"/>
    </w:rPr>
  </w:style>
  <w:style w:type="character" w:customStyle="1" w:styleId="25">
    <w:name w:val="one"/>
    <w:basedOn w:val="6"/>
    <w:qFormat/>
    <w:uiPriority w:val="0"/>
    <w:rPr>
      <w:shd w:val="clear" w:color="auto" w:fill="D10102"/>
    </w:rPr>
  </w:style>
  <w:style w:type="character" w:customStyle="1" w:styleId="26">
    <w:name w:val="页眉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10</Pages>
  <Words>3812</Words>
  <Characters>318</Characters>
  <Lines>2</Lines>
  <Paragraphs>8</Paragraphs>
  <TotalTime>6</TotalTime>
  <ScaleCrop>false</ScaleCrop>
  <LinksUpToDate>false</LinksUpToDate>
  <CharactersWithSpaces>4122</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2022-02-19T18:45:00Z</dcterms:created>
  <dc:creator>Administrator</dc:creator>
  <cp:lastModifiedBy>kylin</cp:lastModifiedBy>
  <cp:lastPrinted>2022-02-19T19:37:00Z</cp:lastPrinted>
  <dcterms:modified xsi:type="dcterms:W3CDTF">2023-10-18T11:55:47Z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8F250AFF9D2C4CC59564D9807C809E0C</vt:lpwstr>
  </property>
</Properties>
</file>