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Times New Roman" w:hAnsi="Times New Roman" w:eastAsia="方正小标宋_GBK" w:cs="Times New Roman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Cs/>
          <w:color w:val="000000"/>
          <w:kern w:val="0"/>
          <w:sz w:val="44"/>
          <w:szCs w:val="44"/>
          <w:lang w:eastAsia="zh-CN"/>
        </w:rPr>
        <w:t>2022年浏阳市人民检察院单位预算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color w:val="000000"/>
          <w:kern w:val="0"/>
          <w:sz w:val="44"/>
          <w:szCs w:val="44"/>
        </w:rPr>
        <w:t>目 录</w:t>
      </w:r>
    </w:p>
    <w:p>
      <w:pPr>
        <w:widowControl/>
        <w:spacing w:line="60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 </w:t>
      </w: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2022年单位预算说明</w:t>
      </w:r>
    </w:p>
    <w:p>
      <w:pPr>
        <w:widowControl/>
        <w:spacing w:line="60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第二部分 2022年单位预算表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一般公共预算基本支出表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14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17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23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注：以上单位预算报表中，空表表示本单位无相关收支情况。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0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第一部分 2022年单位预算说明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ascii="Calibri" w:hAnsi="Calibri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9" w:firstLineChars="196"/>
        <w:jc w:val="both"/>
        <w:textAlignment w:val="auto"/>
        <w:outlineLvl w:val="2"/>
        <w:rPr>
          <w:rFonts w:hint="eastAsia" w:ascii="仿宋_GB2312" w:hAnsi="宋体" w:eastAsia="仿宋_GB2312" w:cs="宋体"/>
          <w:b/>
          <w:color w:val="00000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/>
          <w:color w:val="000000"/>
          <w:sz w:val="32"/>
          <w:szCs w:val="32"/>
          <w:lang w:eastAsia="zh-CN"/>
        </w:rPr>
        <w:t>（一）职能职责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浏阳市人民检察院是国家的法律监督机关，接受上级人民检察院的领导，对市人民代表大会及其常务委员会负责并报告工作。其主要职责是：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（一）深入贯彻习近平新时代中国特色社会主义思想，深入贯彻党的路线方针政策和决策部署，坚持党对检察工作的绝对领导，坚决维护习近平总书记的核心地位，坚决维护党中央权威和集中统一领导。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（二）贯彻落实上级人民检察院的各项工作部署，研究制定检察工作规划，部署检察工作任务。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（三）依照法律规定对由市人民检察院直接受理的刑事案件行使侦查权。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（四）对刑事案件依法审查批准逮捕、决定逮捕、提起公诉。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（五）负责应由市人民检察院承办的刑事、民事、行政诉讼活动及刑事、民事、行政判决和裁定等生效法律文书执行的法律监督工作。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（六）负责应由市人民检察院承办的提起公益诉讼工作。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（七）负责应由市人民检察院承办的对看守所、社区矫正机构等执法活动的法律监督工作。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（八）受理向市人民检察院的控告申诉。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（九）负责检察机关的理论研究工作。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（十）负责检察机关队伍建设和思想政治工作。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（十一）负责检务督察工作。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（十二）负责检察机关财物装备和检察技术信息工作。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（十三）负责其他应当由市人民检察院承办的事项。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196"/>
        <w:jc w:val="both"/>
        <w:textAlignment w:val="auto"/>
        <w:outlineLvl w:val="2"/>
        <w:rPr>
          <w:rFonts w:hint="eastAsia" w:ascii="仿宋_GB2312" w:hAnsi="Calibri" w:eastAsia="仿宋_GB2312" w:cs="宋体"/>
          <w:b/>
          <w:color w:val="000000"/>
          <w:sz w:val="32"/>
          <w:szCs w:val="32"/>
        </w:rPr>
      </w:pPr>
      <w:r>
        <w:rPr>
          <w:rFonts w:hint="eastAsia" w:ascii="仿宋_GB2312" w:hAnsi="Calibri" w:eastAsia="仿宋_GB2312" w:cs="宋体"/>
          <w:b/>
          <w:color w:val="00000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浏阳市人民检察院现有8个内设机构，办公室、政治部、第一检察部、第二检察部、第三检察部、第四检察部、第五检察部、第六检察部。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</w:rPr>
        <w:t>浏阳市人民检察院只有本级，无其他预算单位，因此本预算仅含本级预算。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二、单位收支总体情况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宋体"/>
          <w:b/>
          <w:color w:val="000000"/>
          <w:kern w:val="2"/>
          <w:sz w:val="32"/>
          <w:szCs w:val="32"/>
          <w:lang w:val="en-US" w:eastAsia="zh-CN" w:bidi="ar-SA"/>
        </w:rPr>
        <w:t>（一）收入预算：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包括一般公共预算拨款、中央财政补助和上年结转结余资金。2022年本单位收入预算2896.75万元，其中，一般公共预算拨款2163.75万元，中央财政补助648.25万元，上年结余结转84.75万元，无政府性基金预算拨款、国有资本经营预算拨款和纳入专户管理的非税收入。收入较去年减少51.55万元，主要是上年结转结余减少136.75万元，一般公共预算拨款增加96.2万元，上级财政补助减少11万元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宋体"/>
          <w:b/>
          <w:color w:val="000000"/>
          <w:kern w:val="2"/>
          <w:sz w:val="32"/>
          <w:szCs w:val="32"/>
          <w:lang w:val="en-US" w:eastAsia="zh-CN" w:bidi="ar-SA"/>
        </w:rPr>
        <w:t>（二）支出预算：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022年本单位支出预算2896.75万元，其中，公共安全2497.95万元，教育支出6万元，社会保障和就业支出144.2万元，卫生健康支出76万元，住房保障支出172.6万元。支出较去年减少51.55万元，主要是公共安全减少49.35万元，教</w:t>
      </w:r>
      <w:bookmarkStart w:id="0" w:name="_GoBack"/>
      <w:bookmarkEnd w:id="0"/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育支出减少2万元，社会保障和就业支出减少6.8万元，卫生健康支出减少14万元，住房保障支出增加20.6万元。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三、一般公共预算拨款支出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textAlignment w:val="auto"/>
        <w:rPr>
          <w:rFonts w:hint="eastAsia" w:ascii="仿宋_GB2312" w:hAnsi="华文仿宋" w:eastAsia="仿宋_GB2312" w:cs="华文仿宋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 w:cs="华文仿宋"/>
          <w:color w:val="000000"/>
          <w:sz w:val="32"/>
          <w:szCs w:val="32"/>
          <w:lang w:val="en-US" w:eastAsia="zh-CN"/>
        </w:rPr>
        <w:t>2022年本单位一般公共预算拨款支出预算2896.75万元，其中，公共安全支出2497.95万元，占86.2 %；教育支出6万元，占0.2%；社会保障和就业支出144.2万元，占5%；卫生健康支出76万元，占2.6%；住房保障支出172.6万元，占6%。具体安排情况如下：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color w:val="666666"/>
          <w:sz w:val="21"/>
          <w:szCs w:val="21"/>
        </w:rPr>
      </w:pPr>
      <w:r>
        <w:rPr>
          <w:rStyle w:val="7"/>
          <w:rFonts w:hint="eastAsia" w:ascii="仿宋_GB2312" w:eastAsia="仿宋_GB2312"/>
          <w:color w:val="666666"/>
          <w:sz w:val="32"/>
          <w:szCs w:val="32"/>
        </w:rPr>
        <w:t>（</w:t>
      </w: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一）基本支出：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2022年本单位基本支出预算数2667.72万元，主要是为保障单位正常运转、完成日常工作任务而发生的各项支出，包括用于基本工资、津贴补贴等人员经费以及办公费、印刷费、水电费、邮电费等公用经费。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（二）项目支出：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2022年本单位项目支出预算229.03万元，主要是单位为完成特定行政工作任务或事业发展目标而发生的支出，包括有关事业发展专项、专项业务费、基本建设支出等，其中：业务工作专项支出111.87万元，主要用于保障业务正常运行，比如办案经费、工作网电脑、认罪认罚同步录音录像等方面；运行维护专项支出117.16万元，主要用于保障机关正常运转，比如办公办案设备购置、公车购置等方面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四、政府性基金预算支出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2022年本单位无政府性基金安排的支出。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五、其他重要事项的情况说明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45"/>
        <w:rPr>
          <w:color w:val="666666"/>
          <w:sz w:val="21"/>
          <w:szCs w:val="21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（一）机关运行经费：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如考虑中央财政补助，按全口径统计，2022年本单位机关运行经费640.89万元，比上年预算减少21.98万元，下降3%，主要是严格控制机关运行经费预算。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45"/>
        <w:rPr>
          <w:color w:val="666666"/>
          <w:sz w:val="21"/>
          <w:szCs w:val="21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（二）“三公”经费预算：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如考虑中央财政补助，按全口径统计，2022年本单位“三公”经费预算数为53万元，其中，公务接待费3万元，公务用车购置及运行费50万元（其中，公务用车购置费20万元，公务用车运行费30万元），因公出国（境）费0万元。2022年“三公”经费预算较2021年减少2万元，主要是公车购置费减少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645"/>
        <w:rPr>
          <w:color w:val="666666"/>
          <w:sz w:val="21"/>
          <w:szCs w:val="21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（三）一般性支出情况：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2022年本单位会议费预算1万元，拟召开2次会议，人数60人，内容为公益诉讼检察工作会等各业务条线会议。培训费预算6万元，拟开展3次培训，人数282人，内容为党性教育培训、综合素能提升、业务培训。未举办节庆、晚会、论坛、赛事等活动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45"/>
        <w:rPr>
          <w:color w:val="666666"/>
          <w:sz w:val="21"/>
          <w:szCs w:val="21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（四）政府采购情况：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2022年本单位政府采购预算总额 0万元，其中，政府采购货物预算0万元；政府采购服务预算0万元；工程采购预算0万元。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（五）国有资产占用使用及新增资产配置情况：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截至2021年12月底，本单位共有公务用车11辆，其中，机要通信用车0辆，应急保障用车0辆，执法执勤用车11辆，特种专业技术用车0辆，其他按照规定配备的公务用车0辆。单位价值50万元以上通用设备0台，单位价值100万元以上专用设备0台。2022年拟新增配置公务用车1辆，其中机要通信用车0辆，应急保障用车0辆，执法执勤用车1辆，特种专业技术用车0辆，其他按照规定配备的公务用车0辆。新增配备单位价值50万元以上通用设备0台，单位价值100万元以上专用设备0台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rFonts w:ascii="仿宋_GB2312" w:eastAsia="仿宋_GB2312"/>
          <w:color w:val="666666"/>
          <w:sz w:val="32"/>
          <w:szCs w:val="32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（六）预算绩效目标说明：</w:t>
      </w: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本单位所有支出实行绩效目标管理。纳入2022年单位整体支出绩效目标的金额2896.75万元，其中，基本支出2667.72万元，项目支出229.03万元，具体绩效目标详见报表。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  <w:lang w:val="en-US" w:eastAsia="zh-CN" w:bidi="ar-SA"/>
        </w:rPr>
        <w:t>名词解释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4"/>
        <w:shd w:val="clear" w:color="auto" w:fill="FFFFFF"/>
        <w:spacing w:before="0" w:beforeAutospacing="0" w:after="0" w:afterAutospacing="0" w:line="600" w:lineRule="atLeast"/>
        <w:ind w:firstLine="660"/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仿宋" w:eastAsia="仿宋_GB2312" w:cs="华文仿宋"/>
          <w:color w:val="000000"/>
          <w:kern w:val="2"/>
          <w:sz w:val="32"/>
          <w:szCs w:val="32"/>
          <w:lang w:val="en-US" w:eastAsia="zh-CN" w:bidi="ar-SA"/>
        </w:rPr>
        <w:t>2、“三公”经费：纳入省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720" w:firstLineChars="200"/>
        <w:jc w:val="center"/>
        <w:rPr>
          <w:rFonts w:ascii="Calibri" w:hAnsi="Calibri" w:eastAsia="方正小标宋_GBK" w:cs="宋体"/>
          <w:bCs/>
          <w:kern w:val="0"/>
          <w:sz w:val="36"/>
          <w:szCs w:val="36"/>
        </w:rPr>
      </w:pPr>
      <w:r>
        <w:rPr>
          <w:rFonts w:hint="eastAsia" w:ascii="Calibri" w:hAnsi="Calibri" w:eastAsia="方正小标宋_GBK" w:cs="宋体"/>
          <w:bCs/>
          <w:kern w:val="0"/>
          <w:sz w:val="36"/>
          <w:szCs w:val="36"/>
        </w:rPr>
        <w:t>第二部分 </w:t>
      </w:r>
      <w:r>
        <w:rPr>
          <w:rFonts w:ascii="Calibri" w:hAnsi="Calibri" w:eastAsia="方正小标宋_GBK" w:cs="宋体"/>
          <w:bCs/>
          <w:kern w:val="0"/>
          <w:sz w:val="36"/>
          <w:szCs w:val="36"/>
        </w:rPr>
        <w:t>2022</w:t>
      </w:r>
      <w:r>
        <w:rPr>
          <w:rFonts w:hint="eastAsia" w:ascii="Calibri" w:hAnsi="Calibri" w:eastAsia="方正小标宋_GBK" w:cs="宋体"/>
          <w:bCs/>
          <w:kern w:val="0"/>
          <w:sz w:val="36"/>
          <w:szCs w:val="36"/>
        </w:rPr>
        <w:t>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554C"/>
    <w:rsid w:val="00125C3E"/>
    <w:rsid w:val="00816B2E"/>
    <w:rsid w:val="008A554C"/>
    <w:rsid w:val="00CA0975"/>
    <w:rsid w:val="254FBEC8"/>
    <w:rsid w:val="51DF7FF5"/>
    <w:rsid w:val="7BCF8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2946</Words>
  <Characters>3185</Characters>
  <Lines>23</Lines>
  <Paragraphs>6</Paragraphs>
  <TotalTime>10</TotalTime>
  <ScaleCrop>false</ScaleCrop>
  <LinksUpToDate>false</LinksUpToDate>
  <CharactersWithSpaces>3192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2023-09-26T07:08:00Z</dcterms:created>
  <dc:creator>AutoBVT</dc:creator>
  <cp:lastModifiedBy>greatwall</cp:lastModifiedBy>
  <dcterms:modified xsi:type="dcterms:W3CDTF">2023-09-25T16:58:04Z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