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val="0"/>
        <w:kinsoku/>
        <w:wordWrap/>
        <w:overflowPunct/>
        <w:topLinePunct w:val="0"/>
        <w:autoSpaceDE w:val="0"/>
        <w:autoSpaceDN w:val="0"/>
        <w:bidi w:val="0"/>
        <w:adjustRightInd/>
        <w:snapToGrid/>
        <w:spacing w:before="6"/>
        <w:ind w:left="0"/>
        <w:textAlignment w:val="auto"/>
        <w:rPr>
          <w:rFonts w:ascii="Times New Roman"/>
          <w:sz w:val="11"/>
        </w:rPr>
      </w:pPr>
    </w:p>
    <w:p>
      <w:pPr>
        <w:pStyle w:val="2"/>
        <w:keepNext w:val="0"/>
        <w:keepLines w:val="0"/>
        <w:pageBreakBefore w:val="0"/>
        <w:widowControl w:val="0"/>
        <w:kinsoku/>
        <w:wordWrap/>
        <w:overflowPunct/>
        <w:topLinePunct w:val="0"/>
        <w:autoSpaceDE w:val="0"/>
        <w:autoSpaceDN w:val="0"/>
        <w:bidi w:val="0"/>
        <w:adjustRightInd/>
        <w:snapToGrid/>
        <w:spacing w:before="6"/>
        <w:textAlignment w:val="auto"/>
      </w:pPr>
      <w:r>
        <w:rPr>
          <w:rFonts w:hint="eastAsia" w:ascii="Times New Roman" w:eastAsia="宋体"/>
          <w:lang w:eastAsia="zh-CN"/>
        </w:rPr>
        <w:t>2023</w:t>
      </w:r>
      <w:r>
        <w:rPr>
          <w:rFonts w:ascii="Times New Roman" w:eastAsia="Times New Roman"/>
        </w:rPr>
        <w:t xml:space="preserve"> </w:t>
      </w:r>
      <w:r>
        <w:t>年湖南省人事考试院</w:t>
      </w:r>
    </w:p>
    <w:p>
      <w:pPr>
        <w:keepNext w:val="0"/>
        <w:keepLines w:val="0"/>
        <w:pageBreakBefore w:val="0"/>
        <w:widowControl w:val="0"/>
        <w:kinsoku/>
        <w:wordWrap/>
        <w:overflowPunct/>
        <w:topLinePunct w:val="0"/>
        <w:autoSpaceDE w:val="0"/>
        <w:autoSpaceDN w:val="0"/>
        <w:bidi w:val="0"/>
        <w:adjustRightInd/>
        <w:snapToGrid/>
        <w:spacing w:before="0" w:line="632" w:lineRule="exact"/>
        <w:ind w:left="1379" w:right="1530" w:firstLine="0"/>
        <w:jc w:val="center"/>
        <w:textAlignment w:val="auto"/>
        <w:rPr>
          <w:rFonts w:hint="eastAsia" w:ascii="微软雅黑" w:eastAsia="微软雅黑"/>
          <w:sz w:val="36"/>
        </w:rPr>
      </w:pPr>
      <w:r>
        <w:rPr>
          <w:rFonts w:hint="eastAsia" w:ascii="微软雅黑" w:eastAsia="微软雅黑"/>
          <w:sz w:val="36"/>
        </w:rPr>
        <w:t>（湖南省公务员考试测评中心）预算</w:t>
      </w:r>
    </w:p>
    <w:p>
      <w:pPr>
        <w:pStyle w:val="4"/>
        <w:keepNext w:val="0"/>
        <w:keepLines w:val="0"/>
        <w:pageBreakBefore w:val="0"/>
        <w:widowControl w:val="0"/>
        <w:kinsoku/>
        <w:wordWrap/>
        <w:overflowPunct/>
        <w:topLinePunct w:val="0"/>
        <w:autoSpaceDE w:val="0"/>
        <w:autoSpaceDN w:val="0"/>
        <w:bidi w:val="0"/>
        <w:adjustRightInd/>
        <w:snapToGrid/>
        <w:spacing w:before="9"/>
        <w:ind w:left="0"/>
        <w:textAlignment w:val="auto"/>
        <w:rPr>
          <w:rFonts w:ascii="微软雅黑"/>
          <w:sz w:val="37"/>
        </w:rPr>
      </w:pPr>
    </w:p>
    <w:p>
      <w:pPr>
        <w:pStyle w:val="4"/>
        <w:keepNext w:val="0"/>
        <w:keepLines w:val="0"/>
        <w:pageBreakBefore w:val="0"/>
        <w:widowControl w:val="0"/>
        <w:kinsoku/>
        <w:wordWrap/>
        <w:overflowPunct/>
        <w:topLinePunct w:val="0"/>
        <w:autoSpaceDE w:val="0"/>
        <w:autoSpaceDN w:val="0"/>
        <w:bidi w:val="0"/>
        <w:adjustRightInd/>
        <w:snapToGrid/>
        <w:spacing w:before="0"/>
        <w:ind w:left="1375" w:right="1530"/>
        <w:jc w:val="center"/>
        <w:textAlignment w:val="auto"/>
        <w:rPr>
          <w:rFonts w:hint="eastAsia" w:ascii="黑体" w:eastAsia="黑体"/>
        </w:rPr>
      </w:pPr>
      <w:r>
        <w:rPr>
          <w:rFonts w:hint="eastAsia" w:ascii="黑体" w:eastAsia="黑体"/>
        </w:rPr>
        <w:t>目 录</w:t>
      </w:r>
    </w:p>
    <w:p>
      <w:pPr>
        <w:pStyle w:val="4"/>
        <w:keepNext w:val="0"/>
        <w:keepLines w:val="0"/>
        <w:pageBreakBefore w:val="0"/>
        <w:widowControl w:val="0"/>
        <w:kinsoku/>
        <w:wordWrap/>
        <w:overflowPunct/>
        <w:topLinePunct w:val="0"/>
        <w:autoSpaceDE w:val="0"/>
        <w:autoSpaceDN w:val="0"/>
        <w:bidi w:val="0"/>
        <w:adjustRightInd/>
        <w:snapToGrid/>
        <w:spacing w:before="0"/>
        <w:ind w:left="0"/>
        <w:textAlignment w:val="auto"/>
        <w:rPr>
          <w:rFonts w:ascii="黑体"/>
        </w:rPr>
      </w:pPr>
    </w:p>
    <w:p>
      <w:pPr>
        <w:pStyle w:val="4"/>
        <w:keepNext w:val="0"/>
        <w:keepLines w:val="0"/>
        <w:pageBreakBefore w:val="0"/>
        <w:widowControl w:val="0"/>
        <w:kinsoku/>
        <w:wordWrap/>
        <w:overflowPunct/>
        <w:topLinePunct w:val="0"/>
        <w:autoSpaceDE w:val="0"/>
        <w:autoSpaceDN w:val="0"/>
        <w:bidi w:val="0"/>
        <w:adjustRightInd/>
        <w:snapToGrid/>
        <w:spacing w:before="9"/>
        <w:ind w:left="0"/>
        <w:textAlignment w:val="auto"/>
        <w:rPr>
          <w:rFonts w:ascii="黑体"/>
          <w:sz w:val="29"/>
        </w:rPr>
      </w:pPr>
    </w:p>
    <w:p>
      <w:pPr>
        <w:pStyle w:val="3"/>
        <w:keepNext w:val="0"/>
        <w:keepLines w:val="0"/>
        <w:pageBreakBefore w:val="0"/>
        <w:widowControl w:val="0"/>
        <w:kinsoku/>
        <w:wordWrap/>
        <w:overflowPunct/>
        <w:topLinePunct w:val="0"/>
        <w:autoSpaceDE w:val="0"/>
        <w:autoSpaceDN w:val="0"/>
        <w:bidi w:val="0"/>
        <w:adjustRightInd/>
        <w:snapToGrid/>
        <w:textAlignment w:val="auto"/>
      </w:pPr>
      <w:r>
        <w:t xml:space="preserve">第一部分 </w:t>
      </w:r>
      <w:r>
        <w:rPr>
          <w:rFonts w:hint="eastAsia" w:ascii="Times New Roman" w:eastAsia="宋体"/>
          <w:lang w:eastAsia="zh-CN"/>
        </w:rPr>
        <w:t>2023</w:t>
      </w:r>
      <w:r>
        <w:rPr>
          <w:rFonts w:ascii="Times New Roman" w:eastAsia="Times New Roman"/>
        </w:rPr>
        <w:t xml:space="preserve"> </w:t>
      </w:r>
      <w:r>
        <w:t>年单位预算说明</w:t>
      </w:r>
    </w:p>
    <w:p>
      <w:pPr>
        <w:keepNext w:val="0"/>
        <w:keepLines w:val="0"/>
        <w:pageBreakBefore w:val="0"/>
        <w:widowControl w:val="0"/>
        <w:kinsoku/>
        <w:wordWrap/>
        <w:overflowPunct/>
        <w:topLinePunct w:val="0"/>
        <w:autoSpaceDE w:val="0"/>
        <w:autoSpaceDN w:val="0"/>
        <w:bidi w:val="0"/>
        <w:adjustRightInd/>
        <w:snapToGrid/>
        <w:spacing w:before="190"/>
        <w:ind w:left="751" w:right="0" w:firstLine="0"/>
        <w:jc w:val="left"/>
        <w:textAlignment w:val="auto"/>
        <w:rPr>
          <w:b/>
          <w:sz w:val="32"/>
        </w:rPr>
      </w:pPr>
      <w:r>
        <w:rPr>
          <w:b/>
          <w:sz w:val="32"/>
        </w:rPr>
        <w:t xml:space="preserve">第二部分 </w:t>
      </w:r>
      <w:r>
        <w:rPr>
          <w:rFonts w:hint="eastAsia" w:ascii="Times New Roman" w:eastAsia="宋体"/>
          <w:b/>
          <w:sz w:val="32"/>
          <w:lang w:eastAsia="zh-CN"/>
        </w:rPr>
        <w:t>2023</w:t>
      </w:r>
      <w:r>
        <w:rPr>
          <w:rFonts w:ascii="Times New Roman" w:eastAsia="Times New Roman"/>
          <w:b/>
          <w:sz w:val="32"/>
        </w:rPr>
        <w:t xml:space="preserve"> </w:t>
      </w:r>
      <w:r>
        <w:rPr>
          <w:b/>
          <w:sz w:val="32"/>
        </w:rPr>
        <w:t>年单位预算表</w:t>
      </w:r>
    </w:p>
    <w:p>
      <w:pPr>
        <w:pStyle w:val="4"/>
        <w:keepNext w:val="0"/>
        <w:keepLines w:val="0"/>
        <w:pageBreakBefore w:val="0"/>
        <w:widowControl w:val="0"/>
        <w:kinsoku/>
        <w:wordWrap/>
        <w:overflowPunct/>
        <w:topLinePunct w:val="0"/>
        <w:autoSpaceDE w:val="0"/>
        <w:autoSpaceDN w:val="0"/>
        <w:bidi w:val="0"/>
        <w:adjustRightInd/>
        <w:snapToGrid/>
        <w:ind w:left="751"/>
        <w:textAlignment w:val="auto"/>
      </w:pPr>
      <w:r>
        <w:rPr>
          <w:rFonts w:ascii="Times New Roman" w:eastAsia="Times New Roman"/>
          <w:spacing w:val="-1"/>
          <w:w w:val="95"/>
        </w:rPr>
        <w:t>1</w:t>
      </w:r>
      <w:r>
        <w:rPr>
          <w:spacing w:val="-3"/>
          <w:w w:val="95"/>
        </w:rPr>
        <w:t>、收支总表</w:t>
      </w:r>
    </w:p>
    <w:p>
      <w:pPr>
        <w:pStyle w:val="4"/>
        <w:keepNext w:val="0"/>
        <w:keepLines w:val="0"/>
        <w:pageBreakBefore w:val="0"/>
        <w:widowControl w:val="0"/>
        <w:kinsoku/>
        <w:wordWrap/>
        <w:overflowPunct/>
        <w:topLinePunct w:val="0"/>
        <w:autoSpaceDE w:val="0"/>
        <w:autoSpaceDN w:val="0"/>
        <w:bidi w:val="0"/>
        <w:adjustRightInd/>
        <w:snapToGrid/>
        <w:ind w:left="751"/>
        <w:textAlignment w:val="auto"/>
      </w:pPr>
      <w:r>
        <w:rPr>
          <w:rFonts w:ascii="Times New Roman" w:eastAsia="Times New Roman"/>
          <w:spacing w:val="-1"/>
          <w:w w:val="95"/>
        </w:rPr>
        <w:t>2</w:t>
      </w:r>
      <w:r>
        <w:rPr>
          <w:spacing w:val="-3"/>
          <w:w w:val="95"/>
        </w:rPr>
        <w:t>、收入总表</w:t>
      </w:r>
    </w:p>
    <w:p>
      <w:pPr>
        <w:pStyle w:val="4"/>
        <w:keepNext w:val="0"/>
        <w:keepLines w:val="0"/>
        <w:pageBreakBefore w:val="0"/>
        <w:widowControl w:val="0"/>
        <w:kinsoku/>
        <w:wordWrap/>
        <w:overflowPunct/>
        <w:topLinePunct w:val="0"/>
        <w:autoSpaceDE w:val="0"/>
        <w:autoSpaceDN w:val="0"/>
        <w:bidi w:val="0"/>
        <w:adjustRightInd/>
        <w:snapToGrid/>
        <w:ind w:left="751"/>
        <w:textAlignment w:val="auto"/>
      </w:pPr>
      <w:r>
        <w:rPr>
          <w:rFonts w:ascii="Times New Roman" w:eastAsia="Times New Roman"/>
          <w:spacing w:val="-1"/>
          <w:w w:val="95"/>
        </w:rPr>
        <w:t>3</w:t>
      </w:r>
      <w:r>
        <w:rPr>
          <w:spacing w:val="-3"/>
          <w:w w:val="95"/>
        </w:rPr>
        <w:t>、支出总表</w:t>
      </w:r>
    </w:p>
    <w:p>
      <w:pPr>
        <w:pStyle w:val="4"/>
        <w:keepNext w:val="0"/>
        <w:keepLines w:val="0"/>
        <w:pageBreakBefore w:val="0"/>
        <w:widowControl w:val="0"/>
        <w:kinsoku/>
        <w:wordWrap/>
        <w:overflowPunct/>
        <w:topLinePunct w:val="0"/>
        <w:autoSpaceDE w:val="0"/>
        <w:autoSpaceDN w:val="0"/>
        <w:bidi w:val="0"/>
        <w:adjustRightInd/>
        <w:snapToGrid/>
        <w:ind w:left="751"/>
        <w:textAlignment w:val="auto"/>
      </w:pPr>
      <w:r>
        <w:rPr>
          <w:rFonts w:ascii="Times New Roman" w:eastAsia="Times New Roman"/>
          <w:spacing w:val="-1"/>
          <w:w w:val="95"/>
        </w:rPr>
        <w:t>4</w:t>
      </w:r>
      <w:r>
        <w:rPr>
          <w:spacing w:val="-3"/>
          <w:w w:val="95"/>
        </w:rPr>
        <w:t>、支出预算分类汇总表（按政府预算经济分类</w:t>
      </w:r>
      <w:r>
        <w:rPr>
          <w:w w:val="95"/>
        </w:rPr>
        <w:t>）</w:t>
      </w:r>
    </w:p>
    <w:p>
      <w:pPr>
        <w:pStyle w:val="4"/>
        <w:keepNext w:val="0"/>
        <w:keepLines w:val="0"/>
        <w:pageBreakBefore w:val="0"/>
        <w:widowControl w:val="0"/>
        <w:kinsoku/>
        <w:wordWrap/>
        <w:overflowPunct/>
        <w:topLinePunct w:val="0"/>
        <w:autoSpaceDE w:val="0"/>
        <w:autoSpaceDN w:val="0"/>
        <w:bidi w:val="0"/>
        <w:adjustRightInd/>
        <w:snapToGrid/>
        <w:ind w:left="751"/>
        <w:textAlignment w:val="auto"/>
      </w:pPr>
      <w:r>
        <w:rPr>
          <w:rFonts w:ascii="Times New Roman" w:eastAsia="Times New Roman"/>
          <w:spacing w:val="-1"/>
          <w:w w:val="95"/>
        </w:rPr>
        <w:t>5</w:t>
      </w:r>
      <w:r>
        <w:rPr>
          <w:spacing w:val="-3"/>
          <w:w w:val="95"/>
        </w:rPr>
        <w:t>、支出预算分类汇总表（按部门预算经济分类</w:t>
      </w:r>
      <w:r>
        <w:rPr>
          <w:w w:val="95"/>
        </w:rPr>
        <w:t>）</w:t>
      </w:r>
    </w:p>
    <w:p>
      <w:pPr>
        <w:pStyle w:val="4"/>
        <w:keepNext w:val="0"/>
        <w:keepLines w:val="0"/>
        <w:pageBreakBefore w:val="0"/>
        <w:widowControl w:val="0"/>
        <w:kinsoku/>
        <w:wordWrap/>
        <w:overflowPunct/>
        <w:topLinePunct w:val="0"/>
        <w:autoSpaceDE w:val="0"/>
        <w:autoSpaceDN w:val="0"/>
        <w:bidi w:val="0"/>
        <w:adjustRightInd/>
        <w:snapToGrid/>
        <w:ind w:left="751"/>
        <w:textAlignment w:val="auto"/>
      </w:pPr>
      <w:r>
        <w:rPr>
          <w:rFonts w:ascii="Times New Roman" w:eastAsia="Times New Roman"/>
        </w:rPr>
        <w:t>6</w:t>
      </w:r>
      <w:r>
        <w:t>、财政拨款收支总表</w:t>
      </w:r>
    </w:p>
    <w:p>
      <w:pPr>
        <w:pStyle w:val="4"/>
        <w:keepNext w:val="0"/>
        <w:keepLines w:val="0"/>
        <w:pageBreakBefore w:val="0"/>
        <w:widowControl w:val="0"/>
        <w:kinsoku/>
        <w:wordWrap/>
        <w:overflowPunct/>
        <w:topLinePunct w:val="0"/>
        <w:autoSpaceDE w:val="0"/>
        <w:autoSpaceDN w:val="0"/>
        <w:bidi w:val="0"/>
        <w:adjustRightInd/>
        <w:snapToGrid/>
        <w:ind w:left="751"/>
        <w:textAlignment w:val="auto"/>
      </w:pPr>
      <w:r>
        <w:rPr>
          <w:rFonts w:ascii="Times New Roman" w:eastAsia="Times New Roman"/>
        </w:rPr>
        <w:t>7</w:t>
      </w:r>
      <w:r>
        <w:t>、一般公共预算支出表</w:t>
      </w:r>
    </w:p>
    <w:p>
      <w:pPr>
        <w:pStyle w:val="4"/>
        <w:keepNext w:val="0"/>
        <w:keepLines w:val="0"/>
        <w:pageBreakBefore w:val="0"/>
        <w:widowControl w:val="0"/>
        <w:kinsoku/>
        <w:wordWrap/>
        <w:overflowPunct/>
        <w:topLinePunct w:val="0"/>
        <w:autoSpaceDE w:val="0"/>
        <w:autoSpaceDN w:val="0"/>
        <w:bidi w:val="0"/>
        <w:adjustRightInd/>
        <w:snapToGrid/>
        <w:ind w:left="751"/>
        <w:textAlignment w:val="auto"/>
      </w:pPr>
      <w:r>
        <w:rPr>
          <w:rFonts w:ascii="Times New Roman" w:eastAsia="Times New Roman"/>
        </w:rPr>
        <w:t>8</w:t>
      </w:r>
      <w:r>
        <w:t>、一般公共预算基本支出表</w:t>
      </w:r>
      <w:r>
        <w:rPr>
          <w:rFonts w:ascii="Times New Roman" w:eastAsia="Times New Roman"/>
        </w:rPr>
        <w:t>-</w:t>
      </w:r>
      <w:r>
        <w:t>人员经费（工资福利支出）</w:t>
      </w:r>
    </w:p>
    <w:p>
      <w:pPr>
        <w:pStyle w:val="4"/>
        <w:keepNext w:val="0"/>
        <w:keepLines w:val="0"/>
        <w:pageBreakBefore w:val="0"/>
        <w:widowControl w:val="0"/>
        <w:kinsoku/>
        <w:wordWrap/>
        <w:overflowPunct/>
        <w:topLinePunct w:val="0"/>
        <w:autoSpaceDE w:val="0"/>
        <w:autoSpaceDN w:val="0"/>
        <w:bidi w:val="0"/>
        <w:adjustRightInd/>
        <w:snapToGrid/>
        <w:textAlignment w:val="auto"/>
      </w:pPr>
      <w:r>
        <w:t>（按政府预算经济分类）</w:t>
      </w:r>
    </w:p>
    <w:p>
      <w:pPr>
        <w:pStyle w:val="4"/>
        <w:keepNext w:val="0"/>
        <w:keepLines w:val="0"/>
        <w:pageBreakBefore w:val="0"/>
        <w:widowControl w:val="0"/>
        <w:kinsoku/>
        <w:wordWrap/>
        <w:overflowPunct/>
        <w:topLinePunct w:val="0"/>
        <w:autoSpaceDE w:val="0"/>
        <w:autoSpaceDN w:val="0"/>
        <w:bidi w:val="0"/>
        <w:adjustRightInd/>
        <w:snapToGrid/>
        <w:ind w:left="751"/>
        <w:textAlignment w:val="auto"/>
      </w:pPr>
      <w:r>
        <w:rPr>
          <w:rFonts w:ascii="Times New Roman" w:eastAsia="Times New Roman"/>
        </w:rPr>
        <w:t>9</w:t>
      </w:r>
      <w:r>
        <w:t>、一般公共预算基本支出表</w:t>
      </w:r>
      <w:r>
        <w:rPr>
          <w:rFonts w:ascii="Times New Roman" w:eastAsia="Times New Roman"/>
        </w:rPr>
        <w:t>-</w:t>
      </w:r>
      <w:r>
        <w:t>人员经费（工资福利支出）</w:t>
      </w:r>
    </w:p>
    <w:p>
      <w:pPr>
        <w:pStyle w:val="4"/>
        <w:keepNext w:val="0"/>
        <w:keepLines w:val="0"/>
        <w:pageBreakBefore w:val="0"/>
        <w:widowControl w:val="0"/>
        <w:kinsoku/>
        <w:wordWrap/>
        <w:overflowPunct/>
        <w:topLinePunct w:val="0"/>
        <w:autoSpaceDE w:val="0"/>
        <w:autoSpaceDN w:val="0"/>
        <w:bidi w:val="0"/>
        <w:adjustRightInd/>
        <w:snapToGrid/>
        <w:textAlignment w:val="auto"/>
      </w:pPr>
      <w:r>
        <w:t>（按部门预算经济分类）</w:t>
      </w:r>
    </w:p>
    <w:p>
      <w:pPr>
        <w:pStyle w:val="4"/>
        <w:keepNext w:val="0"/>
        <w:keepLines w:val="0"/>
        <w:pageBreakBefore w:val="0"/>
        <w:widowControl w:val="0"/>
        <w:kinsoku/>
        <w:wordWrap/>
        <w:overflowPunct/>
        <w:topLinePunct w:val="0"/>
        <w:autoSpaceDE w:val="0"/>
        <w:autoSpaceDN w:val="0"/>
        <w:bidi w:val="0"/>
        <w:adjustRightInd/>
        <w:snapToGrid/>
        <w:spacing w:line="350" w:lineRule="auto"/>
        <w:ind w:right="271" w:firstLine="633"/>
        <w:textAlignment w:val="auto"/>
      </w:pPr>
      <w:r>
        <w:rPr>
          <w:rFonts w:ascii="Times New Roman" w:eastAsia="Times New Roman"/>
          <w:w w:val="95"/>
        </w:rPr>
        <w:t>10</w:t>
      </w:r>
      <w:r>
        <w:rPr>
          <w:spacing w:val="-7"/>
          <w:w w:val="95"/>
        </w:rPr>
        <w:t>、一般公共预算基本支出表</w:t>
      </w:r>
      <w:r>
        <w:rPr>
          <w:rFonts w:ascii="Times New Roman" w:eastAsia="Times New Roman"/>
          <w:w w:val="95"/>
        </w:rPr>
        <w:t>-</w:t>
      </w:r>
      <w:r>
        <w:rPr>
          <w:spacing w:val="-8"/>
          <w:w w:val="95"/>
        </w:rPr>
        <w:t>人员经费</w:t>
      </w:r>
      <w:r>
        <w:rPr>
          <w:w w:val="95"/>
        </w:rPr>
        <w:t>（</w:t>
      </w:r>
      <w:r>
        <w:rPr>
          <w:spacing w:val="-3"/>
          <w:w w:val="95"/>
        </w:rPr>
        <w:t>对个人和家庭</w:t>
      </w:r>
      <w:r>
        <w:rPr>
          <w:spacing w:val="-3"/>
          <w:w w:val="99"/>
        </w:rPr>
        <w:t>的补助</w:t>
      </w:r>
      <w:r>
        <w:rPr>
          <w:spacing w:val="-161"/>
          <w:w w:val="99"/>
        </w:rPr>
        <w:t>）</w:t>
      </w:r>
      <w:r>
        <w:rPr>
          <w:spacing w:val="-3"/>
          <w:w w:val="99"/>
        </w:rPr>
        <w:t>（按政府预算经济分类</w:t>
      </w:r>
      <w:r>
        <w:rPr>
          <w:w w:val="99"/>
        </w:rPr>
        <w:t>）</w:t>
      </w:r>
    </w:p>
    <w:p>
      <w:pPr>
        <w:pStyle w:val="4"/>
        <w:keepNext w:val="0"/>
        <w:keepLines w:val="0"/>
        <w:pageBreakBefore w:val="0"/>
        <w:widowControl w:val="0"/>
        <w:kinsoku/>
        <w:wordWrap/>
        <w:overflowPunct/>
        <w:topLinePunct w:val="0"/>
        <w:autoSpaceDE w:val="0"/>
        <w:autoSpaceDN w:val="0"/>
        <w:bidi w:val="0"/>
        <w:adjustRightInd/>
        <w:snapToGrid/>
        <w:spacing w:before="3" w:line="350" w:lineRule="auto"/>
        <w:ind w:right="271" w:firstLine="633"/>
        <w:textAlignment w:val="auto"/>
      </w:pPr>
      <w:r>
        <w:rPr>
          <w:rFonts w:ascii="Times New Roman" w:eastAsia="Times New Roman"/>
          <w:spacing w:val="-8"/>
          <w:w w:val="95"/>
        </w:rPr>
        <w:t>11</w:t>
      </w:r>
      <w:r>
        <w:rPr>
          <w:spacing w:val="-6"/>
          <w:w w:val="95"/>
        </w:rPr>
        <w:t>、一般公共预算基本支出表</w:t>
      </w:r>
      <w:r>
        <w:rPr>
          <w:rFonts w:ascii="Times New Roman" w:eastAsia="Times New Roman"/>
          <w:w w:val="95"/>
        </w:rPr>
        <w:t>-</w:t>
      </w:r>
      <w:r>
        <w:rPr>
          <w:spacing w:val="-6"/>
          <w:w w:val="95"/>
        </w:rPr>
        <w:t>人员经费</w:t>
      </w:r>
      <w:r>
        <w:rPr>
          <w:w w:val="95"/>
        </w:rPr>
        <w:t>（</w:t>
      </w:r>
      <w:r>
        <w:rPr>
          <w:spacing w:val="-3"/>
          <w:w w:val="95"/>
        </w:rPr>
        <w:t>对个人和家庭</w:t>
      </w:r>
      <w:r>
        <w:rPr>
          <w:spacing w:val="-3"/>
          <w:w w:val="99"/>
        </w:rPr>
        <w:t>的补助</w:t>
      </w:r>
      <w:r>
        <w:rPr>
          <w:spacing w:val="-161"/>
          <w:w w:val="99"/>
        </w:rPr>
        <w:t>）</w:t>
      </w:r>
      <w:r>
        <w:rPr>
          <w:spacing w:val="-3"/>
          <w:w w:val="99"/>
        </w:rPr>
        <w:t>（按部门预算经济分类</w:t>
      </w:r>
      <w:r>
        <w:rPr>
          <w:w w:val="99"/>
        </w:rPr>
        <w:t>）</w:t>
      </w:r>
    </w:p>
    <w:p>
      <w:pPr>
        <w:keepNext w:val="0"/>
        <w:keepLines w:val="0"/>
        <w:pageBreakBefore w:val="0"/>
        <w:widowControl w:val="0"/>
        <w:kinsoku/>
        <w:wordWrap/>
        <w:overflowPunct/>
        <w:topLinePunct w:val="0"/>
        <w:autoSpaceDE w:val="0"/>
        <w:autoSpaceDN w:val="0"/>
        <w:bidi w:val="0"/>
        <w:adjustRightInd/>
        <w:snapToGrid/>
        <w:spacing w:after="0" w:line="350" w:lineRule="auto"/>
        <w:textAlignment w:val="auto"/>
        <w:sectPr>
          <w:footerReference r:id="rId5" w:type="default"/>
          <w:type w:val="continuous"/>
          <w:pgSz w:w="11910" w:h="16840"/>
          <w:pgMar w:top="1600" w:right="1520" w:bottom="1100" w:left="1680" w:header="720" w:footer="913" w:gutter="0"/>
          <w:pgNumType w:start="1"/>
          <w:cols w:space="720" w:num="1"/>
        </w:sectPr>
      </w:pPr>
    </w:p>
    <w:p>
      <w:pPr>
        <w:pStyle w:val="4"/>
        <w:keepNext w:val="0"/>
        <w:keepLines w:val="0"/>
        <w:pageBreakBefore w:val="0"/>
        <w:widowControl w:val="0"/>
        <w:kinsoku/>
        <w:wordWrap/>
        <w:overflowPunct/>
        <w:topLinePunct w:val="0"/>
        <w:autoSpaceDE w:val="0"/>
        <w:autoSpaceDN w:val="0"/>
        <w:bidi w:val="0"/>
        <w:adjustRightInd/>
        <w:snapToGrid/>
        <w:spacing w:before="54" w:line="350" w:lineRule="auto"/>
        <w:ind w:right="271" w:firstLine="633"/>
        <w:textAlignment w:val="auto"/>
      </w:pPr>
      <w:r>
        <w:rPr>
          <w:rFonts w:ascii="Times New Roman" w:eastAsia="Times New Roman"/>
          <w:w w:val="95"/>
        </w:rPr>
        <w:t>12</w:t>
      </w:r>
      <w:r>
        <w:rPr>
          <w:spacing w:val="-7"/>
          <w:w w:val="95"/>
        </w:rPr>
        <w:t>、一般公共预算基本支出表</w:t>
      </w:r>
      <w:r>
        <w:rPr>
          <w:rFonts w:ascii="Times New Roman" w:eastAsia="Times New Roman"/>
          <w:w w:val="95"/>
        </w:rPr>
        <w:t>-</w:t>
      </w:r>
      <w:r>
        <w:rPr>
          <w:spacing w:val="-8"/>
          <w:w w:val="95"/>
        </w:rPr>
        <w:t>公用经费</w:t>
      </w:r>
      <w:r>
        <w:rPr>
          <w:w w:val="95"/>
        </w:rPr>
        <w:t>（</w:t>
      </w:r>
      <w:r>
        <w:rPr>
          <w:spacing w:val="-3"/>
          <w:w w:val="95"/>
        </w:rPr>
        <w:t>商品和服务支</w:t>
      </w:r>
      <w:r>
        <w:rPr>
          <w:spacing w:val="-3"/>
          <w:w w:val="99"/>
        </w:rPr>
        <w:t>出</w:t>
      </w:r>
      <w:r>
        <w:rPr>
          <w:spacing w:val="-161"/>
          <w:w w:val="99"/>
        </w:rPr>
        <w:t>）</w:t>
      </w:r>
      <w:r>
        <w:rPr>
          <w:spacing w:val="-3"/>
          <w:w w:val="99"/>
        </w:rPr>
        <w:t>（按政府预算经济分类</w:t>
      </w:r>
      <w:r>
        <w:rPr>
          <w:w w:val="99"/>
        </w:rPr>
        <w:t>）</w:t>
      </w:r>
    </w:p>
    <w:p>
      <w:pPr>
        <w:pStyle w:val="4"/>
        <w:keepNext w:val="0"/>
        <w:keepLines w:val="0"/>
        <w:pageBreakBefore w:val="0"/>
        <w:widowControl w:val="0"/>
        <w:kinsoku/>
        <w:wordWrap/>
        <w:overflowPunct/>
        <w:topLinePunct w:val="0"/>
        <w:autoSpaceDE w:val="0"/>
        <w:autoSpaceDN w:val="0"/>
        <w:bidi w:val="0"/>
        <w:adjustRightInd/>
        <w:snapToGrid/>
        <w:spacing w:before="2" w:line="350" w:lineRule="auto"/>
        <w:ind w:right="271" w:firstLine="633"/>
        <w:textAlignment w:val="auto"/>
      </w:pPr>
      <w:r>
        <w:rPr>
          <w:rFonts w:ascii="Times New Roman" w:eastAsia="Times New Roman"/>
          <w:w w:val="95"/>
        </w:rPr>
        <w:t>13</w:t>
      </w:r>
      <w:r>
        <w:rPr>
          <w:spacing w:val="-7"/>
          <w:w w:val="95"/>
        </w:rPr>
        <w:t>、一般公共预算基本支出表</w:t>
      </w:r>
      <w:r>
        <w:rPr>
          <w:rFonts w:ascii="Times New Roman" w:eastAsia="Times New Roman"/>
          <w:w w:val="95"/>
        </w:rPr>
        <w:t>-</w:t>
      </w:r>
      <w:r>
        <w:rPr>
          <w:spacing w:val="-8"/>
          <w:w w:val="95"/>
        </w:rPr>
        <w:t>公用经费</w:t>
      </w:r>
      <w:r>
        <w:rPr>
          <w:w w:val="95"/>
        </w:rPr>
        <w:t>（</w:t>
      </w:r>
      <w:r>
        <w:rPr>
          <w:spacing w:val="-3"/>
          <w:w w:val="95"/>
        </w:rPr>
        <w:t>商品和服务支</w:t>
      </w:r>
      <w:r>
        <w:rPr>
          <w:spacing w:val="-3"/>
          <w:w w:val="99"/>
        </w:rPr>
        <w:t>出</w:t>
      </w:r>
      <w:r>
        <w:rPr>
          <w:spacing w:val="-161"/>
          <w:w w:val="99"/>
        </w:rPr>
        <w:t>）</w:t>
      </w:r>
      <w:r>
        <w:rPr>
          <w:spacing w:val="-3"/>
          <w:w w:val="99"/>
        </w:rPr>
        <w:t>（按部门预算经济分类</w:t>
      </w:r>
      <w:r>
        <w:rPr>
          <w:w w:val="99"/>
        </w:rPr>
        <w:t>）</w:t>
      </w:r>
    </w:p>
    <w:p>
      <w:pPr>
        <w:pStyle w:val="4"/>
        <w:keepNext w:val="0"/>
        <w:keepLines w:val="0"/>
        <w:pageBreakBefore w:val="0"/>
        <w:widowControl w:val="0"/>
        <w:kinsoku/>
        <w:wordWrap/>
        <w:overflowPunct/>
        <w:topLinePunct w:val="0"/>
        <w:autoSpaceDE w:val="0"/>
        <w:autoSpaceDN w:val="0"/>
        <w:bidi w:val="0"/>
        <w:adjustRightInd/>
        <w:snapToGrid/>
        <w:spacing w:before="3"/>
        <w:ind w:left="751"/>
        <w:textAlignment w:val="auto"/>
      </w:pPr>
      <w:r>
        <w:rPr>
          <w:rFonts w:ascii="Times New Roman" w:hAnsi="Times New Roman" w:eastAsia="Times New Roman"/>
        </w:rPr>
        <w:t>14</w:t>
      </w:r>
      <w:r>
        <w:t>、一般公共预算</w:t>
      </w:r>
      <w:r>
        <w:rPr>
          <w:rFonts w:ascii="Times New Roman" w:hAnsi="Times New Roman" w:eastAsia="Times New Roman"/>
        </w:rPr>
        <w:t>“</w:t>
      </w:r>
      <w:r>
        <w:t>三公</w:t>
      </w:r>
      <w:r>
        <w:rPr>
          <w:rFonts w:ascii="Times New Roman" w:hAnsi="Times New Roman" w:eastAsia="Times New Roman"/>
        </w:rPr>
        <w:t>”</w:t>
      </w:r>
      <w:r>
        <w:t>经费支出表</w:t>
      </w:r>
    </w:p>
    <w:p>
      <w:pPr>
        <w:pStyle w:val="4"/>
        <w:keepNext w:val="0"/>
        <w:keepLines w:val="0"/>
        <w:pageBreakBefore w:val="0"/>
        <w:widowControl w:val="0"/>
        <w:kinsoku/>
        <w:wordWrap/>
        <w:overflowPunct/>
        <w:topLinePunct w:val="0"/>
        <w:autoSpaceDE w:val="0"/>
        <w:autoSpaceDN w:val="0"/>
        <w:bidi w:val="0"/>
        <w:adjustRightInd/>
        <w:snapToGrid/>
        <w:ind w:left="751"/>
        <w:textAlignment w:val="auto"/>
      </w:pPr>
      <w:r>
        <w:rPr>
          <w:rFonts w:ascii="Times New Roman" w:eastAsia="Times New Roman"/>
        </w:rPr>
        <w:t>15</w:t>
      </w:r>
      <w:r>
        <w:t>、政府性基金预算支出表</w:t>
      </w:r>
    </w:p>
    <w:p>
      <w:pPr>
        <w:pStyle w:val="4"/>
        <w:keepNext w:val="0"/>
        <w:keepLines w:val="0"/>
        <w:pageBreakBefore w:val="0"/>
        <w:widowControl w:val="0"/>
        <w:kinsoku/>
        <w:wordWrap/>
        <w:overflowPunct/>
        <w:topLinePunct w:val="0"/>
        <w:autoSpaceDE w:val="0"/>
        <w:autoSpaceDN w:val="0"/>
        <w:bidi w:val="0"/>
        <w:adjustRightInd/>
        <w:snapToGrid/>
        <w:spacing w:line="350" w:lineRule="auto"/>
        <w:ind w:right="341" w:firstLine="633"/>
        <w:textAlignment w:val="auto"/>
      </w:pPr>
      <w:r>
        <w:rPr>
          <w:rFonts w:ascii="Times New Roman" w:eastAsia="Times New Roman"/>
          <w:w w:val="95"/>
        </w:rPr>
        <w:t>16</w:t>
      </w:r>
      <w:r>
        <w:rPr>
          <w:spacing w:val="-3"/>
          <w:w w:val="95"/>
        </w:rPr>
        <w:t xml:space="preserve">、政府性基金预算支出分类汇总表（按政府预算经济 </w:t>
      </w:r>
      <w:r>
        <w:rPr>
          <w:spacing w:val="-3"/>
        </w:rPr>
        <w:t>分类</w:t>
      </w:r>
      <w:r>
        <w:t>）</w:t>
      </w:r>
    </w:p>
    <w:p>
      <w:pPr>
        <w:pStyle w:val="4"/>
        <w:keepNext w:val="0"/>
        <w:keepLines w:val="0"/>
        <w:pageBreakBefore w:val="0"/>
        <w:widowControl w:val="0"/>
        <w:kinsoku/>
        <w:wordWrap/>
        <w:overflowPunct/>
        <w:topLinePunct w:val="0"/>
        <w:autoSpaceDE w:val="0"/>
        <w:autoSpaceDN w:val="0"/>
        <w:bidi w:val="0"/>
        <w:adjustRightInd/>
        <w:snapToGrid/>
        <w:spacing w:before="3" w:line="350" w:lineRule="auto"/>
        <w:ind w:right="341" w:firstLine="633"/>
        <w:textAlignment w:val="auto"/>
      </w:pPr>
      <w:r>
        <w:rPr>
          <w:rFonts w:ascii="Times New Roman" w:eastAsia="Times New Roman"/>
          <w:w w:val="95"/>
        </w:rPr>
        <w:t>17</w:t>
      </w:r>
      <w:r>
        <w:rPr>
          <w:spacing w:val="-3"/>
          <w:w w:val="95"/>
        </w:rPr>
        <w:t xml:space="preserve">、政府性基金预算支出分类汇总表（按部门预算经济 </w:t>
      </w:r>
      <w:r>
        <w:rPr>
          <w:spacing w:val="-3"/>
        </w:rPr>
        <w:t>分类</w:t>
      </w:r>
      <w:r>
        <w:t>）</w:t>
      </w:r>
    </w:p>
    <w:p>
      <w:pPr>
        <w:pStyle w:val="4"/>
        <w:keepNext w:val="0"/>
        <w:keepLines w:val="0"/>
        <w:pageBreakBefore w:val="0"/>
        <w:widowControl w:val="0"/>
        <w:kinsoku/>
        <w:wordWrap/>
        <w:overflowPunct/>
        <w:topLinePunct w:val="0"/>
        <w:autoSpaceDE w:val="0"/>
        <w:autoSpaceDN w:val="0"/>
        <w:bidi w:val="0"/>
        <w:adjustRightInd/>
        <w:snapToGrid/>
        <w:spacing w:before="3"/>
        <w:ind w:left="751"/>
        <w:textAlignment w:val="auto"/>
      </w:pPr>
      <w:r>
        <w:rPr>
          <w:rFonts w:ascii="Times New Roman" w:eastAsia="Times New Roman"/>
        </w:rPr>
        <w:t>18</w:t>
      </w:r>
      <w:r>
        <w:t>、国有资本经营预算支出表</w:t>
      </w:r>
    </w:p>
    <w:p>
      <w:pPr>
        <w:pStyle w:val="4"/>
        <w:keepNext w:val="0"/>
        <w:keepLines w:val="0"/>
        <w:pageBreakBefore w:val="0"/>
        <w:widowControl w:val="0"/>
        <w:kinsoku/>
        <w:wordWrap/>
        <w:overflowPunct/>
        <w:topLinePunct w:val="0"/>
        <w:autoSpaceDE w:val="0"/>
        <w:autoSpaceDN w:val="0"/>
        <w:bidi w:val="0"/>
        <w:adjustRightInd/>
        <w:snapToGrid/>
        <w:ind w:left="751"/>
        <w:textAlignment w:val="auto"/>
      </w:pPr>
      <w:r>
        <w:rPr>
          <w:rFonts w:ascii="Times New Roman" w:eastAsia="Times New Roman"/>
        </w:rPr>
        <w:t>19</w:t>
      </w:r>
      <w:r>
        <w:t>、财政专户管理资金预算支出表</w:t>
      </w:r>
    </w:p>
    <w:p>
      <w:pPr>
        <w:pStyle w:val="4"/>
        <w:keepNext w:val="0"/>
        <w:keepLines w:val="0"/>
        <w:pageBreakBefore w:val="0"/>
        <w:widowControl w:val="0"/>
        <w:kinsoku/>
        <w:wordWrap/>
        <w:overflowPunct/>
        <w:topLinePunct w:val="0"/>
        <w:autoSpaceDE w:val="0"/>
        <w:autoSpaceDN w:val="0"/>
        <w:bidi w:val="0"/>
        <w:adjustRightInd/>
        <w:snapToGrid/>
        <w:ind w:left="751"/>
        <w:textAlignment w:val="auto"/>
      </w:pPr>
      <w:r>
        <w:rPr>
          <w:rFonts w:ascii="Times New Roman" w:eastAsia="Times New Roman"/>
          <w:spacing w:val="-1"/>
          <w:w w:val="95"/>
        </w:rPr>
        <w:t>20</w:t>
      </w:r>
      <w:r>
        <w:rPr>
          <w:spacing w:val="-3"/>
          <w:w w:val="95"/>
        </w:rPr>
        <w:t>、省级专项资金预算汇总表</w:t>
      </w:r>
    </w:p>
    <w:p>
      <w:pPr>
        <w:pStyle w:val="4"/>
        <w:keepNext w:val="0"/>
        <w:keepLines w:val="0"/>
        <w:pageBreakBefore w:val="0"/>
        <w:widowControl w:val="0"/>
        <w:kinsoku/>
        <w:wordWrap/>
        <w:overflowPunct/>
        <w:topLinePunct w:val="0"/>
        <w:autoSpaceDE w:val="0"/>
        <w:autoSpaceDN w:val="0"/>
        <w:bidi w:val="0"/>
        <w:adjustRightInd/>
        <w:snapToGrid/>
        <w:ind w:left="751"/>
        <w:textAlignment w:val="auto"/>
      </w:pPr>
      <w:r>
        <w:rPr>
          <w:rFonts w:ascii="Times New Roman" w:eastAsia="Times New Roman"/>
          <w:spacing w:val="-1"/>
          <w:w w:val="95"/>
        </w:rPr>
        <w:t>21</w:t>
      </w:r>
      <w:r>
        <w:rPr>
          <w:spacing w:val="-3"/>
          <w:w w:val="95"/>
        </w:rPr>
        <w:t>、省级专项资金绩效目标表</w:t>
      </w:r>
    </w:p>
    <w:p>
      <w:pPr>
        <w:pStyle w:val="4"/>
        <w:keepNext w:val="0"/>
        <w:keepLines w:val="0"/>
        <w:pageBreakBefore w:val="0"/>
        <w:widowControl w:val="0"/>
        <w:kinsoku/>
        <w:wordWrap/>
        <w:overflowPunct/>
        <w:topLinePunct w:val="0"/>
        <w:autoSpaceDE w:val="0"/>
        <w:autoSpaceDN w:val="0"/>
        <w:bidi w:val="0"/>
        <w:adjustRightInd/>
        <w:snapToGrid/>
        <w:ind w:left="751"/>
        <w:textAlignment w:val="auto"/>
      </w:pPr>
      <w:r>
        <w:rPr>
          <w:rFonts w:ascii="Times New Roman" w:eastAsia="Times New Roman"/>
          <w:spacing w:val="-1"/>
          <w:w w:val="95"/>
        </w:rPr>
        <w:t>22</w:t>
      </w:r>
      <w:r>
        <w:rPr>
          <w:spacing w:val="-3"/>
          <w:w w:val="95"/>
        </w:rPr>
        <w:t>、其他项目支出绩效目标表</w:t>
      </w:r>
    </w:p>
    <w:p>
      <w:pPr>
        <w:pStyle w:val="4"/>
        <w:keepNext w:val="0"/>
        <w:keepLines w:val="0"/>
        <w:pageBreakBefore w:val="0"/>
        <w:widowControl w:val="0"/>
        <w:kinsoku/>
        <w:wordWrap/>
        <w:overflowPunct/>
        <w:topLinePunct w:val="0"/>
        <w:autoSpaceDE w:val="0"/>
        <w:autoSpaceDN w:val="0"/>
        <w:bidi w:val="0"/>
        <w:adjustRightInd/>
        <w:snapToGrid/>
        <w:ind w:left="751"/>
        <w:textAlignment w:val="auto"/>
      </w:pPr>
      <w:r>
        <w:rPr>
          <w:rFonts w:ascii="Times New Roman" w:eastAsia="Times New Roman"/>
          <w:spacing w:val="-1"/>
          <w:w w:val="95"/>
        </w:rPr>
        <w:t>23</w:t>
      </w:r>
      <w:r>
        <w:rPr>
          <w:spacing w:val="-3"/>
          <w:w w:val="95"/>
        </w:rPr>
        <w:t>、部门整体支出绩效目标表</w:t>
      </w:r>
    </w:p>
    <w:p>
      <w:pPr>
        <w:pStyle w:val="4"/>
        <w:keepNext w:val="0"/>
        <w:keepLines w:val="0"/>
        <w:pageBreakBefore w:val="0"/>
        <w:widowControl w:val="0"/>
        <w:kinsoku/>
        <w:wordWrap/>
        <w:overflowPunct/>
        <w:topLinePunct w:val="0"/>
        <w:autoSpaceDE w:val="0"/>
        <w:autoSpaceDN w:val="0"/>
        <w:bidi w:val="0"/>
        <w:adjustRightInd/>
        <w:snapToGrid/>
        <w:spacing w:line="350" w:lineRule="auto"/>
        <w:ind w:right="271" w:firstLine="633"/>
        <w:textAlignment w:val="auto"/>
      </w:pPr>
      <w:r>
        <w:t>注：以上单位预算报表中，空表表示本单位无相关收支情况。</w:t>
      </w:r>
    </w:p>
    <w:p>
      <w:pPr>
        <w:keepNext w:val="0"/>
        <w:keepLines w:val="0"/>
        <w:pageBreakBefore w:val="0"/>
        <w:widowControl w:val="0"/>
        <w:kinsoku/>
        <w:wordWrap/>
        <w:overflowPunct/>
        <w:topLinePunct w:val="0"/>
        <w:autoSpaceDE w:val="0"/>
        <w:autoSpaceDN w:val="0"/>
        <w:bidi w:val="0"/>
        <w:adjustRightInd/>
        <w:snapToGrid/>
        <w:spacing w:after="0" w:line="350" w:lineRule="auto"/>
        <w:textAlignment w:val="auto"/>
        <w:sectPr>
          <w:pgSz w:w="11910" w:h="16840"/>
          <w:pgMar w:top="1240" w:right="1520" w:bottom="1180" w:left="1680" w:header="0" w:footer="913" w:gutter="0"/>
          <w:cols w:space="720" w:num="1"/>
        </w:sectPr>
      </w:pPr>
    </w:p>
    <w:p>
      <w:pPr>
        <w:pStyle w:val="2"/>
        <w:keepNext w:val="0"/>
        <w:keepLines w:val="0"/>
        <w:pageBreakBefore w:val="0"/>
        <w:widowControl w:val="0"/>
        <w:kinsoku/>
        <w:wordWrap/>
        <w:overflowPunct/>
        <w:topLinePunct w:val="0"/>
        <w:autoSpaceDE w:val="0"/>
        <w:autoSpaceDN w:val="0"/>
        <w:bidi w:val="0"/>
        <w:adjustRightInd/>
        <w:snapToGrid/>
        <w:spacing w:line="642" w:lineRule="exact"/>
        <w:ind w:right="-90" w:rightChars="0"/>
        <w:jc w:val="both"/>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 xml:space="preserve">第一部分 </w:t>
      </w:r>
      <w:r>
        <w:rPr>
          <w:rFonts w:hint="eastAsia" w:ascii="方正小标宋简体" w:hAnsi="方正小标宋简体" w:eastAsia="方正小标宋简体" w:cs="方正小标宋简体"/>
          <w:sz w:val="44"/>
          <w:szCs w:val="44"/>
          <w:lang w:eastAsia="zh-CN"/>
        </w:rPr>
        <w:t>2023</w:t>
      </w:r>
      <w:r>
        <w:rPr>
          <w:rFonts w:hint="eastAsia" w:ascii="方正小标宋简体" w:hAnsi="方正小标宋简体" w:eastAsia="方正小标宋简体" w:cs="方正小标宋简体"/>
          <w:sz w:val="44"/>
          <w:szCs w:val="44"/>
        </w:rPr>
        <w:t xml:space="preserve"> 年单位预算</w:t>
      </w:r>
      <w:r>
        <w:rPr>
          <w:rFonts w:hint="eastAsia" w:ascii="方正小标宋简体" w:hAnsi="方正小标宋简体" w:eastAsia="方正小标宋简体" w:cs="方正小标宋简体"/>
          <w:sz w:val="44"/>
          <w:szCs w:val="44"/>
          <w:lang w:eastAsia="zh-CN"/>
        </w:rPr>
        <w:t>说</w:t>
      </w:r>
      <w:r>
        <w:rPr>
          <w:rFonts w:hint="eastAsia" w:ascii="方正小标宋简体" w:hAnsi="方正小标宋简体" w:eastAsia="方正小标宋简体" w:cs="方正小标宋简体"/>
          <w:sz w:val="44"/>
          <w:szCs w:val="44"/>
        </w:rPr>
        <w:t>明</w:t>
      </w:r>
    </w:p>
    <w:p>
      <w:pPr>
        <w:pStyle w:val="4"/>
        <w:keepNext w:val="0"/>
        <w:keepLines w:val="0"/>
        <w:pageBreakBefore w:val="0"/>
        <w:widowControl w:val="0"/>
        <w:kinsoku/>
        <w:wordWrap/>
        <w:overflowPunct/>
        <w:topLinePunct w:val="0"/>
        <w:autoSpaceDE w:val="0"/>
        <w:autoSpaceDN w:val="0"/>
        <w:bidi w:val="0"/>
        <w:adjustRightInd/>
        <w:snapToGrid/>
        <w:spacing w:before="9"/>
        <w:ind w:left="0"/>
        <w:textAlignment w:val="auto"/>
        <w:rPr>
          <w:rFonts w:ascii="微软雅黑"/>
          <w:sz w:val="37"/>
        </w:rPr>
      </w:pPr>
    </w:p>
    <w:p>
      <w:pPr>
        <w:pStyle w:val="4"/>
        <w:keepNext w:val="0"/>
        <w:keepLines w:val="0"/>
        <w:pageBreakBefore w:val="0"/>
        <w:widowControl w:val="0"/>
        <w:kinsoku/>
        <w:wordWrap/>
        <w:overflowPunct/>
        <w:topLinePunct w:val="0"/>
        <w:autoSpaceDE w:val="0"/>
        <w:autoSpaceDN w:val="0"/>
        <w:bidi w:val="0"/>
        <w:adjustRightInd/>
        <w:snapToGrid/>
        <w:spacing w:before="0" w:line="640" w:lineRule="exact"/>
        <w:ind w:left="0" w:right="0" w:firstLine="596" w:firstLineChars="200"/>
        <w:jc w:val="both"/>
        <w:textAlignment w:val="auto"/>
        <w:rPr>
          <w:rFonts w:hint="eastAsia" w:ascii="黑体" w:eastAsia="黑体"/>
        </w:rPr>
      </w:pPr>
      <w:r>
        <w:rPr>
          <w:rFonts w:hint="eastAsia" w:ascii="黑体" w:eastAsia="黑体"/>
          <w:spacing w:val="-3"/>
          <w:w w:val="95"/>
        </w:rPr>
        <w:t>一、单位基本概况</w:t>
      </w:r>
    </w:p>
    <w:p>
      <w:pPr>
        <w:pStyle w:val="3"/>
        <w:keepNext w:val="0"/>
        <w:keepLines w:val="0"/>
        <w:pageBreakBefore w:val="0"/>
        <w:widowControl w:val="0"/>
        <w:kinsoku/>
        <w:wordWrap/>
        <w:overflowPunct/>
        <w:topLinePunct w:val="0"/>
        <w:autoSpaceDE w:val="0"/>
        <w:autoSpaceDN w:val="0"/>
        <w:bidi w:val="0"/>
        <w:adjustRightInd/>
        <w:snapToGrid/>
        <w:spacing w:before="0" w:line="640" w:lineRule="exact"/>
        <w:ind w:left="0" w:right="0" w:firstLine="610" w:firstLineChars="200"/>
        <w:jc w:val="both"/>
        <w:textAlignment w:val="auto"/>
        <w:rPr>
          <w:rFonts w:hint="eastAsia" w:ascii="楷体_GB2312" w:eastAsia="楷体_GB2312"/>
        </w:rPr>
      </w:pPr>
      <w:r>
        <w:rPr>
          <w:rFonts w:hint="eastAsia" w:ascii="楷体_GB2312" w:eastAsia="楷体_GB2312"/>
          <w:w w:val="95"/>
        </w:rPr>
        <w:t>（</w:t>
      </w:r>
      <w:r>
        <w:rPr>
          <w:rFonts w:hint="eastAsia" w:ascii="楷体_GB2312" w:eastAsia="楷体_GB2312"/>
          <w:spacing w:val="-3"/>
          <w:w w:val="95"/>
        </w:rPr>
        <w:t>一</w:t>
      </w:r>
      <w:r>
        <w:rPr>
          <w:rFonts w:hint="eastAsia" w:ascii="楷体_GB2312" w:eastAsia="楷体_GB2312"/>
          <w:w w:val="95"/>
        </w:rPr>
        <w:t>）</w:t>
      </w:r>
      <w:r>
        <w:rPr>
          <w:rFonts w:hint="eastAsia" w:ascii="楷体_GB2312" w:eastAsia="楷体_GB2312"/>
          <w:spacing w:val="-2"/>
          <w:w w:val="95"/>
        </w:rPr>
        <w:t>职能职责。</w:t>
      </w:r>
    </w:p>
    <w:p>
      <w:pPr>
        <w:pStyle w:val="4"/>
        <w:keepNext w:val="0"/>
        <w:keepLines w:val="0"/>
        <w:pageBreakBefore w:val="0"/>
        <w:widowControl w:val="0"/>
        <w:kinsoku/>
        <w:wordWrap/>
        <w:overflowPunct/>
        <w:topLinePunct w:val="0"/>
        <w:autoSpaceDE w:val="0"/>
        <w:autoSpaceDN w:val="0"/>
        <w:bidi w:val="0"/>
        <w:adjustRightInd/>
        <w:snapToGrid/>
        <w:spacing w:before="0" w:line="640" w:lineRule="exact"/>
        <w:ind w:left="0" w:right="0" w:firstLine="640" w:firstLineChars="200"/>
        <w:jc w:val="both"/>
        <w:textAlignment w:val="auto"/>
        <w:rPr>
          <w:rFonts w:hint="default" w:ascii="Times New Roman" w:hAnsi="Times New Roman" w:cs="Times New Roman"/>
        </w:rPr>
      </w:pPr>
      <w:r>
        <w:rPr>
          <w:rFonts w:hint="default" w:ascii="Times New Roman" w:hAnsi="Times New Roman" w:cs="Times New Roman"/>
        </w:rPr>
        <w:t>一是贯彻执行国家和省关于人事考试工作的方针、政策</w:t>
      </w:r>
      <w:r>
        <w:rPr>
          <w:rFonts w:hint="default" w:ascii="Times New Roman" w:hAnsi="Times New Roman" w:cs="Times New Roman"/>
          <w:spacing w:val="-1"/>
        </w:rPr>
        <w:t>和法规；二是协助省委组织部</w:t>
      </w:r>
      <w:r>
        <w:rPr>
          <w:rFonts w:hint="default" w:ascii="Times New Roman" w:hAnsi="Times New Roman" w:cs="Times New Roman"/>
        </w:rPr>
        <w:t>（省公务员局）做好公务员录用、公开遴选、公开选调等考试的考务组织工作；三是承担人力资源和社会保障部及国家、省有关部门下达的专业技术人员职（执）业资格考试的组织实施工作，受委托承担职业</w:t>
      </w:r>
      <w:r>
        <w:rPr>
          <w:rFonts w:hint="default" w:ascii="Times New Roman" w:hAnsi="Times New Roman" w:cs="Times New Roman"/>
          <w:spacing w:val="-11"/>
          <w:w w:val="95"/>
        </w:rPr>
        <w:t xml:space="preserve">资格证书管理工作；四是受委托开展事业单位公开招聘考试、 </w:t>
      </w:r>
      <w:r>
        <w:rPr>
          <w:rFonts w:hint="default" w:ascii="Times New Roman" w:hAnsi="Times New Roman" w:cs="Times New Roman"/>
          <w:spacing w:val="-11"/>
        </w:rPr>
        <w:t>人才测评和社会化服务考试工作；五是组织实施全省人事考试信息化建设规划、人事考试信息系统开发及运行维护、基础设施建设及运行管理；六是承担人事考试科研、人才评价技术的推广运用，开展国际间考试、人才测评业务的交流与</w:t>
      </w:r>
      <w:r>
        <w:rPr>
          <w:rFonts w:hint="default" w:ascii="Times New Roman" w:hAnsi="Times New Roman" w:cs="Times New Roman"/>
          <w:spacing w:val="-3"/>
        </w:rPr>
        <w:t>合作；七是承办厅里交办的其他工作。</w:t>
      </w:r>
    </w:p>
    <w:p>
      <w:pPr>
        <w:pStyle w:val="3"/>
        <w:keepNext w:val="0"/>
        <w:keepLines w:val="0"/>
        <w:pageBreakBefore w:val="0"/>
        <w:widowControl w:val="0"/>
        <w:kinsoku/>
        <w:wordWrap/>
        <w:overflowPunct/>
        <w:topLinePunct w:val="0"/>
        <w:autoSpaceDE w:val="0"/>
        <w:autoSpaceDN w:val="0"/>
        <w:bidi w:val="0"/>
        <w:adjustRightInd/>
        <w:snapToGrid/>
        <w:spacing w:before="0" w:line="640" w:lineRule="exact"/>
        <w:ind w:left="0" w:right="0" w:firstLine="642" w:firstLineChars="200"/>
        <w:jc w:val="both"/>
        <w:textAlignment w:val="auto"/>
        <w:rPr>
          <w:rFonts w:hint="default" w:ascii="Times New Roman" w:hAnsi="Times New Roman" w:eastAsia="楷体_GB2312" w:cs="Times New Roman"/>
        </w:rPr>
      </w:pPr>
      <w:r>
        <w:rPr>
          <w:rFonts w:hint="default" w:ascii="Times New Roman" w:hAnsi="Times New Roman" w:eastAsia="楷体_GB2312" w:cs="Times New Roman"/>
        </w:rPr>
        <w:t>（二）机构设置。</w:t>
      </w:r>
    </w:p>
    <w:p>
      <w:pPr>
        <w:pStyle w:val="4"/>
        <w:keepNext w:val="0"/>
        <w:keepLines w:val="0"/>
        <w:pageBreakBefore w:val="0"/>
        <w:widowControl w:val="0"/>
        <w:kinsoku/>
        <w:wordWrap/>
        <w:overflowPunct/>
        <w:topLinePunct w:val="0"/>
        <w:autoSpaceDE w:val="0"/>
        <w:autoSpaceDN w:val="0"/>
        <w:bidi w:val="0"/>
        <w:adjustRightInd/>
        <w:snapToGrid/>
        <w:spacing w:before="0" w:line="640" w:lineRule="exact"/>
        <w:ind w:left="0" w:right="0" w:firstLine="640" w:firstLineChars="200"/>
        <w:jc w:val="both"/>
        <w:textAlignment w:val="auto"/>
        <w:rPr>
          <w:rFonts w:hint="default" w:ascii="Times New Roman" w:hAnsi="Times New Roman" w:cs="Times New Roman"/>
        </w:rPr>
      </w:pPr>
      <w:r>
        <w:rPr>
          <w:rFonts w:hint="default" w:ascii="Times New Roman" w:hAnsi="Times New Roman" w:cs="Times New Roman"/>
        </w:rPr>
        <w:t>本单位是湖南省人力资源和社会保障厅属正处级公益二</w:t>
      </w:r>
      <w:r>
        <w:rPr>
          <w:rFonts w:hint="default" w:ascii="Times New Roman" w:hAnsi="Times New Roman" w:cs="Times New Roman"/>
          <w:spacing w:val="-7"/>
        </w:rPr>
        <w:t>类事业单位。现有在编人员</w:t>
      </w:r>
      <w:r>
        <w:rPr>
          <w:rFonts w:hint="default" w:ascii="Times New Roman" w:hAnsi="Times New Roman" w:cs="Times New Roman"/>
          <w:spacing w:val="-7"/>
          <w:lang w:val="en-US" w:eastAsia="zh-CN"/>
        </w:rPr>
        <w:t>20</w:t>
      </w:r>
      <w:r>
        <w:rPr>
          <w:rFonts w:hint="default" w:ascii="Times New Roman" w:hAnsi="Times New Roman" w:cs="Times New Roman"/>
          <w:spacing w:val="-10"/>
        </w:rPr>
        <w:t xml:space="preserve">人，另有聘用人员 </w:t>
      </w:r>
      <w:r>
        <w:rPr>
          <w:rFonts w:hint="default" w:ascii="Times New Roman" w:hAnsi="Times New Roman" w:eastAsia="宋体" w:cs="Times New Roman"/>
          <w:lang w:val="en-US" w:eastAsia="zh-CN"/>
        </w:rPr>
        <w:t>23</w:t>
      </w:r>
      <w:r>
        <w:rPr>
          <w:rFonts w:hint="default" w:ascii="Times New Roman" w:hAnsi="Times New Roman" w:cs="Times New Roman"/>
        </w:rPr>
        <w:t>人。现内设</w:t>
      </w:r>
      <w:r>
        <w:rPr>
          <w:rFonts w:hint="default" w:ascii="Times New Roman" w:hAnsi="Times New Roman" w:cs="Times New Roman"/>
          <w:lang w:val="en-US" w:eastAsia="zh-CN"/>
        </w:rPr>
        <w:t>6</w:t>
      </w:r>
      <w:r>
        <w:rPr>
          <w:rFonts w:hint="default" w:ascii="Times New Roman" w:hAnsi="Times New Roman" w:cs="Times New Roman"/>
        </w:rPr>
        <w:t>个职能部室，分别为办公室、财务部、一部、二部、三部、信息技术部。</w:t>
      </w:r>
    </w:p>
    <w:p>
      <w:pPr>
        <w:pStyle w:val="4"/>
        <w:keepNext w:val="0"/>
        <w:keepLines w:val="0"/>
        <w:pageBreakBefore w:val="0"/>
        <w:widowControl w:val="0"/>
        <w:kinsoku/>
        <w:wordWrap/>
        <w:overflowPunct/>
        <w:topLinePunct w:val="0"/>
        <w:autoSpaceDE w:val="0"/>
        <w:autoSpaceDN w:val="0"/>
        <w:bidi w:val="0"/>
        <w:adjustRightInd/>
        <w:snapToGrid/>
        <w:spacing w:before="0" w:line="640" w:lineRule="exact"/>
        <w:ind w:left="0" w:right="0" w:firstLine="596" w:firstLineChars="200"/>
        <w:jc w:val="both"/>
        <w:textAlignment w:val="auto"/>
        <w:rPr>
          <w:rFonts w:hint="eastAsia" w:ascii="黑体" w:eastAsia="黑体"/>
          <w:spacing w:val="-3"/>
          <w:w w:val="95"/>
          <w:lang w:eastAsia="zh-CN"/>
        </w:rPr>
      </w:pPr>
      <w:r>
        <w:rPr>
          <w:rFonts w:hint="eastAsia" w:ascii="黑体" w:eastAsia="黑体"/>
          <w:spacing w:val="-3"/>
          <w:w w:val="95"/>
          <w:lang w:eastAsia="zh-CN"/>
        </w:rPr>
        <w:t>二、预算单位构成</w:t>
      </w:r>
    </w:p>
    <w:p>
      <w:pPr>
        <w:pStyle w:val="4"/>
        <w:keepNext w:val="0"/>
        <w:keepLines w:val="0"/>
        <w:pageBreakBefore w:val="0"/>
        <w:widowControl w:val="0"/>
        <w:numPr>
          <w:numId w:val="0"/>
        </w:numPr>
        <w:kinsoku/>
        <w:wordWrap/>
        <w:overflowPunct/>
        <w:topLinePunct w:val="0"/>
        <w:autoSpaceDE w:val="0"/>
        <w:autoSpaceDN w:val="0"/>
        <w:bidi w:val="0"/>
        <w:adjustRightInd/>
        <w:snapToGrid/>
        <w:spacing w:before="0" w:line="640" w:lineRule="exact"/>
        <w:ind w:leftChars="200" w:right="0" w:right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  本单位无下属预算单位。</w:t>
      </w:r>
    </w:p>
    <w:p>
      <w:pPr>
        <w:pStyle w:val="4"/>
        <w:keepNext w:val="0"/>
        <w:keepLines w:val="0"/>
        <w:pageBreakBefore w:val="0"/>
        <w:widowControl w:val="0"/>
        <w:kinsoku/>
        <w:wordWrap/>
        <w:overflowPunct/>
        <w:topLinePunct w:val="0"/>
        <w:autoSpaceDE w:val="0"/>
        <w:autoSpaceDN w:val="0"/>
        <w:bidi w:val="0"/>
        <w:adjustRightInd/>
        <w:snapToGrid/>
        <w:spacing w:before="0" w:line="640" w:lineRule="exact"/>
        <w:ind w:left="0" w:right="0" w:firstLine="640" w:firstLineChars="200"/>
        <w:jc w:val="both"/>
        <w:textAlignment w:val="auto"/>
        <w:rPr>
          <w:rFonts w:hint="default" w:ascii="Times New Roman" w:hAnsi="Times New Roman" w:eastAsia="黑体" w:cs="Times New Roman"/>
        </w:rPr>
      </w:pPr>
      <w:r>
        <w:rPr>
          <w:rFonts w:hint="eastAsia" w:ascii="Times New Roman" w:hAnsi="Times New Roman" w:eastAsia="黑体" w:cs="Times New Roman"/>
          <w:lang w:eastAsia="zh-CN"/>
        </w:rPr>
        <w:t>三</w:t>
      </w:r>
      <w:r>
        <w:rPr>
          <w:rFonts w:hint="default" w:ascii="Times New Roman" w:hAnsi="Times New Roman" w:eastAsia="黑体" w:cs="Times New Roman"/>
        </w:rPr>
        <w:t>、单位收支总体情况</w:t>
      </w:r>
    </w:p>
    <w:p>
      <w:pPr>
        <w:pStyle w:val="4"/>
        <w:keepNext w:val="0"/>
        <w:keepLines w:val="0"/>
        <w:pageBreakBefore w:val="0"/>
        <w:widowControl w:val="0"/>
        <w:kinsoku/>
        <w:wordWrap/>
        <w:overflowPunct/>
        <w:topLinePunct w:val="0"/>
        <w:autoSpaceDE w:val="0"/>
        <w:autoSpaceDN w:val="0"/>
        <w:bidi w:val="0"/>
        <w:adjustRightInd/>
        <w:snapToGrid/>
        <w:spacing w:before="0" w:line="640" w:lineRule="exact"/>
        <w:ind w:left="0" w:right="0" w:firstLine="642" w:firstLineChars="200"/>
        <w:jc w:val="both"/>
        <w:textAlignment w:val="auto"/>
        <w:rPr>
          <w:rFonts w:hint="default" w:ascii="Times New Roman" w:hAnsi="Times New Roman" w:eastAsia="仿宋_GB2312" w:cs="Times New Roman"/>
        </w:rPr>
      </w:pPr>
      <w:r>
        <w:rPr>
          <w:rFonts w:hint="default" w:ascii="Times New Roman" w:hAnsi="Times New Roman" w:eastAsia="楷体_GB2312" w:cs="Times New Roman"/>
          <w:b/>
        </w:rPr>
        <w:t>（一）收入预算：</w:t>
      </w:r>
      <w:r>
        <w:rPr>
          <w:rFonts w:hint="default" w:ascii="Times New Roman" w:hAnsi="Times New Roman" w:eastAsia="仿宋_GB2312" w:cs="Times New Roman"/>
          <w:lang w:eastAsia="zh-CN"/>
        </w:rPr>
        <w:t>2023</w:t>
      </w:r>
      <w:r>
        <w:rPr>
          <w:rFonts w:hint="default" w:ascii="Times New Roman" w:hAnsi="Times New Roman" w:eastAsia="仿宋_GB2312" w:cs="Times New Roman"/>
          <w:spacing w:val="-6"/>
        </w:rPr>
        <w:t xml:space="preserve"> 年本单位收入预算</w:t>
      </w:r>
      <w:r>
        <w:rPr>
          <w:rFonts w:hint="default" w:ascii="Times New Roman" w:hAnsi="Times New Roman" w:eastAsia="仿宋_GB2312" w:cs="Times New Roman"/>
          <w:spacing w:val="-6"/>
          <w:lang w:val="en-US" w:eastAsia="zh-CN"/>
        </w:rPr>
        <w:t>4647.79</w:t>
      </w:r>
      <w:r>
        <w:rPr>
          <w:rFonts w:hint="default" w:ascii="Times New Roman" w:hAnsi="Times New Roman" w:eastAsia="仿宋_GB2312" w:cs="Times New Roman"/>
          <w:spacing w:val="2"/>
        </w:rPr>
        <w:t>万元</w:t>
      </w:r>
      <w:r>
        <w:rPr>
          <w:rFonts w:hint="eastAsia" w:ascii="Times New Roman" w:hAnsi="Times New Roman" w:cs="Times New Roman"/>
          <w:lang w:eastAsia="zh-CN"/>
        </w:rPr>
        <w:t>（不含上年结转结余收入）</w:t>
      </w:r>
      <w:r>
        <w:rPr>
          <w:rFonts w:hint="default" w:ascii="Times New Roman" w:hAnsi="Times New Roman" w:eastAsia="仿宋_GB2312" w:cs="Times New Roman"/>
          <w:spacing w:val="2"/>
        </w:rPr>
        <w:t>，其中，一</w:t>
      </w:r>
      <w:r>
        <w:rPr>
          <w:rFonts w:hint="default" w:ascii="Times New Roman" w:hAnsi="Times New Roman" w:eastAsia="仿宋_GB2312" w:cs="Times New Roman"/>
          <w:spacing w:val="-15"/>
        </w:rPr>
        <w:t xml:space="preserve">般公共预算拨款 </w:t>
      </w:r>
      <w:r>
        <w:rPr>
          <w:rFonts w:hint="default" w:ascii="Times New Roman" w:hAnsi="Times New Roman" w:eastAsia="仿宋_GB2312" w:cs="Times New Roman"/>
          <w:lang w:val="en-US" w:eastAsia="zh-CN"/>
        </w:rPr>
        <w:t>4147.79</w:t>
      </w:r>
      <w:r>
        <w:rPr>
          <w:rFonts w:hint="default" w:ascii="Times New Roman" w:hAnsi="Times New Roman" w:eastAsia="仿宋_GB2312" w:cs="Times New Roman"/>
          <w:spacing w:val="-19"/>
        </w:rPr>
        <w:t xml:space="preserve">万元，纳入专户管理的非税收入 </w:t>
      </w:r>
      <w:r>
        <w:rPr>
          <w:rFonts w:hint="default" w:ascii="Times New Roman" w:hAnsi="Times New Roman" w:eastAsia="仿宋_GB2312" w:cs="Times New Roman"/>
        </w:rPr>
        <w:t>500</w:t>
      </w:r>
      <w:r>
        <w:rPr>
          <w:rFonts w:hint="default" w:ascii="Times New Roman" w:hAnsi="Times New Roman" w:eastAsia="仿宋_GB2312" w:cs="Times New Roman"/>
          <w:spacing w:val="-10"/>
        </w:rPr>
        <w:t xml:space="preserve"> </w:t>
      </w:r>
      <w:r>
        <w:rPr>
          <w:rFonts w:hint="default" w:ascii="Times New Roman" w:hAnsi="Times New Roman" w:eastAsia="仿宋_GB2312" w:cs="Times New Roman"/>
        </w:rPr>
        <w:t>万</w:t>
      </w:r>
      <w:r>
        <w:rPr>
          <w:rFonts w:hint="default" w:ascii="Times New Roman" w:hAnsi="Times New Roman" w:eastAsia="仿宋_GB2312" w:cs="Times New Roman"/>
          <w:spacing w:val="-3"/>
          <w:w w:val="99"/>
        </w:rPr>
        <w:t>元。收入较去</w:t>
      </w:r>
      <w:r>
        <w:rPr>
          <w:rFonts w:hint="default" w:ascii="Times New Roman" w:hAnsi="Times New Roman" w:eastAsia="仿宋_GB2312" w:cs="Times New Roman"/>
        </w:rPr>
        <w:t>年增加</w:t>
      </w:r>
      <w:r>
        <w:rPr>
          <w:rFonts w:hint="default" w:ascii="Times New Roman" w:hAnsi="Times New Roman" w:eastAsia="仿宋_GB2312" w:cs="Times New Roman"/>
          <w:lang w:val="en-US" w:eastAsia="zh-CN"/>
        </w:rPr>
        <w:t>427.79</w:t>
      </w:r>
      <w:r>
        <w:rPr>
          <w:rFonts w:hint="default" w:ascii="Times New Roman" w:hAnsi="Times New Roman" w:eastAsia="仿宋_GB2312" w:cs="Times New Roman"/>
        </w:rPr>
        <w:t>万元，</w:t>
      </w:r>
      <w:r>
        <w:rPr>
          <w:rFonts w:hint="default" w:ascii="Times New Roman" w:hAnsi="Times New Roman" w:eastAsia="仿宋_GB2312" w:cs="Times New Roman"/>
          <w:spacing w:val="-26"/>
          <w:w w:val="99"/>
        </w:rPr>
        <w:t>主要是：</w:t>
      </w:r>
      <w:r>
        <w:rPr>
          <w:rFonts w:hint="default" w:ascii="Times New Roman" w:hAnsi="Times New Roman" w:eastAsia="仿宋_GB2312" w:cs="Times New Roman"/>
          <w:spacing w:val="-3"/>
          <w:w w:val="99"/>
        </w:rPr>
        <w:t>（</w:t>
      </w:r>
      <w:r>
        <w:rPr>
          <w:rFonts w:hint="default" w:ascii="Times New Roman" w:hAnsi="Times New Roman" w:eastAsia="仿宋_GB2312" w:cs="Times New Roman"/>
          <w:spacing w:val="1"/>
          <w:w w:val="99"/>
        </w:rPr>
        <w:t>1</w:t>
      </w:r>
      <w:r>
        <w:rPr>
          <w:rFonts w:hint="default" w:ascii="Times New Roman" w:hAnsi="Times New Roman" w:eastAsia="仿宋_GB2312" w:cs="Times New Roman"/>
          <w:spacing w:val="-5"/>
          <w:w w:val="99"/>
        </w:rPr>
        <w:t>）</w:t>
      </w:r>
      <w:r>
        <w:rPr>
          <w:rFonts w:hint="eastAsia" w:ascii="Times New Roman" w:hAnsi="Times New Roman" w:cs="Times New Roman"/>
          <w:spacing w:val="-5"/>
          <w:w w:val="99"/>
          <w:lang w:val="en-US" w:eastAsia="zh-CN"/>
        </w:rPr>
        <w:t>2023年经费拨款比上年减少72.21万元，实际拨款为147.79万元。主要原因是压减一般性支出。</w:t>
      </w:r>
      <w:r>
        <w:rPr>
          <w:rFonts w:hint="default" w:ascii="Times New Roman" w:hAnsi="Times New Roman" w:eastAsia="仿宋_GB2312" w:cs="Times New Roman"/>
        </w:rPr>
        <w:t>（2）</w:t>
      </w:r>
      <w:r>
        <w:rPr>
          <w:rFonts w:hint="default" w:ascii="Times New Roman" w:hAnsi="Times New Roman" w:eastAsia="仿宋_GB2312" w:cs="Times New Roman"/>
          <w:spacing w:val="-8"/>
        </w:rPr>
        <w:t xml:space="preserve">行政事业性收费收入增加 </w:t>
      </w:r>
      <w:r>
        <w:rPr>
          <w:rFonts w:hint="default" w:ascii="Times New Roman" w:hAnsi="Times New Roman" w:eastAsia="仿宋_GB2312" w:cs="Times New Roman"/>
          <w:lang w:val="en-US" w:eastAsia="zh-CN"/>
        </w:rPr>
        <w:t>500</w:t>
      </w:r>
      <w:r>
        <w:rPr>
          <w:rFonts w:hint="default" w:ascii="Times New Roman" w:hAnsi="Times New Roman" w:eastAsia="仿宋_GB2312" w:cs="Times New Roman"/>
        </w:rPr>
        <w:t>万元，近年各项</w:t>
      </w:r>
      <w:r>
        <w:rPr>
          <w:rFonts w:hint="default" w:ascii="Times New Roman" w:hAnsi="Times New Roman" w:eastAsia="仿宋_GB2312" w:cs="Times New Roman"/>
          <w:spacing w:val="-9"/>
          <w:w w:val="95"/>
        </w:rPr>
        <w:t>考试参考人数增加，考试收费也随之增加。</w:t>
      </w:r>
    </w:p>
    <w:p>
      <w:pPr>
        <w:pStyle w:val="4"/>
        <w:keepNext w:val="0"/>
        <w:keepLines w:val="0"/>
        <w:pageBreakBefore w:val="0"/>
        <w:widowControl w:val="0"/>
        <w:kinsoku/>
        <w:wordWrap/>
        <w:overflowPunct/>
        <w:topLinePunct w:val="0"/>
        <w:autoSpaceDE w:val="0"/>
        <w:autoSpaceDN w:val="0"/>
        <w:bidi w:val="0"/>
        <w:adjustRightInd/>
        <w:snapToGrid/>
        <w:spacing w:before="0" w:line="640" w:lineRule="exact"/>
        <w:ind w:left="0" w:right="0" w:firstLine="619"/>
        <w:jc w:val="both"/>
        <w:textAlignment w:val="auto"/>
        <w:rPr>
          <w:rFonts w:hint="default" w:ascii="Times New Roman" w:hAnsi="Times New Roman" w:cs="Times New Roman"/>
        </w:rPr>
      </w:pPr>
      <w:r>
        <w:rPr>
          <w:rFonts w:hint="default" w:ascii="Times New Roman" w:hAnsi="Times New Roman" w:eastAsia="楷体_GB2312" w:cs="Times New Roman"/>
          <w:b/>
        </w:rPr>
        <w:t>（</w:t>
      </w:r>
      <w:r>
        <w:rPr>
          <w:rFonts w:hint="default" w:ascii="Times New Roman" w:hAnsi="Times New Roman" w:eastAsia="楷体_GB2312" w:cs="Times New Roman"/>
          <w:b/>
          <w:spacing w:val="-3"/>
        </w:rPr>
        <w:t>二</w:t>
      </w:r>
      <w:r>
        <w:rPr>
          <w:rFonts w:hint="default" w:ascii="Times New Roman" w:hAnsi="Times New Roman" w:eastAsia="楷体_GB2312" w:cs="Times New Roman"/>
          <w:b/>
        </w:rPr>
        <w:t>）</w:t>
      </w:r>
      <w:r>
        <w:rPr>
          <w:rFonts w:hint="default" w:ascii="Times New Roman" w:hAnsi="Times New Roman" w:eastAsia="楷体_GB2312" w:cs="Times New Roman"/>
          <w:b/>
          <w:spacing w:val="-2"/>
        </w:rPr>
        <w:t>支出预算：</w:t>
      </w:r>
      <w:r>
        <w:rPr>
          <w:rFonts w:hint="default" w:ascii="Times New Roman" w:hAnsi="Times New Roman" w:eastAsia="宋体" w:cs="Times New Roman"/>
          <w:lang w:eastAsia="zh-CN"/>
        </w:rPr>
        <w:t>2023</w:t>
      </w:r>
      <w:r>
        <w:rPr>
          <w:rFonts w:hint="default" w:ascii="Times New Roman" w:hAnsi="Times New Roman" w:eastAsia="Times New Roman" w:cs="Times New Roman"/>
          <w:spacing w:val="-12"/>
        </w:rPr>
        <w:t xml:space="preserve"> </w:t>
      </w:r>
      <w:r>
        <w:rPr>
          <w:rFonts w:hint="default" w:ascii="Times New Roman" w:hAnsi="Times New Roman" w:cs="Times New Roman"/>
          <w:spacing w:val="-13"/>
        </w:rPr>
        <w:t>年本单位支出预算</w:t>
      </w:r>
      <w:r>
        <w:rPr>
          <w:rFonts w:hint="default" w:ascii="Times New Roman" w:hAnsi="Times New Roman" w:cs="Times New Roman"/>
          <w:spacing w:val="-13"/>
          <w:lang w:val="en-US" w:eastAsia="zh-CN"/>
        </w:rPr>
        <w:t>4647.79</w:t>
      </w:r>
      <w:r>
        <w:rPr>
          <w:rFonts w:hint="default" w:ascii="Times New Roman" w:hAnsi="Times New Roman" w:cs="Times New Roman"/>
          <w:spacing w:val="-2"/>
        </w:rPr>
        <w:t>万元</w:t>
      </w:r>
      <w:r>
        <w:rPr>
          <w:rFonts w:hint="eastAsia" w:ascii="Times New Roman" w:hAnsi="Times New Roman" w:cs="Times New Roman"/>
          <w:lang w:eastAsia="zh-CN"/>
        </w:rPr>
        <w:t>（不含上年结转结余支出）</w:t>
      </w:r>
      <w:r>
        <w:rPr>
          <w:rFonts w:hint="default" w:ascii="Times New Roman" w:hAnsi="Times New Roman" w:cs="Times New Roman"/>
          <w:spacing w:val="-2"/>
        </w:rPr>
        <w:t xml:space="preserve">， </w:t>
      </w:r>
      <w:r>
        <w:rPr>
          <w:rFonts w:hint="default" w:ascii="Times New Roman" w:hAnsi="Times New Roman" w:cs="Times New Roman"/>
          <w:spacing w:val="-12"/>
        </w:rPr>
        <w:t>社会保障和就业支出</w:t>
      </w:r>
      <w:r>
        <w:rPr>
          <w:rFonts w:hint="default" w:ascii="Times New Roman" w:hAnsi="Times New Roman" w:cs="Times New Roman"/>
          <w:spacing w:val="-13"/>
          <w:lang w:val="en-US" w:eastAsia="zh-CN"/>
        </w:rPr>
        <w:t>4647.79</w:t>
      </w:r>
      <w:r>
        <w:rPr>
          <w:rFonts w:hint="default" w:ascii="Times New Roman" w:hAnsi="Times New Roman" w:cs="Times New Roman"/>
          <w:spacing w:val="-12"/>
        </w:rPr>
        <w:t>万元。支出较去年增加</w:t>
      </w:r>
      <w:r>
        <w:rPr>
          <w:rFonts w:hint="default" w:ascii="Times New Roman" w:hAnsi="Times New Roman" w:cs="Times New Roman"/>
          <w:spacing w:val="-12"/>
          <w:lang w:val="en-US" w:eastAsia="zh-CN"/>
        </w:rPr>
        <w:t>427.79</w:t>
      </w:r>
      <w:r>
        <w:rPr>
          <w:rFonts w:hint="default" w:ascii="Times New Roman" w:hAnsi="Times New Roman" w:cs="Times New Roman"/>
        </w:rPr>
        <w:t>万</w:t>
      </w:r>
      <w:r>
        <w:rPr>
          <w:rFonts w:hint="default" w:ascii="Times New Roman" w:hAnsi="Times New Roman" w:cs="Times New Roman"/>
          <w:spacing w:val="-3"/>
          <w:w w:val="95"/>
        </w:rPr>
        <w:t>元，主要是支付专业技术人员职业资格考试及受委托开展事业单位公开招聘考试</w:t>
      </w:r>
      <w:r>
        <w:rPr>
          <w:rFonts w:hint="eastAsia" w:ascii="Times New Roman" w:hAnsi="Times New Roman" w:cs="Times New Roman"/>
          <w:spacing w:val="-3"/>
          <w:w w:val="95"/>
          <w:lang w:eastAsia="zh-CN"/>
        </w:rPr>
        <w:t>因</w:t>
      </w:r>
      <w:r>
        <w:rPr>
          <w:rFonts w:hint="default" w:ascii="Times New Roman" w:hAnsi="Times New Roman" w:cs="Times New Roman"/>
          <w:spacing w:val="-3"/>
          <w:w w:val="95"/>
        </w:rPr>
        <w:t>报考人数增多</w:t>
      </w:r>
      <w:r>
        <w:rPr>
          <w:rFonts w:hint="eastAsia" w:ascii="Times New Roman" w:hAnsi="Times New Roman" w:cs="Times New Roman"/>
          <w:spacing w:val="-3"/>
          <w:w w:val="95"/>
          <w:lang w:eastAsia="zh-CN"/>
        </w:rPr>
        <w:t>而</w:t>
      </w:r>
      <w:r>
        <w:rPr>
          <w:rFonts w:hint="default" w:ascii="Times New Roman" w:hAnsi="Times New Roman" w:cs="Times New Roman"/>
          <w:spacing w:val="-3"/>
          <w:w w:val="95"/>
        </w:rPr>
        <w:t>增加的考务成本</w:t>
      </w:r>
      <w:r>
        <w:rPr>
          <w:rFonts w:hint="default" w:ascii="Times New Roman" w:hAnsi="Times New Roman" w:cs="Times New Roman"/>
          <w:spacing w:val="-4"/>
        </w:rPr>
        <w:t>。</w:t>
      </w:r>
    </w:p>
    <w:p>
      <w:pPr>
        <w:pStyle w:val="4"/>
        <w:keepNext w:val="0"/>
        <w:keepLines w:val="0"/>
        <w:pageBreakBefore w:val="0"/>
        <w:widowControl w:val="0"/>
        <w:kinsoku/>
        <w:wordWrap/>
        <w:overflowPunct/>
        <w:topLinePunct w:val="0"/>
        <w:autoSpaceDE w:val="0"/>
        <w:autoSpaceDN w:val="0"/>
        <w:bidi w:val="0"/>
        <w:adjustRightInd/>
        <w:snapToGrid/>
        <w:spacing w:before="0" w:line="640" w:lineRule="exact"/>
        <w:ind w:left="0" w:right="0" w:firstLine="640" w:firstLineChars="200"/>
        <w:jc w:val="both"/>
        <w:textAlignment w:val="auto"/>
        <w:rPr>
          <w:rFonts w:hint="default" w:ascii="Times New Roman" w:hAnsi="Times New Roman" w:eastAsia="黑体" w:cs="Times New Roman"/>
        </w:rPr>
      </w:pPr>
      <w:r>
        <w:rPr>
          <w:rFonts w:hint="eastAsia" w:ascii="Times New Roman" w:hAnsi="Times New Roman" w:eastAsia="黑体" w:cs="Times New Roman"/>
          <w:lang w:eastAsia="zh-CN"/>
        </w:rPr>
        <w:t>四</w:t>
      </w:r>
      <w:r>
        <w:rPr>
          <w:rFonts w:hint="default" w:ascii="Times New Roman" w:hAnsi="Times New Roman" w:eastAsia="黑体" w:cs="Times New Roman"/>
        </w:rPr>
        <w:t>、一般公共预算拨款支出</w:t>
      </w:r>
    </w:p>
    <w:p>
      <w:pPr>
        <w:pStyle w:val="4"/>
        <w:keepNext w:val="0"/>
        <w:keepLines w:val="0"/>
        <w:pageBreakBefore w:val="0"/>
        <w:widowControl w:val="0"/>
        <w:kinsoku/>
        <w:wordWrap/>
        <w:overflowPunct/>
        <w:topLinePunct w:val="0"/>
        <w:autoSpaceDE w:val="0"/>
        <w:autoSpaceDN w:val="0"/>
        <w:bidi w:val="0"/>
        <w:adjustRightInd/>
        <w:snapToGrid/>
        <w:spacing w:before="0" w:line="640" w:lineRule="exact"/>
        <w:ind w:left="0" w:right="0" w:firstLine="640" w:firstLineChars="200"/>
        <w:jc w:val="both"/>
        <w:textAlignment w:val="auto"/>
        <w:rPr>
          <w:rFonts w:hint="default" w:ascii="Times New Roman" w:hAnsi="Times New Roman" w:cs="Times New Roman"/>
        </w:rPr>
      </w:pPr>
      <w:r>
        <w:rPr>
          <w:rFonts w:hint="default" w:ascii="Times New Roman" w:hAnsi="Times New Roman" w:eastAsia="宋体" w:cs="Times New Roman"/>
          <w:lang w:eastAsia="zh-CN"/>
        </w:rPr>
        <w:t>2023</w:t>
      </w:r>
      <w:r>
        <w:rPr>
          <w:rFonts w:hint="default" w:ascii="Times New Roman" w:hAnsi="Times New Roman" w:eastAsia="Times New Roman" w:cs="Times New Roman"/>
        </w:rPr>
        <w:t xml:space="preserve"> </w:t>
      </w:r>
      <w:r>
        <w:rPr>
          <w:rFonts w:hint="default" w:ascii="Times New Roman" w:hAnsi="Times New Roman" w:cs="Times New Roman"/>
        </w:rPr>
        <w:t xml:space="preserve">年本单位一般公共预算拨款支出预算 </w:t>
      </w:r>
      <w:r>
        <w:rPr>
          <w:rFonts w:hint="default" w:ascii="Times New Roman" w:hAnsi="Times New Roman" w:eastAsia="宋体" w:cs="Times New Roman"/>
          <w:lang w:val="en-US" w:eastAsia="zh-CN"/>
        </w:rPr>
        <w:t>4647.79</w:t>
      </w:r>
      <w:r>
        <w:rPr>
          <w:rFonts w:hint="default" w:ascii="Times New Roman" w:hAnsi="Times New Roman" w:cs="Times New Roman"/>
        </w:rPr>
        <w:t>万元，</w:t>
      </w:r>
    </w:p>
    <w:p>
      <w:pPr>
        <w:pStyle w:val="4"/>
        <w:keepNext w:val="0"/>
        <w:keepLines w:val="0"/>
        <w:pageBreakBefore w:val="0"/>
        <w:widowControl w:val="0"/>
        <w:kinsoku/>
        <w:wordWrap/>
        <w:overflowPunct/>
        <w:topLinePunct w:val="0"/>
        <w:autoSpaceDE w:val="0"/>
        <w:autoSpaceDN w:val="0"/>
        <w:bidi w:val="0"/>
        <w:adjustRightInd/>
        <w:snapToGrid/>
        <w:spacing w:before="0" w:line="640" w:lineRule="exact"/>
        <w:ind w:left="0" w:right="0"/>
        <w:jc w:val="both"/>
        <w:textAlignment w:val="auto"/>
        <w:rPr>
          <w:rFonts w:hint="default" w:ascii="Times New Roman" w:hAnsi="Times New Roman" w:cs="Times New Roman"/>
        </w:rPr>
      </w:pPr>
      <w:r>
        <w:rPr>
          <w:rFonts w:hint="default" w:ascii="Times New Roman" w:hAnsi="Times New Roman" w:cs="Times New Roman"/>
          <w:spacing w:val="-14"/>
        </w:rPr>
        <w:t>其中，社会保障和就业支出</w:t>
      </w:r>
      <w:r>
        <w:rPr>
          <w:rFonts w:hint="default" w:ascii="Times New Roman" w:hAnsi="Times New Roman" w:cs="Times New Roman"/>
          <w:spacing w:val="-14"/>
          <w:lang w:val="en-US" w:eastAsia="zh-CN"/>
        </w:rPr>
        <w:t>4647.79</w:t>
      </w:r>
      <w:r>
        <w:rPr>
          <w:rFonts w:hint="default" w:ascii="Times New Roman" w:hAnsi="Times New Roman" w:eastAsia="Times New Roman" w:cs="Times New Roman"/>
        </w:rPr>
        <w:t xml:space="preserve"> </w:t>
      </w:r>
      <w:r>
        <w:rPr>
          <w:rFonts w:hint="default" w:ascii="Times New Roman" w:hAnsi="Times New Roman" w:cs="Times New Roman"/>
          <w:spacing w:val="-24"/>
        </w:rPr>
        <w:t xml:space="preserve">万元，占 </w:t>
      </w:r>
      <w:r>
        <w:rPr>
          <w:rFonts w:hint="default" w:ascii="Times New Roman" w:hAnsi="Times New Roman" w:eastAsia="Times New Roman" w:cs="Times New Roman"/>
        </w:rPr>
        <w:t>100</w:t>
      </w:r>
      <w:r>
        <w:rPr>
          <w:rFonts w:hint="default" w:ascii="Times New Roman" w:hAnsi="Times New Roman" w:eastAsia="Times New Roman" w:cs="Times New Roman"/>
          <w:spacing w:val="-5"/>
        </w:rPr>
        <w:t xml:space="preserve"> %</w:t>
      </w:r>
      <w:r>
        <w:rPr>
          <w:rFonts w:hint="default" w:ascii="Times New Roman" w:hAnsi="Times New Roman" w:cs="Times New Roman"/>
          <w:spacing w:val="-5"/>
        </w:rPr>
        <w:t>。具体安排</w:t>
      </w:r>
      <w:r>
        <w:rPr>
          <w:rFonts w:hint="default" w:ascii="Times New Roman" w:hAnsi="Times New Roman" w:cs="Times New Roman"/>
          <w:spacing w:val="-3"/>
        </w:rPr>
        <w:t>情况如下：</w:t>
      </w:r>
    </w:p>
    <w:p>
      <w:pPr>
        <w:pStyle w:val="4"/>
        <w:keepNext w:val="0"/>
        <w:keepLines w:val="0"/>
        <w:pageBreakBefore w:val="0"/>
        <w:widowControl w:val="0"/>
        <w:kinsoku/>
        <w:wordWrap/>
        <w:overflowPunct/>
        <w:topLinePunct w:val="0"/>
        <w:autoSpaceDE w:val="0"/>
        <w:autoSpaceDN w:val="0"/>
        <w:bidi w:val="0"/>
        <w:adjustRightInd/>
        <w:snapToGrid/>
        <w:spacing w:before="0" w:line="640" w:lineRule="exact"/>
        <w:ind w:left="0" w:right="0" w:firstLine="660"/>
        <w:jc w:val="both"/>
        <w:textAlignment w:val="auto"/>
        <w:rPr>
          <w:rFonts w:hint="default" w:ascii="Times New Roman" w:hAnsi="Times New Roman" w:cs="Times New Roman"/>
          <w:spacing w:val="-13"/>
          <w:w w:val="95"/>
        </w:rPr>
      </w:pPr>
      <w:r>
        <w:rPr>
          <w:rFonts w:hint="default" w:ascii="Times New Roman" w:hAnsi="Times New Roman" w:eastAsia="楷体_GB2312" w:cs="Times New Roman"/>
          <w:b/>
        </w:rPr>
        <w:t>（</w:t>
      </w:r>
      <w:r>
        <w:rPr>
          <w:rFonts w:hint="default" w:ascii="Times New Roman" w:hAnsi="Times New Roman" w:eastAsia="楷体_GB2312" w:cs="Times New Roman"/>
          <w:b/>
          <w:spacing w:val="-3"/>
        </w:rPr>
        <w:t>一</w:t>
      </w:r>
      <w:r>
        <w:rPr>
          <w:rFonts w:hint="default" w:ascii="Times New Roman" w:hAnsi="Times New Roman" w:eastAsia="楷体_GB2312" w:cs="Times New Roman"/>
          <w:b/>
          <w:spacing w:val="-96"/>
        </w:rPr>
        <w:t>）</w:t>
      </w:r>
      <w:r>
        <w:rPr>
          <w:rFonts w:hint="default" w:ascii="Times New Roman" w:hAnsi="Times New Roman" w:eastAsia="楷体_GB2312" w:cs="Times New Roman"/>
          <w:b/>
          <w:spacing w:val="-7"/>
        </w:rPr>
        <w:t>基本支出：</w:t>
      </w:r>
      <w:r>
        <w:rPr>
          <w:rFonts w:hint="default" w:ascii="Times New Roman" w:hAnsi="Times New Roman" w:eastAsia="宋体" w:cs="Times New Roman"/>
          <w:spacing w:val="-21"/>
          <w:lang w:eastAsia="zh-CN"/>
        </w:rPr>
        <w:t>2023</w:t>
      </w:r>
      <w:r>
        <w:rPr>
          <w:rFonts w:hint="default" w:ascii="Times New Roman" w:hAnsi="Times New Roman" w:eastAsia="Times New Roman" w:cs="Times New Roman"/>
          <w:spacing w:val="-21"/>
        </w:rPr>
        <w:t xml:space="preserve"> </w:t>
      </w:r>
      <w:r>
        <w:rPr>
          <w:rFonts w:hint="default" w:ascii="Times New Roman" w:hAnsi="Times New Roman" w:cs="Times New Roman"/>
          <w:spacing w:val="-10"/>
        </w:rPr>
        <w:t xml:space="preserve">年本单位基本支出预算数 </w:t>
      </w:r>
      <w:r>
        <w:rPr>
          <w:rFonts w:hint="default" w:ascii="Times New Roman" w:hAnsi="Times New Roman" w:eastAsia="宋体" w:cs="Times New Roman"/>
          <w:spacing w:val="-4"/>
          <w:lang w:val="en-US" w:eastAsia="zh-CN"/>
        </w:rPr>
        <w:t>1138.15</w:t>
      </w:r>
      <w:r>
        <w:rPr>
          <w:rFonts w:hint="default" w:ascii="Times New Roman" w:hAnsi="Times New Roman" w:cs="Times New Roman"/>
          <w:spacing w:val="-3"/>
        </w:rPr>
        <w:t>万元，主要是为保障单位机构正常运转、完成日常工作任务而发生的各项支出，包括用于基本工资、</w:t>
      </w:r>
      <w:r>
        <w:rPr>
          <w:rFonts w:hint="eastAsia" w:ascii="Times New Roman" w:hAnsi="Times New Roman" w:cs="Times New Roman"/>
          <w:spacing w:val="-3"/>
          <w:lang w:eastAsia="zh-CN"/>
        </w:rPr>
        <w:t>绩效工资、</w:t>
      </w:r>
      <w:r>
        <w:rPr>
          <w:rFonts w:hint="default" w:ascii="Times New Roman" w:hAnsi="Times New Roman" w:cs="Times New Roman"/>
          <w:spacing w:val="-3"/>
        </w:rPr>
        <w:t>津贴补贴等人员经</w:t>
      </w:r>
      <w:r>
        <w:rPr>
          <w:rFonts w:hint="default" w:ascii="Times New Roman" w:hAnsi="Times New Roman" w:cs="Times New Roman"/>
          <w:spacing w:val="-13"/>
          <w:w w:val="95"/>
        </w:rPr>
        <w:t>费以及办公费、印刷费、水电费、办公设备购置等公用经费。</w:t>
      </w:r>
    </w:p>
    <w:p>
      <w:pPr>
        <w:pStyle w:val="4"/>
        <w:keepNext w:val="0"/>
        <w:keepLines w:val="0"/>
        <w:pageBreakBefore w:val="0"/>
        <w:widowControl w:val="0"/>
        <w:kinsoku/>
        <w:wordWrap/>
        <w:overflowPunct/>
        <w:topLinePunct w:val="0"/>
        <w:autoSpaceDE w:val="0"/>
        <w:autoSpaceDN w:val="0"/>
        <w:bidi w:val="0"/>
        <w:adjustRightInd/>
        <w:snapToGrid/>
        <w:spacing w:before="0" w:line="640" w:lineRule="exact"/>
        <w:ind w:left="0" w:leftChars="0" w:right="0" w:firstLine="642" w:firstLineChars="200"/>
        <w:jc w:val="both"/>
        <w:textAlignment w:val="auto"/>
        <w:rPr>
          <w:rFonts w:hint="default" w:ascii="Times New Roman" w:hAnsi="Times New Roman" w:cs="Times New Roman"/>
        </w:rPr>
      </w:pPr>
      <w:r>
        <w:rPr>
          <w:rFonts w:hint="default" w:ascii="Times New Roman" w:hAnsi="Times New Roman" w:eastAsia="楷体_GB2312" w:cs="Times New Roman"/>
          <w:b/>
        </w:rPr>
        <w:t>（</w:t>
      </w:r>
      <w:r>
        <w:rPr>
          <w:rFonts w:hint="default" w:ascii="Times New Roman" w:hAnsi="Times New Roman" w:eastAsia="楷体_GB2312" w:cs="Times New Roman"/>
          <w:b/>
          <w:spacing w:val="-3"/>
        </w:rPr>
        <w:t>二</w:t>
      </w:r>
      <w:r>
        <w:rPr>
          <w:rFonts w:hint="default" w:ascii="Times New Roman" w:hAnsi="Times New Roman" w:eastAsia="楷体_GB2312" w:cs="Times New Roman"/>
          <w:b/>
        </w:rPr>
        <w:t>）</w:t>
      </w:r>
      <w:r>
        <w:rPr>
          <w:rFonts w:hint="default" w:ascii="Times New Roman" w:hAnsi="Times New Roman" w:eastAsia="楷体_GB2312" w:cs="Times New Roman"/>
          <w:b/>
          <w:spacing w:val="-2"/>
        </w:rPr>
        <w:t>项目支出：</w:t>
      </w:r>
      <w:r>
        <w:rPr>
          <w:rFonts w:hint="default" w:ascii="Times New Roman" w:hAnsi="Times New Roman" w:eastAsia="宋体" w:cs="Times New Roman"/>
          <w:lang w:eastAsia="zh-CN"/>
        </w:rPr>
        <w:t>2023</w:t>
      </w:r>
      <w:r>
        <w:rPr>
          <w:rFonts w:hint="default" w:ascii="Times New Roman" w:hAnsi="Times New Roman" w:eastAsia="Times New Roman" w:cs="Times New Roman"/>
        </w:rPr>
        <w:t xml:space="preserve"> </w:t>
      </w:r>
      <w:r>
        <w:rPr>
          <w:rFonts w:hint="default" w:ascii="Times New Roman" w:hAnsi="Times New Roman" w:cs="Times New Roman"/>
          <w:spacing w:val="-11"/>
        </w:rPr>
        <w:t>年本单位项目支出预算</w:t>
      </w:r>
      <w:r>
        <w:rPr>
          <w:rFonts w:hint="default" w:ascii="Times New Roman" w:hAnsi="Times New Roman" w:cs="Times New Roman"/>
          <w:spacing w:val="-11"/>
          <w:lang w:val="en-US" w:eastAsia="zh-CN"/>
        </w:rPr>
        <w:t>3509.64</w:t>
      </w:r>
      <w:r>
        <w:rPr>
          <w:rFonts w:hint="default" w:ascii="Times New Roman" w:hAnsi="Times New Roman" w:eastAsia="Times New Roman" w:cs="Times New Roman"/>
        </w:rPr>
        <w:t xml:space="preserve"> </w:t>
      </w:r>
      <w:r>
        <w:rPr>
          <w:rFonts w:hint="default" w:ascii="Times New Roman" w:hAnsi="Times New Roman" w:cs="Times New Roman"/>
          <w:spacing w:val="-11"/>
          <w:w w:val="95"/>
        </w:rPr>
        <w:t>万元，主要是业务工作、运行维护经费支出。其中，</w:t>
      </w:r>
      <w:r>
        <w:rPr>
          <w:rFonts w:hint="default" w:ascii="Times New Roman" w:hAnsi="Times New Roman" w:cs="Times New Roman"/>
          <w:spacing w:val="-13"/>
        </w:rPr>
        <w:t>业务工作经费支出</w:t>
      </w:r>
      <w:r>
        <w:rPr>
          <w:rFonts w:hint="default" w:ascii="Times New Roman" w:hAnsi="Times New Roman" w:cs="Times New Roman"/>
          <w:spacing w:val="-13"/>
          <w:lang w:val="en-US" w:eastAsia="zh-CN"/>
        </w:rPr>
        <w:t>1888</w:t>
      </w:r>
      <w:r>
        <w:rPr>
          <w:rFonts w:hint="default" w:ascii="Times New Roman" w:hAnsi="Times New Roman" w:eastAsia="Times New Roman" w:cs="Times New Roman"/>
        </w:rPr>
        <w:t xml:space="preserve"> </w:t>
      </w:r>
      <w:r>
        <w:rPr>
          <w:rFonts w:hint="default" w:ascii="Times New Roman" w:hAnsi="Times New Roman" w:cs="Times New Roman"/>
          <w:spacing w:val="-3"/>
        </w:rPr>
        <w:t>万元，主要包括监考人员费用、</w:t>
      </w:r>
      <w:r>
        <w:rPr>
          <w:rFonts w:hint="default" w:ascii="Times New Roman" w:hAnsi="Times New Roman" w:cs="Times New Roman"/>
          <w:spacing w:val="-4"/>
        </w:rPr>
        <w:t>组考防疫费用、巡考等工作人员劳务费、考试命题、阅卷、</w:t>
      </w:r>
      <w:r>
        <w:rPr>
          <w:rFonts w:hint="default" w:ascii="Times New Roman" w:hAnsi="Times New Roman" w:cs="Times New Roman"/>
          <w:spacing w:val="-8"/>
        </w:rPr>
        <w:t>考试试题印刷费等；</w:t>
      </w:r>
      <w:r>
        <w:rPr>
          <w:rFonts w:hint="default" w:ascii="Times New Roman" w:hAnsi="Times New Roman" w:cs="Times New Roman"/>
          <w:spacing w:val="-8"/>
          <w:lang w:eastAsia="zh-CN"/>
        </w:rPr>
        <w:t>其他事业发展资金</w:t>
      </w:r>
      <w:r>
        <w:rPr>
          <w:rFonts w:hint="default" w:ascii="Times New Roman" w:hAnsi="Times New Roman" w:cs="Times New Roman"/>
          <w:spacing w:val="-8"/>
          <w:lang w:val="en-US" w:eastAsia="zh-CN"/>
        </w:rPr>
        <w:t>1321.64万元，主要包括考点建设，选调生工作经费等；</w:t>
      </w:r>
      <w:r>
        <w:rPr>
          <w:rFonts w:hint="default" w:ascii="Times New Roman" w:hAnsi="Times New Roman" w:cs="Times New Roman"/>
          <w:spacing w:val="-8"/>
        </w:rPr>
        <w:t>运行维护经费支出</w:t>
      </w:r>
      <w:r>
        <w:rPr>
          <w:rFonts w:hint="default" w:ascii="Times New Roman" w:hAnsi="Times New Roman" w:cs="Times New Roman"/>
          <w:spacing w:val="-8"/>
          <w:lang w:val="en-US" w:eastAsia="zh-CN"/>
        </w:rPr>
        <w:t>300</w:t>
      </w:r>
      <w:r>
        <w:rPr>
          <w:rFonts w:hint="default" w:ascii="Times New Roman" w:hAnsi="Times New Roman" w:eastAsia="Times New Roman" w:cs="Times New Roman"/>
        </w:rPr>
        <w:t xml:space="preserve"> </w:t>
      </w:r>
      <w:r>
        <w:rPr>
          <w:rFonts w:hint="default" w:ascii="Times New Roman" w:hAnsi="Times New Roman" w:cs="Times New Roman"/>
          <w:spacing w:val="-3"/>
        </w:rPr>
        <w:t>万元，主要包括考试网络系统信息化建设</w:t>
      </w:r>
      <w:r>
        <w:rPr>
          <w:rFonts w:hint="default" w:ascii="Times New Roman" w:hAnsi="Times New Roman" w:cs="Times New Roman"/>
          <w:spacing w:val="-3"/>
          <w:lang w:eastAsia="zh-CN"/>
        </w:rPr>
        <w:t>及运行维护</w:t>
      </w:r>
      <w:r>
        <w:rPr>
          <w:rFonts w:hint="default" w:ascii="Times New Roman" w:hAnsi="Times New Roman" w:cs="Times New Roman"/>
          <w:spacing w:val="-3"/>
        </w:rPr>
        <w:t>和</w:t>
      </w:r>
      <w:r>
        <w:rPr>
          <w:rFonts w:hint="default" w:ascii="Times New Roman" w:hAnsi="Times New Roman" w:cs="Times New Roman"/>
          <w:spacing w:val="-3"/>
          <w:lang w:eastAsia="zh-CN"/>
        </w:rPr>
        <w:t>阅卷机房的维护更新</w:t>
      </w:r>
      <w:r>
        <w:rPr>
          <w:rFonts w:hint="default" w:ascii="Times New Roman" w:hAnsi="Times New Roman" w:cs="Times New Roman"/>
          <w:spacing w:val="-3"/>
        </w:rPr>
        <w:t>等支出。</w:t>
      </w:r>
    </w:p>
    <w:p>
      <w:pPr>
        <w:pStyle w:val="4"/>
        <w:keepNext w:val="0"/>
        <w:keepLines w:val="0"/>
        <w:pageBreakBefore w:val="0"/>
        <w:widowControl w:val="0"/>
        <w:kinsoku/>
        <w:wordWrap/>
        <w:overflowPunct/>
        <w:topLinePunct w:val="0"/>
        <w:autoSpaceDE w:val="0"/>
        <w:autoSpaceDN w:val="0"/>
        <w:bidi w:val="0"/>
        <w:adjustRightInd/>
        <w:snapToGrid/>
        <w:spacing w:before="0" w:line="640" w:lineRule="exact"/>
        <w:ind w:left="0" w:right="0" w:firstLine="640" w:firstLineChars="200"/>
        <w:jc w:val="both"/>
        <w:textAlignment w:val="auto"/>
        <w:rPr>
          <w:rFonts w:hint="default" w:ascii="Times New Roman" w:hAnsi="Times New Roman" w:eastAsia="黑体" w:cs="Times New Roman"/>
        </w:rPr>
      </w:pPr>
      <w:r>
        <w:rPr>
          <w:rFonts w:hint="eastAsia" w:ascii="Times New Roman" w:hAnsi="Times New Roman" w:eastAsia="黑体" w:cs="Times New Roman"/>
          <w:lang w:eastAsia="zh-CN"/>
        </w:rPr>
        <w:t>五</w:t>
      </w:r>
      <w:r>
        <w:rPr>
          <w:rFonts w:hint="default" w:ascii="Times New Roman" w:hAnsi="Times New Roman" w:eastAsia="黑体" w:cs="Times New Roman"/>
        </w:rPr>
        <w:t>、政府性基金预算支出</w:t>
      </w:r>
    </w:p>
    <w:p>
      <w:pPr>
        <w:pStyle w:val="4"/>
        <w:keepNext w:val="0"/>
        <w:keepLines w:val="0"/>
        <w:pageBreakBefore w:val="0"/>
        <w:widowControl w:val="0"/>
        <w:kinsoku/>
        <w:wordWrap/>
        <w:overflowPunct/>
        <w:topLinePunct w:val="0"/>
        <w:autoSpaceDE w:val="0"/>
        <w:autoSpaceDN w:val="0"/>
        <w:bidi w:val="0"/>
        <w:adjustRightInd/>
        <w:snapToGrid/>
        <w:spacing w:before="0" w:line="640" w:lineRule="exact"/>
        <w:ind w:left="0" w:right="0" w:firstLine="640" w:firstLineChars="200"/>
        <w:jc w:val="both"/>
        <w:textAlignment w:val="auto"/>
        <w:rPr>
          <w:rFonts w:hint="default" w:ascii="Times New Roman" w:hAnsi="Times New Roman" w:cs="Times New Roman"/>
        </w:rPr>
      </w:pPr>
      <w:r>
        <w:rPr>
          <w:rFonts w:hint="default" w:ascii="Times New Roman" w:hAnsi="Times New Roman" w:cs="Times New Roman"/>
        </w:rPr>
        <w:t>本部门无政府性基金安排的支出</w:t>
      </w:r>
    </w:p>
    <w:p>
      <w:pPr>
        <w:pStyle w:val="4"/>
        <w:keepNext w:val="0"/>
        <w:keepLines w:val="0"/>
        <w:pageBreakBefore w:val="0"/>
        <w:widowControl w:val="0"/>
        <w:kinsoku/>
        <w:wordWrap/>
        <w:overflowPunct/>
        <w:topLinePunct w:val="0"/>
        <w:autoSpaceDE w:val="0"/>
        <w:autoSpaceDN w:val="0"/>
        <w:bidi w:val="0"/>
        <w:adjustRightInd/>
        <w:snapToGrid/>
        <w:spacing w:before="0" w:line="640" w:lineRule="exact"/>
        <w:ind w:left="0" w:right="0" w:firstLine="640" w:firstLineChars="200"/>
        <w:jc w:val="both"/>
        <w:textAlignment w:val="auto"/>
        <w:rPr>
          <w:rFonts w:hint="default" w:ascii="Times New Roman" w:hAnsi="Times New Roman" w:eastAsia="黑体" w:cs="Times New Roman"/>
        </w:rPr>
      </w:pPr>
      <w:r>
        <w:rPr>
          <w:rFonts w:hint="eastAsia" w:ascii="Times New Roman" w:hAnsi="Times New Roman" w:eastAsia="黑体" w:cs="Times New Roman"/>
          <w:lang w:eastAsia="zh-CN"/>
        </w:rPr>
        <w:t>六</w:t>
      </w:r>
      <w:r>
        <w:rPr>
          <w:rFonts w:hint="default" w:ascii="Times New Roman" w:hAnsi="Times New Roman" w:eastAsia="黑体" w:cs="Times New Roman"/>
        </w:rPr>
        <w:t>、其他重要事项的情况说明</w:t>
      </w:r>
    </w:p>
    <w:p>
      <w:pPr>
        <w:pStyle w:val="4"/>
        <w:keepNext w:val="0"/>
        <w:keepLines w:val="0"/>
        <w:pageBreakBefore w:val="0"/>
        <w:widowControl w:val="0"/>
        <w:kinsoku/>
        <w:wordWrap/>
        <w:overflowPunct/>
        <w:topLinePunct w:val="0"/>
        <w:autoSpaceDE w:val="0"/>
        <w:autoSpaceDN w:val="0"/>
        <w:bidi w:val="0"/>
        <w:adjustRightInd/>
        <w:snapToGrid/>
        <w:spacing w:before="0" w:line="640" w:lineRule="exact"/>
        <w:ind w:left="0" w:right="0" w:firstLine="660"/>
        <w:jc w:val="both"/>
        <w:textAlignment w:val="auto"/>
        <w:rPr>
          <w:rFonts w:hint="default" w:ascii="Times New Roman" w:hAnsi="Times New Roman" w:cs="Times New Roman"/>
        </w:rPr>
      </w:pPr>
      <w:r>
        <w:rPr>
          <w:rFonts w:hint="default" w:ascii="Times New Roman" w:hAnsi="Times New Roman" w:eastAsia="楷体_GB2312" w:cs="Times New Roman"/>
          <w:b/>
        </w:rPr>
        <w:t>（</w:t>
      </w:r>
      <w:r>
        <w:rPr>
          <w:rFonts w:hint="default" w:ascii="Times New Roman" w:hAnsi="Times New Roman" w:eastAsia="楷体_GB2312" w:cs="Times New Roman"/>
          <w:b/>
          <w:spacing w:val="-3"/>
        </w:rPr>
        <w:t>一</w:t>
      </w:r>
      <w:r>
        <w:rPr>
          <w:rFonts w:hint="default" w:ascii="Times New Roman" w:hAnsi="Times New Roman" w:eastAsia="楷体_GB2312" w:cs="Times New Roman"/>
          <w:b/>
          <w:spacing w:val="-106"/>
        </w:rPr>
        <w:t>）</w:t>
      </w:r>
      <w:r>
        <w:rPr>
          <w:rFonts w:hint="default" w:ascii="Times New Roman" w:hAnsi="Times New Roman" w:eastAsia="楷体_GB2312" w:cs="Times New Roman"/>
          <w:b/>
          <w:spacing w:val="-6"/>
        </w:rPr>
        <w:t>机关运行经费：</w:t>
      </w:r>
      <w:r>
        <w:rPr>
          <w:rFonts w:hint="default" w:ascii="Times New Roman" w:hAnsi="Times New Roman" w:eastAsia="宋体" w:cs="Times New Roman"/>
          <w:spacing w:val="-22"/>
          <w:lang w:eastAsia="zh-CN"/>
        </w:rPr>
        <w:t>2023</w:t>
      </w:r>
      <w:r>
        <w:rPr>
          <w:rFonts w:hint="default" w:ascii="Times New Roman" w:hAnsi="Times New Roman" w:eastAsia="Times New Roman" w:cs="Times New Roman"/>
          <w:spacing w:val="-22"/>
        </w:rPr>
        <w:t xml:space="preserve"> </w:t>
      </w:r>
      <w:r>
        <w:rPr>
          <w:rFonts w:hint="default" w:ascii="Times New Roman" w:hAnsi="Times New Roman" w:cs="Times New Roman"/>
          <w:spacing w:val="-12"/>
        </w:rPr>
        <w:t xml:space="preserve">年本单位机关运行经费 </w:t>
      </w:r>
      <w:r>
        <w:rPr>
          <w:rFonts w:hint="default" w:ascii="Times New Roman" w:hAnsi="Times New Roman" w:eastAsia="宋体" w:cs="Times New Roman"/>
          <w:lang w:val="en-US" w:eastAsia="zh-CN"/>
        </w:rPr>
        <w:t>327.84</w:t>
      </w:r>
      <w:r>
        <w:rPr>
          <w:rFonts w:hint="default" w:ascii="Times New Roman" w:hAnsi="Times New Roman" w:cs="Times New Roman"/>
          <w:spacing w:val="-12"/>
        </w:rPr>
        <w:t>万元，比上年预算增加</w:t>
      </w:r>
      <w:r>
        <w:rPr>
          <w:rFonts w:hint="default" w:ascii="Times New Roman" w:hAnsi="Times New Roman" w:cs="Times New Roman"/>
          <w:spacing w:val="-12"/>
          <w:lang w:val="en-US" w:eastAsia="zh-CN"/>
        </w:rPr>
        <w:t>167.74</w:t>
      </w:r>
      <w:r>
        <w:rPr>
          <w:rFonts w:hint="default" w:ascii="Times New Roman" w:hAnsi="Times New Roman" w:cs="Times New Roman"/>
          <w:spacing w:val="-18"/>
        </w:rPr>
        <w:t>万元，上升</w:t>
      </w:r>
      <w:r>
        <w:rPr>
          <w:rFonts w:hint="default" w:ascii="Times New Roman" w:hAnsi="Times New Roman" w:cs="Times New Roman"/>
          <w:spacing w:val="-18"/>
          <w:lang w:val="en-US" w:eastAsia="zh-CN"/>
        </w:rPr>
        <w:t>104.8</w:t>
      </w:r>
      <w:r>
        <w:rPr>
          <w:rFonts w:hint="default" w:ascii="Times New Roman" w:hAnsi="Times New Roman" w:eastAsia="Times New Roman" w:cs="Times New Roman"/>
        </w:rPr>
        <w:t>%</w:t>
      </w:r>
      <w:r>
        <w:rPr>
          <w:rFonts w:hint="default" w:ascii="Times New Roman" w:hAnsi="Times New Roman" w:cs="Times New Roman"/>
          <w:spacing w:val="-3"/>
        </w:rPr>
        <w:t>，主要是</w:t>
      </w:r>
      <w:r>
        <w:rPr>
          <w:rFonts w:hint="default" w:ascii="Times New Roman" w:hAnsi="Times New Roman" w:cs="Times New Roman"/>
          <w:spacing w:val="-3"/>
          <w:lang w:eastAsia="zh-CN"/>
        </w:rPr>
        <w:t>单位聘用人员从</w:t>
      </w:r>
      <w:r>
        <w:rPr>
          <w:rFonts w:hint="default" w:ascii="Times New Roman" w:hAnsi="Times New Roman" w:cs="Times New Roman"/>
          <w:spacing w:val="-3"/>
          <w:lang w:val="en-US" w:eastAsia="zh-CN"/>
        </w:rPr>
        <w:t>2022年8月开始，转为劳务派遣用工模式，</w:t>
      </w:r>
      <w:r>
        <w:rPr>
          <w:rFonts w:hint="eastAsia" w:ascii="Times New Roman" w:hAnsi="Times New Roman" w:cs="Times New Roman"/>
          <w:spacing w:val="-3"/>
          <w:lang w:val="en-US" w:eastAsia="zh-CN"/>
        </w:rPr>
        <w:t>预算支出经济科目改变，</w:t>
      </w:r>
      <w:r>
        <w:rPr>
          <w:rFonts w:hint="default" w:ascii="Times New Roman" w:hAnsi="Times New Roman" w:cs="Times New Roman"/>
          <w:spacing w:val="-3"/>
          <w:lang w:val="en-US" w:eastAsia="zh-CN"/>
        </w:rPr>
        <w:t>相应的工资</w:t>
      </w:r>
      <w:r>
        <w:rPr>
          <w:rFonts w:hint="eastAsia" w:ascii="Times New Roman" w:hAnsi="Times New Roman" w:cs="Times New Roman"/>
          <w:spacing w:val="-3"/>
          <w:lang w:val="en-US" w:eastAsia="zh-CN"/>
        </w:rPr>
        <w:t>预算纳入</w:t>
      </w:r>
      <w:r>
        <w:rPr>
          <w:rFonts w:hint="default" w:ascii="Times New Roman" w:hAnsi="Times New Roman" w:cs="Times New Roman"/>
          <w:spacing w:val="-3"/>
          <w:lang w:val="en-US" w:eastAsia="zh-CN"/>
        </w:rPr>
        <w:t>运行经费</w:t>
      </w:r>
      <w:r>
        <w:rPr>
          <w:rFonts w:hint="default" w:ascii="Times New Roman" w:hAnsi="Times New Roman" w:cs="Times New Roman"/>
          <w:spacing w:val="-3"/>
        </w:rPr>
        <w:t>。</w:t>
      </w:r>
    </w:p>
    <w:p>
      <w:pPr>
        <w:keepNext w:val="0"/>
        <w:keepLines w:val="0"/>
        <w:pageBreakBefore w:val="0"/>
        <w:widowControl w:val="0"/>
        <w:kinsoku/>
        <w:wordWrap/>
        <w:overflowPunct/>
        <w:topLinePunct w:val="0"/>
        <w:autoSpaceDE w:val="0"/>
        <w:autoSpaceDN w:val="0"/>
        <w:bidi w:val="0"/>
        <w:adjustRightInd/>
        <w:snapToGrid/>
        <w:spacing w:before="0" w:line="640" w:lineRule="exact"/>
        <w:ind w:left="0" w:right="0" w:firstLine="660"/>
        <w:jc w:val="both"/>
        <w:textAlignment w:val="auto"/>
        <w:rPr>
          <w:rFonts w:hint="default" w:ascii="Times New Roman" w:hAnsi="Times New Roman" w:cs="Times New Roman"/>
          <w:sz w:val="32"/>
        </w:rPr>
      </w:pPr>
      <w:r>
        <w:rPr>
          <w:rFonts w:hint="default" w:ascii="Times New Roman" w:hAnsi="Times New Roman" w:eastAsia="楷体_GB2312" w:cs="Times New Roman"/>
          <w:b/>
          <w:sz w:val="32"/>
        </w:rPr>
        <w:t>（</w:t>
      </w:r>
      <w:r>
        <w:rPr>
          <w:rFonts w:hint="default" w:ascii="Times New Roman" w:hAnsi="Times New Roman" w:eastAsia="楷体_GB2312" w:cs="Times New Roman"/>
          <w:b/>
          <w:spacing w:val="-3"/>
          <w:sz w:val="32"/>
        </w:rPr>
        <w:t>二</w:t>
      </w:r>
      <w:r>
        <w:rPr>
          <w:rFonts w:hint="default" w:ascii="Times New Roman" w:hAnsi="Times New Roman" w:eastAsia="楷体_GB2312" w:cs="Times New Roman"/>
          <w:b/>
          <w:spacing w:val="-5"/>
          <w:sz w:val="32"/>
        </w:rPr>
        <w:t>）</w:t>
      </w:r>
      <w:r>
        <w:rPr>
          <w:rFonts w:hint="default" w:ascii="Times New Roman" w:hAnsi="Times New Roman" w:eastAsia="Times New Roman" w:cs="Times New Roman"/>
          <w:b/>
          <w:spacing w:val="-5"/>
          <w:sz w:val="32"/>
        </w:rPr>
        <w:t>“</w:t>
      </w:r>
      <w:r>
        <w:rPr>
          <w:rFonts w:hint="default" w:ascii="Times New Roman" w:hAnsi="Times New Roman" w:eastAsia="楷体_GB2312" w:cs="Times New Roman"/>
          <w:b/>
          <w:sz w:val="32"/>
        </w:rPr>
        <w:t>三公</w:t>
      </w:r>
      <w:r>
        <w:rPr>
          <w:rFonts w:hint="default" w:ascii="Times New Roman" w:hAnsi="Times New Roman" w:eastAsia="Times New Roman" w:cs="Times New Roman"/>
          <w:b/>
          <w:sz w:val="32"/>
        </w:rPr>
        <w:t>”</w:t>
      </w:r>
      <w:r>
        <w:rPr>
          <w:rFonts w:hint="default" w:ascii="Times New Roman" w:hAnsi="Times New Roman" w:eastAsia="楷体_GB2312" w:cs="Times New Roman"/>
          <w:b/>
          <w:spacing w:val="-2"/>
          <w:sz w:val="32"/>
        </w:rPr>
        <w:t>经费预算：</w:t>
      </w:r>
      <w:r>
        <w:rPr>
          <w:rFonts w:hint="default" w:ascii="Times New Roman" w:hAnsi="Times New Roman" w:eastAsia="宋体" w:cs="Times New Roman"/>
          <w:spacing w:val="-3"/>
          <w:sz w:val="32"/>
          <w:lang w:eastAsia="zh-CN"/>
        </w:rPr>
        <w:t>2023</w:t>
      </w:r>
      <w:r>
        <w:rPr>
          <w:rFonts w:hint="default" w:ascii="Times New Roman" w:hAnsi="Times New Roman" w:eastAsia="Times New Roman" w:cs="Times New Roman"/>
          <w:spacing w:val="-29"/>
          <w:sz w:val="32"/>
        </w:rPr>
        <w:t xml:space="preserve"> </w:t>
      </w:r>
      <w:r>
        <w:rPr>
          <w:rFonts w:hint="default" w:ascii="Times New Roman" w:hAnsi="Times New Roman" w:cs="Times New Roman"/>
          <w:spacing w:val="-3"/>
          <w:sz w:val="32"/>
        </w:rPr>
        <w:t>年本单位</w:t>
      </w:r>
      <w:r>
        <w:rPr>
          <w:rFonts w:hint="default" w:ascii="Times New Roman" w:hAnsi="Times New Roman" w:eastAsia="Times New Roman" w:cs="Times New Roman"/>
          <w:sz w:val="32"/>
        </w:rPr>
        <w:t>“</w:t>
      </w:r>
      <w:r>
        <w:rPr>
          <w:rFonts w:hint="default" w:ascii="Times New Roman" w:hAnsi="Times New Roman" w:cs="Times New Roman"/>
          <w:spacing w:val="-3"/>
          <w:sz w:val="32"/>
        </w:rPr>
        <w:t>三公</w:t>
      </w:r>
      <w:r>
        <w:rPr>
          <w:rFonts w:hint="default" w:ascii="Times New Roman" w:hAnsi="Times New Roman" w:eastAsia="Times New Roman" w:cs="Times New Roman"/>
          <w:sz w:val="32"/>
        </w:rPr>
        <w:t>”</w:t>
      </w:r>
      <w:r>
        <w:rPr>
          <w:rFonts w:hint="default" w:ascii="Times New Roman" w:hAnsi="Times New Roman" w:cs="Times New Roman"/>
          <w:spacing w:val="-3"/>
          <w:sz w:val="32"/>
        </w:rPr>
        <w:t>经费预算</w:t>
      </w:r>
      <w:r>
        <w:rPr>
          <w:rFonts w:hint="default" w:ascii="Times New Roman" w:hAnsi="Times New Roman" w:cs="Times New Roman"/>
          <w:spacing w:val="-31"/>
          <w:sz w:val="32"/>
        </w:rPr>
        <w:t xml:space="preserve">数为 </w:t>
      </w:r>
      <w:r>
        <w:rPr>
          <w:rFonts w:hint="default" w:ascii="Times New Roman" w:hAnsi="Times New Roman" w:eastAsia="宋体" w:cs="Times New Roman"/>
          <w:sz w:val="32"/>
          <w:lang w:val="en-US" w:eastAsia="zh-CN"/>
        </w:rPr>
        <w:t>4</w:t>
      </w:r>
      <w:r>
        <w:rPr>
          <w:rFonts w:hint="default" w:ascii="Times New Roman" w:hAnsi="Times New Roman" w:cs="Times New Roman"/>
          <w:spacing w:val="-7"/>
          <w:sz w:val="32"/>
        </w:rPr>
        <w:t xml:space="preserve">万元，其中，公务接待费 </w:t>
      </w:r>
      <w:r>
        <w:rPr>
          <w:rFonts w:hint="default" w:ascii="Times New Roman" w:hAnsi="Times New Roman" w:eastAsia="Times New Roman" w:cs="Times New Roman"/>
          <w:sz w:val="32"/>
        </w:rPr>
        <w:t>1</w:t>
      </w:r>
      <w:r>
        <w:rPr>
          <w:rFonts w:hint="default" w:ascii="Times New Roman" w:hAnsi="Times New Roman" w:eastAsia="Times New Roman" w:cs="Times New Roman"/>
          <w:spacing w:val="-1"/>
          <w:sz w:val="32"/>
        </w:rPr>
        <w:t xml:space="preserve"> </w:t>
      </w:r>
      <w:r>
        <w:rPr>
          <w:rFonts w:hint="default" w:ascii="Times New Roman" w:hAnsi="Times New Roman" w:cs="Times New Roman"/>
          <w:sz w:val="32"/>
        </w:rPr>
        <w:t>万元，公务用车购置及运</w:t>
      </w:r>
    </w:p>
    <w:p>
      <w:pPr>
        <w:pStyle w:val="4"/>
        <w:keepNext w:val="0"/>
        <w:keepLines w:val="0"/>
        <w:pageBreakBefore w:val="0"/>
        <w:widowControl w:val="0"/>
        <w:kinsoku/>
        <w:wordWrap/>
        <w:overflowPunct/>
        <w:topLinePunct w:val="0"/>
        <w:autoSpaceDE w:val="0"/>
        <w:autoSpaceDN w:val="0"/>
        <w:bidi w:val="0"/>
        <w:adjustRightInd/>
        <w:snapToGrid/>
        <w:spacing w:before="0" w:line="640" w:lineRule="exact"/>
        <w:ind w:left="0" w:right="0"/>
        <w:jc w:val="both"/>
        <w:textAlignment w:val="auto"/>
        <w:rPr>
          <w:rFonts w:hint="default" w:ascii="Times New Roman" w:hAnsi="Times New Roman" w:cs="Times New Roman"/>
        </w:rPr>
      </w:pPr>
      <w:r>
        <w:rPr>
          <w:rFonts w:hint="default" w:ascii="Times New Roman" w:hAnsi="Times New Roman" w:cs="Times New Roman"/>
          <w:spacing w:val="-32"/>
        </w:rPr>
        <w:t xml:space="preserve">行费 </w:t>
      </w:r>
      <w:r>
        <w:rPr>
          <w:rFonts w:hint="default" w:ascii="Times New Roman" w:hAnsi="Times New Roman" w:eastAsia="宋体" w:cs="Times New Roman"/>
          <w:lang w:val="en-US" w:eastAsia="zh-CN"/>
        </w:rPr>
        <w:t>3</w:t>
      </w:r>
      <w:r>
        <w:rPr>
          <w:rFonts w:hint="default" w:ascii="Times New Roman" w:hAnsi="Times New Roman" w:eastAsia="Times New Roman" w:cs="Times New Roman"/>
          <w:spacing w:val="-9"/>
        </w:rPr>
        <w:t xml:space="preserve"> </w:t>
      </w:r>
      <w:r>
        <w:rPr>
          <w:rFonts w:hint="default" w:ascii="Times New Roman" w:hAnsi="Times New Roman" w:cs="Times New Roman"/>
          <w:spacing w:val="-23"/>
        </w:rPr>
        <w:t>万元</w:t>
      </w:r>
      <w:r>
        <w:rPr>
          <w:rFonts w:hint="default" w:ascii="Times New Roman" w:hAnsi="Times New Roman" w:cs="Times New Roman"/>
          <w:spacing w:val="-3"/>
        </w:rPr>
        <w:t>（</w:t>
      </w:r>
      <w:r>
        <w:rPr>
          <w:rFonts w:hint="default" w:ascii="Times New Roman" w:hAnsi="Times New Roman" w:cs="Times New Roman"/>
          <w:spacing w:val="-17"/>
        </w:rPr>
        <w:t xml:space="preserve">其中，公务用车运行费 </w:t>
      </w:r>
      <w:r>
        <w:rPr>
          <w:rFonts w:hint="default" w:ascii="Times New Roman" w:hAnsi="Times New Roman" w:eastAsia="宋体" w:cs="Times New Roman"/>
          <w:lang w:val="en-US" w:eastAsia="zh-CN"/>
        </w:rPr>
        <w:t>3</w:t>
      </w:r>
      <w:r>
        <w:rPr>
          <w:rFonts w:hint="default" w:ascii="Times New Roman" w:hAnsi="Times New Roman" w:cs="Times New Roman"/>
          <w:spacing w:val="-2"/>
        </w:rPr>
        <w:t>万元</w:t>
      </w:r>
      <w:r>
        <w:rPr>
          <w:rFonts w:hint="default" w:ascii="Times New Roman" w:hAnsi="Times New Roman" w:cs="Times New Roman"/>
          <w:spacing w:val="-161"/>
        </w:rPr>
        <w:t>）</w:t>
      </w:r>
      <w:r>
        <w:rPr>
          <w:rFonts w:hint="default" w:ascii="Times New Roman" w:hAnsi="Times New Roman" w:cs="Times New Roman"/>
          <w:spacing w:val="-46"/>
        </w:rPr>
        <w:t>。</w:t>
      </w:r>
    </w:p>
    <w:p>
      <w:pPr>
        <w:pStyle w:val="4"/>
        <w:keepNext w:val="0"/>
        <w:keepLines w:val="0"/>
        <w:pageBreakBefore w:val="0"/>
        <w:widowControl w:val="0"/>
        <w:kinsoku/>
        <w:wordWrap/>
        <w:overflowPunct/>
        <w:topLinePunct w:val="0"/>
        <w:autoSpaceDE w:val="0"/>
        <w:autoSpaceDN w:val="0"/>
        <w:bidi w:val="0"/>
        <w:adjustRightInd/>
        <w:snapToGrid/>
        <w:spacing w:before="0" w:line="640" w:lineRule="exact"/>
        <w:ind w:left="0" w:right="0" w:firstLine="660"/>
        <w:jc w:val="both"/>
        <w:textAlignment w:val="auto"/>
        <w:rPr>
          <w:rFonts w:hint="default" w:ascii="Times New Roman" w:hAnsi="Times New Roman" w:cs="Times New Roman"/>
        </w:rPr>
      </w:pPr>
      <w:r>
        <w:rPr>
          <w:rFonts w:hint="default" w:ascii="Times New Roman" w:hAnsi="Times New Roman" w:eastAsia="楷体_GB2312" w:cs="Times New Roman"/>
          <w:b/>
        </w:rPr>
        <w:t>（</w:t>
      </w:r>
      <w:r>
        <w:rPr>
          <w:rFonts w:hint="default" w:ascii="Times New Roman" w:hAnsi="Times New Roman" w:eastAsia="楷体_GB2312" w:cs="Times New Roman"/>
          <w:b/>
          <w:spacing w:val="-3"/>
        </w:rPr>
        <w:t>三</w:t>
      </w:r>
      <w:r>
        <w:rPr>
          <w:rFonts w:hint="default" w:ascii="Times New Roman" w:hAnsi="Times New Roman" w:eastAsia="楷体_GB2312" w:cs="Times New Roman"/>
          <w:b/>
          <w:spacing w:val="-27"/>
        </w:rPr>
        <w:t>）</w:t>
      </w:r>
      <w:r>
        <w:rPr>
          <w:rFonts w:hint="default" w:ascii="Times New Roman" w:hAnsi="Times New Roman" w:eastAsia="楷体_GB2312" w:cs="Times New Roman"/>
          <w:b/>
          <w:spacing w:val="-2"/>
        </w:rPr>
        <w:t>一般性支出情况：</w:t>
      </w:r>
      <w:r>
        <w:rPr>
          <w:rFonts w:hint="default" w:ascii="Times New Roman" w:hAnsi="Times New Roman" w:eastAsia="宋体" w:cs="Times New Roman"/>
          <w:spacing w:val="-7"/>
          <w:lang w:eastAsia="zh-CN"/>
        </w:rPr>
        <w:t>2023</w:t>
      </w:r>
      <w:r>
        <w:rPr>
          <w:rFonts w:hint="default" w:ascii="Times New Roman" w:hAnsi="Times New Roman" w:eastAsia="Times New Roman" w:cs="Times New Roman"/>
          <w:spacing w:val="-7"/>
        </w:rPr>
        <w:t xml:space="preserve"> </w:t>
      </w:r>
      <w:r>
        <w:rPr>
          <w:rFonts w:hint="default" w:ascii="Times New Roman" w:hAnsi="Times New Roman" w:cs="Times New Roman"/>
          <w:spacing w:val="-13"/>
        </w:rPr>
        <w:t xml:space="preserve">年本单位会议费预算 </w:t>
      </w:r>
      <w:r>
        <w:rPr>
          <w:rFonts w:hint="default" w:ascii="Times New Roman" w:hAnsi="Times New Roman" w:eastAsia="Times New Roman" w:cs="Times New Roman"/>
        </w:rPr>
        <w:t xml:space="preserve">5 </w:t>
      </w:r>
      <w:r>
        <w:rPr>
          <w:rFonts w:hint="default" w:ascii="Times New Roman" w:hAnsi="Times New Roman" w:cs="Times New Roman"/>
        </w:rPr>
        <w:t>万</w:t>
      </w:r>
      <w:r>
        <w:rPr>
          <w:rFonts w:hint="default" w:ascii="Times New Roman" w:hAnsi="Times New Roman" w:cs="Times New Roman"/>
          <w:spacing w:val="-15"/>
        </w:rPr>
        <w:t xml:space="preserve">元，拟召开 </w:t>
      </w:r>
      <w:r>
        <w:rPr>
          <w:rFonts w:hint="eastAsia" w:ascii="Times New Roman" w:hAnsi="Times New Roman" w:eastAsia="宋体" w:cs="Times New Roman"/>
          <w:lang w:val="en-US" w:eastAsia="zh-CN"/>
        </w:rPr>
        <w:t>1</w:t>
      </w:r>
      <w:r>
        <w:rPr>
          <w:rFonts w:hint="default" w:ascii="Times New Roman" w:hAnsi="Times New Roman" w:eastAsia="Times New Roman" w:cs="Times New Roman"/>
        </w:rPr>
        <w:t xml:space="preserve"> </w:t>
      </w:r>
      <w:r>
        <w:rPr>
          <w:rFonts w:hint="default" w:ascii="Times New Roman" w:hAnsi="Times New Roman" w:cs="Times New Roman"/>
          <w:spacing w:val="-12"/>
        </w:rPr>
        <w:t xml:space="preserve">次会议，人数 </w:t>
      </w:r>
      <w:r>
        <w:rPr>
          <w:rFonts w:hint="eastAsia" w:ascii="Times New Roman" w:hAnsi="Times New Roman" w:eastAsia="宋体" w:cs="Times New Roman"/>
          <w:lang w:val="en-US" w:eastAsia="zh-CN"/>
        </w:rPr>
        <w:t>114</w:t>
      </w:r>
      <w:r>
        <w:rPr>
          <w:rFonts w:hint="default" w:ascii="Times New Roman" w:hAnsi="Times New Roman" w:eastAsia="Times New Roman" w:cs="Times New Roman"/>
        </w:rPr>
        <w:t xml:space="preserve"> </w:t>
      </w:r>
      <w:r>
        <w:rPr>
          <w:rFonts w:hint="default" w:ascii="Times New Roman" w:hAnsi="Times New Roman" w:cs="Times New Roman"/>
        </w:rPr>
        <w:t>人，内容为全省人事考试</w:t>
      </w:r>
      <w:r>
        <w:rPr>
          <w:rFonts w:hint="eastAsia" w:ascii="Times New Roman" w:hAnsi="Times New Roman" w:cs="Times New Roman"/>
          <w:lang w:eastAsia="zh-CN"/>
        </w:rPr>
        <w:t>工作会，安排部署本年度全省人事考试工作任务</w:t>
      </w:r>
      <w:r>
        <w:rPr>
          <w:rFonts w:hint="default" w:ascii="Times New Roman" w:hAnsi="Times New Roman" w:cs="Times New Roman"/>
          <w:spacing w:val="-3"/>
        </w:rPr>
        <w:t>。</w:t>
      </w:r>
    </w:p>
    <w:p>
      <w:pPr>
        <w:keepNext w:val="0"/>
        <w:keepLines w:val="0"/>
        <w:pageBreakBefore w:val="0"/>
        <w:widowControl w:val="0"/>
        <w:kinsoku/>
        <w:wordWrap/>
        <w:overflowPunct/>
        <w:topLinePunct w:val="0"/>
        <w:autoSpaceDE w:val="0"/>
        <w:autoSpaceDN w:val="0"/>
        <w:bidi w:val="0"/>
        <w:adjustRightInd/>
        <w:snapToGrid/>
        <w:spacing w:before="0" w:line="640" w:lineRule="exact"/>
        <w:ind w:left="0" w:right="0" w:firstLine="642" w:firstLineChars="200"/>
        <w:jc w:val="both"/>
        <w:textAlignment w:val="auto"/>
        <w:rPr>
          <w:rFonts w:hint="default" w:ascii="Times New Roman" w:hAnsi="Times New Roman" w:eastAsia="仿宋_GB2312" w:cs="Times New Roman"/>
          <w:sz w:val="32"/>
          <w:szCs w:val="32"/>
          <w:lang w:val="zh-CN" w:eastAsia="zh-CN" w:bidi="zh-CN"/>
        </w:rPr>
      </w:pPr>
      <w:r>
        <w:rPr>
          <w:rFonts w:hint="default" w:ascii="Times New Roman" w:hAnsi="Times New Roman" w:eastAsia="楷体_GB2312" w:cs="Times New Roman"/>
          <w:b/>
          <w:sz w:val="32"/>
        </w:rPr>
        <w:t>（四）政府采购情况：</w:t>
      </w:r>
      <w:r>
        <w:rPr>
          <w:rFonts w:hint="default" w:ascii="Times New Roman" w:hAnsi="Times New Roman" w:eastAsia="宋体" w:cs="Times New Roman"/>
          <w:sz w:val="32"/>
          <w:lang w:eastAsia="zh-CN"/>
        </w:rPr>
        <w:t>2</w:t>
      </w:r>
      <w:r>
        <w:rPr>
          <w:rFonts w:hint="default" w:ascii="Times New Roman" w:hAnsi="Times New Roman" w:eastAsia="仿宋_GB2312" w:cs="Times New Roman"/>
          <w:sz w:val="32"/>
          <w:szCs w:val="32"/>
          <w:lang w:val="zh-CN" w:eastAsia="zh-CN" w:bidi="zh-CN"/>
        </w:rPr>
        <w:t>023 年本部门政府采购预算总额</w:t>
      </w:r>
    </w:p>
    <w:p>
      <w:pPr>
        <w:keepNext w:val="0"/>
        <w:keepLines w:val="0"/>
        <w:pageBreakBefore w:val="0"/>
        <w:widowControl w:val="0"/>
        <w:kinsoku/>
        <w:wordWrap/>
        <w:overflowPunct/>
        <w:topLinePunct w:val="0"/>
        <w:autoSpaceDE w:val="0"/>
        <w:autoSpaceDN w:val="0"/>
        <w:bidi w:val="0"/>
        <w:adjustRightInd/>
        <w:snapToGrid/>
        <w:spacing w:before="0" w:line="640" w:lineRule="exact"/>
        <w:ind w:right="0"/>
        <w:jc w:val="both"/>
        <w:textAlignment w:val="auto"/>
        <w:rPr>
          <w:rFonts w:hint="default" w:ascii="Times New Roman" w:hAnsi="Times New Roman" w:eastAsia="仿宋_GB2312" w:cs="Times New Roman"/>
          <w:sz w:val="32"/>
          <w:szCs w:val="32"/>
          <w:lang w:val="zh-CN" w:eastAsia="zh-CN" w:bidi="zh-CN"/>
        </w:rPr>
      </w:pPr>
      <w:r>
        <w:rPr>
          <w:rFonts w:hint="default" w:ascii="Times New Roman" w:hAnsi="Times New Roman" w:eastAsia="仿宋_GB2312" w:cs="Times New Roman"/>
          <w:sz w:val="32"/>
          <w:szCs w:val="32"/>
          <w:lang w:val="en-US" w:eastAsia="zh-CN" w:bidi="zh-CN"/>
        </w:rPr>
        <w:t>500</w:t>
      </w:r>
      <w:r>
        <w:rPr>
          <w:rFonts w:hint="default" w:ascii="Times New Roman" w:hAnsi="Times New Roman" w:eastAsia="仿宋_GB2312" w:cs="Times New Roman"/>
          <w:sz w:val="32"/>
          <w:szCs w:val="32"/>
          <w:lang w:val="zh-CN" w:eastAsia="zh-CN" w:bidi="zh-CN"/>
        </w:rPr>
        <w:t xml:space="preserve">万元，其中，服务类采购预算 </w:t>
      </w:r>
      <w:r>
        <w:rPr>
          <w:rFonts w:hint="default" w:ascii="Times New Roman" w:hAnsi="Times New Roman" w:eastAsia="仿宋_GB2312" w:cs="Times New Roman"/>
          <w:sz w:val="32"/>
          <w:szCs w:val="32"/>
          <w:lang w:val="en-US" w:eastAsia="zh-CN" w:bidi="zh-CN"/>
        </w:rPr>
        <w:t>500</w:t>
      </w:r>
      <w:r>
        <w:rPr>
          <w:rFonts w:hint="default" w:ascii="Times New Roman" w:hAnsi="Times New Roman" w:eastAsia="仿宋_GB2312" w:cs="Times New Roman"/>
          <w:sz w:val="32"/>
          <w:szCs w:val="32"/>
          <w:lang w:val="zh-CN" w:eastAsia="zh-CN" w:bidi="zh-CN"/>
        </w:rPr>
        <w:t>万元。</w:t>
      </w:r>
    </w:p>
    <w:p>
      <w:pPr>
        <w:keepNext w:val="0"/>
        <w:keepLines w:val="0"/>
        <w:pageBreakBefore w:val="0"/>
        <w:widowControl w:val="0"/>
        <w:kinsoku/>
        <w:wordWrap/>
        <w:overflowPunct/>
        <w:topLinePunct w:val="0"/>
        <w:autoSpaceDE w:val="0"/>
        <w:autoSpaceDN w:val="0"/>
        <w:bidi w:val="0"/>
        <w:adjustRightInd/>
        <w:snapToGrid/>
        <w:spacing w:before="0" w:line="640" w:lineRule="exact"/>
        <w:ind w:left="0" w:right="0" w:firstLine="660"/>
        <w:jc w:val="both"/>
        <w:textAlignment w:val="auto"/>
        <w:rPr>
          <w:rFonts w:hint="default" w:ascii="Times New Roman" w:hAnsi="Times New Roman" w:cs="Times New Roman"/>
          <w:sz w:val="32"/>
        </w:rPr>
      </w:pPr>
      <w:r>
        <w:rPr>
          <w:rFonts w:hint="default" w:ascii="Times New Roman" w:hAnsi="Times New Roman" w:eastAsia="楷体_GB2312" w:cs="Times New Roman"/>
          <w:b/>
          <w:spacing w:val="-3"/>
          <w:sz w:val="32"/>
        </w:rPr>
        <w:t>（五）国有资产占用使用及新增资产配置情况：</w:t>
      </w:r>
      <w:r>
        <w:rPr>
          <w:rFonts w:hint="default" w:ascii="Times New Roman" w:hAnsi="Times New Roman" w:cs="Times New Roman"/>
          <w:spacing w:val="-2"/>
          <w:sz w:val="32"/>
        </w:rPr>
        <w:t>截至</w:t>
      </w:r>
      <w:r>
        <w:rPr>
          <w:rFonts w:hint="default" w:ascii="Times New Roman" w:hAnsi="Times New Roman" w:eastAsia="Times New Roman" w:cs="Times New Roman"/>
          <w:spacing w:val="-2"/>
          <w:sz w:val="32"/>
        </w:rPr>
        <w:t>202</w:t>
      </w:r>
      <w:r>
        <w:rPr>
          <w:rFonts w:hint="default" w:ascii="Times New Roman" w:hAnsi="Times New Roman" w:eastAsia="宋体" w:cs="Times New Roman"/>
          <w:spacing w:val="-2"/>
          <w:sz w:val="32"/>
          <w:lang w:val="en-US" w:eastAsia="zh-CN"/>
        </w:rPr>
        <w:t>2</w:t>
      </w:r>
      <w:r>
        <w:rPr>
          <w:rFonts w:hint="default" w:ascii="Times New Roman" w:hAnsi="Times New Roman" w:cs="Times New Roman"/>
          <w:spacing w:val="-45"/>
          <w:sz w:val="32"/>
        </w:rPr>
        <w:t xml:space="preserve">年 </w:t>
      </w:r>
      <w:r>
        <w:rPr>
          <w:rFonts w:hint="default" w:ascii="Times New Roman" w:hAnsi="Times New Roman" w:eastAsia="Times New Roman" w:cs="Times New Roman"/>
          <w:sz w:val="32"/>
        </w:rPr>
        <w:t xml:space="preserve">12 </w:t>
      </w:r>
      <w:r>
        <w:rPr>
          <w:rFonts w:hint="default" w:ascii="Times New Roman" w:hAnsi="Times New Roman" w:cs="Times New Roman"/>
          <w:spacing w:val="-10"/>
          <w:sz w:val="32"/>
        </w:rPr>
        <w:t xml:space="preserve">月底，本单位共有公务用车 </w:t>
      </w:r>
      <w:r>
        <w:rPr>
          <w:rFonts w:hint="default" w:ascii="Times New Roman" w:hAnsi="Times New Roman" w:eastAsia="Times New Roman" w:cs="Times New Roman"/>
          <w:sz w:val="32"/>
        </w:rPr>
        <w:t xml:space="preserve">1 </w:t>
      </w:r>
      <w:r>
        <w:rPr>
          <w:rFonts w:hint="default" w:ascii="Times New Roman" w:hAnsi="Times New Roman" w:cs="Times New Roman"/>
          <w:spacing w:val="-3"/>
          <w:sz w:val="32"/>
        </w:rPr>
        <w:t>辆，属于其他按照</w:t>
      </w:r>
      <w:r>
        <w:rPr>
          <w:rFonts w:hint="default" w:ascii="Times New Roman" w:hAnsi="Times New Roman" w:cs="Times New Roman"/>
          <w:spacing w:val="-4"/>
          <w:sz w:val="32"/>
        </w:rPr>
        <w:t>规定配备的公务用车。</w:t>
      </w:r>
    </w:p>
    <w:p>
      <w:pPr>
        <w:keepNext w:val="0"/>
        <w:keepLines w:val="0"/>
        <w:pageBreakBefore w:val="0"/>
        <w:widowControl w:val="0"/>
        <w:kinsoku/>
        <w:wordWrap/>
        <w:overflowPunct/>
        <w:topLinePunct w:val="0"/>
        <w:autoSpaceDE w:val="0"/>
        <w:autoSpaceDN w:val="0"/>
        <w:bidi w:val="0"/>
        <w:adjustRightInd/>
        <w:snapToGrid/>
        <w:spacing w:before="0" w:line="640" w:lineRule="exact"/>
        <w:ind w:left="0" w:right="0" w:firstLine="633"/>
        <w:jc w:val="both"/>
        <w:textAlignment w:val="auto"/>
        <w:rPr>
          <w:rFonts w:hint="default" w:ascii="Times New Roman" w:hAnsi="Times New Roman" w:cs="Times New Roman"/>
          <w:spacing w:val="-10"/>
          <w:sz w:val="32"/>
        </w:rPr>
      </w:pPr>
      <w:r>
        <w:rPr>
          <w:rFonts w:hint="default" w:ascii="Times New Roman" w:hAnsi="Times New Roman" w:eastAsia="楷体_GB2312" w:cs="Times New Roman"/>
          <w:b/>
          <w:w w:val="95"/>
          <w:sz w:val="32"/>
        </w:rPr>
        <w:t>（</w:t>
      </w:r>
      <w:r>
        <w:rPr>
          <w:rFonts w:hint="default" w:ascii="Times New Roman" w:hAnsi="Times New Roman" w:eastAsia="楷体_GB2312" w:cs="Times New Roman"/>
          <w:b/>
          <w:spacing w:val="-3"/>
          <w:w w:val="95"/>
          <w:sz w:val="32"/>
        </w:rPr>
        <w:t>六</w:t>
      </w:r>
      <w:r>
        <w:rPr>
          <w:rFonts w:hint="default" w:ascii="Times New Roman" w:hAnsi="Times New Roman" w:eastAsia="楷体_GB2312" w:cs="Times New Roman"/>
          <w:b/>
          <w:w w:val="95"/>
          <w:sz w:val="32"/>
        </w:rPr>
        <w:t>）</w:t>
      </w:r>
      <w:r>
        <w:rPr>
          <w:rFonts w:hint="default" w:ascii="Times New Roman" w:hAnsi="Times New Roman" w:eastAsia="楷体_GB2312" w:cs="Times New Roman"/>
          <w:b/>
          <w:spacing w:val="-3"/>
          <w:w w:val="95"/>
          <w:sz w:val="32"/>
        </w:rPr>
        <w:t>预算绩效目标说明：</w:t>
      </w:r>
      <w:r>
        <w:rPr>
          <w:rFonts w:hint="default" w:ascii="Times New Roman" w:hAnsi="Times New Roman" w:cs="Times New Roman"/>
          <w:spacing w:val="-3"/>
          <w:w w:val="95"/>
          <w:sz w:val="32"/>
        </w:rPr>
        <w:t xml:space="preserve">本单位所有支出实行绩效目 </w:t>
      </w:r>
      <w:r>
        <w:rPr>
          <w:rFonts w:hint="default" w:ascii="Times New Roman" w:hAnsi="Times New Roman" w:cs="Times New Roman"/>
          <w:spacing w:val="-16"/>
          <w:sz w:val="32"/>
        </w:rPr>
        <w:t xml:space="preserve">标管理。纳入 </w:t>
      </w:r>
      <w:r>
        <w:rPr>
          <w:rFonts w:hint="default" w:ascii="Times New Roman" w:hAnsi="Times New Roman" w:eastAsia="宋体" w:cs="Times New Roman"/>
          <w:sz w:val="32"/>
          <w:lang w:eastAsia="zh-CN"/>
        </w:rPr>
        <w:t>2023</w:t>
      </w:r>
      <w:r>
        <w:rPr>
          <w:rFonts w:hint="default" w:ascii="Times New Roman" w:hAnsi="Times New Roman" w:eastAsia="Times New Roman" w:cs="Times New Roman"/>
          <w:spacing w:val="-8"/>
          <w:sz w:val="32"/>
        </w:rPr>
        <w:t xml:space="preserve"> </w:t>
      </w:r>
      <w:r>
        <w:rPr>
          <w:rFonts w:hint="default" w:ascii="Times New Roman" w:hAnsi="Times New Roman" w:cs="Times New Roman"/>
          <w:spacing w:val="-9"/>
          <w:sz w:val="32"/>
        </w:rPr>
        <w:t xml:space="preserve">年单位整体支出绩效目标的金额为 </w:t>
      </w:r>
      <w:r>
        <w:rPr>
          <w:rFonts w:hint="default" w:ascii="Times New Roman" w:hAnsi="Times New Roman" w:cs="Times New Roman"/>
          <w:spacing w:val="-10"/>
          <w:sz w:val="32"/>
          <w:lang w:val="en-US" w:eastAsia="zh-CN"/>
        </w:rPr>
        <w:t>4647.79</w:t>
      </w:r>
      <w:r>
        <w:rPr>
          <w:rFonts w:hint="default" w:ascii="Times New Roman" w:hAnsi="Times New Roman" w:cs="Times New Roman"/>
          <w:spacing w:val="-10"/>
          <w:sz w:val="32"/>
        </w:rPr>
        <w:t>万元，其中，基本支出</w:t>
      </w:r>
      <w:r>
        <w:rPr>
          <w:rFonts w:hint="default" w:ascii="Times New Roman" w:hAnsi="Times New Roman" w:cs="Times New Roman"/>
          <w:spacing w:val="-10"/>
          <w:sz w:val="32"/>
          <w:lang w:val="en-US" w:eastAsia="zh-CN"/>
        </w:rPr>
        <w:t>1138.148</w:t>
      </w:r>
      <w:r>
        <w:rPr>
          <w:rFonts w:hint="default" w:ascii="Times New Roman" w:hAnsi="Times New Roman" w:cs="Times New Roman"/>
          <w:spacing w:val="-10"/>
          <w:sz w:val="32"/>
        </w:rPr>
        <w:t xml:space="preserve">万元，项目支出 </w:t>
      </w:r>
      <w:r>
        <w:rPr>
          <w:rFonts w:hint="default" w:ascii="Times New Roman" w:hAnsi="Times New Roman" w:cs="Times New Roman"/>
          <w:spacing w:val="-10"/>
          <w:sz w:val="32"/>
          <w:lang w:val="en-US" w:eastAsia="zh-CN"/>
        </w:rPr>
        <w:t>3509.642</w:t>
      </w:r>
      <w:r>
        <w:rPr>
          <w:rFonts w:hint="default" w:ascii="Times New Roman" w:hAnsi="Times New Roman" w:cs="Times New Roman"/>
          <w:spacing w:val="-10"/>
          <w:sz w:val="32"/>
        </w:rPr>
        <w:t xml:space="preserve"> 万元， 具体绩效目标详见报表。</w:t>
      </w:r>
    </w:p>
    <w:p>
      <w:pPr>
        <w:pStyle w:val="4"/>
        <w:keepNext w:val="0"/>
        <w:keepLines w:val="0"/>
        <w:pageBreakBefore w:val="0"/>
        <w:widowControl w:val="0"/>
        <w:kinsoku/>
        <w:wordWrap/>
        <w:overflowPunct/>
        <w:topLinePunct w:val="0"/>
        <w:autoSpaceDE w:val="0"/>
        <w:autoSpaceDN w:val="0"/>
        <w:bidi w:val="0"/>
        <w:adjustRightInd/>
        <w:snapToGrid/>
        <w:spacing w:before="0" w:line="640" w:lineRule="exact"/>
        <w:ind w:left="0" w:right="0" w:firstLine="640" w:firstLineChars="200"/>
        <w:jc w:val="both"/>
        <w:textAlignment w:val="auto"/>
        <w:rPr>
          <w:rFonts w:hint="default" w:ascii="Times New Roman" w:hAnsi="Times New Roman" w:eastAsia="黑体" w:cs="Times New Roman"/>
        </w:rPr>
      </w:pPr>
      <w:bookmarkStart w:id="0" w:name="_GoBack"/>
      <w:bookmarkEnd w:id="0"/>
      <w:r>
        <w:rPr>
          <w:rFonts w:hint="eastAsia" w:ascii="Times New Roman" w:hAnsi="Times New Roman" w:eastAsia="黑体" w:cs="Times New Roman"/>
          <w:lang w:eastAsia="zh-CN"/>
        </w:rPr>
        <w:t>七</w:t>
      </w:r>
      <w:r>
        <w:rPr>
          <w:rFonts w:hint="default" w:ascii="Times New Roman" w:hAnsi="Times New Roman" w:eastAsia="黑体" w:cs="Times New Roman"/>
        </w:rPr>
        <w:t>、名词解释</w:t>
      </w:r>
    </w:p>
    <w:p>
      <w:pPr>
        <w:pStyle w:val="4"/>
        <w:keepNext w:val="0"/>
        <w:keepLines w:val="0"/>
        <w:pageBreakBefore w:val="0"/>
        <w:widowControl w:val="0"/>
        <w:kinsoku/>
        <w:wordWrap/>
        <w:overflowPunct/>
        <w:topLinePunct w:val="0"/>
        <w:autoSpaceDE w:val="0"/>
        <w:autoSpaceDN w:val="0"/>
        <w:bidi w:val="0"/>
        <w:adjustRightInd/>
        <w:snapToGrid/>
        <w:spacing w:before="0" w:line="640" w:lineRule="exact"/>
        <w:ind w:left="0" w:right="0" w:firstLine="660"/>
        <w:jc w:val="both"/>
        <w:textAlignment w:val="auto"/>
        <w:rPr>
          <w:rFonts w:hint="default" w:ascii="Times New Roman" w:hAnsi="Times New Roman" w:cs="Times New Roman"/>
        </w:rPr>
      </w:pPr>
      <w:r>
        <w:rPr>
          <w:rFonts w:hint="default" w:ascii="Times New Roman" w:hAnsi="Times New Roman" w:eastAsia="Times New Roman" w:cs="Times New Roman"/>
          <w:w w:val="95"/>
        </w:rPr>
        <w:t>1</w:t>
      </w:r>
      <w:r>
        <w:rPr>
          <w:rFonts w:hint="default" w:ascii="Times New Roman" w:hAnsi="Times New Roman" w:cs="Times New Roman"/>
          <w:spacing w:val="-13"/>
          <w:w w:val="95"/>
        </w:rPr>
        <w:t xml:space="preserve">、机关运行经费：是指各单位的公用经费，包括办公及 </w:t>
      </w:r>
      <w:r>
        <w:rPr>
          <w:rFonts w:hint="default" w:ascii="Times New Roman" w:hAnsi="Times New Roman" w:cs="Times New Roman"/>
          <w:spacing w:val="-13"/>
        </w:rPr>
        <w:t>印刷费、邮电费、差旅费、会议费、福利费、日常维修费、专用资料及一般设备购置费、办公用房水电费、办公用房取暖费、办公用房物业管理费、公务用车运行维护费以及其他</w:t>
      </w:r>
      <w:r>
        <w:rPr>
          <w:rFonts w:hint="default" w:ascii="Times New Roman" w:hAnsi="Times New Roman" w:cs="Times New Roman"/>
          <w:spacing w:val="-2"/>
        </w:rPr>
        <w:t>费用。</w:t>
      </w:r>
    </w:p>
    <w:p>
      <w:pPr>
        <w:pStyle w:val="4"/>
        <w:keepNext w:val="0"/>
        <w:keepLines w:val="0"/>
        <w:pageBreakBefore w:val="0"/>
        <w:widowControl w:val="0"/>
        <w:kinsoku/>
        <w:wordWrap/>
        <w:overflowPunct/>
        <w:topLinePunct w:val="0"/>
        <w:autoSpaceDE w:val="0"/>
        <w:autoSpaceDN w:val="0"/>
        <w:bidi w:val="0"/>
        <w:adjustRightInd/>
        <w:snapToGrid/>
        <w:spacing w:before="0" w:line="640" w:lineRule="exact"/>
        <w:ind w:left="0" w:right="0" w:firstLine="660"/>
        <w:jc w:val="both"/>
        <w:textAlignment w:val="auto"/>
        <w:rPr>
          <w:rFonts w:hint="default" w:ascii="Times New Roman" w:hAnsi="Times New Roman" w:cs="Times New Roman"/>
        </w:rPr>
      </w:pPr>
      <w:r>
        <w:rPr>
          <w:rFonts w:hint="default" w:ascii="Times New Roman" w:hAnsi="Times New Roman" w:eastAsia="Times New Roman" w:cs="Times New Roman"/>
          <w:w w:val="95"/>
        </w:rPr>
        <w:t>2</w:t>
      </w:r>
      <w:r>
        <w:rPr>
          <w:rFonts w:hint="default" w:ascii="Times New Roman" w:hAnsi="Times New Roman" w:cs="Times New Roman"/>
          <w:spacing w:val="-115"/>
          <w:w w:val="95"/>
        </w:rPr>
        <w:t>、</w:t>
      </w:r>
      <w:r>
        <w:rPr>
          <w:rFonts w:hint="default" w:ascii="Times New Roman" w:hAnsi="Times New Roman" w:eastAsia="Times New Roman" w:cs="Times New Roman"/>
          <w:w w:val="95"/>
        </w:rPr>
        <w:t>“</w:t>
      </w:r>
      <w:r>
        <w:rPr>
          <w:rFonts w:hint="default" w:ascii="Times New Roman" w:hAnsi="Times New Roman" w:cs="Times New Roman"/>
          <w:spacing w:val="-3"/>
          <w:w w:val="95"/>
        </w:rPr>
        <w:t>三公</w:t>
      </w:r>
      <w:r>
        <w:rPr>
          <w:rFonts w:hint="default" w:ascii="Times New Roman" w:hAnsi="Times New Roman" w:eastAsia="Times New Roman" w:cs="Times New Roman"/>
          <w:w w:val="95"/>
        </w:rPr>
        <w:t>”</w:t>
      </w:r>
      <w:r>
        <w:rPr>
          <w:rFonts w:hint="default" w:ascii="Times New Roman" w:hAnsi="Times New Roman" w:cs="Times New Roman"/>
          <w:spacing w:val="-41"/>
          <w:w w:val="95"/>
        </w:rPr>
        <w:t>经费：纳入省</w:t>
      </w:r>
      <w:r>
        <w:rPr>
          <w:rFonts w:hint="default" w:ascii="Times New Roman" w:hAnsi="Times New Roman" w:cs="Times New Roman"/>
          <w:spacing w:val="-3"/>
          <w:w w:val="95"/>
        </w:rPr>
        <w:t>（</w:t>
      </w:r>
      <w:r>
        <w:rPr>
          <w:rFonts w:hint="default" w:ascii="Times New Roman" w:hAnsi="Times New Roman" w:cs="Times New Roman"/>
          <w:w w:val="95"/>
        </w:rPr>
        <w:t>市</w:t>
      </w:r>
      <w:r>
        <w:rPr>
          <w:rFonts w:hint="default" w:ascii="Times New Roman" w:hAnsi="Times New Roman" w:eastAsia="Times New Roman" w:cs="Times New Roman"/>
          <w:spacing w:val="-3"/>
          <w:w w:val="95"/>
        </w:rPr>
        <w:t>/</w:t>
      </w:r>
      <w:r>
        <w:rPr>
          <w:rFonts w:hint="default" w:ascii="Times New Roman" w:hAnsi="Times New Roman" w:cs="Times New Roman"/>
          <w:spacing w:val="-3"/>
          <w:w w:val="95"/>
        </w:rPr>
        <w:t>县</w:t>
      </w:r>
      <w:r>
        <w:rPr>
          <w:rFonts w:hint="default" w:ascii="Times New Roman" w:hAnsi="Times New Roman" w:cs="Times New Roman"/>
          <w:spacing w:val="-113"/>
          <w:w w:val="95"/>
        </w:rPr>
        <w:t>）</w:t>
      </w:r>
      <w:r>
        <w:rPr>
          <w:rFonts w:hint="default" w:ascii="Times New Roman" w:hAnsi="Times New Roman" w:cs="Times New Roman"/>
          <w:spacing w:val="-3"/>
          <w:w w:val="95"/>
        </w:rPr>
        <w:t>财政预算管理的</w:t>
      </w:r>
      <w:r>
        <w:rPr>
          <w:rFonts w:hint="default" w:ascii="Times New Roman" w:hAnsi="Times New Roman" w:eastAsia="Times New Roman" w:cs="Times New Roman"/>
          <w:w w:val="95"/>
        </w:rPr>
        <w:t>“</w:t>
      </w:r>
      <w:r>
        <w:rPr>
          <w:rFonts w:hint="default" w:ascii="Times New Roman" w:hAnsi="Times New Roman" w:cs="Times New Roman"/>
          <w:spacing w:val="-2"/>
          <w:w w:val="95"/>
        </w:rPr>
        <w:t>三公</w:t>
      </w:r>
      <w:r>
        <w:rPr>
          <w:rFonts w:hint="default" w:ascii="Times New Roman" w:hAnsi="Times New Roman" w:eastAsia="Times New Roman" w:cs="Times New Roman"/>
          <w:spacing w:val="-3"/>
          <w:w w:val="95"/>
        </w:rPr>
        <w:t>“</w:t>
      </w:r>
      <w:r>
        <w:rPr>
          <w:rFonts w:hint="default" w:ascii="Times New Roman" w:hAnsi="Times New Roman" w:cs="Times New Roman"/>
          <w:w w:val="95"/>
        </w:rPr>
        <w:t xml:space="preserve">经 </w:t>
      </w:r>
      <w:r>
        <w:rPr>
          <w:rFonts w:hint="default" w:ascii="Times New Roman" w:hAnsi="Times New Roman" w:cs="Times New Roman"/>
        </w:rPr>
        <w:t>费，是指用一般公共预算拨款安排的公务接待费、公务用车购置及运行维护费和因公出国（境）费。其中，公务接待费反映单位按规定开支的各类公务接待支出；公务用车购置及</w:t>
      </w:r>
      <w:r>
        <w:rPr>
          <w:rFonts w:hint="default" w:ascii="Times New Roman" w:hAnsi="Times New Roman" w:cs="Times New Roman"/>
          <w:spacing w:val="-6"/>
          <w:w w:val="95"/>
        </w:rPr>
        <w:t>运行费反映单位公务用车车辆购置支出</w:t>
      </w:r>
      <w:r>
        <w:rPr>
          <w:rFonts w:hint="default" w:ascii="Times New Roman" w:hAnsi="Times New Roman" w:cs="Times New Roman"/>
          <w:spacing w:val="-3"/>
          <w:w w:val="95"/>
        </w:rPr>
        <w:t>（含车辆购置税</w:t>
      </w:r>
      <w:r>
        <w:rPr>
          <w:rFonts w:hint="default" w:ascii="Times New Roman" w:hAnsi="Times New Roman" w:cs="Times New Roman"/>
          <w:spacing w:val="-104"/>
          <w:w w:val="95"/>
        </w:rPr>
        <w:t>）</w:t>
      </w:r>
      <w:r>
        <w:rPr>
          <w:rFonts w:hint="default" w:ascii="Times New Roman" w:hAnsi="Times New Roman" w:cs="Times New Roman"/>
          <w:spacing w:val="-52"/>
          <w:w w:val="95"/>
        </w:rPr>
        <w:t xml:space="preserve">，以 </w:t>
      </w:r>
      <w:r>
        <w:rPr>
          <w:rFonts w:hint="default" w:ascii="Times New Roman" w:hAnsi="Times New Roman" w:cs="Times New Roman"/>
          <w:spacing w:val="-52"/>
        </w:rPr>
        <w:t>及燃料费、维修费、保险费等支出；因公出国（境）费反映单位公务出国（境）的国际旅费、国外城市间交通费、住宿</w:t>
      </w:r>
      <w:r>
        <w:rPr>
          <w:rFonts w:hint="default" w:ascii="Times New Roman" w:hAnsi="Times New Roman" w:cs="Times New Roman"/>
          <w:spacing w:val="-3"/>
        </w:rPr>
        <w:t>费、伙食费、培训费、公杂费等等支出。</w:t>
      </w:r>
    </w:p>
    <w:p>
      <w:pPr>
        <w:pStyle w:val="4"/>
        <w:keepNext w:val="0"/>
        <w:keepLines w:val="0"/>
        <w:pageBreakBefore w:val="0"/>
        <w:widowControl w:val="0"/>
        <w:kinsoku/>
        <w:wordWrap/>
        <w:overflowPunct/>
        <w:topLinePunct w:val="0"/>
        <w:autoSpaceDE w:val="0"/>
        <w:autoSpaceDN w:val="0"/>
        <w:bidi w:val="0"/>
        <w:adjustRightInd/>
        <w:snapToGrid/>
        <w:spacing w:before="8"/>
        <w:ind w:left="0"/>
        <w:textAlignment w:val="auto"/>
        <w:rPr>
          <w:sz w:val="35"/>
        </w:rPr>
      </w:pPr>
    </w:p>
    <w:p>
      <w:pPr>
        <w:pStyle w:val="2"/>
        <w:keepNext w:val="0"/>
        <w:keepLines w:val="0"/>
        <w:pageBreakBefore w:val="0"/>
        <w:widowControl w:val="0"/>
        <w:kinsoku/>
        <w:wordWrap/>
        <w:overflowPunct/>
        <w:topLinePunct w:val="0"/>
        <w:autoSpaceDE w:val="0"/>
        <w:autoSpaceDN w:val="0"/>
        <w:bidi w:val="0"/>
        <w:adjustRightInd/>
        <w:snapToGrid/>
        <w:spacing w:line="240" w:lineRule="auto"/>
        <w:ind w:left="1379" w:right="823"/>
        <w:textAlignment w:val="auto"/>
      </w:pPr>
    </w:p>
    <w:p>
      <w:pPr>
        <w:pStyle w:val="2"/>
        <w:keepNext w:val="0"/>
        <w:keepLines w:val="0"/>
        <w:pageBreakBefore w:val="0"/>
        <w:widowControl w:val="0"/>
        <w:kinsoku/>
        <w:wordWrap/>
        <w:overflowPunct/>
        <w:topLinePunct w:val="0"/>
        <w:autoSpaceDE w:val="0"/>
        <w:autoSpaceDN w:val="0"/>
        <w:bidi w:val="0"/>
        <w:adjustRightInd/>
        <w:snapToGrid/>
        <w:spacing w:line="240" w:lineRule="auto"/>
        <w:ind w:left="1379" w:right="823"/>
        <w:textAlignment w:val="auto"/>
      </w:pPr>
    </w:p>
    <w:p>
      <w:pPr>
        <w:pStyle w:val="2"/>
        <w:keepNext w:val="0"/>
        <w:keepLines w:val="0"/>
        <w:pageBreakBefore w:val="0"/>
        <w:widowControl w:val="0"/>
        <w:kinsoku/>
        <w:wordWrap/>
        <w:overflowPunct/>
        <w:topLinePunct w:val="0"/>
        <w:autoSpaceDE w:val="0"/>
        <w:autoSpaceDN w:val="0"/>
        <w:bidi w:val="0"/>
        <w:adjustRightInd/>
        <w:snapToGrid/>
        <w:spacing w:line="240" w:lineRule="auto"/>
        <w:ind w:left="1379" w:right="823"/>
        <w:textAlignment w:val="auto"/>
      </w:pPr>
    </w:p>
    <w:p>
      <w:pPr>
        <w:pStyle w:val="2"/>
        <w:keepNext w:val="0"/>
        <w:keepLines w:val="0"/>
        <w:pageBreakBefore w:val="0"/>
        <w:widowControl w:val="0"/>
        <w:kinsoku/>
        <w:wordWrap/>
        <w:overflowPunct/>
        <w:topLinePunct w:val="0"/>
        <w:autoSpaceDE w:val="0"/>
        <w:autoSpaceDN w:val="0"/>
        <w:bidi w:val="0"/>
        <w:adjustRightInd/>
        <w:snapToGrid/>
        <w:spacing w:line="240" w:lineRule="auto"/>
        <w:ind w:left="1379" w:right="823"/>
        <w:textAlignment w:val="auto"/>
        <w:sectPr>
          <w:pgSz w:w="11910" w:h="16840"/>
          <w:pgMar w:top="1260" w:right="1520" w:bottom="1180" w:left="1680" w:header="0" w:footer="913" w:gutter="0"/>
          <w:cols w:space="720" w:num="1"/>
        </w:sectPr>
      </w:pPr>
      <w:r>
        <w:t xml:space="preserve">第二部分 </w:t>
      </w:r>
      <w:r>
        <w:rPr>
          <w:rFonts w:hint="eastAsia" w:ascii="Times New Roman" w:eastAsia="宋体"/>
          <w:lang w:eastAsia="zh-CN"/>
        </w:rPr>
        <w:t>2023</w:t>
      </w:r>
      <w:r>
        <w:rPr>
          <w:rFonts w:ascii="Times New Roman" w:eastAsia="Times New Roman"/>
        </w:rPr>
        <w:t xml:space="preserve"> </w:t>
      </w:r>
      <w:r>
        <w:t>年单位预算表</w:t>
      </w:r>
    </w:p>
    <w:p>
      <w:pPr>
        <w:pStyle w:val="4"/>
        <w:keepNext w:val="0"/>
        <w:keepLines w:val="0"/>
        <w:pageBreakBefore w:val="0"/>
        <w:widowControl w:val="0"/>
        <w:kinsoku/>
        <w:wordWrap/>
        <w:overflowPunct/>
        <w:topLinePunct w:val="0"/>
        <w:autoSpaceDE w:val="0"/>
        <w:autoSpaceDN w:val="0"/>
        <w:bidi w:val="0"/>
        <w:adjustRightInd/>
        <w:snapToGrid/>
        <w:spacing w:before="4"/>
        <w:ind w:left="0"/>
        <w:textAlignment w:val="auto"/>
        <w:rPr>
          <w:rFonts w:ascii="Times New Roman"/>
          <w:sz w:val="17"/>
        </w:rPr>
      </w:pPr>
    </w:p>
    <w:sectPr>
      <w:pgSz w:w="11910" w:h="16840"/>
      <w:pgMar w:top="1600" w:right="1520" w:bottom="1100" w:left="1680" w:header="0" w:footer="913"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A00002EF" w:usb1="4000207B" w:usb2="00000000" w:usb3="00000000" w:csb0="2000009F" w:csb1="00000000"/>
  </w:font>
  <w:font w:name="Calibri">
    <w:panose1 w:val="020F0502020204030204"/>
    <w:charset w:val="86"/>
    <w:family w:val="swiss"/>
    <w:pitch w:val="default"/>
    <w:sig w:usb0="A00002EF" w:usb1="4000207B" w:usb2="00000000" w:usb3="00000000" w:csb0="2000009F" w:csb1="00000000"/>
  </w:font>
  <w:font w:name="Calibri">
    <w:panose1 w:val="020F0502020204030204"/>
    <w:charset w:val="00"/>
    <w:family w:val="auto"/>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0" w:line="14" w:lineRule="auto"/>
      <w:ind w:left="0"/>
      <w:rPr>
        <w:sz w:val="12"/>
      </w:rPr>
    </w:pPr>
    <w:r>
      <w:pict>
        <v:shape id="_x0000_s4097" o:spid="_x0000_s4097" o:spt="202" type="#_x0000_t202" style="position:absolute;left:0pt;margin-left:293.4pt;margin-top:781.3pt;height:12pt;width:8.5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spacing w:before="12"/>
                  <w:ind w:left="40" w:right="0" w:firstLine="0"/>
                  <w:jc w:val="left"/>
                  <w:rPr>
                    <w:rFonts w:ascii="Times New Roman"/>
                    <w:sz w:val="18"/>
                  </w:rPr>
                </w:pPr>
                <w:r>
                  <w:fldChar w:fldCharType="begin"/>
                </w:r>
                <w:r>
                  <w:rPr>
                    <w:rFonts w:ascii="Times New Roman"/>
                    <w:sz w:val="18"/>
                  </w:rPr>
                  <w:instrText xml:space="preserve"> PAGE </w:instrText>
                </w:r>
                <w:r>
                  <w:fldChar w:fldCharType="separate"/>
                </w:r>
                <w:r>
                  <w:t>7</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720"/>
  <w:drawingGridHorizontalSpacing w:val="110"/>
  <w:displayHorizontalDrawingGridEvery w:val="2"/>
  <w:characterSpacingControl w:val="doNotCompress"/>
  <w:hdrShapeDefaults>
    <o:shapelayout v:ext="edit">
      <o:idmap v:ext="edit" data="3,4"/>
    </o:shapelayout>
  </w:hdrShapeDefaults>
  <w:footnotePr>
    <w:footnote w:id="0"/>
    <w:footnote w:id="1"/>
  </w:footnotePr>
  <w:endnotePr>
    <w:endnote w:id="0"/>
    <w:endnote w:id="1"/>
  </w:endnotePr>
  <w:compat>
    <w:ulTrailSpace/>
    <w:shapeLayoutLikeWW8/>
    <w:useFELayout/>
    <w:compatSetting w:name="compatibilityMode" w:uri="http://schemas.microsoft.com/office/word" w:val="12"/>
  </w:compat>
  <w:docVars>
    <w:docVar w:name="commondata" w:val="eyJoZGlkIjoiYmY4NTM1MDNmMWQyOTM4MTVkNDFkOWE5YWFmYzEzODQifQ=="/>
  </w:docVars>
  <w:rsids>
    <w:rsidRoot w:val="00000000"/>
    <w:rsid w:val="007621C8"/>
    <w:rsid w:val="56347FD0"/>
    <w:rsid w:val="5D554991"/>
    <w:rsid w:val="776204E3"/>
    <w:rsid w:val="7FD009D6"/>
    <w:rsid w:val="F3DF9B5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_GB2312" w:hAnsi="仿宋_GB2312" w:eastAsia="仿宋_GB2312" w:cs="仿宋_GB2312"/>
      <w:sz w:val="22"/>
      <w:szCs w:val="22"/>
      <w:lang w:val="zh-CN" w:eastAsia="zh-CN" w:bidi="zh-CN"/>
    </w:rPr>
  </w:style>
  <w:style w:type="paragraph" w:styleId="2">
    <w:name w:val="heading 1"/>
    <w:basedOn w:val="1"/>
    <w:next w:val="1"/>
    <w:qFormat/>
    <w:uiPriority w:val="1"/>
    <w:pPr>
      <w:spacing w:line="632" w:lineRule="exact"/>
      <w:ind w:left="1377" w:right="1530"/>
      <w:jc w:val="center"/>
      <w:outlineLvl w:val="1"/>
    </w:pPr>
    <w:rPr>
      <w:rFonts w:ascii="微软雅黑" w:hAnsi="微软雅黑" w:eastAsia="微软雅黑" w:cs="微软雅黑"/>
      <w:sz w:val="36"/>
      <w:szCs w:val="36"/>
      <w:lang w:val="zh-CN" w:eastAsia="zh-CN" w:bidi="zh-CN"/>
    </w:rPr>
  </w:style>
  <w:style w:type="paragraph" w:styleId="3">
    <w:name w:val="heading 2"/>
    <w:basedOn w:val="1"/>
    <w:next w:val="1"/>
    <w:qFormat/>
    <w:uiPriority w:val="1"/>
    <w:pPr>
      <w:ind w:left="751"/>
      <w:outlineLvl w:val="2"/>
    </w:pPr>
    <w:rPr>
      <w:rFonts w:ascii="仿宋_GB2312" w:hAnsi="仿宋_GB2312" w:eastAsia="仿宋_GB2312" w:cs="仿宋_GB2312"/>
      <w:b/>
      <w:bCs/>
      <w:sz w:val="32"/>
      <w:szCs w:val="32"/>
      <w:lang w:val="zh-CN" w:eastAsia="zh-CN" w:bidi="zh-CN"/>
    </w:rPr>
  </w:style>
  <w:style w:type="character" w:default="1" w:styleId="6">
    <w:name w:val="Default Paragraph Font"/>
    <w:semiHidden/>
    <w:unhideWhenUsed/>
    <w:qFormat/>
    <w:uiPriority w:val="1"/>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pPr>
      <w:spacing w:before="190"/>
      <w:ind w:left="117"/>
    </w:pPr>
    <w:rPr>
      <w:rFonts w:ascii="仿宋_GB2312" w:hAnsi="仿宋_GB2312" w:eastAsia="仿宋_GB2312" w:cs="仿宋_GB2312"/>
      <w:sz w:val="32"/>
      <w:szCs w:val="32"/>
      <w:lang w:val="zh-CN" w:eastAsia="zh-CN" w:bidi="zh-CN"/>
    </w:rPr>
  </w:style>
  <w:style w:type="table" w:customStyle="1" w:styleId="7">
    <w:name w:val="Table Normal"/>
    <w:semiHidden/>
    <w:unhideWhenUsed/>
    <w:qFormat/>
    <w:uiPriority w:val="2"/>
    <w:tblPr>
      <w:tblCellMar>
        <w:top w:w="0" w:type="dxa"/>
        <w:left w:w="0" w:type="dxa"/>
        <w:bottom w:w="0" w:type="dxa"/>
        <w:right w:w="0" w:type="dxa"/>
      </w:tblCellMar>
    </w:tblPr>
  </w:style>
  <w:style w:type="paragraph" w:styleId="8">
    <w:name w:val="List Paragraph"/>
    <w:basedOn w:val="1"/>
    <w:qFormat/>
    <w:uiPriority w:val="1"/>
    <w:rPr>
      <w:lang w:val="zh-CN" w:eastAsia="zh-CN" w:bidi="zh-CN"/>
    </w:rPr>
  </w:style>
  <w:style w:type="paragraph" w:customStyle="1" w:styleId="9">
    <w:name w:val="Table Paragraph"/>
    <w:basedOn w:val="1"/>
    <w:qFormat/>
    <w:uiPriority w:val="1"/>
    <w:rPr>
      <w:lang w:val="zh-CN" w:eastAsia="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2322</Words>
  <Characters>2518</Characters>
  <TotalTime>2</TotalTime>
  <ScaleCrop>false</ScaleCrop>
  <LinksUpToDate>false</LinksUpToDate>
  <CharactersWithSpaces>2582</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2022-09-09T16:43:00Z</dcterms:created>
  <dc:creator>朱娜</dc:creator>
  <cp:lastModifiedBy>greatwall</cp:lastModifiedBy>
  <dcterms:modified xsi:type="dcterms:W3CDTF">2023-03-04T13:32:12Z</dcterms:modified>
  <dc:title>湖南省财政厅处室便函</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2022-03-01T00:00:00Z</vt:filetime>
  </property>
  <property fmtid="{D5CDD505-2E9C-101B-9397-08002B2CF9AE}" pid="3" name="Creator">
    <vt:lpwstr>WPS 文字</vt:lpwstr>
  </property>
  <property fmtid="{D5CDD505-2E9C-101B-9397-08002B2CF9AE}" pid="4" name="LastSaved">
    <vt:filetime>2022-09-09T00:00:00Z</vt:filetime>
  </property>
  <property fmtid="{D5CDD505-2E9C-101B-9397-08002B2CF9AE}" pid="5" name="KSOProductBuildVer">
    <vt:lpwstr>2052-11.8.2.10125</vt:lpwstr>
  </property>
  <property fmtid="{D5CDD505-2E9C-101B-9397-08002B2CF9AE}" pid="6" name="ICV">
    <vt:lpwstr>7EDC76557E834A36826C4BCD68E9C0F3</vt:lpwstr>
  </property>
</Properties>
</file>