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C38C1">
      <w:pPr>
        <w:pStyle w:val="16"/>
        <w:jc w:val="center"/>
        <w:rPr>
          <w:sz w:val="56"/>
          <w:szCs w:val="56"/>
        </w:rPr>
      </w:pPr>
    </w:p>
    <w:p w14:paraId="2E3E8B43">
      <w:pPr>
        <w:pStyle w:val="16"/>
        <w:jc w:val="center"/>
        <w:rPr>
          <w:sz w:val="56"/>
          <w:szCs w:val="56"/>
        </w:rPr>
      </w:pPr>
    </w:p>
    <w:p w14:paraId="6D000185">
      <w:pPr>
        <w:pStyle w:val="16"/>
        <w:jc w:val="center"/>
        <w:rPr>
          <w:sz w:val="84"/>
          <w:szCs w:val="84"/>
        </w:rPr>
      </w:pPr>
    </w:p>
    <w:p w14:paraId="5A1ADF75">
      <w:pPr>
        <w:pStyle w:val="16"/>
        <w:jc w:val="center"/>
        <w:rPr>
          <w:sz w:val="84"/>
          <w:szCs w:val="84"/>
        </w:rPr>
      </w:pPr>
    </w:p>
    <w:p w14:paraId="1D0E4D4A">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66425363">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湖南省饲料工业办公室</w:t>
      </w:r>
      <w:r>
        <w:rPr>
          <w:rFonts w:hint="eastAsia" w:ascii="方正小标宋_GBK" w:hAnsi="方正小标宋_GBK" w:eastAsia="方正小标宋_GBK" w:cs="方正小标宋_GBK"/>
          <w:sz w:val="84"/>
          <w:szCs w:val="84"/>
        </w:rPr>
        <w:t>部门决算</w:t>
      </w:r>
    </w:p>
    <w:p w14:paraId="2DB7165C">
      <w:pPr>
        <w:pStyle w:val="16"/>
        <w:jc w:val="center"/>
        <w:rPr>
          <w:rFonts w:hint="eastAsia" w:ascii="方正小标宋_GBK" w:hAnsi="方正小标宋_GBK" w:eastAsia="方正小标宋_GBK" w:cs="方正小标宋_GBK"/>
          <w:sz w:val="56"/>
          <w:szCs w:val="56"/>
        </w:rPr>
      </w:pPr>
    </w:p>
    <w:p w14:paraId="2666386B">
      <w:pPr>
        <w:pStyle w:val="16"/>
        <w:jc w:val="center"/>
        <w:rPr>
          <w:sz w:val="56"/>
          <w:szCs w:val="56"/>
        </w:rPr>
      </w:pPr>
    </w:p>
    <w:p w14:paraId="0D7F7F75">
      <w:pPr>
        <w:pStyle w:val="16"/>
        <w:jc w:val="center"/>
        <w:rPr>
          <w:sz w:val="56"/>
          <w:szCs w:val="56"/>
        </w:rPr>
      </w:pPr>
    </w:p>
    <w:p w14:paraId="04542109">
      <w:pPr>
        <w:pStyle w:val="16"/>
        <w:jc w:val="center"/>
        <w:rPr>
          <w:sz w:val="56"/>
          <w:szCs w:val="56"/>
        </w:rPr>
      </w:pPr>
    </w:p>
    <w:p w14:paraId="42F99B59">
      <w:pPr>
        <w:pStyle w:val="16"/>
        <w:jc w:val="center"/>
        <w:rPr>
          <w:sz w:val="32"/>
          <w:szCs w:val="32"/>
        </w:rPr>
      </w:pPr>
    </w:p>
    <w:p w14:paraId="2C62922C">
      <w:pPr>
        <w:pStyle w:val="16"/>
        <w:jc w:val="center"/>
        <w:rPr>
          <w:sz w:val="32"/>
          <w:szCs w:val="32"/>
        </w:rPr>
      </w:pPr>
    </w:p>
    <w:p w14:paraId="1C647754">
      <w:pPr>
        <w:pStyle w:val="16"/>
        <w:jc w:val="center"/>
        <w:rPr>
          <w:sz w:val="32"/>
          <w:szCs w:val="32"/>
        </w:rPr>
      </w:pPr>
    </w:p>
    <w:p w14:paraId="38E37477">
      <w:pPr>
        <w:pStyle w:val="16"/>
        <w:spacing w:line="500" w:lineRule="exact"/>
        <w:jc w:val="center"/>
        <w:rPr>
          <w:b/>
          <w:sz w:val="36"/>
          <w:szCs w:val="28"/>
        </w:rPr>
      </w:pPr>
      <w:r>
        <w:rPr>
          <w:rFonts w:hint="eastAsia"/>
          <w:b/>
          <w:sz w:val="36"/>
          <w:szCs w:val="28"/>
        </w:rPr>
        <w:t>目录</w:t>
      </w:r>
    </w:p>
    <w:p w14:paraId="37939220">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湖南省饲料工业办公室</w:t>
      </w:r>
      <w:r>
        <w:rPr>
          <w:rFonts w:hint="eastAsia" w:ascii="黑体" w:hAnsi="黑体" w:eastAsia="黑体" w:cs="黑体"/>
          <w:b w:val="0"/>
          <w:bCs/>
          <w:sz w:val="28"/>
          <w:szCs w:val="28"/>
        </w:rPr>
        <w:t>概况</w:t>
      </w:r>
    </w:p>
    <w:p w14:paraId="30645955">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5A952428">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14:paraId="2F0AE3FB">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C81C729">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7AAEA490">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B71AC47">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30FDB24B">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F561133">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105BF5E6">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706A9C93">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4FE08B14">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E2C0041">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798171F5">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230B81B">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57FC46EE">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0B36D48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18D2B9A">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5AF5F1DE">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7947DFF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47ABD6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14:paraId="068C94B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14:paraId="0C6D3535">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14:paraId="59CAB39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14:paraId="1A873BF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14:paraId="1B09D8AD">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14:paraId="69C39A72">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7504BF25">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4670B46C">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6C3ED01">
      <w:pPr>
        <w:pStyle w:val="16"/>
        <w:spacing w:line="500" w:lineRule="exact"/>
        <w:rPr>
          <w:rFonts w:hint="eastAsia" w:ascii="黑体" w:hAnsi="黑体" w:eastAsia="黑体" w:cs="黑体"/>
          <w:b w:val="0"/>
          <w:bCs/>
          <w:sz w:val="28"/>
          <w:szCs w:val="28"/>
        </w:rPr>
      </w:pPr>
    </w:p>
    <w:p w14:paraId="6E87B2D8">
      <w:pPr>
        <w:jc w:val="center"/>
        <w:rPr>
          <w:sz w:val="72"/>
          <w:szCs w:val="72"/>
        </w:rPr>
      </w:pPr>
    </w:p>
    <w:p w14:paraId="4D1DD28C">
      <w:pPr>
        <w:jc w:val="center"/>
        <w:rPr>
          <w:sz w:val="72"/>
          <w:szCs w:val="72"/>
        </w:rPr>
      </w:pPr>
    </w:p>
    <w:p w14:paraId="35D885D0">
      <w:pPr>
        <w:jc w:val="center"/>
        <w:rPr>
          <w:sz w:val="72"/>
          <w:szCs w:val="72"/>
        </w:rPr>
      </w:pPr>
    </w:p>
    <w:p w14:paraId="5F8C3AFE">
      <w:pPr>
        <w:jc w:val="center"/>
        <w:rPr>
          <w:sz w:val="72"/>
          <w:szCs w:val="72"/>
        </w:rPr>
      </w:pPr>
    </w:p>
    <w:p w14:paraId="60BB0A9E">
      <w:pPr>
        <w:rPr>
          <w:rFonts w:hint="eastAsia" w:ascii="方正小标宋_GBK" w:hAnsi="方正小标宋_GBK" w:eastAsia="方正小标宋_GBK" w:cs="方正小标宋_GBK"/>
          <w:sz w:val="72"/>
          <w:szCs w:val="72"/>
        </w:rPr>
      </w:pPr>
    </w:p>
    <w:p w14:paraId="4F7CA049">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99892B7">
      <w:pPr>
        <w:pStyle w:val="16"/>
        <w:jc w:val="center"/>
        <w:rPr>
          <w:rFonts w:hint="eastAsia" w:ascii="方正小标宋_GBK" w:hAnsi="方正小标宋_GBK" w:eastAsia="方正小标宋_GBK" w:cs="方正小标宋_GBK"/>
          <w:sz w:val="84"/>
          <w:szCs w:val="84"/>
        </w:rPr>
      </w:pPr>
    </w:p>
    <w:p w14:paraId="6A3D0001">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湖南省饲料工业办公室</w:t>
      </w:r>
      <w:r>
        <w:rPr>
          <w:rFonts w:hint="eastAsia" w:ascii="方正小标宋_GBK" w:hAnsi="方正小标宋_GBK" w:eastAsia="方正小标宋_GBK" w:cs="方正小标宋_GBK"/>
          <w:sz w:val="84"/>
          <w:szCs w:val="84"/>
        </w:rPr>
        <w:t>概况</w:t>
      </w:r>
    </w:p>
    <w:p w14:paraId="46F82951">
      <w:pPr>
        <w:jc w:val="center"/>
        <w:rPr>
          <w:rFonts w:hint="eastAsia" w:ascii="方正小标宋_GBK" w:hAnsi="方正小标宋_GBK" w:eastAsia="方正小标宋_GBK" w:cs="方正小标宋_GBK"/>
          <w:sz w:val="72"/>
          <w:szCs w:val="72"/>
        </w:rPr>
      </w:pPr>
    </w:p>
    <w:p w14:paraId="6E9594D3">
      <w:pPr>
        <w:jc w:val="center"/>
        <w:rPr>
          <w:rFonts w:hint="eastAsia" w:ascii="方正小标宋_GBK" w:hAnsi="方正小标宋_GBK" w:eastAsia="方正小标宋_GBK" w:cs="方正小标宋_GBK"/>
          <w:sz w:val="72"/>
          <w:szCs w:val="72"/>
        </w:rPr>
      </w:pPr>
    </w:p>
    <w:p w14:paraId="0AA4B89B">
      <w:pPr>
        <w:jc w:val="center"/>
        <w:rPr>
          <w:sz w:val="72"/>
          <w:szCs w:val="72"/>
        </w:rPr>
      </w:pPr>
    </w:p>
    <w:p w14:paraId="15136EA4">
      <w:pPr>
        <w:jc w:val="center"/>
        <w:rPr>
          <w:sz w:val="72"/>
          <w:szCs w:val="72"/>
        </w:rPr>
      </w:pPr>
    </w:p>
    <w:p w14:paraId="0345789C">
      <w:pPr>
        <w:jc w:val="center"/>
        <w:rPr>
          <w:sz w:val="72"/>
          <w:szCs w:val="72"/>
        </w:rPr>
      </w:pPr>
    </w:p>
    <w:p w14:paraId="4C0A18F8">
      <w:pPr>
        <w:pStyle w:val="17"/>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2B4B1E00">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湖南省饲料工业办公室是湖南省农业农村厅下属正处级参公事业单位，受省农业农村厅委托，主要</w:t>
      </w:r>
      <w:r>
        <w:rPr>
          <w:rFonts w:hint="eastAsia" w:ascii="Times New Roman" w:hAnsi="Times New Roman" w:eastAsia="仿宋_GB2312" w:cs="仿宋_GB2312"/>
          <w:sz w:val="32"/>
          <w:szCs w:val="32"/>
          <w:lang w:val="en-US" w:eastAsia="zh-CN"/>
        </w:rPr>
        <w:t>负责</w:t>
      </w:r>
      <w:r>
        <w:rPr>
          <w:rFonts w:hint="eastAsia" w:ascii="Times New Roman" w:hAnsi="Times New Roman" w:eastAsia="仿宋_GB2312" w:cs="仿宋_GB2312"/>
          <w:sz w:val="32"/>
          <w:szCs w:val="32"/>
        </w:rPr>
        <w:t>全省饲料和饲料添加剂行政许可事务性工作,负责全省饲料和饲料添加剂产品质量安全监管,负责饲料行业统计监测、技术服务与指导等相关业务工作。</w:t>
      </w:r>
    </w:p>
    <w:p w14:paraId="5586AA18">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3558143">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（一）内设机构设置。湖南省饲料工业办公室现有在职干部</w:t>
      </w:r>
      <w:r>
        <w:rPr>
          <w:rFonts w:hint="eastAsia" w:ascii="Times New Roman" w:hAnsi="Times New Roman" w:eastAsia="仿宋_GB2312" w:cs="仿宋_GB2312"/>
          <w:bCs/>
          <w:kern w:val="0"/>
          <w:sz w:val="32"/>
          <w:szCs w:val="32"/>
          <w:lang w:val="en-US" w:eastAsia="zh-CN"/>
        </w:rPr>
        <w:t>5</w:t>
      </w:r>
      <w:r>
        <w:rPr>
          <w:rFonts w:hint="eastAsia" w:ascii="Times New Roman" w:hAnsi="Times New Roman" w:eastAsia="仿宋_GB2312" w:cs="仿宋_GB2312"/>
          <w:bCs/>
          <w:kern w:val="0"/>
          <w:sz w:val="32"/>
          <w:szCs w:val="32"/>
        </w:rPr>
        <w:t>名，退休人员</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名，无内设科室。</w:t>
      </w:r>
    </w:p>
    <w:p w14:paraId="29783DD1">
      <w:pPr>
        <w:widowControl/>
        <w:spacing w:line="600" w:lineRule="exact"/>
        <w:ind w:firstLine="640" w:firstLineChars="200"/>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rPr>
        <w:t>（二）决算单位构成。湖南省饲料工业办公室202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年部门决算汇总公开单位构成包括：湖南省饲料工业办公室本级</w:t>
      </w:r>
      <w:r>
        <w:rPr>
          <w:rFonts w:hint="eastAsia" w:ascii="Times New Roman" w:hAnsi="Times New Roman" w:eastAsia="仿宋_GB2312" w:cs="仿宋_GB2312"/>
          <w:bCs/>
          <w:kern w:val="0"/>
          <w:sz w:val="32"/>
          <w:szCs w:val="32"/>
          <w:lang w:eastAsia="zh-CN"/>
        </w:rPr>
        <w:t>。</w:t>
      </w:r>
    </w:p>
    <w:p w14:paraId="16DFCF6F">
      <w:pPr>
        <w:jc w:val="left"/>
        <w:rPr>
          <w:rFonts w:ascii="仿宋_GB2312" w:eastAsia="仿宋_GB2312" w:hAnsiTheme="minorEastAsia"/>
          <w:sz w:val="28"/>
          <w:szCs w:val="32"/>
        </w:rPr>
      </w:pPr>
    </w:p>
    <w:p w14:paraId="6FC4E1E9">
      <w:pPr>
        <w:jc w:val="center"/>
        <w:rPr>
          <w:rFonts w:ascii="黑体" w:hAnsi="黑体" w:eastAsia="黑体"/>
          <w:sz w:val="28"/>
          <w:szCs w:val="28"/>
        </w:rPr>
      </w:pPr>
    </w:p>
    <w:p w14:paraId="3DA73C4A">
      <w:pPr>
        <w:jc w:val="center"/>
        <w:rPr>
          <w:rFonts w:ascii="黑体" w:hAnsi="黑体" w:eastAsia="黑体"/>
          <w:sz w:val="28"/>
          <w:szCs w:val="28"/>
        </w:rPr>
      </w:pPr>
    </w:p>
    <w:p w14:paraId="45DD31EC">
      <w:pPr>
        <w:jc w:val="center"/>
        <w:rPr>
          <w:rFonts w:ascii="黑体" w:hAnsi="黑体" w:eastAsia="黑体"/>
          <w:sz w:val="28"/>
          <w:szCs w:val="28"/>
        </w:rPr>
      </w:pPr>
    </w:p>
    <w:p w14:paraId="17A6AA67">
      <w:pPr>
        <w:jc w:val="center"/>
        <w:rPr>
          <w:rFonts w:ascii="黑体" w:hAnsi="黑体" w:eastAsia="黑体"/>
          <w:sz w:val="28"/>
          <w:szCs w:val="28"/>
        </w:rPr>
      </w:pPr>
    </w:p>
    <w:p w14:paraId="7F1BDFF0">
      <w:pPr>
        <w:jc w:val="center"/>
        <w:rPr>
          <w:rFonts w:ascii="黑体" w:hAnsi="黑体" w:eastAsia="黑体"/>
          <w:sz w:val="28"/>
          <w:szCs w:val="28"/>
        </w:rPr>
      </w:pPr>
    </w:p>
    <w:p w14:paraId="35C99023">
      <w:pPr>
        <w:jc w:val="center"/>
        <w:rPr>
          <w:rFonts w:ascii="黑体" w:hAnsi="黑体" w:eastAsia="黑体"/>
          <w:sz w:val="28"/>
          <w:szCs w:val="28"/>
        </w:rPr>
      </w:pPr>
    </w:p>
    <w:p w14:paraId="7631070B">
      <w:pPr>
        <w:jc w:val="center"/>
        <w:rPr>
          <w:rFonts w:ascii="黑体" w:hAnsi="黑体" w:eastAsia="黑体"/>
          <w:sz w:val="28"/>
          <w:szCs w:val="28"/>
        </w:rPr>
      </w:pPr>
    </w:p>
    <w:p w14:paraId="5B60D13F">
      <w:pPr>
        <w:jc w:val="center"/>
        <w:rPr>
          <w:rFonts w:ascii="黑体" w:hAnsi="黑体" w:eastAsia="黑体"/>
          <w:sz w:val="28"/>
          <w:szCs w:val="28"/>
        </w:rPr>
      </w:pPr>
    </w:p>
    <w:p w14:paraId="195FD9B9">
      <w:pPr>
        <w:jc w:val="center"/>
        <w:rPr>
          <w:rFonts w:ascii="黑体" w:hAnsi="黑体" w:eastAsia="黑体"/>
          <w:sz w:val="28"/>
          <w:szCs w:val="28"/>
        </w:rPr>
      </w:pPr>
    </w:p>
    <w:p w14:paraId="12A45BAF">
      <w:pPr>
        <w:jc w:val="center"/>
        <w:rPr>
          <w:rFonts w:ascii="黑体" w:hAnsi="黑体" w:eastAsia="黑体"/>
          <w:sz w:val="28"/>
          <w:szCs w:val="28"/>
        </w:rPr>
      </w:pPr>
    </w:p>
    <w:p w14:paraId="7661FB46">
      <w:pPr>
        <w:jc w:val="center"/>
        <w:rPr>
          <w:rFonts w:ascii="黑体" w:hAnsi="黑体" w:eastAsia="黑体"/>
          <w:sz w:val="28"/>
          <w:szCs w:val="28"/>
        </w:rPr>
      </w:pPr>
    </w:p>
    <w:p w14:paraId="122D0C17">
      <w:pPr>
        <w:jc w:val="center"/>
        <w:rPr>
          <w:rFonts w:ascii="黑体" w:hAnsi="黑体" w:eastAsia="黑体"/>
          <w:sz w:val="28"/>
          <w:szCs w:val="28"/>
        </w:rPr>
      </w:pPr>
    </w:p>
    <w:p w14:paraId="4E8FF088">
      <w:pPr>
        <w:jc w:val="center"/>
        <w:rPr>
          <w:sz w:val="72"/>
          <w:szCs w:val="72"/>
        </w:rPr>
      </w:pPr>
    </w:p>
    <w:p w14:paraId="64550396">
      <w:pPr>
        <w:jc w:val="center"/>
        <w:rPr>
          <w:sz w:val="72"/>
          <w:szCs w:val="72"/>
        </w:rPr>
      </w:pPr>
    </w:p>
    <w:p w14:paraId="64D1E228">
      <w:pPr>
        <w:jc w:val="center"/>
        <w:rPr>
          <w:sz w:val="72"/>
          <w:szCs w:val="72"/>
        </w:rPr>
      </w:pPr>
    </w:p>
    <w:p w14:paraId="26187E15">
      <w:pPr>
        <w:jc w:val="center"/>
        <w:rPr>
          <w:sz w:val="72"/>
          <w:szCs w:val="72"/>
        </w:rPr>
      </w:pPr>
    </w:p>
    <w:p w14:paraId="63740494">
      <w:pPr>
        <w:pStyle w:val="16"/>
        <w:jc w:val="center"/>
        <w:rPr>
          <w:rFonts w:hint="eastAsia" w:ascii="方正小标宋_GBK" w:hAnsi="方正小标宋_GBK" w:eastAsia="方正小标宋_GBK" w:cs="方正小标宋_GBK"/>
          <w:sz w:val="84"/>
          <w:szCs w:val="84"/>
        </w:rPr>
      </w:pPr>
    </w:p>
    <w:p w14:paraId="5F3557EB">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29EB414">
      <w:pPr>
        <w:pStyle w:val="16"/>
        <w:jc w:val="center"/>
        <w:rPr>
          <w:rFonts w:hint="eastAsia" w:ascii="方正小标宋_GBK" w:hAnsi="方正小标宋_GBK" w:eastAsia="方正小标宋_GBK" w:cs="方正小标宋_GBK"/>
          <w:sz w:val="84"/>
          <w:szCs w:val="84"/>
        </w:rPr>
      </w:pPr>
    </w:p>
    <w:p w14:paraId="783C8B12">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62CF3AD2">
      <w:pPr>
        <w:jc w:val="center"/>
        <w:rPr>
          <w:sz w:val="72"/>
          <w:szCs w:val="72"/>
        </w:rPr>
      </w:pPr>
    </w:p>
    <w:p w14:paraId="2B9D7CAA">
      <w:pPr>
        <w:jc w:val="center"/>
        <w:rPr>
          <w:sz w:val="72"/>
          <w:szCs w:val="72"/>
        </w:rPr>
      </w:pPr>
    </w:p>
    <w:p w14:paraId="3CF02FC8">
      <w:pPr>
        <w:jc w:val="center"/>
        <w:rPr>
          <w:sz w:val="72"/>
          <w:szCs w:val="72"/>
        </w:rPr>
      </w:pPr>
    </w:p>
    <w:p w14:paraId="76DAA698">
      <w:pPr>
        <w:jc w:val="center"/>
        <w:rPr>
          <w:sz w:val="72"/>
          <w:szCs w:val="72"/>
        </w:rPr>
      </w:pPr>
    </w:p>
    <w:p w14:paraId="3368C643">
      <w:pPr>
        <w:jc w:val="center"/>
        <w:rPr>
          <w:sz w:val="72"/>
          <w:szCs w:val="72"/>
        </w:rPr>
      </w:pPr>
    </w:p>
    <w:p w14:paraId="267FA014">
      <w:pPr>
        <w:jc w:val="left"/>
        <w:rPr>
          <w:sz w:val="32"/>
          <w:szCs w:val="32"/>
        </w:rPr>
      </w:pPr>
    </w:p>
    <w:p w14:paraId="72980612">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14:paraId="6FF9C47B">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p>
    <w:tbl>
      <w:tblPr>
        <w:tblStyle w:val="11"/>
        <w:tblW w:w="13942" w:type="dxa"/>
        <w:tblInd w:w="77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956"/>
        <w:gridCol w:w="603"/>
        <w:gridCol w:w="891"/>
        <w:gridCol w:w="5072"/>
        <w:gridCol w:w="603"/>
        <w:gridCol w:w="1817"/>
      </w:tblGrid>
      <w:tr w14:paraId="0D3CA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60" w:hRule="atLeast"/>
        </w:trPr>
        <w:tc>
          <w:tcPr>
            <w:tcW w:w="13942" w:type="dxa"/>
            <w:gridSpan w:val="6"/>
            <w:tcBorders>
              <w:top w:val="nil"/>
              <w:left w:val="nil"/>
              <w:bottom w:val="nil"/>
              <w:right w:val="nil"/>
            </w:tcBorders>
            <w:shd w:val="clear" w:color="auto" w:fill="auto"/>
            <w:noWrap/>
            <w:tcMar>
              <w:top w:w="10" w:type="dxa"/>
              <w:left w:w="10" w:type="dxa"/>
              <w:right w:w="10" w:type="dxa"/>
            </w:tcMar>
            <w:vAlign w:val="center"/>
          </w:tcPr>
          <w:p w14:paraId="69F054C2">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收入支出决算总表</w:t>
            </w:r>
          </w:p>
        </w:tc>
      </w:tr>
      <w:tr w14:paraId="23E76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956" w:type="dxa"/>
            <w:tcBorders>
              <w:top w:val="nil"/>
              <w:left w:val="nil"/>
              <w:bottom w:val="nil"/>
              <w:right w:val="nil"/>
            </w:tcBorders>
            <w:shd w:val="clear" w:color="auto" w:fill="auto"/>
            <w:noWrap/>
            <w:tcMar>
              <w:top w:w="10" w:type="dxa"/>
              <w:left w:w="10" w:type="dxa"/>
              <w:right w:w="10" w:type="dxa"/>
            </w:tcMar>
            <w:vAlign w:val="bottom"/>
          </w:tcPr>
          <w:p w14:paraId="2A248F1F">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14:paraId="2FB0A423">
            <w:pPr>
              <w:rPr>
                <w:rFonts w:hint="eastAsia" w:ascii="宋体" w:hAnsi="宋体" w:eastAsia="宋体" w:cs="宋体"/>
                <w:i w:val="0"/>
                <w:color w:val="000000"/>
                <w:sz w:val="22"/>
                <w:szCs w:val="22"/>
                <w:u w:val="none"/>
              </w:rPr>
            </w:pPr>
          </w:p>
        </w:tc>
        <w:tc>
          <w:tcPr>
            <w:tcW w:w="891" w:type="dxa"/>
            <w:tcBorders>
              <w:top w:val="nil"/>
              <w:left w:val="nil"/>
              <w:bottom w:val="nil"/>
              <w:right w:val="nil"/>
            </w:tcBorders>
            <w:shd w:val="clear" w:color="auto" w:fill="auto"/>
            <w:noWrap/>
            <w:tcMar>
              <w:top w:w="10" w:type="dxa"/>
              <w:left w:w="10" w:type="dxa"/>
              <w:right w:w="10" w:type="dxa"/>
            </w:tcMar>
            <w:vAlign w:val="bottom"/>
          </w:tcPr>
          <w:p w14:paraId="625A9B43">
            <w:pPr>
              <w:rPr>
                <w:rFonts w:hint="eastAsia" w:ascii="宋体" w:hAnsi="宋体" w:eastAsia="宋体" w:cs="宋体"/>
                <w:i w:val="0"/>
                <w:color w:val="000000"/>
                <w:sz w:val="22"/>
                <w:szCs w:val="22"/>
                <w:u w:val="none"/>
              </w:rPr>
            </w:pPr>
          </w:p>
        </w:tc>
        <w:tc>
          <w:tcPr>
            <w:tcW w:w="5072" w:type="dxa"/>
            <w:tcBorders>
              <w:top w:val="nil"/>
              <w:left w:val="nil"/>
              <w:bottom w:val="nil"/>
              <w:right w:val="nil"/>
            </w:tcBorders>
            <w:shd w:val="clear" w:color="auto" w:fill="auto"/>
            <w:noWrap/>
            <w:tcMar>
              <w:top w:w="10" w:type="dxa"/>
              <w:left w:w="10" w:type="dxa"/>
              <w:right w:w="10" w:type="dxa"/>
            </w:tcMar>
            <w:vAlign w:val="bottom"/>
          </w:tcPr>
          <w:p w14:paraId="2133240B">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14:paraId="41A83C84">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14:paraId="6044821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14:paraId="6C38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4956" w:type="dxa"/>
            <w:tcBorders>
              <w:top w:val="nil"/>
              <w:left w:val="nil"/>
              <w:bottom w:val="nil"/>
              <w:right w:val="nil"/>
            </w:tcBorders>
            <w:shd w:val="clear" w:color="auto" w:fill="auto"/>
            <w:noWrap/>
            <w:tcMar>
              <w:top w:w="10" w:type="dxa"/>
              <w:left w:w="10" w:type="dxa"/>
              <w:right w:w="10" w:type="dxa"/>
            </w:tcMar>
            <w:vAlign w:val="bottom"/>
          </w:tcPr>
          <w:p w14:paraId="2DAB3A82">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部门：湖南省饲料工业办公室</w:t>
            </w:r>
          </w:p>
        </w:tc>
        <w:tc>
          <w:tcPr>
            <w:tcW w:w="603" w:type="dxa"/>
            <w:tcBorders>
              <w:top w:val="nil"/>
              <w:left w:val="nil"/>
              <w:bottom w:val="nil"/>
              <w:right w:val="nil"/>
            </w:tcBorders>
            <w:shd w:val="clear" w:color="auto" w:fill="auto"/>
            <w:noWrap/>
            <w:tcMar>
              <w:top w:w="10" w:type="dxa"/>
              <w:left w:w="10" w:type="dxa"/>
              <w:right w:w="10" w:type="dxa"/>
            </w:tcMar>
            <w:vAlign w:val="bottom"/>
          </w:tcPr>
          <w:p w14:paraId="464084F4">
            <w:pPr>
              <w:rPr>
                <w:rFonts w:hint="eastAsia" w:ascii="宋体" w:hAnsi="宋体" w:eastAsia="宋体" w:cs="宋体"/>
                <w:i w:val="0"/>
                <w:color w:val="000000"/>
                <w:sz w:val="22"/>
                <w:szCs w:val="22"/>
                <w:u w:val="none"/>
              </w:rPr>
            </w:pPr>
          </w:p>
        </w:tc>
        <w:tc>
          <w:tcPr>
            <w:tcW w:w="891" w:type="dxa"/>
            <w:tcBorders>
              <w:top w:val="nil"/>
              <w:left w:val="nil"/>
              <w:bottom w:val="nil"/>
              <w:right w:val="nil"/>
            </w:tcBorders>
            <w:shd w:val="clear" w:color="auto" w:fill="auto"/>
            <w:noWrap/>
            <w:tcMar>
              <w:top w:w="10" w:type="dxa"/>
              <w:left w:w="10" w:type="dxa"/>
              <w:right w:w="10" w:type="dxa"/>
            </w:tcMar>
            <w:vAlign w:val="bottom"/>
          </w:tcPr>
          <w:p w14:paraId="07D6E408">
            <w:pPr>
              <w:rPr>
                <w:rFonts w:hint="eastAsia" w:ascii="宋体" w:hAnsi="宋体" w:eastAsia="宋体" w:cs="宋体"/>
                <w:i w:val="0"/>
                <w:color w:val="000000"/>
                <w:sz w:val="22"/>
                <w:szCs w:val="22"/>
                <w:u w:val="none"/>
              </w:rPr>
            </w:pPr>
          </w:p>
        </w:tc>
        <w:tc>
          <w:tcPr>
            <w:tcW w:w="5072" w:type="dxa"/>
            <w:tcBorders>
              <w:top w:val="nil"/>
              <w:left w:val="nil"/>
              <w:bottom w:val="nil"/>
              <w:right w:val="nil"/>
            </w:tcBorders>
            <w:shd w:val="clear" w:color="auto" w:fill="auto"/>
            <w:noWrap/>
            <w:tcMar>
              <w:top w:w="10" w:type="dxa"/>
              <w:left w:w="10" w:type="dxa"/>
              <w:right w:w="10" w:type="dxa"/>
            </w:tcMar>
            <w:vAlign w:val="bottom"/>
          </w:tcPr>
          <w:p w14:paraId="58057697">
            <w:pPr>
              <w:rPr>
                <w:rFonts w:hint="eastAsia" w:ascii="宋体" w:hAnsi="宋体" w:eastAsia="宋体" w:cs="宋体"/>
                <w:i w:val="0"/>
                <w:color w:val="000000"/>
                <w:sz w:val="22"/>
                <w:szCs w:val="22"/>
                <w:u w:val="none"/>
              </w:rPr>
            </w:pPr>
          </w:p>
        </w:tc>
        <w:tc>
          <w:tcPr>
            <w:tcW w:w="603" w:type="dxa"/>
            <w:tcBorders>
              <w:top w:val="nil"/>
              <w:left w:val="nil"/>
              <w:bottom w:val="nil"/>
              <w:right w:val="nil"/>
            </w:tcBorders>
            <w:shd w:val="clear" w:color="auto" w:fill="auto"/>
            <w:noWrap/>
            <w:tcMar>
              <w:top w:w="10" w:type="dxa"/>
              <w:left w:w="10" w:type="dxa"/>
              <w:right w:w="10" w:type="dxa"/>
            </w:tcMar>
            <w:vAlign w:val="bottom"/>
          </w:tcPr>
          <w:p w14:paraId="65745BA9">
            <w:pPr>
              <w:rPr>
                <w:rFonts w:hint="eastAsia" w:ascii="宋体" w:hAnsi="宋体" w:eastAsia="宋体" w:cs="宋体"/>
                <w:i w:val="0"/>
                <w:color w:val="000000"/>
                <w:sz w:val="22"/>
                <w:szCs w:val="22"/>
                <w:u w:val="none"/>
              </w:rPr>
            </w:pPr>
          </w:p>
        </w:tc>
        <w:tc>
          <w:tcPr>
            <w:tcW w:w="1817" w:type="dxa"/>
            <w:tcBorders>
              <w:top w:val="nil"/>
              <w:left w:val="nil"/>
              <w:bottom w:val="nil"/>
              <w:right w:val="nil"/>
            </w:tcBorders>
            <w:shd w:val="clear" w:color="auto" w:fill="auto"/>
            <w:noWrap/>
            <w:tcMar>
              <w:top w:w="10" w:type="dxa"/>
              <w:left w:w="10" w:type="dxa"/>
              <w:right w:w="10" w:type="dxa"/>
            </w:tcMar>
            <w:vAlign w:val="center"/>
          </w:tcPr>
          <w:p w14:paraId="5B7AE79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21756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645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8EA36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49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BC8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14:paraId="65414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15F34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57294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69C5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8E6BD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B0791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4A437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14:paraId="031EE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31B53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736AD2">
            <w:pPr>
              <w:jc w:val="center"/>
              <w:rPr>
                <w:rFonts w:hint="eastAsia" w:ascii="宋体" w:hAnsi="宋体" w:eastAsia="宋体" w:cs="宋体"/>
                <w:i w:val="0"/>
                <w:color w:val="000000"/>
                <w:sz w:val="22"/>
                <w:szCs w:val="22"/>
                <w:u w:val="none"/>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B3023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138FF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BDF2F0">
            <w:pPr>
              <w:jc w:val="center"/>
              <w:rPr>
                <w:rFonts w:hint="eastAsia" w:ascii="宋体" w:hAnsi="宋体" w:eastAsia="宋体" w:cs="宋体"/>
                <w:i w:val="0"/>
                <w:color w:val="000000"/>
                <w:sz w:val="22"/>
                <w:szCs w:val="22"/>
                <w:u w:val="none"/>
              </w:rPr>
            </w:pP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E7366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14:paraId="37784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A202A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35799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63F70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230.80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112FD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73085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27B3D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D6EC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0C335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2CAD0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36FD8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7D4BB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2DEFF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6A688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3DD6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D7A0D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5A8B1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58E6F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57DC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E5FF8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9C77E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7ED2E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8DBBC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9BBAD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A62E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1278F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16BFD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E6355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EC4B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B8453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982A6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0B90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2A1E7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7646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4FEF0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865D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7967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BA12D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21534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C447D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B709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4B53C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2E4E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EFDC6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81EB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C06D4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5C53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2EC69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2D706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0EE1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333B8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0D3E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1C00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E4350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FBCF2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08D5A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r>
      <w:tr w14:paraId="05B85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F65507">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3EC55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51C9F">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9D5BB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7A01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5A7C2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4CA5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F42CB6">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29A5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5BC903">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AF49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FC60C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47F85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426C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B78770">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158ED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C2558A">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7E057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5D8BF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7816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3698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1B8CBB">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B8F65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233A48">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EF76F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41BEF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BCB71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r>
      <w:tr w14:paraId="1E48C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2EE900">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72C82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948C57">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94BD7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2EB0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CA27A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922C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DF54CC">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5B8B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A7A7C5">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25113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C5B0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3DFAF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F5DE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F85C76">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D335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155874">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F0334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56CA9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86C52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04C2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02A9BA">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5C725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61D8F">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F4872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95C08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63351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4150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724AB">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ABE8B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9888D5">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AB639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26B1E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C7288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E9DD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9CAFE4">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85B2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F00554">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9449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E7DA7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ED82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63D0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A4583C">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5245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A1062E">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118DC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0C1D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FACB0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2E0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BE979A">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8A62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3DACE2">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E99A8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7CD75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5EB76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80C1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777127">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63377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5F850C">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8F5B0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371D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DC324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FDCD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6B5280">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6EE8D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1D11F0">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75DA0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D9775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1CF0F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F157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726128">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1EEE4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9F1616">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0A898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F401F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3CB66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70DA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60875">
            <w:pPr>
              <w:jc w:val="center"/>
              <w:rPr>
                <w:rFonts w:hint="eastAsia" w:ascii="宋体" w:hAnsi="宋体" w:eastAsia="宋体" w:cs="宋体"/>
                <w:b/>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E813D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0F63B3">
            <w:pPr>
              <w:jc w:val="right"/>
              <w:rPr>
                <w:rFonts w:hint="eastAsia" w:ascii="宋体" w:hAnsi="宋体" w:eastAsia="宋体" w:cs="宋体"/>
                <w:i w:val="0"/>
                <w:color w:val="000000"/>
                <w:sz w:val="20"/>
                <w:szCs w:val="20"/>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80174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FCA8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50438E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249C0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0E05C0">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D4203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E120CE">
            <w:pPr>
              <w:jc w:val="right"/>
              <w:rPr>
                <w:rFonts w:hint="eastAsia" w:ascii="宋体" w:hAnsi="宋体" w:eastAsia="宋体" w:cs="宋体"/>
                <w:i w:val="0"/>
                <w:color w:val="000000"/>
                <w:sz w:val="20"/>
                <w:szCs w:val="20"/>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AC45D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0EA7E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0628C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2B21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1F74F6">
            <w:pPr>
              <w:jc w:val="left"/>
              <w:rPr>
                <w:rFonts w:hint="eastAsia" w:ascii="宋体" w:hAnsi="宋体" w:eastAsia="宋体" w:cs="宋体"/>
                <w:i w:val="0"/>
                <w:color w:val="000000"/>
                <w:sz w:val="20"/>
                <w:szCs w:val="20"/>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3C134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186FB6">
            <w:pPr>
              <w:jc w:val="right"/>
              <w:rPr>
                <w:rFonts w:hint="eastAsia" w:ascii="宋体" w:hAnsi="宋体" w:eastAsia="宋体" w:cs="宋体"/>
                <w:i w:val="0"/>
                <w:color w:val="000000"/>
                <w:sz w:val="20"/>
                <w:szCs w:val="20"/>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4247A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B1183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367D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6083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D76C5F">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1C5C5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A99D1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230.90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ACBE0">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0B04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5A933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228.37</w:t>
            </w:r>
          </w:p>
        </w:tc>
      </w:tr>
      <w:tr w14:paraId="1B09E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CE5B8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8C6BF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1297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70A5B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B2B40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AB479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14:paraId="25F16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8079E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4E875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7A0428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32.64</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C25C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5063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EC75F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35.07</w:t>
            </w:r>
          </w:p>
        </w:tc>
      </w:tr>
      <w:tr w14:paraId="40C5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D40BC2">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A131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FF7A3E">
            <w:pPr>
              <w:jc w:val="right"/>
              <w:rPr>
                <w:rFonts w:hint="eastAsia" w:ascii="宋体" w:hAnsi="宋体" w:eastAsia="宋体" w:cs="宋体"/>
                <w:i w:val="0"/>
                <w:color w:val="000000"/>
                <w:sz w:val="22"/>
                <w:szCs w:val="22"/>
                <w:u w:val="none"/>
              </w:rPr>
            </w:pP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33D058">
            <w:pPr>
              <w:jc w:val="left"/>
              <w:rPr>
                <w:rFonts w:hint="eastAsia" w:ascii="宋体" w:hAnsi="宋体" w:eastAsia="宋体" w:cs="宋体"/>
                <w:i w:val="0"/>
                <w:color w:val="000000"/>
                <w:sz w:val="22"/>
                <w:szCs w:val="22"/>
                <w:u w:val="none"/>
              </w:rPr>
            </w:pP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55B99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76F0EB">
            <w:pPr>
              <w:jc w:val="left"/>
              <w:rPr>
                <w:rFonts w:hint="eastAsia" w:ascii="宋体" w:hAnsi="宋体" w:eastAsia="宋体" w:cs="宋体"/>
                <w:i w:val="0"/>
                <w:color w:val="000000"/>
                <w:sz w:val="22"/>
                <w:szCs w:val="22"/>
                <w:u w:val="none"/>
              </w:rPr>
            </w:pPr>
          </w:p>
        </w:tc>
      </w:tr>
      <w:tr w14:paraId="04464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49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CEE52A">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2FF55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6325D2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263.54</w:t>
            </w:r>
          </w:p>
        </w:tc>
        <w:tc>
          <w:tcPr>
            <w:tcW w:w="507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72204">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D1FB4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B0968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263.54</w:t>
            </w:r>
          </w:p>
        </w:tc>
      </w:tr>
      <w:tr w14:paraId="2219C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942" w:type="dxa"/>
            <w:gridSpan w:val="6"/>
            <w:tcBorders>
              <w:top w:val="nil"/>
              <w:left w:val="nil"/>
              <w:bottom w:val="nil"/>
              <w:right w:val="nil"/>
            </w:tcBorders>
            <w:shd w:val="clear" w:color="auto" w:fill="FFFFFF"/>
            <w:noWrap/>
            <w:tcMar>
              <w:top w:w="10" w:type="dxa"/>
              <w:left w:w="10" w:type="dxa"/>
              <w:right w:w="10" w:type="dxa"/>
            </w:tcMar>
            <w:vAlign w:val="center"/>
          </w:tcPr>
          <w:p w14:paraId="4BCDDE1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14:paraId="3EF93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3942" w:type="dxa"/>
            <w:gridSpan w:val="6"/>
            <w:tcBorders>
              <w:top w:val="nil"/>
              <w:left w:val="nil"/>
              <w:bottom w:val="nil"/>
              <w:right w:val="nil"/>
            </w:tcBorders>
            <w:shd w:val="clear" w:color="auto" w:fill="FFFFFF"/>
            <w:noWrap/>
            <w:tcMar>
              <w:top w:w="10" w:type="dxa"/>
              <w:left w:w="10" w:type="dxa"/>
              <w:right w:w="10" w:type="dxa"/>
            </w:tcMar>
            <w:vAlign w:val="center"/>
          </w:tcPr>
          <w:p w14:paraId="31D87A0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14:paraId="20605D76">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br w:type="page"/>
      </w:r>
    </w:p>
    <w:p w14:paraId="6C3A4FB8">
      <w:pPr>
        <w:widowControl/>
        <w:rPr>
          <w:rFonts w:ascii="Times New Roman" w:hAnsi="Times New Roman" w:eastAsia="方正小标宋_GBK" w:cs="Times New Roman"/>
          <w:color w:val="000000"/>
          <w:kern w:val="0"/>
          <w:sz w:val="36"/>
          <w:szCs w:val="36"/>
        </w:rPr>
      </w:pPr>
    </w:p>
    <w:tbl>
      <w:tblPr>
        <w:tblStyle w:val="11"/>
        <w:tblW w:w="156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548"/>
        <w:gridCol w:w="3934"/>
        <w:gridCol w:w="1624"/>
        <w:gridCol w:w="1624"/>
        <w:gridCol w:w="1470"/>
        <w:gridCol w:w="1470"/>
        <w:gridCol w:w="1470"/>
        <w:gridCol w:w="1470"/>
        <w:gridCol w:w="1560"/>
      </w:tblGrid>
      <w:tr w14:paraId="3BF7E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5698" w:type="dxa"/>
            <w:gridSpan w:val="11"/>
            <w:tcBorders>
              <w:top w:val="nil"/>
              <w:left w:val="nil"/>
              <w:bottom w:val="nil"/>
              <w:right w:val="nil"/>
            </w:tcBorders>
            <w:shd w:val="clear" w:color="auto" w:fill="auto"/>
            <w:noWrap/>
            <w:tcMar>
              <w:top w:w="10" w:type="dxa"/>
              <w:left w:w="10" w:type="dxa"/>
              <w:right w:w="10" w:type="dxa"/>
            </w:tcMar>
            <w:vAlign w:val="center"/>
          </w:tcPr>
          <w:p w14:paraId="46A0D238">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14:paraId="06F82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14:paraId="3F860647">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14:paraId="53845EF1">
            <w:pPr>
              <w:rPr>
                <w:rFonts w:hint="eastAsia" w:ascii="宋体" w:hAnsi="宋体" w:eastAsia="宋体" w:cs="宋体"/>
                <w:i w:val="0"/>
                <w:color w:val="000000"/>
                <w:sz w:val="22"/>
                <w:szCs w:val="22"/>
                <w:u w:val="none"/>
              </w:rPr>
            </w:pPr>
          </w:p>
        </w:tc>
        <w:tc>
          <w:tcPr>
            <w:tcW w:w="548" w:type="dxa"/>
            <w:tcBorders>
              <w:top w:val="nil"/>
              <w:left w:val="nil"/>
              <w:bottom w:val="nil"/>
              <w:right w:val="nil"/>
            </w:tcBorders>
            <w:shd w:val="clear" w:color="auto" w:fill="auto"/>
            <w:noWrap/>
            <w:tcMar>
              <w:top w:w="10" w:type="dxa"/>
              <w:left w:w="10" w:type="dxa"/>
              <w:right w:w="10" w:type="dxa"/>
            </w:tcMar>
            <w:vAlign w:val="bottom"/>
          </w:tcPr>
          <w:p w14:paraId="5B496C8C">
            <w:pPr>
              <w:rPr>
                <w:rFonts w:hint="eastAsia" w:ascii="宋体" w:hAnsi="宋体" w:eastAsia="宋体" w:cs="宋体"/>
                <w:i w:val="0"/>
                <w:color w:val="000000"/>
                <w:sz w:val="22"/>
                <w:szCs w:val="22"/>
                <w:u w:val="none"/>
              </w:rPr>
            </w:pPr>
          </w:p>
        </w:tc>
        <w:tc>
          <w:tcPr>
            <w:tcW w:w="3934" w:type="dxa"/>
            <w:tcBorders>
              <w:top w:val="nil"/>
              <w:left w:val="nil"/>
              <w:bottom w:val="nil"/>
              <w:right w:val="nil"/>
            </w:tcBorders>
            <w:shd w:val="clear" w:color="auto" w:fill="auto"/>
            <w:noWrap/>
            <w:tcMar>
              <w:top w:w="10" w:type="dxa"/>
              <w:left w:w="10" w:type="dxa"/>
              <w:right w:w="10" w:type="dxa"/>
            </w:tcMar>
            <w:vAlign w:val="bottom"/>
          </w:tcPr>
          <w:p w14:paraId="342C9163">
            <w:pPr>
              <w:rPr>
                <w:rFonts w:hint="eastAsia" w:ascii="宋体" w:hAnsi="宋体" w:eastAsia="宋体" w:cs="宋体"/>
                <w:i w:val="0"/>
                <w:color w:val="000000"/>
                <w:sz w:val="22"/>
                <w:szCs w:val="22"/>
                <w:u w:val="none"/>
              </w:rPr>
            </w:pPr>
          </w:p>
        </w:tc>
        <w:tc>
          <w:tcPr>
            <w:tcW w:w="1624" w:type="dxa"/>
            <w:tcBorders>
              <w:top w:val="nil"/>
              <w:left w:val="nil"/>
              <w:bottom w:val="nil"/>
              <w:right w:val="nil"/>
            </w:tcBorders>
            <w:shd w:val="clear" w:color="auto" w:fill="auto"/>
            <w:noWrap/>
            <w:tcMar>
              <w:top w:w="10" w:type="dxa"/>
              <w:left w:w="10" w:type="dxa"/>
              <w:right w:w="10" w:type="dxa"/>
            </w:tcMar>
            <w:vAlign w:val="bottom"/>
          </w:tcPr>
          <w:p w14:paraId="56F713CE">
            <w:pPr>
              <w:rPr>
                <w:rFonts w:hint="eastAsia" w:ascii="宋体" w:hAnsi="宋体" w:eastAsia="宋体" w:cs="宋体"/>
                <w:i w:val="0"/>
                <w:color w:val="000000"/>
                <w:sz w:val="22"/>
                <w:szCs w:val="22"/>
                <w:u w:val="none"/>
              </w:rPr>
            </w:pPr>
          </w:p>
        </w:tc>
        <w:tc>
          <w:tcPr>
            <w:tcW w:w="1624" w:type="dxa"/>
            <w:tcBorders>
              <w:top w:val="nil"/>
              <w:left w:val="nil"/>
              <w:bottom w:val="nil"/>
              <w:right w:val="nil"/>
            </w:tcBorders>
            <w:shd w:val="clear" w:color="auto" w:fill="auto"/>
            <w:noWrap/>
            <w:tcMar>
              <w:top w:w="10" w:type="dxa"/>
              <w:left w:w="10" w:type="dxa"/>
              <w:right w:w="10" w:type="dxa"/>
            </w:tcMar>
            <w:vAlign w:val="center"/>
          </w:tcPr>
          <w:p w14:paraId="7CB0855B">
            <w:pPr>
              <w:jc w:val="right"/>
              <w:rPr>
                <w:rFonts w:hint="eastAsia" w:ascii="宋体" w:hAnsi="宋体" w:eastAsia="宋体" w:cs="宋体"/>
                <w:i w:val="0"/>
                <w:color w:val="000000"/>
                <w:sz w:val="20"/>
                <w:szCs w:val="20"/>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7F299011">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7C16C7DF">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3E31C79F">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0D3C49E5">
            <w:pPr>
              <w:rPr>
                <w:rFonts w:hint="eastAsia" w:ascii="宋体" w:hAnsi="宋体" w:eastAsia="宋体" w:cs="宋体"/>
                <w:i w:val="0"/>
                <w:color w:val="000000"/>
                <w:sz w:val="22"/>
                <w:szCs w:val="22"/>
                <w:u w:val="none"/>
              </w:rPr>
            </w:pPr>
          </w:p>
        </w:tc>
        <w:tc>
          <w:tcPr>
            <w:tcW w:w="1560" w:type="dxa"/>
            <w:tcBorders>
              <w:top w:val="nil"/>
              <w:left w:val="nil"/>
              <w:bottom w:val="nil"/>
              <w:right w:val="nil"/>
            </w:tcBorders>
            <w:shd w:val="clear" w:color="auto" w:fill="auto"/>
            <w:noWrap/>
            <w:tcMar>
              <w:top w:w="10" w:type="dxa"/>
              <w:left w:w="10" w:type="dxa"/>
              <w:right w:w="10" w:type="dxa"/>
            </w:tcMar>
            <w:vAlign w:val="center"/>
          </w:tcPr>
          <w:p w14:paraId="34E6A67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14:paraId="4CF00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6634" w:type="dxa"/>
            <w:gridSpan w:val="5"/>
            <w:tcBorders>
              <w:top w:val="nil"/>
              <w:left w:val="nil"/>
              <w:bottom w:val="nil"/>
              <w:right w:val="nil"/>
            </w:tcBorders>
            <w:shd w:val="clear" w:color="auto" w:fill="auto"/>
            <w:noWrap/>
            <w:tcMar>
              <w:top w:w="10" w:type="dxa"/>
              <w:left w:w="10" w:type="dxa"/>
              <w:right w:w="10" w:type="dxa"/>
            </w:tcMar>
            <w:vAlign w:val="bottom"/>
          </w:tcPr>
          <w:p w14:paraId="69CB7511">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部门：湖南省饲料工业办公室</w:t>
            </w:r>
          </w:p>
        </w:tc>
        <w:tc>
          <w:tcPr>
            <w:tcW w:w="1624" w:type="dxa"/>
            <w:tcBorders>
              <w:top w:val="nil"/>
              <w:left w:val="nil"/>
              <w:bottom w:val="nil"/>
              <w:right w:val="nil"/>
            </w:tcBorders>
            <w:shd w:val="clear" w:color="auto" w:fill="auto"/>
            <w:noWrap/>
            <w:tcMar>
              <w:top w:w="10" w:type="dxa"/>
              <w:left w:w="10" w:type="dxa"/>
              <w:right w:w="10" w:type="dxa"/>
            </w:tcMar>
            <w:vAlign w:val="center"/>
          </w:tcPr>
          <w:p w14:paraId="31B76631">
            <w:pPr>
              <w:jc w:val="right"/>
              <w:rPr>
                <w:rFonts w:hint="eastAsia" w:ascii="宋体" w:hAnsi="宋体" w:eastAsia="宋体" w:cs="宋体"/>
                <w:i w:val="0"/>
                <w:color w:val="000000"/>
                <w:sz w:val="20"/>
                <w:szCs w:val="20"/>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127B139E">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2D3207C9">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62920F7B">
            <w:pPr>
              <w:rPr>
                <w:rFonts w:hint="eastAsia" w:ascii="宋体" w:hAnsi="宋体" w:eastAsia="宋体" w:cs="宋体"/>
                <w:i w:val="0"/>
                <w:color w:val="000000"/>
                <w:sz w:val="22"/>
                <w:szCs w:val="22"/>
                <w:u w:val="none"/>
              </w:rPr>
            </w:pPr>
          </w:p>
        </w:tc>
        <w:tc>
          <w:tcPr>
            <w:tcW w:w="1470" w:type="dxa"/>
            <w:tcBorders>
              <w:top w:val="nil"/>
              <w:left w:val="nil"/>
              <w:bottom w:val="nil"/>
              <w:right w:val="nil"/>
            </w:tcBorders>
            <w:shd w:val="clear" w:color="auto" w:fill="auto"/>
            <w:noWrap/>
            <w:tcMar>
              <w:top w:w="10" w:type="dxa"/>
              <w:left w:w="10" w:type="dxa"/>
              <w:right w:w="10" w:type="dxa"/>
            </w:tcMar>
            <w:vAlign w:val="center"/>
          </w:tcPr>
          <w:p w14:paraId="314F9CE7">
            <w:pPr>
              <w:rPr>
                <w:rFonts w:hint="eastAsia" w:ascii="宋体" w:hAnsi="宋体" w:eastAsia="宋体" w:cs="宋体"/>
                <w:i w:val="0"/>
                <w:color w:val="000000"/>
                <w:sz w:val="22"/>
                <w:szCs w:val="22"/>
                <w:u w:val="none"/>
              </w:rPr>
            </w:pPr>
          </w:p>
        </w:tc>
        <w:tc>
          <w:tcPr>
            <w:tcW w:w="1560" w:type="dxa"/>
            <w:tcBorders>
              <w:top w:val="nil"/>
              <w:left w:val="nil"/>
              <w:bottom w:val="nil"/>
              <w:right w:val="nil"/>
            </w:tcBorders>
            <w:shd w:val="clear" w:color="auto" w:fill="auto"/>
            <w:noWrap/>
            <w:tcMar>
              <w:top w:w="10" w:type="dxa"/>
              <w:left w:w="10" w:type="dxa"/>
              <w:right w:w="10" w:type="dxa"/>
            </w:tcMar>
            <w:vAlign w:val="center"/>
          </w:tcPr>
          <w:p w14:paraId="576A9DA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04826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E3B6E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3998D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8B051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B5D936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F47441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E9E41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7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C5BF5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1B62AB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14:paraId="714C4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5B7777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93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46D0F5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D2EAC2">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9633391">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997226">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DA33402">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DCE7BE6">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EFD38F">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E9E7464">
            <w:pPr>
              <w:jc w:val="center"/>
              <w:rPr>
                <w:rFonts w:hint="eastAsia" w:ascii="宋体" w:hAnsi="宋体" w:eastAsia="宋体" w:cs="宋体"/>
                <w:i w:val="0"/>
                <w:color w:val="000000"/>
                <w:sz w:val="22"/>
                <w:szCs w:val="22"/>
                <w:u w:val="none"/>
              </w:rPr>
            </w:pPr>
          </w:p>
        </w:tc>
      </w:tr>
      <w:tr w14:paraId="7CAED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6DC516">
            <w:pPr>
              <w:jc w:val="center"/>
              <w:rPr>
                <w:rFonts w:hint="eastAsia" w:ascii="宋体" w:hAnsi="宋体" w:eastAsia="宋体" w:cs="宋体"/>
                <w:i w:val="0"/>
                <w:color w:val="000000"/>
                <w:sz w:val="22"/>
                <w:szCs w:val="22"/>
                <w:u w:val="none"/>
              </w:rPr>
            </w:pPr>
          </w:p>
        </w:tc>
        <w:tc>
          <w:tcPr>
            <w:tcW w:w="39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B2F258">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264CD3">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67E6DDF">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9005353">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0984F9F">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FCBD95">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B7FB03">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F76E1FA">
            <w:pPr>
              <w:jc w:val="center"/>
              <w:rPr>
                <w:rFonts w:hint="eastAsia" w:ascii="宋体" w:hAnsi="宋体" w:eastAsia="宋体" w:cs="宋体"/>
                <w:i w:val="0"/>
                <w:color w:val="000000"/>
                <w:sz w:val="22"/>
                <w:szCs w:val="22"/>
                <w:u w:val="none"/>
              </w:rPr>
            </w:pPr>
          </w:p>
        </w:tc>
      </w:tr>
      <w:tr w14:paraId="4031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D9B73B">
            <w:pPr>
              <w:jc w:val="center"/>
              <w:rPr>
                <w:rFonts w:hint="eastAsia" w:ascii="宋体" w:hAnsi="宋体" w:eastAsia="宋体" w:cs="宋体"/>
                <w:i w:val="0"/>
                <w:color w:val="000000"/>
                <w:sz w:val="22"/>
                <w:szCs w:val="22"/>
                <w:u w:val="none"/>
              </w:rPr>
            </w:pPr>
          </w:p>
        </w:tc>
        <w:tc>
          <w:tcPr>
            <w:tcW w:w="393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6E14C5">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DA1B981">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005E68">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749F6C">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965DEAF">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D4E40F1">
            <w:pPr>
              <w:jc w:val="center"/>
              <w:rPr>
                <w:rFonts w:hint="eastAsia" w:ascii="宋体" w:hAnsi="宋体" w:eastAsia="宋体" w:cs="宋体"/>
                <w:i w:val="0"/>
                <w:color w:val="000000"/>
                <w:sz w:val="22"/>
                <w:szCs w:val="22"/>
                <w:u w:val="none"/>
              </w:rPr>
            </w:pPr>
          </w:p>
        </w:tc>
        <w:tc>
          <w:tcPr>
            <w:tcW w:w="147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95FF6FA">
            <w:pPr>
              <w:jc w:val="center"/>
              <w:rPr>
                <w:rFonts w:hint="eastAsia" w:ascii="宋体" w:hAnsi="宋体" w:eastAsia="宋体" w:cs="宋体"/>
                <w:i w:val="0"/>
                <w:color w:val="000000"/>
                <w:sz w:val="22"/>
                <w:szCs w:val="22"/>
                <w:u w:val="none"/>
              </w:rPr>
            </w:pPr>
          </w:p>
        </w:tc>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3BFB49">
            <w:pPr>
              <w:jc w:val="center"/>
              <w:rPr>
                <w:rFonts w:hint="eastAsia" w:ascii="宋体" w:hAnsi="宋体" w:eastAsia="宋体" w:cs="宋体"/>
                <w:i w:val="0"/>
                <w:color w:val="000000"/>
                <w:sz w:val="22"/>
                <w:szCs w:val="22"/>
                <w:u w:val="none"/>
              </w:rPr>
            </w:pPr>
          </w:p>
        </w:tc>
      </w:tr>
      <w:tr w14:paraId="4BF49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BFD91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6BF3F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001F5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6FB5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CA52B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A2C67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3C94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FD3390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14:paraId="4702F9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0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B9137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FC2E0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230.90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45B80">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230.80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C2CEA4">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72B538">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507D41">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16293A">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8D70D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0.10</w:t>
            </w:r>
          </w:p>
        </w:tc>
      </w:tr>
      <w:tr w14:paraId="50122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5A3C3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25876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EA04C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4DDCB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FAF15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56F1B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CA15F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C5074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D059B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8177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05086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D1492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2E80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04C03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B5340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ACAB9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C938D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AED92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C14B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40DE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B2572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E9D2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01577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6856A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3D45A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DE87E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D928C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CDD3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7D6AF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B8D9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6F249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EEAE3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5AB6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88D50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DA60B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E4A2C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B8D58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7C4B3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70ABC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14:paraId="757B0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2989B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8D512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B9AB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221.40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272BE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0C87D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7673D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BFEBB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6BBE7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3BFA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14:paraId="22131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8621B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E4D265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6638E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171.40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C29ED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171.30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1E3B6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DBE7B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41208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FE0E9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7C35A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0.10</w:t>
            </w:r>
          </w:p>
        </w:tc>
      </w:tr>
      <w:tr w14:paraId="69C6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0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DEDD7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3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428660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47CA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465F4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94583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08618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9EF8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99C2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14D1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E4DC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5698" w:type="dxa"/>
            <w:gridSpan w:val="11"/>
            <w:tcBorders>
              <w:top w:val="nil"/>
              <w:left w:val="nil"/>
              <w:bottom w:val="nil"/>
              <w:right w:val="nil"/>
            </w:tcBorders>
            <w:shd w:val="clear" w:color="auto" w:fill="FFFFFF"/>
            <w:noWrap/>
            <w:tcMar>
              <w:top w:w="10" w:type="dxa"/>
              <w:left w:w="10" w:type="dxa"/>
              <w:right w:w="10" w:type="dxa"/>
            </w:tcMar>
            <w:vAlign w:val="center"/>
          </w:tcPr>
          <w:p w14:paraId="602F5AB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14:paraId="438D32F1">
      <w:pPr>
        <w:widowControl/>
        <w:jc w:val="both"/>
        <w:rPr>
          <w:rFonts w:ascii="Times New Roman" w:hAnsi="Times New Roman" w:eastAsia="方正小标宋_GBK" w:cs="Times New Roman"/>
          <w:color w:val="000000"/>
          <w:kern w:val="0"/>
          <w:sz w:val="36"/>
          <w:szCs w:val="21"/>
        </w:rPr>
      </w:pPr>
    </w:p>
    <w:p w14:paraId="5C5AC79C">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14:paraId="7A430FC2">
      <w:pPr>
        <w:widowControl/>
        <w:jc w:val="center"/>
        <w:rPr>
          <w:rFonts w:ascii="Times New Roman" w:hAnsi="Times New Roman" w:eastAsia="方正小标宋_GBK" w:cs="Times New Roman"/>
          <w:kern w:val="0"/>
          <w:sz w:val="36"/>
          <w:szCs w:val="36"/>
        </w:rPr>
      </w:pPr>
    </w:p>
    <w:bookmarkEnd w:id="1"/>
    <w:p w14:paraId="7DF6BBEB">
      <w:pPr>
        <w:widowControl/>
        <w:jc w:val="left"/>
        <w:rPr>
          <w:rFonts w:ascii="Times New Roman" w:hAnsi="Times New Roman" w:eastAsia="仿宋_GB2312" w:cs="Times New Roman"/>
          <w:bCs/>
          <w:kern w:val="0"/>
          <w:szCs w:val="21"/>
        </w:rPr>
      </w:pPr>
    </w:p>
    <w:p w14:paraId="5D9E03CD">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tbl>
      <w:tblPr>
        <w:tblStyle w:val="11"/>
        <w:tblW w:w="1473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638"/>
        <w:gridCol w:w="4743"/>
        <w:gridCol w:w="1565"/>
        <w:gridCol w:w="1565"/>
        <w:gridCol w:w="1491"/>
        <w:gridCol w:w="1417"/>
        <w:gridCol w:w="1417"/>
        <w:gridCol w:w="1380"/>
      </w:tblGrid>
      <w:tr w14:paraId="4F00D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4732" w:type="dxa"/>
            <w:gridSpan w:val="10"/>
            <w:tcBorders>
              <w:top w:val="nil"/>
              <w:left w:val="nil"/>
              <w:bottom w:val="nil"/>
              <w:right w:val="nil"/>
            </w:tcBorders>
            <w:shd w:val="clear" w:color="auto" w:fill="auto"/>
            <w:noWrap/>
            <w:tcMar>
              <w:top w:w="10" w:type="dxa"/>
              <w:left w:w="10" w:type="dxa"/>
              <w:right w:w="10" w:type="dxa"/>
            </w:tcMar>
            <w:vAlign w:val="center"/>
          </w:tcPr>
          <w:p w14:paraId="0179F975">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支出决算表</w:t>
            </w:r>
          </w:p>
        </w:tc>
      </w:tr>
      <w:tr w14:paraId="7BE01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14:paraId="69CCDC0B">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14:paraId="41EDFE0A">
            <w:pPr>
              <w:rPr>
                <w:rFonts w:hint="eastAsia" w:ascii="宋体" w:hAnsi="宋体" w:eastAsia="宋体" w:cs="宋体"/>
                <w:i w:val="0"/>
                <w:color w:val="000000"/>
                <w:sz w:val="22"/>
                <w:szCs w:val="22"/>
                <w:u w:val="none"/>
              </w:rPr>
            </w:pPr>
          </w:p>
        </w:tc>
        <w:tc>
          <w:tcPr>
            <w:tcW w:w="638" w:type="dxa"/>
            <w:tcBorders>
              <w:top w:val="nil"/>
              <w:left w:val="nil"/>
              <w:bottom w:val="nil"/>
              <w:right w:val="nil"/>
            </w:tcBorders>
            <w:shd w:val="clear" w:color="auto" w:fill="auto"/>
            <w:noWrap/>
            <w:tcMar>
              <w:top w:w="10" w:type="dxa"/>
              <w:left w:w="10" w:type="dxa"/>
              <w:right w:w="10" w:type="dxa"/>
            </w:tcMar>
            <w:vAlign w:val="bottom"/>
          </w:tcPr>
          <w:p w14:paraId="05184FBE">
            <w:pPr>
              <w:rPr>
                <w:rFonts w:hint="eastAsia" w:ascii="宋体" w:hAnsi="宋体" w:eastAsia="宋体" w:cs="宋体"/>
                <w:i w:val="0"/>
                <w:color w:val="000000"/>
                <w:sz w:val="22"/>
                <w:szCs w:val="22"/>
                <w:u w:val="none"/>
              </w:rPr>
            </w:pPr>
          </w:p>
        </w:tc>
        <w:tc>
          <w:tcPr>
            <w:tcW w:w="4743" w:type="dxa"/>
            <w:tcBorders>
              <w:top w:val="nil"/>
              <w:left w:val="nil"/>
              <w:bottom w:val="nil"/>
              <w:right w:val="nil"/>
            </w:tcBorders>
            <w:shd w:val="clear" w:color="auto" w:fill="auto"/>
            <w:noWrap/>
            <w:tcMar>
              <w:top w:w="10" w:type="dxa"/>
              <w:left w:w="10" w:type="dxa"/>
              <w:right w:w="10" w:type="dxa"/>
            </w:tcMar>
            <w:vAlign w:val="bottom"/>
          </w:tcPr>
          <w:p w14:paraId="4121ACF5">
            <w:pPr>
              <w:rPr>
                <w:rFonts w:hint="eastAsia" w:ascii="宋体" w:hAnsi="宋体" w:eastAsia="宋体" w:cs="宋体"/>
                <w:i w:val="0"/>
                <w:color w:val="000000"/>
                <w:sz w:val="22"/>
                <w:szCs w:val="22"/>
                <w:u w:val="none"/>
              </w:rPr>
            </w:pPr>
          </w:p>
        </w:tc>
        <w:tc>
          <w:tcPr>
            <w:tcW w:w="1565" w:type="dxa"/>
            <w:tcBorders>
              <w:top w:val="nil"/>
              <w:left w:val="nil"/>
              <w:bottom w:val="nil"/>
              <w:right w:val="nil"/>
            </w:tcBorders>
            <w:shd w:val="clear" w:color="auto" w:fill="auto"/>
            <w:noWrap/>
            <w:tcMar>
              <w:top w:w="10" w:type="dxa"/>
              <w:left w:w="10" w:type="dxa"/>
              <w:right w:w="10" w:type="dxa"/>
            </w:tcMar>
            <w:vAlign w:val="bottom"/>
          </w:tcPr>
          <w:p w14:paraId="1B2535AA">
            <w:pPr>
              <w:rPr>
                <w:rFonts w:hint="eastAsia" w:ascii="宋体" w:hAnsi="宋体" w:eastAsia="宋体" w:cs="宋体"/>
                <w:i w:val="0"/>
                <w:color w:val="000000"/>
                <w:sz w:val="22"/>
                <w:szCs w:val="22"/>
                <w:u w:val="none"/>
              </w:rPr>
            </w:pPr>
          </w:p>
        </w:tc>
        <w:tc>
          <w:tcPr>
            <w:tcW w:w="1565" w:type="dxa"/>
            <w:tcBorders>
              <w:top w:val="nil"/>
              <w:left w:val="nil"/>
              <w:bottom w:val="nil"/>
              <w:right w:val="nil"/>
            </w:tcBorders>
            <w:shd w:val="clear" w:color="auto" w:fill="auto"/>
            <w:noWrap/>
            <w:tcMar>
              <w:top w:w="10" w:type="dxa"/>
              <w:left w:w="10" w:type="dxa"/>
              <w:right w:w="10" w:type="dxa"/>
            </w:tcMar>
            <w:vAlign w:val="center"/>
          </w:tcPr>
          <w:p w14:paraId="1AD7B1E8">
            <w:pPr>
              <w:jc w:val="right"/>
              <w:rPr>
                <w:rFonts w:hint="eastAsia" w:ascii="宋体" w:hAnsi="宋体" w:eastAsia="宋体" w:cs="宋体"/>
                <w:i w:val="0"/>
                <w:color w:val="000000"/>
                <w:sz w:val="20"/>
                <w:szCs w:val="20"/>
                <w:u w:val="none"/>
              </w:rPr>
            </w:pPr>
          </w:p>
        </w:tc>
        <w:tc>
          <w:tcPr>
            <w:tcW w:w="1491" w:type="dxa"/>
            <w:tcBorders>
              <w:top w:val="nil"/>
              <w:left w:val="nil"/>
              <w:bottom w:val="nil"/>
              <w:right w:val="nil"/>
            </w:tcBorders>
            <w:shd w:val="clear" w:color="auto" w:fill="auto"/>
            <w:noWrap/>
            <w:tcMar>
              <w:top w:w="10" w:type="dxa"/>
              <w:left w:w="10" w:type="dxa"/>
              <w:right w:w="10" w:type="dxa"/>
            </w:tcMar>
            <w:vAlign w:val="center"/>
          </w:tcPr>
          <w:p w14:paraId="4779E1D3">
            <w:pPr>
              <w:rPr>
                <w:rFonts w:hint="eastAsia" w:ascii="宋体" w:hAnsi="宋体" w:eastAsia="宋体" w:cs="宋体"/>
                <w:i w:val="0"/>
                <w:color w:val="000000"/>
                <w:sz w:val="22"/>
                <w:szCs w:val="22"/>
                <w:u w:val="none"/>
              </w:rPr>
            </w:pPr>
          </w:p>
        </w:tc>
        <w:tc>
          <w:tcPr>
            <w:tcW w:w="1417" w:type="dxa"/>
            <w:tcBorders>
              <w:top w:val="nil"/>
              <w:left w:val="nil"/>
              <w:bottom w:val="nil"/>
              <w:right w:val="nil"/>
            </w:tcBorders>
            <w:shd w:val="clear" w:color="auto" w:fill="auto"/>
            <w:noWrap/>
            <w:tcMar>
              <w:top w:w="10" w:type="dxa"/>
              <w:left w:w="10" w:type="dxa"/>
              <w:right w:w="10" w:type="dxa"/>
            </w:tcMar>
            <w:vAlign w:val="center"/>
          </w:tcPr>
          <w:p w14:paraId="7B923CF0">
            <w:pPr>
              <w:rPr>
                <w:rFonts w:hint="eastAsia" w:ascii="宋体" w:hAnsi="宋体" w:eastAsia="宋体" w:cs="宋体"/>
                <w:i w:val="0"/>
                <w:color w:val="000000"/>
                <w:sz w:val="22"/>
                <w:szCs w:val="22"/>
                <w:u w:val="none"/>
              </w:rPr>
            </w:pPr>
          </w:p>
        </w:tc>
        <w:tc>
          <w:tcPr>
            <w:tcW w:w="1417" w:type="dxa"/>
            <w:tcBorders>
              <w:top w:val="nil"/>
              <w:left w:val="nil"/>
              <w:bottom w:val="nil"/>
              <w:right w:val="nil"/>
            </w:tcBorders>
            <w:shd w:val="clear" w:color="auto" w:fill="auto"/>
            <w:noWrap/>
            <w:tcMar>
              <w:top w:w="10" w:type="dxa"/>
              <w:left w:w="10" w:type="dxa"/>
              <w:right w:w="10" w:type="dxa"/>
            </w:tcMar>
            <w:vAlign w:val="center"/>
          </w:tcPr>
          <w:p w14:paraId="649DE870">
            <w:pPr>
              <w:rPr>
                <w:rFonts w:hint="eastAsia" w:ascii="宋体" w:hAnsi="宋体" w:eastAsia="宋体" w:cs="宋体"/>
                <w:i w:val="0"/>
                <w:color w:val="000000"/>
                <w:sz w:val="22"/>
                <w:szCs w:val="22"/>
                <w:u w:val="none"/>
              </w:rPr>
            </w:pPr>
          </w:p>
        </w:tc>
        <w:tc>
          <w:tcPr>
            <w:tcW w:w="1380" w:type="dxa"/>
            <w:tcBorders>
              <w:top w:val="nil"/>
              <w:left w:val="nil"/>
              <w:bottom w:val="nil"/>
              <w:right w:val="nil"/>
            </w:tcBorders>
            <w:shd w:val="clear" w:color="auto" w:fill="auto"/>
            <w:noWrap/>
            <w:tcMar>
              <w:top w:w="10" w:type="dxa"/>
              <w:left w:w="10" w:type="dxa"/>
              <w:right w:w="10" w:type="dxa"/>
            </w:tcMar>
            <w:vAlign w:val="center"/>
          </w:tcPr>
          <w:p w14:paraId="44D1B3C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14:paraId="47F1C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7462" w:type="dxa"/>
            <w:gridSpan w:val="5"/>
            <w:tcBorders>
              <w:top w:val="nil"/>
              <w:left w:val="nil"/>
              <w:bottom w:val="nil"/>
              <w:right w:val="nil"/>
            </w:tcBorders>
            <w:shd w:val="clear" w:color="auto" w:fill="auto"/>
            <w:noWrap/>
            <w:tcMar>
              <w:top w:w="10" w:type="dxa"/>
              <w:left w:w="10" w:type="dxa"/>
              <w:right w:w="10" w:type="dxa"/>
            </w:tcMar>
            <w:vAlign w:val="bottom"/>
          </w:tcPr>
          <w:p w14:paraId="06DEF5C1">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部门：湖南省饲料工业办公室</w:t>
            </w:r>
          </w:p>
        </w:tc>
        <w:tc>
          <w:tcPr>
            <w:tcW w:w="1565" w:type="dxa"/>
            <w:tcBorders>
              <w:top w:val="nil"/>
              <w:left w:val="nil"/>
              <w:bottom w:val="nil"/>
              <w:right w:val="nil"/>
            </w:tcBorders>
            <w:shd w:val="clear" w:color="auto" w:fill="auto"/>
            <w:noWrap/>
            <w:tcMar>
              <w:top w:w="10" w:type="dxa"/>
              <w:left w:w="10" w:type="dxa"/>
              <w:right w:w="10" w:type="dxa"/>
            </w:tcMar>
            <w:vAlign w:val="center"/>
          </w:tcPr>
          <w:p w14:paraId="314F015F">
            <w:pPr>
              <w:jc w:val="right"/>
              <w:rPr>
                <w:rFonts w:hint="eastAsia" w:ascii="宋体" w:hAnsi="宋体" w:eastAsia="宋体" w:cs="宋体"/>
                <w:i w:val="0"/>
                <w:color w:val="000000"/>
                <w:sz w:val="20"/>
                <w:szCs w:val="20"/>
                <w:u w:val="none"/>
              </w:rPr>
            </w:pPr>
          </w:p>
        </w:tc>
        <w:tc>
          <w:tcPr>
            <w:tcW w:w="1491" w:type="dxa"/>
            <w:tcBorders>
              <w:top w:val="nil"/>
              <w:left w:val="nil"/>
              <w:bottom w:val="nil"/>
              <w:right w:val="nil"/>
            </w:tcBorders>
            <w:shd w:val="clear" w:color="auto" w:fill="auto"/>
            <w:noWrap/>
            <w:tcMar>
              <w:top w:w="10" w:type="dxa"/>
              <w:left w:w="10" w:type="dxa"/>
              <w:right w:w="10" w:type="dxa"/>
            </w:tcMar>
            <w:vAlign w:val="center"/>
          </w:tcPr>
          <w:p w14:paraId="384E45A4">
            <w:pPr>
              <w:rPr>
                <w:rFonts w:hint="eastAsia" w:ascii="宋体" w:hAnsi="宋体" w:eastAsia="宋体" w:cs="宋体"/>
                <w:i w:val="0"/>
                <w:color w:val="000000"/>
                <w:sz w:val="22"/>
                <w:szCs w:val="22"/>
                <w:u w:val="none"/>
              </w:rPr>
            </w:pPr>
          </w:p>
        </w:tc>
        <w:tc>
          <w:tcPr>
            <w:tcW w:w="1417" w:type="dxa"/>
            <w:tcBorders>
              <w:top w:val="nil"/>
              <w:left w:val="nil"/>
              <w:bottom w:val="nil"/>
              <w:right w:val="nil"/>
            </w:tcBorders>
            <w:shd w:val="clear" w:color="auto" w:fill="auto"/>
            <w:noWrap/>
            <w:tcMar>
              <w:top w:w="10" w:type="dxa"/>
              <w:left w:w="10" w:type="dxa"/>
              <w:right w:w="10" w:type="dxa"/>
            </w:tcMar>
            <w:vAlign w:val="center"/>
          </w:tcPr>
          <w:p w14:paraId="5844314E">
            <w:pPr>
              <w:rPr>
                <w:rFonts w:hint="eastAsia" w:ascii="宋体" w:hAnsi="宋体" w:eastAsia="宋体" w:cs="宋体"/>
                <w:i w:val="0"/>
                <w:color w:val="000000"/>
                <w:sz w:val="22"/>
                <w:szCs w:val="22"/>
                <w:u w:val="none"/>
              </w:rPr>
            </w:pPr>
          </w:p>
        </w:tc>
        <w:tc>
          <w:tcPr>
            <w:tcW w:w="1417" w:type="dxa"/>
            <w:tcBorders>
              <w:top w:val="nil"/>
              <w:left w:val="nil"/>
              <w:bottom w:val="nil"/>
              <w:right w:val="nil"/>
            </w:tcBorders>
            <w:shd w:val="clear" w:color="auto" w:fill="auto"/>
            <w:noWrap/>
            <w:tcMar>
              <w:top w:w="10" w:type="dxa"/>
              <w:left w:w="10" w:type="dxa"/>
              <w:right w:w="10" w:type="dxa"/>
            </w:tcMar>
            <w:vAlign w:val="center"/>
          </w:tcPr>
          <w:p w14:paraId="54391B02">
            <w:pPr>
              <w:rPr>
                <w:rFonts w:hint="eastAsia" w:ascii="宋体" w:hAnsi="宋体" w:eastAsia="宋体" w:cs="宋体"/>
                <w:i w:val="0"/>
                <w:color w:val="000000"/>
                <w:sz w:val="22"/>
                <w:szCs w:val="22"/>
                <w:u w:val="none"/>
              </w:rPr>
            </w:pPr>
          </w:p>
        </w:tc>
        <w:tc>
          <w:tcPr>
            <w:tcW w:w="1380" w:type="dxa"/>
            <w:tcBorders>
              <w:top w:val="nil"/>
              <w:left w:val="nil"/>
              <w:bottom w:val="nil"/>
              <w:right w:val="nil"/>
            </w:tcBorders>
            <w:shd w:val="clear" w:color="auto" w:fill="auto"/>
            <w:noWrap/>
            <w:tcMar>
              <w:top w:w="10" w:type="dxa"/>
              <w:left w:w="10" w:type="dxa"/>
              <w:right w:w="10" w:type="dxa"/>
            </w:tcMar>
            <w:vAlign w:val="center"/>
          </w:tcPr>
          <w:p w14:paraId="5263996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4C97D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5434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6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2DD10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65"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36F3C2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BEA75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CD7E6D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1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7A2BE5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38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CCA80A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14:paraId="3D424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341E4D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74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959A9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3B52A01">
            <w:pPr>
              <w:jc w:val="center"/>
              <w:rPr>
                <w:rFonts w:hint="eastAsia" w:ascii="宋体" w:hAnsi="宋体" w:eastAsia="宋体" w:cs="宋体"/>
                <w:i w:val="0"/>
                <w:color w:val="000000"/>
                <w:sz w:val="22"/>
                <w:szCs w:val="22"/>
                <w:u w:val="none"/>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247ED0">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22AB878">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5BE65E">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DC305E">
            <w:pPr>
              <w:jc w:val="center"/>
              <w:rPr>
                <w:rFonts w:hint="eastAsia" w:ascii="宋体" w:hAnsi="宋体" w:eastAsia="宋体" w:cs="宋体"/>
                <w:i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0357EA8">
            <w:pPr>
              <w:jc w:val="center"/>
              <w:rPr>
                <w:rFonts w:hint="eastAsia" w:ascii="宋体" w:hAnsi="宋体" w:eastAsia="宋体" w:cs="宋体"/>
                <w:i w:val="0"/>
                <w:color w:val="000000"/>
                <w:sz w:val="22"/>
                <w:szCs w:val="22"/>
                <w:u w:val="none"/>
              </w:rPr>
            </w:pPr>
          </w:p>
        </w:tc>
      </w:tr>
      <w:tr w14:paraId="6F483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611DC31">
            <w:pPr>
              <w:jc w:val="center"/>
              <w:rPr>
                <w:rFonts w:hint="eastAsia" w:ascii="宋体" w:hAnsi="宋体" w:eastAsia="宋体" w:cs="宋体"/>
                <w:i w:val="0"/>
                <w:color w:val="000000"/>
                <w:sz w:val="22"/>
                <w:szCs w:val="22"/>
                <w:u w:val="none"/>
              </w:rPr>
            </w:pPr>
          </w:p>
        </w:tc>
        <w:tc>
          <w:tcPr>
            <w:tcW w:w="474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EEDA89">
            <w:pPr>
              <w:jc w:val="center"/>
              <w:rPr>
                <w:rFonts w:hint="eastAsia" w:ascii="宋体" w:hAnsi="宋体" w:eastAsia="宋体" w:cs="宋体"/>
                <w:i w:val="0"/>
                <w:color w:val="000000"/>
                <w:sz w:val="22"/>
                <w:szCs w:val="22"/>
                <w:u w:val="none"/>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AEC828">
            <w:pPr>
              <w:jc w:val="center"/>
              <w:rPr>
                <w:rFonts w:hint="eastAsia" w:ascii="宋体" w:hAnsi="宋体" w:eastAsia="宋体" w:cs="宋体"/>
                <w:i w:val="0"/>
                <w:color w:val="000000"/>
                <w:sz w:val="22"/>
                <w:szCs w:val="22"/>
                <w:u w:val="none"/>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4D04E4C">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49AAA4F">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E1D9B9E">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E9AA345">
            <w:pPr>
              <w:jc w:val="center"/>
              <w:rPr>
                <w:rFonts w:hint="eastAsia" w:ascii="宋体" w:hAnsi="宋体" w:eastAsia="宋体" w:cs="宋体"/>
                <w:i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B55CEC2">
            <w:pPr>
              <w:jc w:val="center"/>
              <w:rPr>
                <w:rFonts w:hint="eastAsia" w:ascii="宋体" w:hAnsi="宋体" w:eastAsia="宋体" w:cs="宋体"/>
                <w:i w:val="0"/>
                <w:color w:val="000000"/>
                <w:sz w:val="22"/>
                <w:szCs w:val="22"/>
                <w:u w:val="none"/>
              </w:rPr>
            </w:pPr>
          </w:p>
        </w:tc>
      </w:tr>
      <w:tr w14:paraId="4F06D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3511FAC">
            <w:pPr>
              <w:jc w:val="center"/>
              <w:rPr>
                <w:rFonts w:hint="eastAsia" w:ascii="宋体" w:hAnsi="宋体" w:eastAsia="宋体" w:cs="宋体"/>
                <w:i w:val="0"/>
                <w:color w:val="000000"/>
                <w:sz w:val="22"/>
                <w:szCs w:val="22"/>
                <w:u w:val="none"/>
              </w:rPr>
            </w:pPr>
          </w:p>
        </w:tc>
        <w:tc>
          <w:tcPr>
            <w:tcW w:w="474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4D1275">
            <w:pPr>
              <w:jc w:val="center"/>
              <w:rPr>
                <w:rFonts w:hint="eastAsia" w:ascii="宋体" w:hAnsi="宋体" w:eastAsia="宋体" w:cs="宋体"/>
                <w:i w:val="0"/>
                <w:color w:val="000000"/>
                <w:sz w:val="22"/>
                <w:szCs w:val="22"/>
                <w:u w:val="none"/>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4FC8A77">
            <w:pPr>
              <w:jc w:val="center"/>
              <w:rPr>
                <w:rFonts w:hint="eastAsia" w:ascii="宋体" w:hAnsi="宋体" w:eastAsia="宋体" w:cs="宋体"/>
                <w:i w:val="0"/>
                <w:color w:val="000000"/>
                <w:sz w:val="22"/>
                <w:szCs w:val="22"/>
                <w:u w:val="none"/>
              </w:rPr>
            </w:pPr>
          </w:p>
        </w:tc>
        <w:tc>
          <w:tcPr>
            <w:tcW w:w="15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495296F">
            <w:pPr>
              <w:jc w:val="center"/>
              <w:rPr>
                <w:rFonts w:hint="eastAsia" w:ascii="宋体" w:hAnsi="宋体" w:eastAsia="宋体" w:cs="宋体"/>
                <w:i w:val="0"/>
                <w:color w:val="000000"/>
                <w:sz w:val="22"/>
                <w:szCs w:val="22"/>
                <w:u w:val="none"/>
              </w:rPr>
            </w:pPr>
          </w:p>
        </w:tc>
        <w:tc>
          <w:tcPr>
            <w:tcW w:w="1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60A199B">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E92D9B7">
            <w:pPr>
              <w:jc w:val="center"/>
              <w:rPr>
                <w:rFonts w:hint="eastAsia" w:ascii="宋体" w:hAnsi="宋体" w:eastAsia="宋体" w:cs="宋体"/>
                <w:i w:val="0"/>
                <w:color w:val="000000"/>
                <w:sz w:val="22"/>
                <w:szCs w:val="22"/>
                <w:u w:val="none"/>
              </w:rPr>
            </w:pPr>
          </w:p>
        </w:tc>
        <w:tc>
          <w:tcPr>
            <w:tcW w:w="141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6B5CE6">
            <w:pPr>
              <w:jc w:val="center"/>
              <w:rPr>
                <w:rFonts w:hint="eastAsia" w:ascii="宋体" w:hAnsi="宋体" w:eastAsia="宋体" w:cs="宋体"/>
                <w:i w:val="0"/>
                <w:color w:val="000000"/>
                <w:sz w:val="22"/>
                <w:szCs w:val="22"/>
                <w:u w:val="none"/>
              </w:rPr>
            </w:pPr>
          </w:p>
        </w:tc>
        <w:tc>
          <w:tcPr>
            <w:tcW w:w="13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55442FC">
            <w:pPr>
              <w:jc w:val="center"/>
              <w:rPr>
                <w:rFonts w:hint="eastAsia" w:ascii="宋体" w:hAnsi="宋体" w:eastAsia="宋体" w:cs="宋体"/>
                <w:i w:val="0"/>
                <w:color w:val="000000"/>
                <w:sz w:val="22"/>
                <w:szCs w:val="22"/>
                <w:u w:val="none"/>
              </w:rPr>
            </w:pPr>
          </w:p>
        </w:tc>
      </w:tr>
      <w:tr w14:paraId="778F5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419C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5FAB5E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6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A265D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9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73C231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938670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1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8A9D74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F7C1BE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14:paraId="400E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89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3608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40B01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228.37</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E9DA4A">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172.76</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99769">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55.62</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00F3B">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C1E158">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8B430E">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14:paraId="494C3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78166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29626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A9B8BE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F068A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0B085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D32B9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F7E59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E3AE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27B8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3AB4A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94F17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FDCF3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EEB14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DC909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D6032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777E3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AF156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BD74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AEFB1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44E6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FA816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0B450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F632A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C1A66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F79C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287EC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CDCE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C8FCE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470AE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0CB9F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5916D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868C4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97E6D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0E9DB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5D917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6329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C6811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67D7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24FB2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98B85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6166E2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E4CAA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3BDB7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78340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176A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BB866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ED0E1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1F0E8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C9EF8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2EFC1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8AEF2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EF6B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E4899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3596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15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9247A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74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08C6B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963B9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c>
          <w:tcPr>
            <w:tcW w:w="156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10F96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9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F1361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B9EF2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1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6CF39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D8659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BE88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4732" w:type="dxa"/>
            <w:gridSpan w:val="10"/>
            <w:tcBorders>
              <w:top w:val="nil"/>
              <w:left w:val="nil"/>
              <w:bottom w:val="nil"/>
              <w:right w:val="nil"/>
            </w:tcBorders>
            <w:shd w:val="clear" w:color="auto" w:fill="FFFFFF"/>
            <w:noWrap/>
            <w:tcMar>
              <w:top w:w="10" w:type="dxa"/>
              <w:left w:w="10" w:type="dxa"/>
              <w:right w:w="10" w:type="dxa"/>
            </w:tcMar>
            <w:vAlign w:val="center"/>
          </w:tcPr>
          <w:p w14:paraId="440C8F9D">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14:paraId="7D012552">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p>
    <w:tbl>
      <w:tblPr>
        <w:tblStyle w:val="11"/>
        <w:tblW w:w="154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27"/>
        <w:gridCol w:w="477"/>
        <w:gridCol w:w="1384"/>
        <w:gridCol w:w="3582"/>
        <w:gridCol w:w="477"/>
        <w:gridCol w:w="731"/>
        <w:gridCol w:w="1384"/>
        <w:gridCol w:w="1258"/>
        <w:gridCol w:w="2798"/>
      </w:tblGrid>
      <w:tr w14:paraId="38766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0" w:hRule="atLeast"/>
        </w:trPr>
        <w:tc>
          <w:tcPr>
            <w:tcW w:w="15418" w:type="dxa"/>
            <w:gridSpan w:val="9"/>
            <w:tcBorders>
              <w:top w:val="nil"/>
              <w:left w:val="nil"/>
              <w:bottom w:val="nil"/>
              <w:right w:val="nil"/>
            </w:tcBorders>
            <w:shd w:val="clear" w:color="auto" w:fill="auto"/>
            <w:noWrap/>
            <w:tcMar>
              <w:top w:w="10" w:type="dxa"/>
              <w:left w:w="10" w:type="dxa"/>
              <w:right w:w="10" w:type="dxa"/>
            </w:tcMar>
            <w:vAlign w:val="center"/>
          </w:tcPr>
          <w:p w14:paraId="30D8D6CA">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14:paraId="65276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0" w:hRule="atLeast"/>
        </w:trPr>
        <w:tc>
          <w:tcPr>
            <w:tcW w:w="3327" w:type="dxa"/>
            <w:tcBorders>
              <w:top w:val="nil"/>
              <w:left w:val="nil"/>
              <w:bottom w:val="nil"/>
              <w:right w:val="nil"/>
            </w:tcBorders>
            <w:shd w:val="clear" w:color="auto" w:fill="auto"/>
            <w:noWrap/>
            <w:tcMar>
              <w:top w:w="10" w:type="dxa"/>
              <w:left w:w="10" w:type="dxa"/>
              <w:right w:w="10" w:type="dxa"/>
            </w:tcMar>
            <w:vAlign w:val="bottom"/>
          </w:tcPr>
          <w:p w14:paraId="59BBE76A">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14:paraId="41B26D20">
            <w:pPr>
              <w:rPr>
                <w:rFonts w:hint="eastAsia" w:ascii="宋体" w:hAnsi="宋体" w:eastAsia="宋体" w:cs="宋体"/>
                <w:i w:val="0"/>
                <w:color w:val="000000"/>
                <w:sz w:val="22"/>
                <w:szCs w:val="22"/>
                <w:u w:val="none"/>
              </w:rPr>
            </w:pPr>
          </w:p>
        </w:tc>
        <w:tc>
          <w:tcPr>
            <w:tcW w:w="1384" w:type="dxa"/>
            <w:tcBorders>
              <w:top w:val="nil"/>
              <w:left w:val="nil"/>
              <w:bottom w:val="nil"/>
              <w:right w:val="nil"/>
            </w:tcBorders>
            <w:shd w:val="clear" w:color="auto" w:fill="auto"/>
            <w:noWrap/>
            <w:tcMar>
              <w:top w:w="10" w:type="dxa"/>
              <w:left w:w="10" w:type="dxa"/>
              <w:right w:w="10" w:type="dxa"/>
            </w:tcMar>
            <w:vAlign w:val="bottom"/>
          </w:tcPr>
          <w:p w14:paraId="43DC735F">
            <w:pPr>
              <w:rPr>
                <w:rFonts w:hint="eastAsia" w:ascii="宋体" w:hAnsi="宋体" w:eastAsia="宋体" w:cs="宋体"/>
                <w:i w:val="0"/>
                <w:color w:val="000000"/>
                <w:sz w:val="22"/>
                <w:szCs w:val="22"/>
                <w:u w:val="none"/>
              </w:rPr>
            </w:pPr>
          </w:p>
        </w:tc>
        <w:tc>
          <w:tcPr>
            <w:tcW w:w="3582" w:type="dxa"/>
            <w:tcBorders>
              <w:top w:val="nil"/>
              <w:left w:val="nil"/>
              <w:bottom w:val="nil"/>
              <w:right w:val="nil"/>
            </w:tcBorders>
            <w:shd w:val="clear" w:color="auto" w:fill="auto"/>
            <w:noWrap/>
            <w:tcMar>
              <w:top w:w="10" w:type="dxa"/>
              <w:left w:w="10" w:type="dxa"/>
              <w:right w:w="10" w:type="dxa"/>
            </w:tcMar>
            <w:vAlign w:val="bottom"/>
          </w:tcPr>
          <w:p w14:paraId="387BD3F6">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14:paraId="73E2822D">
            <w:pPr>
              <w:rPr>
                <w:rFonts w:hint="eastAsia" w:ascii="宋体" w:hAnsi="宋体" w:eastAsia="宋体" w:cs="宋体"/>
                <w:i w:val="0"/>
                <w:color w:val="000000"/>
                <w:sz w:val="22"/>
                <w:szCs w:val="22"/>
                <w:u w:val="none"/>
              </w:rPr>
            </w:pPr>
          </w:p>
        </w:tc>
        <w:tc>
          <w:tcPr>
            <w:tcW w:w="731" w:type="dxa"/>
            <w:tcBorders>
              <w:top w:val="nil"/>
              <w:left w:val="nil"/>
              <w:bottom w:val="nil"/>
              <w:right w:val="nil"/>
            </w:tcBorders>
            <w:shd w:val="clear" w:color="auto" w:fill="auto"/>
            <w:noWrap/>
            <w:tcMar>
              <w:top w:w="10" w:type="dxa"/>
              <w:left w:w="10" w:type="dxa"/>
              <w:right w:w="10" w:type="dxa"/>
            </w:tcMar>
            <w:vAlign w:val="center"/>
          </w:tcPr>
          <w:p w14:paraId="021A0DF4">
            <w:pPr>
              <w:jc w:val="right"/>
              <w:rPr>
                <w:rFonts w:hint="eastAsia" w:ascii="宋体" w:hAnsi="宋体" w:eastAsia="宋体" w:cs="宋体"/>
                <w:i w:val="0"/>
                <w:color w:val="000000"/>
                <w:sz w:val="20"/>
                <w:szCs w:val="20"/>
                <w:u w:val="none"/>
              </w:rPr>
            </w:pPr>
          </w:p>
        </w:tc>
        <w:tc>
          <w:tcPr>
            <w:tcW w:w="1384" w:type="dxa"/>
            <w:tcBorders>
              <w:top w:val="nil"/>
              <w:left w:val="nil"/>
              <w:bottom w:val="nil"/>
              <w:right w:val="nil"/>
            </w:tcBorders>
            <w:shd w:val="clear" w:color="auto" w:fill="auto"/>
            <w:noWrap/>
            <w:tcMar>
              <w:top w:w="10" w:type="dxa"/>
              <w:left w:w="10" w:type="dxa"/>
              <w:right w:w="10" w:type="dxa"/>
            </w:tcMar>
            <w:vAlign w:val="center"/>
          </w:tcPr>
          <w:p w14:paraId="2D26EC9A">
            <w:pPr>
              <w:rPr>
                <w:rFonts w:hint="eastAsia" w:ascii="宋体" w:hAnsi="宋体" w:eastAsia="宋体" w:cs="宋体"/>
                <w:i w:val="0"/>
                <w:color w:val="000000"/>
                <w:sz w:val="22"/>
                <w:szCs w:val="22"/>
                <w:u w:val="none"/>
              </w:rPr>
            </w:pPr>
          </w:p>
        </w:tc>
        <w:tc>
          <w:tcPr>
            <w:tcW w:w="1258" w:type="dxa"/>
            <w:tcBorders>
              <w:top w:val="nil"/>
              <w:left w:val="nil"/>
              <w:bottom w:val="nil"/>
              <w:right w:val="nil"/>
            </w:tcBorders>
            <w:shd w:val="clear" w:color="auto" w:fill="auto"/>
            <w:noWrap/>
            <w:tcMar>
              <w:top w:w="10" w:type="dxa"/>
              <w:left w:w="10" w:type="dxa"/>
              <w:right w:w="10" w:type="dxa"/>
            </w:tcMar>
            <w:vAlign w:val="center"/>
          </w:tcPr>
          <w:p w14:paraId="43B14E01">
            <w:pPr>
              <w:rPr>
                <w:rFonts w:hint="eastAsia" w:ascii="宋体" w:hAnsi="宋体" w:eastAsia="宋体" w:cs="宋体"/>
                <w:i w:val="0"/>
                <w:color w:val="000000"/>
                <w:sz w:val="22"/>
                <w:szCs w:val="22"/>
                <w:u w:val="none"/>
              </w:rPr>
            </w:pPr>
          </w:p>
        </w:tc>
        <w:tc>
          <w:tcPr>
            <w:tcW w:w="2798" w:type="dxa"/>
            <w:tcBorders>
              <w:top w:val="nil"/>
              <w:left w:val="nil"/>
              <w:bottom w:val="nil"/>
              <w:right w:val="nil"/>
            </w:tcBorders>
            <w:shd w:val="clear" w:color="auto" w:fill="auto"/>
            <w:noWrap/>
            <w:tcMar>
              <w:top w:w="10" w:type="dxa"/>
              <w:left w:w="10" w:type="dxa"/>
              <w:right w:w="10" w:type="dxa"/>
            </w:tcMar>
            <w:vAlign w:val="center"/>
          </w:tcPr>
          <w:p w14:paraId="491FA36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14:paraId="77056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0" w:hRule="atLeast"/>
        </w:trPr>
        <w:tc>
          <w:tcPr>
            <w:tcW w:w="5188" w:type="dxa"/>
            <w:gridSpan w:val="3"/>
            <w:tcBorders>
              <w:top w:val="nil"/>
              <w:left w:val="nil"/>
              <w:bottom w:val="nil"/>
              <w:right w:val="nil"/>
            </w:tcBorders>
            <w:shd w:val="clear" w:color="auto" w:fill="auto"/>
            <w:noWrap/>
            <w:tcMar>
              <w:top w:w="10" w:type="dxa"/>
              <w:left w:w="10" w:type="dxa"/>
              <w:right w:w="10" w:type="dxa"/>
            </w:tcMar>
            <w:vAlign w:val="bottom"/>
          </w:tcPr>
          <w:p w14:paraId="2FBA9040">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部门：湖南省饲料工业办公室</w:t>
            </w:r>
          </w:p>
        </w:tc>
        <w:tc>
          <w:tcPr>
            <w:tcW w:w="3582" w:type="dxa"/>
            <w:tcBorders>
              <w:top w:val="nil"/>
              <w:left w:val="nil"/>
              <w:bottom w:val="nil"/>
              <w:right w:val="nil"/>
            </w:tcBorders>
            <w:shd w:val="clear" w:color="auto" w:fill="auto"/>
            <w:noWrap/>
            <w:tcMar>
              <w:top w:w="10" w:type="dxa"/>
              <w:left w:w="10" w:type="dxa"/>
              <w:right w:w="10" w:type="dxa"/>
            </w:tcMar>
            <w:vAlign w:val="bottom"/>
          </w:tcPr>
          <w:p w14:paraId="61D2D378">
            <w:pPr>
              <w:rPr>
                <w:rFonts w:hint="eastAsia" w:ascii="宋体" w:hAnsi="宋体" w:eastAsia="宋体" w:cs="宋体"/>
                <w:i w:val="0"/>
                <w:color w:val="000000"/>
                <w:sz w:val="22"/>
                <w:szCs w:val="22"/>
                <w:u w:val="none"/>
              </w:rPr>
            </w:pPr>
          </w:p>
        </w:tc>
        <w:tc>
          <w:tcPr>
            <w:tcW w:w="477" w:type="dxa"/>
            <w:tcBorders>
              <w:top w:val="nil"/>
              <w:left w:val="nil"/>
              <w:bottom w:val="nil"/>
              <w:right w:val="nil"/>
            </w:tcBorders>
            <w:shd w:val="clear" w:color="auto" w:fill="auto"/>
            <w:noWrap/>
            <w:tcMar>
              <w:top w:w="10" w:type="dxa"/>
              <w:left w:w="10" w:type="dxa"/>
              <w:right w:w="10" w:type="dxa"/>
            </w:tcMar>
            <w:vAlign w:val="bottom"/>
          </w:tcPr>
          <w:p w14:paraId="7DBACF3C">
            <w:pPr>
              <w:rPr>
                <w:rFonts w:hint="eastAsia" w:ascii="宋体" w:hAnsi="宋体" w:eastAsia="宋体" w:cs="宋体"/>
                <w:i w:val="0"/>
                <w:color w:val="000000"/>
                <w:sz w:val="22"/>
                <w:szCs w:val="22"/>
                <w:u w:val="none"/>
              </w:rPr>
            </w:pPr>
          </w:p>
        </w:tc>
        <w:tc>
          <w:tcPr>
            <w:tcW w:w="731" w:type="dxa"/>
            <w:tcBorders>
              <w:top w:val="nil"/>
              <w:left w:val="nil"/>
              <w:bottom w:val="nil"/>
              <w:right w:val="nil"/>
            </w:tcBorders>
            <w:shd w:val="clear" w:color="auto" w:fill="auto"/>
            <w:noWrap/>
            <w:tcMar>
              <w:top w:w="10" w:type="dxa"/>
              <w:left w:w="10" w:type="dxa"/>
              <w:right w:w="10" w:type="dxa"/>
            </w:tcMar>
            <w:vAlign w:val="center"/>
          </w:tcPr>
          <w:p w14:paraId="460BA2E5">
            <w:pPr>
              <w:jc w:val="right"/>
              <w:rPr>
                <w:rFonts w:hint="eastAsia" w:ascii="宋体" w:hAnsi="宋体" w:eastAsia="宋体" w:cs="宋体"/>
                <w:i w:val="0"/>
                <w:color w:val="000000"/>
                <w:sz w:val="20"/>
                <w:szCs w:val="20"/>
                <w:u w:val="none"/>
              </w:rPr>
            </w:pPr>
          </w:p>
        </w:tc>
        <w:tc>
          <w:tcPr>
            <w:tcW w:w="1384" w:type="dxa"/>
            <w:tcBorders>
              <w:top w:val="nil"/>
              <w:left w:val="nil"/>
              <w:bottom w:val="nil"/>
              <w:right w:val="nil"/>
            </w:tcBorders>
            <w:shd w:val="clear" w:color="auto" w:fill="auto"/>
            <w:noWrap/>
            <w:tcMar>
              <w:top w:w="10" w:type="dxa"/>
              <w:left w:w="10" w:type="dxa"/>
              <w:right w:w="10" w:type="dxa"/>
            </w:tcMar>
            <w:vAlign w:val="center"/>
          </w:tcPr>
          <w:p w14:paraId="58BF4A82">
            <w:pPr>
              <w:rPr>
                <w:rFonts w:hint="eastAsia" w:ascii="宋体" w:hAnsi="宋体" w:eastAsia="宋体" w:cs="宋体"/>
                <w:i w:val="0"/>
                <w:color w:val="000000"/>
                <w:sz w:val="22"/>
                <w:szCs w:val="22"/>
                <w:u w:val="none"/>
              </w:rPr>
            </w:pPr>
          </w:p>
        </w:tc>
        <w:tc>
          <w:tcPr>
            <w:tcW w:w="1258" w:type="dxa"/>
            <w:tcBorders>
              <w:top w:val="nil"/>
              <w:left w:val="nil"/>
              <w:bottom w:val="nil"/>
              <w:right w:val="nil"/>
            </w:tcBorders>
            <w:shd w:val="clear" w:color="auto" w:fill="auto"/>
            <w:noWrap/>
            <w:tcMar>
              <w:top w:w="10" w:type="dxa"/>
              <w:left w:w="10" w:type="dxa"/>
              <w:right w:w="10" w:type="dxa"/>
            </w:tcMar>
            <w:vAlign w:val="center"/>
          </w:tcPr>
          <w:p w14:paraId="04F5DC60">
            <w:pPr>
              <w:rPr>
                <w:rFonts w:hint="eastAsia" w:ascii="宋体" w:hAnsi="宋体" w:eastAsia="宋体" w:cs="宋体"/>
                <w:i w:val="0"/>
                <w:color w:val="000000"/>
                <w:sz w:val="22"/>
                <w:szCs w:val="22"/>
                <w:u w:val="none"/>
              </w:rPr>
            </w:pPr>
          </w:p>
        </w:tc>
        <w:tc>
          <w:tcPr>
            <w:tcW w:w="2798" w:type="dxa"/>
            <w:tcBorders>
              <w:top w:val="nil"/>
              <w:left w:val="nil"/>
              <w:bottom w:val="nil"/>
              <w:right w:val="nil"/>
            </w:tcBorders>
            <w:shd w:val="clear" w:color="auto" w:fill="auto"/>
            <w:noWrap/>
            <w:tcMar>
              <w:top w:w="10" w:type="dxa"/>
              <w:left w:w="10" w:type="dxa"/>
              <w:right w:w="10" w:type="dxa"/>
            </w:tcMar>
            <w:vAlign w:val="center"/>
          </w:tcPr>
          <w:p w14:paraId="6852624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71A50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18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44C7E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10230"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247C9F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14:paraId="439F0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332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808731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8DB785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CCDFDD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58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DD4E3C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D1E4CB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73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3F3E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8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51EA15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2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15AE9F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2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28121A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14:paraId="71602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atLeast"/>
        </w:trPr>
        <w:tc>
          <w:tcPr>
            <w:tcW w:w="33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085229C">
            <w:pPr>
              <w:jc w:val="center"/>
              <w:rPr>
                <w:rFonts w:hint="eastAsia" w:ascii="宋体" w:hAnsi="宋体" w:eastAsia="宋体" w:cs="宋体"/>
                <w:i w:val="0"/>
                <w:color w:val="000000"/>
                <w:sz w:val="22"/>
                <w:szCs w:val="22"/>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7CC55BD">
            <w:pPr>
              <w:jc w:val="center"/>
              <w:rPr>
                <w:rFonts w:hint="eastAsia" w:ascii="宋体" w:hAnsi="宋体" w:eastAsia="宋体" w:cs="宋体"/>
                <w:i w:val="0"/>
                <w:color w:val="000000"/>
                <w:sz w:val="22"/>
                <w:szCs w:val="22"/>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F4C0C50">
            <w:pPr>
              <w:jc w:val="center"/>
              <w:rPr>
                <w:rFonts w:hint="eastAsia" w:ascii="宋体" w:hAnsi="宋体" w:eastAsia="宋体" w:cs="宋体"/>
                <w:i w:val="0"/>
                <w:color w:val="000000"/>
                <w:sz w:val="22"/>
                <w:szCs w:val="22"/>
                <w:u w:val="none"/>
              </w:rPr>
            </w:pPr>
          </w:p>
        </w:tc>
        <w:tc>
          <w:tcPr>
            <w:tcW w:w="35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CCDCCA7">
            <w:pPr>
              <w:jc w:val="center"/>
              <w:rPr>
                <w:rFonts w:hint="eastAsia" w:ascii="宋体" w:hAnsi="宋体" w:eastAsia="宋体" w:cs="宋体"/>
                <w:i w:val="0"/>
                <w:color w:val="000000"/>
                <w:sz w:val="22"/>
                <w:szCs w:val="22"/>
                <w:u w:val="none"/>
              </w:rPr>
            </w:pPr>
          </w:p>
        </w:tc>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0E1FC26">
            <w:pPr>
              <w:jc w:val="center"/>
              <w:rPr>
                <w:rFonts w:hint="eastAsia" w:ascii="宋体" w:hAnsi="宋体" w:eastAsia="宋体" w:cs="宋体"/>
                <w:i w:val="0"/>
                <w:color w:val="000000"/>
                <w:sz w:val="22"/>
                <w:szCs w:val="22"/>
                <w:u w:val="none"/>
              </w:rPr>
            </w:pPr>
          </w:p>
        </w:tc>
        <w:tc>
          <w:tcPr>
            <w:tcW w:w="73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E4C47C">
            <w:pPr>
              <w:jc w:val="center"/>
              <w:rPr>
                <w:rFonts w:hint="eastAsia" w:ascii="宋体" w:hAnsi="宋体" w:eastAsia="宋体" w:cs="宋体"/>
                <w:i w:val="0"/>
                <w:color w:val="000000"/>
                <w:sz w:val="22"/>
                <w:szCs w:val="22"/>
                <w:u w:val="none"/>
              </w:rPr>
            </w:pPr>
          </w:p>
        </w:tc>
        <w:tc>
          <w:tcPr>
            <w:tcW w:w="13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3823546">
            <w:pPr>
              <w:jc w:val="center"/>
              <w:rPr>
                <w:rFonts w:hint="eastAsia" w:ascii="宋体" w:hAnsi="宋体" w:eastAsia="宋体" w:cs="宋体"/>
                <w:i w:val="0"/>
                <w:color w:val="000000"/>
                <w:sz w:val="22"/>
                <w:szCs w:val="22"/>
                <w:u w:val="none"/>
              </w:rPr>
            </w:pPr>
          </w:p>
        </w:tc>
        <w:tc>
          <w:tcPr>
            <w:tcW w:w="12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84C2FA2">
            <w:pPr>
              <w:jc w:val="center"/>
              <w:rPr>
                <w:rFonts w:hint="eastAsia" w:ascii="宋体" w:hAnsi="宋体" w:eastAsia="宋体" w:cs="宋体"/>
                <w:i w:val="0"/>
                <w:color w:val="000000"/>
                <w:sz w:val="22"/>
                <w:szCs w:val="22"/>
                <w:u w:val="none"/>
              </w:rPr>
            </w:pPr>
          </w:p>
        </w:tc>
        <w:tc>
          <w:tcPr>
            <w:tcW w:w="2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40F2F8C">
            <w:pPr>
              <w:jc w:val="center"/>
              <w:rPr>
                <w:rFonts w:hint="eastAsia" w:ascii="宋体" w:hAnsi="宋体" w:eastAsia="宋体" w:cs="宋体"/>
                <w:i w:val="0"/>
                <w:color w:val="000000"/>
                <w:sz w:val="22"/>
                <w:szCs w:val="22"/>
                <w:u w:val="none"/>
              </w:rPr>
            </w:pPr>
          </w:p>
        </w:tc>
      </w:tr>
      <w:tr w14:paraId="4FF1E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717C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AF7705">
            <w:pPr>
              <w:jc w:val="center"/>
              <w:rPr>
                <w:rFonts w:hint="eastAsia" w:ascii="宋体" w:hAnsi="宋体" w:eastAsia="宋体" w:cs="宋体"/>
                <w:i w:val="0"/>
                <w:color w:val="000000"/>
                <w:sz w:val="22"/>
                <w:szCs w:val="22"/>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0921C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3579C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CCC321">
            <w:pPr>
              <w:jc w:val="center"/>
              <w:rPr>
                <w:rFonts w:hint="eastAsia" w:ascii="宋体" w:hAnsi="宋体" w:eastAsia="宋体" w:cs="宋体"/>
                <w:i w:val="0"/>
                <w:color w:val="000000"/>
                <w:sz w:val="22"/>
                <w:szCs w:val="22"/>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E8A7A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D138BC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8E2A5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52339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14:paraId="63C3F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3F0F8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3EEA5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B0DD0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230.80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A72C6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5E02E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C4566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20505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591BE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329BB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CBC3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F7E53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61E6D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562AC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188D9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90015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9E822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CFB5D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53BF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A79C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8D2A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7F25C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E1518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B1A51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8E8EA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4512C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2F379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30FE9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D6D7A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39E58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2B0D9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40556A">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D1354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2E44AA">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381A9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916C7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C283C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CF75C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0F974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3114E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5F4AB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773DE3">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608D0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6EDB557">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C6C25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FF150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87F54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C00E6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CACEE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CFD1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CC13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E46603">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FF7C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ECEDBB">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26F33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2C60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B3E79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CA4A4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1FB12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0A66E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8A25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A3FAD2">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8B272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4C1BEE">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1AD27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C6AAE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9D175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627D9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35E8E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4EE1ED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D8D6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0BB6A9">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16682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965BB">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5355A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AA8B70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04903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B4126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0E853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E6D68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D4E4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A67A23">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AD409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37676">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2613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F03046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7FB04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7C3A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DF253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02CBA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EA94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857EAF">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E6F8F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04F202">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1CE2D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7DA58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02C34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D03B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C31A4E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2A4D42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3F67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137AA8">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2CF3E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ED0A8A">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0FFCD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4C60D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A1DFE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DF8466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0B7C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A98FB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138F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289CE45">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4106C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83EA54">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8C253A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19550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97E57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A20A2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5EF2D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11D85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D5B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E7AB3B">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9A17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7517A2F">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D88EC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496CC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E3F87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CB5B8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4F79E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D9FCF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226F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EA7D8B">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D540F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B72C07E">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A23CA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CAAE8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6B76C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77E08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E498F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18BD6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3EC8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53AB73">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32968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E5B1DE">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98EA6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B3C8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EBA31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98B44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6B411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553F74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2869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F497EC0">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6FFB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7FFE68">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1F3E37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92DD2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07D9F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A0413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BEC45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87799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1926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7B947E">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3F5B6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5697C1">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71540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29533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E2048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5AC1E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C9909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4549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3187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9B68C4">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915DB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0CB4B45">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D3DF82">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02243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5F19D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F50DE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87517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446C9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F04F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291FE2">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84885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0739F3">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F91675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EC932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454FC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EE33F3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BD808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51C207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73E1C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7B828B">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91763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DF79FD">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71889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2E45F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38A1D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DA75C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508E1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EEC9D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0070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BC45EA">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AA99F5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34AD98">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32627D0">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160C9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975518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16865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556B70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C63F3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2ECB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F855AD">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8172FB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9018F08">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F5D585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B1C405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9F2AD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04B813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E3D10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90F86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1929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C45BBA">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B7B10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B4CC771">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FA92BF">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EE6E9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81A97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145F3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E62BD6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741EA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40D22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8805784">
            <w:pPr>
              <w:jc w:val="center"/>
              <w:rPr>
                <w:rFonts w:hint="eastAsia" w:ascii="宋体" w:hAnsi="宋体" w:eastAsia="宋体" w:cs="宋体"/>
                <w:b/>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23ACB2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9413DD">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A86317">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1AF170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88FE2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DFB6D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2CB1B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20AD4A">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41EA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57C4B5">
            <w:pPr>
              <w:jc w:val="left"/>
              <w:rPr>
                <w:rFonts w:hint="eastAsia" w:ascii="宋体" w:hAnsi="宋体" w:eastAsia="宋体" w:cs="宋体"/>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DA411D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DC2264">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32D02A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494FB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41CBB0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67014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8BCBFF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37E86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6C96C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2A59AB">
            <w:pPr>
              <w:jc w:val="left"/>
              <w:rPr>
                <w:rFonts w:hint="eastAsia" w:ascii="宋体" w:hAnsi="宋体" w:eastAsia="宋体" w:cs="宋体"/>
                <w:i w:val="0"/>
                <w:color w:val="000000"/>
                <w:sz w:val="20"/>
                <w:szCs w:val="20"/>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F9081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0C1940">
            <w:pPr>
              <w:jc w:val="right"/>
              <w:rPr>
                <w:rFonts w:hint="eastAsia" w:ascii="宋体" w:hAnsi="宋体" w:eastAsia="宋体" w:cs="宋体"/>
                <w:i w:val="0"/>
                <w:color w:val="000000"/>
                <w:sz w:val="22"/>
                <w:szCs w:val="22"/>
                <w:u w:val="none"/>
              </w:rPr>
            </w:pP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EE939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24CFB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E663C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9DAF6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10926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70EB4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625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166C617">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3FED6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035747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230.80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E62528D">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4FBE1F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AD95C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228.37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CE808D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228.37</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3C807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C20D94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915D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EC7854E">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989155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6ACBBF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32.64</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546F91">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15D442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04A4C0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35.07</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F526AB">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35.07</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3F88F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9D417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60CA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A36D178">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38B68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AE29A4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32.64</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60A053F">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C2B46D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48A402">
            <w:pPr>
              <w:jc w:val="right"/>
              <w:rPr>
                <w:rFonts w:hint="eastAsia" w:ascii="宋体" w:hAnsi="宋体" w:eastAsia="宋体" w:cs="宋体"/>
                <w:i w:val="0"/>
                <w:color w:val="000000"/>
                <w:sz w:val="22"/>
                <w:szCs w:val="22"/>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7B7E89E">
            <w:pPr>
              <w:jc w:val="right"/>
              <w:rPr>
                <w:rFonts w:hint="eastAsia" w:ascii="宋体" w:hAnsi="宋体" w:eastAsia="宋体" w:cs="宋体"/>
                <w:i w:val="0"/>
                <w:color w:val="000000"/>
                <w:sz w:val="22"/>
                <w:szCs w:val="22"/>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A9FE22B">
            <w:pPr>
              <w:jc w:val="right"/>
              <w:rPr>
                <w:rFonts w:hint="eastAsia" w:ascii="宋体" w:hAnsi="宋体" w:eastAsia="宋体" w:cs="宋体"/>
                <w:i w:val="0"/>
                <w:color w:val="000000"/>
                <w:sz w:val="22"/>
                <w:szCs w:val="22"/>
                <w:u w:val="none"/>
              </w:rPr>
            </w:pP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6189ED">
            <w:pPr>
              <w:jc w:val="right"/>
              <w:rPr>
                <w:rFonts w:hint="eastAsia" w:ascii="宋体" w:hAnsi="宋体" w:eastAsia="宋体" w:cs="宋体"/>
                <w:i w:val="0"/>
                <w:color w:val="000000"/>
                <w:sz w:val="22"/>
                <w:szCs w:val="22"/>
                <w:u w:val="none"/>
              </w:rPr>
            </w:pPr>
          </w:p>
        </w:tc>
      </w:tr>
      <w:tr w14:paraId="33518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05B58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5F74CD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1C3AD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10D04C3">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F0C90E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6BA1791">
            <w:pPr>
              <w:jc w:val="right"/>
              <w:rPr>
                <w:rFonts w:hint="eastAsia" w:ascii="宋体" w:hAnsi="宋体" w:eastAsia="宋体" w:cs="宋体"/>
                <w:i w:val="0"/>
                <w:color w:val="000000"/>
                <w:sz w:val="22"/>
                <w:szCs w:val="22"/>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9548DD9">
            <w:pPr>
              <w:jc w:val="right"/>
              <w:rPr>
                <w:rFonts w:hint="eastAsia" w:ascii="宋体" w:hAnsi="宋体" w:eastAsia="宋体" w:cs="宋体"/>
                <w:i w:val="0"/>
                <w:color w:val="000000"/>
                <w:sz w:val="22"/>
                <w:szCs w:val="22"/>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860388">
            <w:pPr>
              <w:jc w:val="right"/>
              <w:rPr>
                <w:rFonts w:hint="eastAsia" w:ascii="宋体" w:hAnsi="宋体" w:eastAsia="宋体" w:cs="宋体"/>
                <w:i w:val="0"/>
                <w:color w:val="000000"/>
                <w:sz w:val="22"/>
                <w:szCs w:val="22"/>
                <w:u w:val="none"/>
              </w:rPr>
            </w:pP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529F77E">
            <w:pPr>
              <w:jc w:val="right"/>
              <w:rPr>
                <w:rFonts w:hint="eastAsia" w:ascii="宋体" w:hAnsi="宋体" w:eastAsia="宋体" w:cs="宋体"/>
                <w:i w:val="0"/>
                <w:color w:val="000000"/>
                <w:sz w:val="22"/>
                <w:szCs w:val="22"/>
                <w:u w:val="none"/>
              </w:rPr>
            </w:pPr>
          </w:p>
        </w:tc>
      </w:tr>
      <w:tr w14:paraId="3ECDE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77D5F9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3CE4E2">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18592D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E1506C">
            <w:pPr>
              <w:jc w:val="left"/>
              <w:rPr>
                <w:rFonts w:hint="eastAsia" w:ascii="宋体" w:hAnsi="宋体" w:eastAsia="宋体" w:cs="宋体"/>
                <w:i w:val="0"/>
                <w:color w:val="000000"/>
                <w:sz w:val="22"/>
                <w:szCs w:val="22"/>
                <w:u w:val="none"/>
              </w:rPr>
            </w:pP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40FBCA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A4565A">
            <w:pPr>
              <w:jc w:val="right"/>
              <w:rPr>
                <w:rFonts w:hint="eastAsia" w:ascii="宋体" w:hAnsi="宋体" w:eastAsia="宋体" w:cs="宋体"/>
                <w:i w:val="0"/>
                <w:color w:val="000000"/>
                <w:sz w:val="22"/>
                <w:szCs w:val="22"/>
                <w:u w:val="none"/>
              </w:rPr>
            </w:pP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1F551A9">
            <w:pPr>
              <w:jc w:val="right"/>
              <w:rPr>
                <w:rFonts w:hint="eastAsia" w:ascii="宋体" w:hAnsi="宋体" w:eastAsia="宋体" w:cs="宋体"/>
                <w:i w:val="0"/>
                <w:color w:val="000000"/>
                <w:sz w:val="22"/>
                <w:szCs w:val="22"/>
                <w:u w:val="none"/>
              </w:rPr>
            </w:pP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CF8287F">
            <w:pPr>
              <w:jc w:val="right"/>
              <w:rPr>
                <w:rFonts w:hint="eastAsia" w:ascii="宋体" w:hAnsi="宋体" w:eastAsia="宋体" w:cs="宋体"/>
                <w:i w:val="0"/>
                <w:color w:val="000000"/>
                <w:sz w:val="22"/>
                <w:szCs w:val="22"/>
                <w:u w:val="none"/>
              </w:rPr>
            </w:pP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B48E329">
            <w:pPr>
              <w:jc w:val="right"/>
              <w:rPr>
                <w:rFonts w:hint="eastAsia" w:ascii="宋体" w:hAnsi="宋体" w:eastAsia="宋体" w:cs="宋体"/>
                <w:i w:val="0"/>
                <w:color w:val="000000"/>
                <w:sz w:val="22"/>
                <w:szCs w:val="22"/>
                <w:u w:val="none"/>
              </w:rPr>
            </w:pPr>
          </w:p>
        </w:tc>
      </w:tr>
      <w:tr w14:paraId="1EAD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332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5EDDB87">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BFE71A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79806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263.44</w:t>
            </w:r>
          </w:p>
        </w:tc>
        <w:tc>
          <w:tcPr>
            <w:tcW w:w="358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8EEA6B">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77"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98C9D7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40240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263.44</w:t>
            </w:r>
          </w:p>
        </w:tc>
        <w:tc>
          <w:tcPr>
            <w:tcW w:w="138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E71384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263.44</w:t>
            </w:r>
          </w:p>
        </w:tc>
        <w:tc>
          <w:tcPr>
            <w:tcW w:w="12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81DC00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79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08243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D1C7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620" w:type="dxa"/>
            <w:gridSpan w:val="8"/>
            <w:tcBorders>
              <w:top w:val="nil"/>
              <w:left w:val="nil"/>
              <w:bottom w:val="nil"/>
              <w:right w:val="nil"/>
            </w:tcBorders>
            <w:shd w:val="clear" w:color="auto" w:fill="FFFFFF"/>
            <w:noWrap/>
            <w:tcMar>
              <w:top w:w="10" w:type="dxa"/>
              <w:left w:w="10" w:type="dxa"/>
              <w:right w:w="10" w:type="dxa"/>
            </w:tcMar>
            <w:vAlign w:val="center"/>
          </w:tcPr>
          <w:p w14:paraId="1DCFEE5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2798" w:type="dxa"/>
            <w:tcBorders>
              <w:top w:val="nil"/>
              <w:left w:val="nil"/>
              <w:bottom w:val="nil"/>
              <w:right w:val="nil"/>
            </w:tcBorders>
            <w:shd w:val="clear" w:color="auto" w:fill="FFFFFF"/>
            <w:noWrap/>
            <w:tcMar>
              <w:top w:w="10" w:type="dxa"/>
              <w:left w:w="10" w:type="dxa"/>
              <w:right w:w="10" w:type="dxa"/>
            </w:tcMar>
            <w:vAlign w:val="center"/>
          </w:tcPr>
          <w:p w14:paraId="29A01C14">
            <w:pPr>
              <w:jc w:val="left"/>
              <w:rPr>
                <w:rFonts w:hint="eastAsia" w:ascii="宋体" w:hAnsi="宋体" w:eastAsia="宋体" w:cs="宋体"/>
                <w:i w:val="0"/>
                <w:color w:val="000000"/>
                <w:sz w:val="20"/>
                <w:szCs w:val="20"/>
                <w:u w:val="none"/>
              </w:rPr>
            </w:pPr>
          </w:p>
        </w:tc>
      </w:tr>
    </w:tbl>
    <w:p w14:paraId="6A4815D5">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11"/>
        <w:tblW w:w="12505" w:type="dxa"/>
        <w:tblInd w:w="1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94"/>
        <w:gridCol w:w="4768"/>
        <w:gridCol w:w="1852"/>
        <w:gridCol w:w="1852"/>
        <w:gridCol w:w="2811"/>
      </w:tblGrid>
      <w:tr w14:paraId="47626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12505" w:type="dxa"/>
            <w:gridSpan w:val="7"/>
            <w:tcBorders>
              <w:top w:val="nil"/>
              <w:left w:val="nil"/>
              <w:bottom w:val="nil"/>
              <w:right w:val="nil"/>
            </w:tcBorders>
            <w:shd w:val="clear" w:color="auto" w:fill="auto"/>
            <w:noWrap/>
            <w:tcMar>
              <w:top w:w="10" w:type="dxa"/>
              <w:left w:w="10" w:type="dxa"/>
              <w:right w:w="10" w:type="dxa"/>
            </w:tcMar>
            <w:vAlign w:val="center"/>
          </w:tcPr>
          <w:p w14:paraId="6E68C8FF">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14:paraId="2E182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60" w:hRule="atLeast"/>
        </w:trPr>
        <w:tc>
          <w:tcPr>
            <w:tcW w:w="264" w:type="dxa"/>
            <w:tcBorders>
              <w:top w:val="nil"/>
              <w:left w:val="nil"/>
              <w:bottom w:val="nil"/>
              <w:right w:val="nil"/>
            </w:tcBorders>
            <w:shd w:val="clear" w:color="auto" w:fill="auto"/>
            <w:noWrap/>
            <w:tcMar>
              <w:top w:w="10" w:type="dxa"/>
              <w:left w:w="10" w:type="dxa"/>
              <w:right w:w="10" w:type="dxa"/>
            </w:tcMar>
            <w:vAlign w:val="bottom"/>
          </w:tcPr>
          <w:p w14:paraId="454F2814">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14:paraId="7308A39E">
            <w:pPr>
              <w:rPr>
                <w:rFonts w:hint="eastAsia" w:ascii="宋体" w:hAnsi="宋体" w:eastAsia="宋体" w:cs="宋体"/>
                <w:i w:val="0"/>
                <w:color w:val="000000"/>
                <w:sz w:val="22"/>
                <w:szCs w:val="22"/>
                <w:u w:val="none"/>
              </w:rPr>
            </w:pPr>
          </w:p>
        </w:tc>
        <w:tc>
          <w:tcPr>
            <w:tcW w:w="694" w:type="dxa"/>
            <w:tcBorders>
              <w:top w:val="nil"/>
              <w:left w:val="nil"/>
              <w:bottom w:val="nil"/>
              <w:right w:val="nil"/>
            </w:tcBorders>
            <w:shd w:val="clear" w:color="auto" w:fill="auto"/>
            <w:noWrap/>
            <w:tcMar>
              <w:top w:w="10" w:type="dxa"/>
              <w:left w:w="10" w:type="dxa"/>
              <w:right w:w="10" w:type="dxa"/>
            </w:tcMar>
            <w:vAlign w:val="bottom"/>
          </w:tcPr>
          <w:p w14:paraId="5C80E797">
            <w:pPr>
              <w:rPr>
                <w:rFonts w:hint="eastAsia" w:ascii="宋体" w:hAnsi="宋体" w:eastAsia="宋体" w:cs="宋体"/>
                <w:i w:val="0"/>
                <w:color w:val="000000"/>
                <w:sz w:val="22"/>
                <w:szCs w:val="22"/>
                <w:u w:val="none"/>
              </w:rPr>
            </w:pPr>
          </w:p>
        </w:tc>
        <w:tc>
          <w:tcPr>
            <w:tcW w:w="4768" w:type="dxa"/>
            <w:tcBorders>
              <w:top w:val="nil"/>
              <w:left w:val="nil"/>
              <w:bottom w:val="nil"/>
              <w:right w:val="nil"/>
            </w:tcBorders>
            <w:shd w:val="clear" w:color="auto" w:fill="auto"/>
            <w:noWrap/>
            <w:tcMar>
              <w:top w:w="10" w:type="dxa"/>
              <w:left w:w="10" w:type="dxa"/>
              <w:right w:w="10" w:type="dxa"/>
            </w:tcMar>
            <w:vAlign w:val="bottom"/>
          </w:tcPr>
          <w:p w14:paraId="40D5FD35">
            <w:pPr>
              <w:rPr>
                <w:rFonts w:hint="eastAsia" w:ascii="宋体" w:hAnsi="宋体" w:eastAsia="宋体" w:cs="宋体"/>
                <w:i w:val="0"/>
                <w:color w:val="000000"/>
                <w:sz w:val="22"/>
                <w:szCs w:val="22"/>
                <w:u w:val="none"/>
              </w:rPr>
            </w:pPr>
          </w:p>
        </w:tc>
        <w:tc>
          <w:tcPr>
            <w:tcW w:w="1852" w:type="dxa"/>
            <w:tcBorders>
              <w:top w:val="nil"/>
              <w:left w:val="nil"/>
              <w:bottom w:val="nil"/>
              <w:right w:val="nil"/>
            </w:tcBorders>
            <w:shd w:val="clear" w:color="auto" w:fill="auto"/>
            <w:noWrap/>
            <w:tcMar>
              <w:top w:w="10" w:type="dxa"/>
              <w:left w:w="10" w:type="dxa"/>
              <w:right w:w="10" w:type="dxa"/>
            </w:tcMar>
            <w:vAlign w:val="bottom"/>
          </w:tcPr>
          <w:p w14:paraId="4EF6D8AE">
            <w:pPr>
              <w:rPr>
                <w:rFonts w:hint="eastAsia" w:ascii="宋体" w:hAnsi="宋体" w:eastAsia="宋体" w:cs="宋体"/>
                <w:i w:val="0"/>
                <w:color w:val="000000"/>
                <w:sz w:val="22"/>
                <w:szCs w:val="22"/>
                <w:u w:val="none"/>
              </w:rPr>
            </w:pPr>
          </w:p>
        </w:tc>
        <w:tc>
          <w:tcPr>
            <w:tcW w:w="1852" w:type="dxa"/>
            <w:tcBorders>
              <w:top w:val="nil"/>
              <w:left w:val="nil"/>
              <w:bottom w:val="nil"/>
              <w:right w:val="nil"/>
            </w:tcBorders>
            <w:shd w:val="clear" w:color="auto" w:fill="auto"/>
            <w:noWrap/>
            <w:tcMar>
              <w:top w:w="10" w:type="dxa"/>
              <w:left w:w="10" w:type="dxa"/>
              <w:right w:w="10" w:type="dxa"/>
            </w:tcMar>
            <w:vAlign w:val="center"/>
          </w:tcPr>
          <w:p w14:paraId="560E29B0">
            <w:pPr>
              <w:jc w:val="right"/>
              <w:rPr>
                <w:rFonts w:hint="eastAsia" w:ascii="宋体" w:hAnsi="宋体" w:eastAsia="宋体" w:cs="宋体"/>
                <w:i w:val="0"/>
                <w:color w:val="000000"/>
                <w:sz w:val="20"/>
                <w:szCs w:val="20"/>
                <w:u w:val="none"/>
              </w:rPr>
            </w:pPr>
          </w:p>
        </w:tc>
        <w:tc>
          <w:tcPr>
            <w:tcW w:w="2811" w:type="dxa"/>
            <w:tcBorders>
              <w:top w:val="nil"/>
              <w:left w:val="nil"/>
              <w:bottom w:val="nil"/>
              <w:right w:val="nil"/>
            </w:tcBorders>
            <w:shd w:val="clear" w:color="auto" w:fill="auto"/>
            <w:noWrap/>
            <w:tcMar>
              <w:top w:w="10" w:type="dxa"/>
              <w:left w:w="10" w:type="dxa"/>
              <w:right w:w="10" w:type="dxa"/>
            </w:tcMar>
            <w:vAlign w:val="center"/>
          </w:tcPr>
          <w:p w14:paraId="5978B68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14:paraId="77CE8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rPr>
        <w:tc>
          <w:tcPr>
            <w:tcW w:w="7842" w:type="dxa"/>
            <w:gridSpan w:val="5"/>
            <w:tcBorders>
              <w:top w:val="nil"/>
              <w:left w:val="nil"/>
              <w:bottom w:val="nil"/>
              <w:right w:val="nil"/>
            </w:tcBorders>
            <w:shd w:val="clear" w:color="auto" w:fill="auto"/>
            <w:noWrap/>
            <w:tcMar>
              <w:top w:w="10" w:type="dxa"/>
              <w:left w:w="10" w:type="dxa"/>
              <w:right w:w="10" w:type="dxa"/>
            </w:tcMar>
            <w:vAlign w:val="bottom"/>
          </w:tcPr>
          <w:p w14:paraId="414B249F">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部门：湖南省饲料工业办公室</w:t>
            </w:r>
          </w:p>
        </w:tc>
        <w:tc>
          <w:tcPr>
            <w:tcW w:w="1852" w:type="dxa"/>
            <w:tcBorders>
              <w:top w:val="nil"/>
              <w:left w:val="nil"/>
              <w:bottom w:val="nil"/>
              <w:right w:val="nil"/>
            </w:tcBorders>
            <w:shd w:val="clear" w:color="auto" w:fill="auto"/>
            <w:noWrap/>
            <w:tcMar>
              <w:top w:w="10" w:type="dxa"/>
              <w:left w:w="10" w:type="dxa"/>
              <w:right w:w="10" w:type="dxa"/>
            </w:tcMar>
            <w:vAlign w:val="center"/>
          </w:tcPr>
          <w:p w14:paraId="517BC358">
            <w:pPr>
              <w:jc w:val="right"/>
              <w:rPr>
                <w:rFonts w:hint="eastAsia" w:ascii="宋体" w:hAnsi="宋体" w:eastAsia="宋体" w:cs="宋体"/>
                <w:i w:val="0"/>
                <w:color w:val="000000"/>
                <w:sz w:val="20"/>
                <w:szCs w:val="20"/>
                <w:u w:val="none"/>
              </w:rPr>
            </w:pPr>
          </w:p>
        </w:tc>
        <w:tc>
          <w:tcPr>
            <w:tcW w:w="2811" w:type="dxa"/>
            <w:tcBorders>
              <w:top w:val="nil"/>
              <w:left w:val="nil"/>
              <w:bottom w:val="nil"/>
              <w:right w:val="nil"/>
            </w:tcBorders>
            <w:shd w:val="clear" w:color="auto" w:fill="auto"/>
            <w:noWrap/>
            <w:tcMar>
              <w:top w:w="10" w:type="dxa"/>
              <w:left w:w="10" w:type="dxa"/>
              <w:right w:w="10" w:type="dxa"/>
            </w:tcMar>
            <w:vAlign w:val="center"/>
          </w:tcPr>
          <w:p w14:paraId="41F640B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38807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7B76C3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515"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5CD41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14:paraId="3DF50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522D98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76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CCC318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7B575E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85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1AFEDE9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81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087F74E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14:paraId="3A0F0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FCF7C88">
            <w:pPr>
              <w:jc w:val="center"/>
              <w:rPr>
                <w:rFonts w:hint="eastAsia" w:ascii="宋体" w:hAnsi="宋体" w:eastAsia="宋体" w:cs="宋体"/>
                <w:i w:val="0"/>
                <w:color w:val="000000"/>
                <w:sz w:val="22"/>
                <w:szCs w:val="22"/>
                <w:u w:val="none"/>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27E0A10">
            <w:pPr>
              <w:jc w:val="center"/>
              <w:rPr>
                <w:rFonts w:hint="eastAsia" w:ascii="宋体" w:hAnsi="宋体" w:eastAsia="宋体" w:cs="宋体"/>
                <w:i w:val="0"/>
                <w:color w:val="000000"/>
                <w:sz w:val="22"/>
                <w:szCs w:val="22"/>
                <w:u w:val="none"/>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4B216F22">
            <w:pPr>
              <w:jc w:val="center"/>
              <w:rPr>
                <w:rFonts w:hint="eastAsia" w:ascii="宋体" w:hAnsi="宋体" w:eastAsia="宋体" w:cs="宋体"/>
                <w:i w:val="0"/>
                <w:color w:val="000000"/>
                <w:sz w:val="22"/>
                <w:szCs w:val="22"/>
                <w:u w:val="none"/>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3EE555D4">
            <w:pPr>
              <w:jc w:val="center"/>
              <w:rPr>
                <w:rFonts w:hint="eastAsia" w:ascii="宋体" w:hAnsi="宋体" w:eastAsia="宋体" w:cs="宋体"/>
                <w:i w:val="0"/>
                <w:color w:val="000000"/>
                <w:sz w:val="22"/>
                <w:szCs w:val="22"/>
                <w:u w:val="none"/>
              </w:rPr>
            </w:pPr>
          </w:p>
        </w:tc>
        <w:tc>
          <w:tcPr>
            <w:tcW w:w="2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082110E">
            <w:pPr>
              <w:jc w:val="center"/>
              <w:rPr>
                <w:rFonts w:hint="eastAsia" w:ascii="宋体" w:hAnsi="宋体" w:eastAsia="宋体" w:cs="宋体"/>
                <w:i w:val="0"/>
                <w:color w:val="000000"/>
                <w:sz w:val="22"/>
                <w:szCs w:val="22"/>
                <w:u w:val="none"/>
              </w:rPr>
            </w:pPr>
          </w:p>
        </w:tc>
      </w:tr>
      <w:tr w14:paraId="70492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263624F3">
            <w:pPr>
              <w:jc w:val="center"/>
              <w:rPr>
                <w:rFonts w:hint="eastAsia" w:ascii="宋体" w:hAnsi="宋体" w:eastAsia="宋体" w:cs="宋体"/>
                <w:i w:val="0"/>
                <w:color w:val="000000"/>
                <w:sz w:val="22"/>
                <w:szCs w:val="22"/>
                <w:u w:val="none"/>
              </w:rPr>
            </w:pPr>
          </w:p>
        </w:tc>
        <w:tc>
          <w:tcPr>
            <w:tcW w:w="476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8DB15F0">
            <w:pPr>
              <w:jc w:val="center"/>
              <w:rPr>
                <w:rFonts w:hint="eastAsia" w:ascii="宋体" w:hAnsi="宋体" w:eastAsia="宋体" w:cs="宋体"/>
                <w:i w:val="0"/>
                <w:color w:val="000000"/>
                <w:sz w:val="22"/>
                <w:szCs w:val="22"/>
                <w:u w:val="none"/>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51CE42CB">
            <w:pPr>
              <w:jc w:val="center"/>
              <w:rPr>
                <w:rFonts w:hint="eastAsia" w:ascii="宋体" w:hAnsi="宋体" w:eastAsia="宋体" w:cs="宋体"/>
                <w:i w:val="0"/>
                <w:color w:val="000000"/>
                <w:sz w:val="22"/>
                <w:szCs w:val="22"/>
                <w:u w:val="none"/>
              </w:rPr>
            </w:pPr>
          </w:p>
        </w:tc>
        <w:tc>
          <w:tcPr>
            <w:tcW w:w="185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60840523">
            <w:pPr>
              <w:jc w:val="center"/>
              <w:rPr>
                <w:rFonts w:hint="eastAsia" w:ascii="宋体" w:hAnsi="宋体" w:eastAsia="宋体" w:cs="宋体"/>
                <w:i w:val="0"/>
                <w:color w:val="000000"/>
                <w:sz w:val="22"/>
                <w:szCs w:val="22"/>
                <w:u w:val="none"/>
              </w:rPr>
            </w:pPr>
          </w:p>
        </w:tc>
        <w:tc>
          <w:tcPr>
            <w:tcW w:w="281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14:paraId="7DAD0D94">
            <w:pPr>
              <w:jc w:val="center"/>
              <w:rPr>
                <w:rFonts w:hint="eastAsia" w:ascii="宋体" w:hAnsi="宋体" w:eastAsia="宋体" w:cs="宋体"/>
                <w:i w:val="0"/>
                <w:color w:val="000000"/>
                <w:sz w:val="22"/>
                <w:szCs w:val="22"/>
                <w:u w:val="none"/>
              </w:rPr>
            </w:pPr>
          </w:p>
        </w:tc>
      </w:tr>
      <w:tr w14:paraId="61910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F7C3F1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E601D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A417A7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304AB2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14:paraId="5F773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264606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44CF9E5">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228.37</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38FCACC">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172.76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3D7CBD1">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55.62</w:t>
            </w:r>
          </w:p>
        </w:tc>
      </w:tr>
      <w:tr w14:paraId="76A95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B56906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C08141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03B711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90737A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098857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07FE5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7FE6A7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3AEEA6C">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6F03E8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8AF0B7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3966AE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2758F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CFC26C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1A180B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8AF0FC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13882ED0">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9.50</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FD163A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12A2D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0A73A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FBD4619">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DBFA6B9">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D31475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23D0E0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r>
      <w:tr w14:paraId="1BA9E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0EEF1E3B">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56610C4">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D0C28F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218.87</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7ED810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E9E4D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r>
      <w:tr w14:paraId="41848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B1C0996">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308F10C5">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2941610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6FE2F6D">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163.26</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50AB82F4">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14:paraId="3883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2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71D919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76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6D49B26A">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7DF9DC3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c>
          <w:tcPr>
            <w:tcW w:w="185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BBE0AF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81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14:paraId="444C6723">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55.62</w:t>
            </w:r>
          </w:p>
        </w:tc>
      </w:tr>
      <w:tr w14:paraId="392DE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2505" w:type="dxa"/>
            <w:gridSpan w:val="7"/>
            <w:tcBorders>
              <w:top w:val="nil"/>
              <w:left w:val="nil"/>
              <w:bottom w:val="nil"/>
              <w:right w:val="nil"/>
            </w:tcBorders>
            <w:shd w:val="clear" w:color="auto" w:fill="FFFFFF"/>
            <w:noWrap/>
            <w:tcMar>
              <w:top w:w="10" w:type="dxa"/>
              <w:left w:w="10" w:type="dxa"/>
              <w:right w:w="10" w:type="dxa"/>
            </w:tcMar>
            <w:vAlign w:val="center"/>
          </w:tcPr>
          <w:p w14:paraId="6C352AD3">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14:paraId="323FA69B">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drawing>
          <wp:inline distT="0" distB="0" distL="114300" distR="114300">
            <wp:extent cx="9763760" cy="5912485"/>
            <wp:effectExtent l="0" t="0" r="254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9763760" cy="5912485"/>
                    </a:xfrm>
                    <a:prstGeom prst="rect">
                      <a:avLst/>
                    </a:prstGeom>
                    <a:noFill/>
                    <a:ln>
                      <a:noFill/>
                    </a:ln>
                  </pic:spPr>
                </pic:pic>
              </a:graphicData>
            </a:graphic>
          </wp:inline>
        </w:drawing>
      </w:r>
    </w:p>
    <w:p w14:paraId="21D412D6">
      <w:pPr>
        <w:pStyle w:val="5"/>
      </w:pPr>
    </w:p>
    <w:tbl>
      <w:tblPr>
        <w:tblStyle w:val="11"/>
        <w:tblW w:w="153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3"/>
        <w:gridCol w:w="240"/>
        <w:gridCol w:w="1402"/>
        <w:gridCol w:w="2119"/>
        <w:gridCol w:w="2119"/>
        <w:gridCol w:w="2119"/>
        <w:gridCol w:w="2119"/>
        <w:gridCol w:w="2119"/>
        <w:gridCol w:w="2120"/>
      </w:tblGrid>
      <w:tr w14:paraId="13801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trPr>
        <w:tc>
          <w:tcPr>
            <w:tcW w:w="15360" w:type="dxa"/>
            <w:gridSpan w:val="9"/>
            <w:tcBorders>
              <w:top w:val="nil"/>
              <w:left w:val="nil"/>
              <w:bottom w:val="nil"/>
              <w:right w:val="nil"/>
            </w:tcBorders>
            <w:shd w:val="clear" w:color="auto" w:fill="FFFFFF"/>
            <w:vAlign w:val="center"/>
          </w:tcPr>
          <w:p w14:paraId="79AEE254">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1204C734">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14:paraId="20B53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03" w:type="dxa"/>
            <w:tcBorders>
              <w:top w:val="nil"/>
              <w:left w:val="nil"/>
              <w:bottom w:val="nil"/>
              <w:right w:val="nil"/>
            </w:tcBorders>
            <w:shd w:val="clear" w:color="auto" w:fill="FFFFFF"/>
            <w:vAlign w:val="center"/>
          </w:tcPr>
          <w:p w14:paraId="7B63FF7D">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14:paraId="61383614">
            <w:pPr>
              <w:jc w:val="center"/>
              <w:rPr>
                <w:rFonts w:hint="eastAsia" w:ascii="宋体" w:hAnsi="宋体" w:eastAsia="宋体" w:cs="宋体"/>
                <w:i w:val="0"/>
                <w:color w:val="000000"/>
                <w:sz w:val="20"/>
                <w:szCs w:val="20"/>
                <w:u w:val="none"/>
              </w:rPr>
            </w:pPr>
          </w:p>
        </w:tc>
        <w:tc>
          <w:tcPr>
            <w:tcW w:w="1402" w:type="dxa"/>
            <w:tcBorders>
              <w:top w:val="nil"/>
              <w:left w:val="nil"/>
              <w:bottom w:val="nil"/>
              <w:right w:val="nil"/>
            </w:tcBorders>
            <w:shd w:val="clear" w:color="auto" w:fill="FFFFFF"/>
            <w:vAlign w:val="center"/>
          </w:tcPr>
          <w:p w14:paraId="73AEA415">
            <w:pPr>
              <w:jc w:val="cente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48E559F4">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0F9FE542">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40F4089D">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5F4D13BF">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33F1F39D">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14:paraId="1DE58C0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14:paraId="41E8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4764" w:type="dxa"/>
            <w:gridSpan w:val="4"/>
            <w:tcBorders>
              <w:top w:val="nil"/>
              <w:left w:val="nil"/>
              <w:bottom w:val="nil"/>
              <w:right w:val="nil"/>
            </w:tcBorders>
            <w:shd w:val="clear" w:color="auto" w:fill="FFFFFF"/>
            <w:noWrap/>
            <w:vAlign w:val="center"/>
          </w:tcPr>
          <w:p w14:paraId="714C4990">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湖南省饲料工业办公室</w:t>
            </w:r>
          </w:p>
        </w:tc>
        <w:tc>
          <w:tcPr>
            <w:tcW w:w="2119" w:type="dxa"/>
            <w:tcBorders>
              <w:top w:val="nil"/>
              <w:left w:val="nil"/>
              <w:bottom w:val="nil"/>
              <w:right w:val="nil"/>
            </w:tcBorders>
            <w:shd w:val="clear" w:color="auto" w:fill="FFFFFF"/>
            <w:vAlign w:val="center"/>
          </w:tcPr>
          <w:p w14:paraId="737ADF4A">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61425D9D">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31387EE1">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14:paraId="165DD3FB">
            <w:pPr>
              <w:rPr>
                <w:rFonts w:hint="eastAsia" w:ascii="宋体" w:hAnsi="宋体" w:eastAsia="宋体" w:cs="宋体"/>
                <w:i w:val="0"/>
                <w:color w:val="000000"/>
                <w:sz w:val="20"/>
                <w:szCs w:val="20"/>
                <w:u w:val="none"/>
              </w:rPr>
            </w:pPr>
          </w:p>
        </w:tc>
        <w:tc>
          <w:tcPr>
            <w:tcW w:w="2120" w:type="dxa"/>
            <w:tcBorders>
              <w:top w:val="nil"/>
              <w:left w:val="nil"/>
              <w:bottom w:val="nil"/>
              <w:right w:val="nil"/>
            </w:tcBorders>
            <w:shd w:val="clear" w:color="auto" w:fill="FFFFFF"/>
            <w:noWrap/>
            <w:vAlign w:val="center"/>
          </w:tcPr>
          <w:p w14:paraId="47BC5FD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105C1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8C08C8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9"/>
                <w:lang w:val="en-US" w:eastAsia="zh-CN" w:bidi="ar"/>
              </w:rPr>
              <w:t xml:space="preserve">   </w:t>
            </w:r>
            <w:r>
              <w:rPr>
                <w:rStyle w:val="20"/>
                <w:lang w:val="en-US" w:eastAsia="zh-CN" w:bidi="ar"/>
              </w:rPr>
              <w:t>目</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2608C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6F4E06">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864A8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C54C9A">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14:paraId="435BF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CBB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A7CC3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DA9D9">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C49CD">
            <w:pPr>
              <w:jc w:val="center"/>
              <w:rPr>
                <w:rFonts w:hint="eastAsia" w:ascii="宋体" w:hAnsi="宋体" w:eastAsia="宋体" w:cs="宋体"/>
                <w:i w:val="0"/>
                <w:color w:val="000000"/>
                <w:sz w:val="24"/>
                <w:szCs w:val="24"/>
                <w:u w:val="none"/>
              </w:rPr>
            </w:pP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DA63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AA530">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97F01F">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0D151">
            <w:pPr>
              <w:jc w:val="center"/>
              <w:rPr>
                <w:rFonts w:hint="eastAsia" w:ascii="宋体" w:hAnsi="宋体" w:eastAsia="宋体" w:cs="宋体"/>
                <w:i w:val="0"/>
                <w:color w:val="000000"/>
                <w:sz w:val="24"/>
                <w:szCs w:val="24"/>
                <w:u w:val="none"/>
              </w:rPr>
            </w:pPr>
          </w:p>
        </w:tc>
      </w:tr>
      <w:tr w14:paraId="052E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6F7B1">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FB3D8F">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B0A14">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994E6">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0AC99">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25316">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04C05">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0F77B">
            <w:pPr>
              <w:jc w:val="center"/>
              <w:rPr>
                <w:rFonts w:hint="eastAsia" w:ascii="宋体" w:hAnsi="宋体" w:eastAsia="宋体" w:cs="宋体"/>
                <w:i w:val="0"/>
                <w:color w:val="000000"/>
                <w:sz w:val="24"/>
                <w:szCs w:val="24"/>
                <w:u w:val="none"/>
              </w:rPr>
            </w:pPr>
          </w:p>
        </w:tc>
      </w:tr>
      <w:tr w14:paraId="7A4C2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25161">
            <w:pPr>
              <w:jc w:val="center"/>
              <w:rPr>
                <w:rFonts w:hint="eastAsia" w:ascii="宋体" w:hAnsi="宋体" w:eastAsia="宋体" w:cs="宋体"/>
                <w:i w:val="0"/>
                <w:color w:val="000000"/>
                <w:sz w:val="24"/>
                <w:szCs w:val="24"/>
                <w:u w:val="none"/>
              </w:rPr>
            </w:pPr>
          </w:p>
        </w:tc>
        <w:tc>
          <w:tcPr>
            <w:tcW w:w="140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EB41AB">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FA8070">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CEEEA">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BA0E6">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B37CD3">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55308">
            <w:pPr>
              <w:jc w:val="center"/>
              <w:rPr>
                <w:rFonts w:hint="eastAsia" w:ascii="宋体" w:hAnsi="宋体" w:eastAsia="宋体" w:cs="宋体"/>
                <w:i w:val="0"/>
                <w:color w:val="000000"/>
                <w:sz w:val="24"/>
                <w:szCs w:val="24"/>
                <w:u w:val="none"/>
              </w:rPr>
            </w:pPr>
          </w:p>
        </w:tc>
        <w:tc>
          <w:tcPr>
            <w:tcW w:w="21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95E4D">
            <w:pPr>
              <w:jc w:val="center"/>
              <w:rPr>
                <w:rFonts w:hint="eastAsia" w:ascii="宋体" w:hAnsi="宋体" w:eastAsia="宋体" w:cs="宋体"/>
                <w:i w:val="0"/>
                <w:color w:val="000000"/>
                <w:sz w:val="24"/>
                <w:szCs w:val="24"/>
                <w:u w:val="none"/>
              </w:rPr>
            </w:pPr>
          </w:p>
        </w:tc>
      </w:tr>
      <w:tr w14:paraId="7FFD4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65F5FE5">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674A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C29A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59E7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FC2F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B4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5ACD">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14:paraId="6C42D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26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6F08A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451E">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6AAFF">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85A1">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6327B">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0AAAB">
            <w:pPr>
              <w:jc w:val="cente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E57BC">
            <w:pPr>
              <w:jc w:val="center"/>
              <w:rPr>
                <w:rFonts w:hint="eastAsia" w:ascii="宋体" w:hAnsi="宋体" w:eastAsia="宋体" w:cs="宋体"/>
                <w:i w:val="0"/>
                <w:color w:val="000000"/>
                <w:sz w:val="24"/>
                <w:szCs w:val="24"/>
                <w:u w:val="none"/>
              </w:rPr>
            </w:pPr>
          </w:p>
        </w:tc>
      </w:tr>
      <w:tr w14:paraId="409AB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63DB4D">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A8923">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0245">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5464">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7DE24">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6DB8C">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B288">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A714">
            <w:pPr>
              <w:rPr>
                <w:rFonts w:hint="eastAsia" w:ascii="宋体" w:hAnsi="宋体" w:eastAsia="宋体" w:cs="宋体"/>
                <w:i w:val="0"/>
                <w:color w:val="000000"/>
                <w:sz w:val="24"/>
                <w:szCs w:val="24"/>
                <w:u w:val="none"/>
              </w:rPr>
            </w:pPr>
          </w:p>
        </w:tc>
      </w:tr>
      <w:tr w14:paraId="2384B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2E01B9">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04F60">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3DD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5D3B6">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6870B">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3206C">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D41F">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99E7">
            <w:pPr>
              <w:rPr>
                <w:rFonts w:hint="eastAsia" w:ascii="宋体" w:hAnsi="宋体" w:eastAsia="宋体" w:cs="宋体"/>
                <w:i w:val="0"/>
                <w:color w:val="000000"/>
                <w:sz w:val="24"/>
                <w:szCs w:val="24"/>
                <w:u w:val="none"/>
              </w:rPr>
            </w:pPr>
          </w:p>
        </w:tc>
      </w:tr>
      <w:tr w14:paraId="2BE84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E0AC1F">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4624F">
            <w:pPr>
              <w:rPr>
                <w:rFonts w:hint="eastAsia" w:ascii="宋体" w:hAnsi="宋体" w:eastAsia="宋体" w:cs="宋体"/>
                <w:i w:val="0"/>
                <w:color w:val="000000"/>
                <w:sz w:val="20"/>
                <w:szCs w:val="20"/>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9052F">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C6C8D">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E3CD">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50F6D">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F79CD">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78B6E">
            <w:pPr>
              <w:rPr>
                <w:rFonts w:hint="eastAsia" w:ascii="宋体" w:hAnsi="宋体" w:eastAsia="宋体" w:cs="宋体"/>
                <w:i w:val="0"/>
                <w:color w:val="000000"/>
                <w:sz w:val="24"/>
                <w:szCs w:val="24"/>
                <w:u w:val="none"/>
              </w:rPr>
            </w:pPr>
          </w:p>
        </w:tc>
      </w:tr>
      <w:tr w14:paraId="63BBE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CA926F">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7EB7">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8E951">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85B3">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348E">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09377">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1281D">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C525">
            <w:pPr>
              <w:rPr>
                <w:rFonts w:hint="eastAsia" w:ascii="宋体" w:hAnsi="宋体" w:eastAsia="宋体" w:cs="宋体"/>
                <w:i w:val="0"/>
                <w:color w:val="000000"/>
                <w:sz w:val="24"/>
                <w:szCs w:val="24"/>
                <w:u w:val="none"/>
              </w:rPr>
            </w:pPr>
          </w:p>
        </w:tc>
      </w:tr>
      <w:tr w14:paraId="4AD20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A54B91">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81E81">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08E32">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01027">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5A099">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AA87D">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A0CD">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9B86E">
            <w:pPr>
              <w:rPr>
                <w:rFonts w:hint="eastAsia" w:ascii="宋体" w:hAnsi="宋体" w:eastAsia="宋体" w:cs="宋体"/>
                <w:i w:val="0"/>
                <w:color w:val="000000"/>
                <w:sz w:val="24"/>
                <w:szCs w:val="24"/>
                <w:u w:val="none"/>
              </w:rPr>
            </w:pPr>
          </w:p>
        </w:tc>
      </w:tr>
      <w:tr w14:paraId="549A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11BCD8">
            <w:pPr>
              <w:jc w:val="center"/>
              <w:rPr>
                <w:rFonts w:hint="eastAsia" w:ascii="宋体" w:hAnsi="宋体" w:eastAsia="宋体" w:cs="宋体"/>
                <w:i w:val="0"/>
                <w:color w:val="000000"/>
                <w:sz w:val="24"/>
                <w:szCs w:val="24"/>
                <w:u w:val="none"/>
              </w:rPr>
            </w:pPr>
          </w:p>
        </w:tc>
        <w:tc>
          <w:tcPr>
            <w:tcW w:w="14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1BCE">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A1361">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D2615">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09848">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4CA83">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59C8">
            <w:pPr>
              <w:rPr>
                <w:rFonts w:hint="eastAsia" w:ascii="宋体" w:hAnsi="宋体" w:eastAsia="宋体" w:cs="宋体"/>
                <w:i w:val="0"/>
                <w:color w:val="000000"/>
                <w:sz w:val="24"/>
                <w:szCs w:val="24"/>
                <w:u w:val="none"/>
              </w:rPr>
            </w:pPr>
          </w:p>
        </w:tc>
        <w:tc>
          <w:tcPr>
            <w:tcW w:w="2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F810">
            <w:pPr>
              <w:rPr>
                <w:rFonts w:hint="eastAsia" w:ascii="宋体" w:hAnsi="宋体" w:eastAsia="宋体" w:cs="宋体"/>
                <w:i w:val="0"/>
                <w:color w:val="000000"/>
                <w:sz w:val="24"/>
                <w:szCs w:val="24"/>
                <w:u w:val="none"/>
              </w:rPr>
            </w:pPr>
          </w:p>
        </w:tc>
      </w:tr>
      <w:tr w14:paraId="4A11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trPr>
        <w:tc>
          <w:tcPr>
            <w:tcW w:w="15360" w:type="dxa"/>
            <w:gridSpan w:val="9"/>
            <w:tcBorders>
              <w:top w:val="nil"/>
              <w:left w:val="nil"/>
              <w:bottom w:val="nil"/>
              <w:right w:val="nil"/>
            </w:tcBorders>
            <w:shd w:val="clear" w:color="auto" w:fill="auto"/>
            <w:vAlign w:val="center"/>
          </w:tcPr>
          <w:p w14:paraId="344FC6E3">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14:paraId="580BAC32">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4CD7E7E2">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14:paraId="0C243678">
      <w:pPr>
        <w:widowControl/>
        <w:jc w:val="center"/>
        <w:rPr>
          <w:rFonts w:hint="eastAsia" w:ascii="Times New Roman" w:hAnsi="Times New Roman" w:eastAsia="方正小标宋_GBK" w:cs="Times New Roman"/>
          <w:color w:val="000000"/>
          <w:kern w:val="0"/>
          <w:sz w:val="36"/>
          <w:szCs w:val="36"/>
        </w:rPr>
      </w:pPr>
    </w:p>
    <w:p w14:paraId="61202847">
      <w:pPr>
        <w:widowControl/>
        <w:jc w:val="center"/>
        <w:rPr>
          <w:rFonts w:hint="eastAsia" w:ascii="Times New Roman" w:hAnsi="Times New Roman" w:eastAsia="方正小标宋_GBK" w:cs="Times New Roman"/>
          <w:color w:val="000000"/>
          <w:kern w:val="0"/>
          <w:sz w:val="36"/>
          <w:szCs w:val="36"/>
        </w:rPr>
      </w:pPr>
    </w:p>
    <w:tbl>
      <w:tblPr>
        <w:tblStyle w:val="11"/>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14:paraId="2799B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14:paraId="1ADE1D81">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14:paraId="49A84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14:paraId="405BF6AF">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14:paraId="4A26D15F">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14:paraId="226D3718">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59A76723">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6A6BE401">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237892C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14:paraId="0CF68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14:paraId="74F7CEAA">
            <w:pPr>
              <w:jc w:val="both"/>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湖南省饲料工业办公室</w:t>
            </w:r>
          </w:p>
        </w:tc>
        <w:tc>
          <w:tcPr>
            <w:tcW w:w="3315" w:type="dxa"/>
            <w:tcBorders>
              <w:top w:val="nil"/>
              <w:left w:val="nil"/>
              <w:bottom w:val="nil"/>
              <w:right w:val="nil"/>
            </w:tcBorders>
            <w:shd w:val="clear" w:color="auto" w:fill="FFFFFF"/>
            <w:vAlign w:val="center"/>
          </w:tcPr>
          <w:p w14:paraId="70EF900C">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14:paraId="684AA29C">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14:paraId="49A951E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516F3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31522CC">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21"/>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493EC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14:paraId="5CFB1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CAFA54">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7A33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788F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74020B">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2156B7">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14:paraId="066CF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4947D">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C6B7C">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2557E0">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48C24">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A5E8C">
            <w:pPr>
              <w:jc w:val="center"/>
              <w:rPr>
                <w:rFonts w:hint="eastAsia" w:ascii="宋体" w:hAnsi="宋体" w:eastAsia="宋体" w:cs="宋体"/>
                <w:i w:val="0"/>
                <w:color w:val="000000"/>
                <w:sz w:val="24"/>
                <w:szCs w:val="24"/>
                <w:u w:val="none"/>
              </w:rPr>
            </w:pPr>
          </w:p>
        </w:tc>
      </w:tr>
      <w:tr w14:paraId="29783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D5644">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0B67F">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B9FA54">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75ABDB">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8198E">
            <w:pPr>
              <w:jc w:val="center"/>
              <w:rPr>
                <w:rFonts w:hint="eastAsia" w:ascii="宋体" w:hAnsi="宋体" w:eastAsia="宋体" w:cs="宋体"/>
                <w:i w:val="0"/>
                <w:color w:val="000000"/>
                <w:sz w:val="24"/>
                <w:szCs w:val="24"/>
                <w:u w:val="none"/>
              </w:rPr>
            </w:pPr>
          </w:p>
        </w:tc>
      </w:tr>
      <w:tr w14:paraId="5F9AB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4F0F12">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C9AA8">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EEB3">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3B91">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14:paraId="51A8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A982699">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246AF">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D5E3B">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8BD08">
            <w:pPr>
              <w:jc w:val="center"/>
              <w:rPr>
                <w:rFonts w:hint="eastAsia" w:ascii="宋体" w:hAnsi="宋体" w:eastAsia="宋体" w:cs="宋体"/>
                <w:i w:val="0"/>
                <w:color w:val="000000"/>
                <w:sz w:val="24"/>
                <w:szCs w:val="24"/>
                <w:u w:val="none"/>
              </w:rPr>
            </w:pPr>
          </w:p>
        </w:tc>
      </w:tr>
      <w:tr w14:paraId="603B7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0AE871">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1E129">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F2AF1">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E58B9">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E3C3D">
            <w:pPr>
              <w:rPr>
                <w:rFonts w:hint="eastAsia" w:ascii="宋体" w:hAnsi="宋体" w:eastAsia="宋体" w:cs="宋体"/>
                <w:i w:val="0"/>
                <w:color w:val="000000"/>
                <w:sz w:val="24"/>
                <w:szCs w:val="24"/>
                <w:u w:val="none"/>
              </w:rPr>
            </w:pPr>
          </w:p>
        </w:tc>
      </w:tr>
      <w:tr w14:paraId="6E8C8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D56D0">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628C1">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B1438">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97137">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FA0B6">
            <w:pPr>
              <w:rPr>
                <w:rFonts w:hint="eastAsia" w:ascii="宋体" w:hAnsi="宋体" w:eastAsia="宋体" w:cs="宋体"/>
                <w:i w:val="0"/>
                <w:color w:val="000000"/>
                <w:sz w:val="24"/>
                <w:szCs w:val="24"/>
                <w:u w:val="none"/>
              </w:rPr>
            </w:pPr>
          </w:p>
        </w:tc>
      </w:tr>
      <w:tr w14:paraId="3C89A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A93031">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140E7">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7B2D">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56C1D">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9762">
            <w:pPr>
              <w:rPr>
                <w:rFonts w:hint="eastAsia" w:ascii="宋体" w:hAnsi="宋体" w:eastAsia="宋体" w:cs="宋体"/>
                <w:i w:val="0"/>
                <w:color w:val="000000"/>
                <w:sz w:val="24"/>
                <w:szCs w:val="24"/>
                <w:u w:val="none"/>
              </w:rPr>
            </w:pPr>
          </w:p>
        </w:tc>
      </w:tr>
      <w:tr w14:paraId="25F88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AE2A4">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D613E">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A942">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D784">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0BDF">
            <w:pPr>
              <w:rPr>
                <w:rFonts w:hint="eastAsia" w:ascii="宋体" w:hAnsi="宋体" w:eastAsia="宋体" w:cs="宋体"/>
                <w:i w:val="0"/>
                <w:color w:val="000000"/>
                <w:sz w:val="24"/>
                <w:szCs w:val="24"/>
                <w:u w:val="none"/>
              </w:rPr>
            </w:pPr>
          </w:p>
        </w:tc>
      </w:tr>
      <w:tr w14:paraId="41008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A3845">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F113">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D9A25">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27D8F">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EEE95">
            <w:pPr>
              <w:rPr>
                <w:rFonts w:hint="eastAsia" w:ascii="宋体" w:hAnsi="宋体" w:eastAsia="宋体" w:cs="宋体"/>
                <w:i w:val="0"/>
                <w:color w:val="000000"/>
                <w:sz w:val="24"/>
                <w:szCs w:val="24"/>
                <w:u w:val="none"/>
              </w:rPr>
            </w:pPr>
          </w:p>
        </w:tc>
      </w:tr>
      <w:tr w14:paraId="5DCE1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3742AC">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74E3">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94489">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D1BC1">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6B4B8">
            <w:pPr>
              <w:rPr>
                <w:rFonts w:hint="eastAsia" w:ascii="宋体" w:hAnsi="宋体" w:eastAsia="宋体" w:cs="宋体"/>
                <w:i w:val="0"/>
                <w:color w:val="000000"/>
                <w:sz w:val="24"/>
                <w:szCs w:val="24"/>
                <w:u w:val="none"/>
              </w:rPr>
            </w:pPr>
          </w:p>
        </w:tc>
      </w:tr>
      <w:tr w14:paraId="15C63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14:paraId="201A567D">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14:paraId="3F7D0D0C">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14:paraId="27061D1D">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14:paraId="14680721">
      <w:pPr>
        <w:widowControl/>
        <w:jc w:val="center"/>
        <w:rPr>
          <w:rFonts w:hint="eastAsia" w:ascii="Times New Roman" w:hAnsi="Times New Roman" w:eastAsia="方正小标宋_GBK" w:cs="Times New Roman"/>
          <w:color w:val="000000"/>
          <w:kern w:val="0"/>
          <w:sz w:val="36"/>
          <w:szCs w:val="36"/>
        </w:rPr>
      </w:pPr>
    </w:p>
    <w:tbl>
      <w:tblPr>
        <w:tblStyle w:val="11"/>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14:paraId="5279C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14:paraId="779DD069">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14:paraId="1DCA1D84">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14:paraId="1C95E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14:paraId="7B35DCA7">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0FB9B4A">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8AABE5B">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568BDEB">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5CBCC624">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3AE6FE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E41B194">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7BB05653">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836C92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432523D">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B6B2C4B">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4886DEC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14:paraId="43DA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14:paraId="738E3C24">
            <w:pP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w:t>
            </w:r>
            <w:r>
              <w:rPr>
                <w:rFonts w:hint="eastAsia" w:ascii="宋体" w:hAnsi="宋体" w:eastAsia="宋体" w:cs="宋体"/>
                <w:i w:val="0"/>
                <w:color w:val="000000"/>
                <w:kern w:val="0"/>
                <w:sz w:val="22"/>
                <w:szCs w:val="22"/>
                <w:u w:val="none"/>
                <w:lang w:val="en-US" w:eastAsia="zh-CN" w:bidi="ar"/>
              </w:rPr>
              <w:t>湖南省饲料工业办公室</w:t>
            </w:r>
          </w:p>
        </w:tc>
        <w:tc>
          <w:tcPr>
            <w:tcW w:w="1261" w:type="dxa"/>
            <w:tcBorders>
              <w:top w:val="nil"/>
              <w:left w:val="nil"/>
              <w:bottom w:val="nil"/>
              <w:right w:val="nil"/>
            </w:tcBorders>
            <w:shd w:val="clear" w:color="auto" w:fill="FFFFFF"/>
            <w:vAlign w:val="center"/>
          </w:tcPr>
          <w:p w14:paraId="5DBEEC4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06D51843">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35ECD60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F34982A">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479D289">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405DD675">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6505A778">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14:paraId="1FB9F7F4">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14:paraId="725A887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3F869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EA3E8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A126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14:paraId="57A73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AA2DC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1A756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CF461CB">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752B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1582A">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878E2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C6668C6">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297DDE">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14:paraId="7F1BA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E4F2D">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A7A9F">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259E7">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A6E2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7EF0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4E18B">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DD1CFA">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F6852">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E64A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EC9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AD09">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F1ACE">
            <w:pPr>
              <w:jc w:val="center"/>
              <w:rPr>
                <w:rFonts w:hint="eastAsia" w:ascii="宋体" w:hAnsi="宋体" w:eastAsia="宋体" w:cs="宋体"/>
                <w:i w:val="0"/>
                <w:color w:val="000000"/>
                <w:sz w:val="22"/>
                <w:szCs w:val="22"/>
                <w:u w:val="none"/>
              </w:rPr>
            </w:pPr>
          </w:p>
        </w:tc>
      </w:tr>
      <w:tr w14:paraId="48DE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F5A6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88F5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E82E5">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DFE33">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D8DF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FCD5C">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94E30">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556DD">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D8134">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941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BD8F">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9A771">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14:paraId="6DC35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BE46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1923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C56D1">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8FE7">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A89BE">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ECE78">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49AF">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D3F5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00C2">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31975">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3CF56">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6F4C">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0.07</w:t>
            </w:r>
          </w:p>
        </w:tc>
      </w:tr>
      <w:tr w14:paraId="54B3F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14:paraId="0D4A0F55">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14:paraId="452A18E0">
      <w:pPr>
        <w:autoSpaceDE w:val="0"/>
        <w:autoSpaceDN w:val="0"/>
        <w:adjustRightInd w:val="0"/>
        <w:ind w:left="315" w:leftChars="150"/>
        <w:jc w:val="left"/>
        <w:rPr>
          <w:rFonts w:ascii="宋体" w:eastAsia="宋体" w:cs="宋体"/>
          <w:kern w:val="0"/>
          <w:sz w:val="24"/>
          <w:szCs w:val="24"/>
        </w:rPr>
      </w:pPr>
    </w:p>
    <w:p w14:paraId="0A1A2624">
      <w:pPr>
        <w:autoSpaceDE w:val="0"/>
        <w:autoSpaceDN w:val="0"/>
        <w:adjustRightInd w:val="0"/>
        <w:ind w:left="315" w:leftChars="150"/>
        <w:jc w:val="left"/>
        <w:rPr>
          <w:rFonts w:ascii="宋体" w:eastAsia="宋体" w:cs="宋体"/>
          <w:kern w:val="0"/>
          <w:sz w:val="24"/>
          <w:szCs w:val="24"/>
        </w:rPr>
      </w:pPr>
    </w:p>
    <w:p w14:paraId="30776CAD">
      <w:pPr>
        <w:autoSpaceDE w:val="0"/>
        <w:autoSpaceDN w:val="0"/>
        <w:adjustRightInd w:val="0"/>
        <w:ind w:left="315" w:leftChars="150"/>
        <w:jc w:val="left"/>
        <w:rPr>
          <w:rFonts w:ascii="宋体" w:eastAsia="宋体" w:cs="宋体"/>
          <w:kern w:val="0"/>
          <w:sz w:val="24"/>
          <w:szCs w:val="24"/>
        </w:rPr>
      </w:pPr>
    </w:p>
    <w:p w14:paraId="16569EEE">
      <w:pPr>
        <w:autoSpaceDE w:val="0"/>
        <w:autoSpaceDN w:val="0"/>
        <w:adjustRightInd w:val="0"/>
        <w:ind w:left="315" w:leftChars="150"/>
        <w:jc w:val="left"/>
        <w:rPr>
          <w:rFonts w:ascii="宋体" w:eastAsia="宋体" w:cs="宋体"/>
          <w:kern w:val="0"/>
          <w:sz w:val="24"/>
          <w:szCs w:val="24"/>
        </w:rPr>
      </w:pPr>
    </w:p>
    <w:p w14:paraId="1021943F">
      <w:pPr>
        <w:autoSpaceDE w:val="0"/>
        <w:autoSpaceDN w:val="0"/>
        <w:adjustRightInd w:val="0"/>
        <w:ind w:left="315" w:leftChars="150"/>
        <w:jc w:val="left"/>
        <w:rPr>
          <w:rFonts w:ascii="宋体" w:eastAsia="宋体" w:cs="宋体"/>
          <w:kern w:val="0"/>
          <w:sz w:val="24"/>
          <w:szCs w:val="24"/>
        </w:rPr>
      </w:pPr>
    </w:p>
    <w:p w14:paraId="4DE31A60">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14:paraId="5E90CE13">
      <w:pPr>
        <w:pStyle w:val="16"/>
        <w:rPr>
          <w:sz w:val="72"/>
          <w:szCs w:val="72"/>
        </w:rPr>
      </w:pPr>
    </w:p>
    <w:p w14:paraId="75F2078A">
      <w:pPr>
        <w:pStyle w:val="16"/>
        <w:rPr>
          <w:sz w:val="72"/>
          <w:szCs w:val="72"/>
        </w:rPr>
      </w:pPr>
    </w:p>
    <w:p w14:paraId="5C7ACF3F">
      <w:pPr>
        <w:pStyle w:val="16"/>
        <w:rPr>
          <w:sz w:val="72"/>
          <w:szCs w:val="72"/>
        </w:rPr>
      </w:pPr>
    </w:p>
    <w:p w14:paraId="7AAFF025">
      <w:pPr>
        <w:pStyle w:val="16"/>
        <w:rPr>
          <w:sz w:val="72"/>
          <w:szCs w:val="72"/>
        </w:rPr>
      </w:pPr>
    </w:p>
    <w:p w14:paraId="6F36DC17">
      <w:pPr>
        <w:pStyle w:val="16"/>
        <w:jc w:val="center"/>
        <w:rPr>
          <w:sz w:val="72"/>
          <w:szCs w:val="72"/>
        </w:rPr>
      </w:pPr>
    </w:p>
    <w:p w14:paraId="3322051E">
      <w:pPr>
        <w:pStyle w:val="16"/>
        <w:jc w:val="center"/>
        <w:rPr>
          <w:rFonts w:hint="eastAsia" w:ascii="方正小标宋_GBK" w:hAnsi="方正小标宋_GBK" w:eastAsia="方正小标宋_GBK" w:cs="方正小标宋_GBK"/>
          <w:sz w:val="72"/>
          <w:szCs w:val="72"/>
        </w:rPr>
      </w:pPr>
    </w:p>
    <w:p w14:paraId="580D8DA7">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024F1A0C">
      <w:pPr>
        <w:pStyle w:val="16"/>
        <w:jc w:val="center"/>
        <w:rPr>
          <w:rFonts w:hint="eastAsia" w:ascii="方正小标宋_GBK" w:hAnsi="方正小标宋_GBK" w:eastAsia="方正小标宋_GBK" w:cs="方正小标宋_GBK"/>
          <w:sz w:val="70"/>
          <w:szCs w:val="70"/>
        </w:rPr>
      </w:pPr>
    </w:p>
    <w:p w14:paraId="65DCF31E">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580C8581">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14:paraId="701C6FF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4DBB02A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263.54</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160.16</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37.8</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年初结转结余、人员经费减少。</w:t>
      </w:r>
    </w:p>
    <w:p w14:paraId="4D544A3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7E3A52AC">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w:t>
      </w:r>
      <w:r>
        <w:rPr>
          <w:rFonts w:hint="eastAsia" w:ascii="Times New Roman" w:hAnsi="Times New Roman" w:eastAsia="仿宋_GB2312"/>
          <w:sz w:val="32"/>
          <w:szCs w:val="32"/>
          <w:lang w:val="en-US" w:eastAsia="zh-CN"/>
        </w:rPr>
        <w:t>230.90</w:t>
      </w:r>
      <w:r>
        <w:rPr>
          <w:rFonts w:hint="eastAsia" w:ascii="Times New Roman" w:hAnsi="Times New Roman" w:eastAsia="仿宋_GB2312"/>
          <w:sz w:val="32"/>
          <w:szCs w:val="32"/>
        </w:rPr>
        <w:t>万元，其中：财政拨款收入</w:t>
      </w:r>
      <w:r>
        <w:rPr>
          <w:rFonts w:hint="eastAsia" w:ascii="Times New Roman" w:hAnsi="Times New Roman" w:eastAsia="仿宋_GB2312"/>
          <w:sz w:val="32"/>
          <w:szCs w:val="32"/>
          <w:lang w:val="en-US" w:eastAsia="zh-CN"/>
        </w:rPr>
        <w:t>230.80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99.96</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0.10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0.04</w:t>
      </w:r>
      <w:r>
        <w:rPr>
          <w:rFonts w:hint="eastAsia" w:ascii="Times New Roman" w:hAnsi="Times New Roman" w:eastAsia="仿宋_GB2312"/>
          <w:sz w:val="32"/>
          <w:szCs w:val="32"/>
        </w:rPr>
        <w:t>%。</w:t>
      </w:r>
    </w:p>
    <w:p w14:paraId="193D072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5BECE698">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w:t>
      </w:r>
      <w:r>
        <w:rPr>
          <w:rFonts w:hint="eastAsia" w:ascii="Times New Roman" w:hAnsi="Times New Roman" w:eastAsia="仿宋_GB2312"/>
          <w:sz w:val="32"/>
          <w:szCs w:val="32"/>
          <w:lang w:val="en-US" w:eastAsia="zh-CN"/>
        </w:rPr>
        <w:t>228.37</w:t>
      </w:r>
      <w:r>
        <w:rPr>
          <w:rFonts w:hint="eastAsia" w:ascii="Times New Roman" w:hAnsi="Times New Roman" w:eastAsia="仿宋_GB2312"/>
          <w:sz w:val="32"/>
          <w:szCs w:val="32"/>
        </w:rPr>
        <w:t>万元，其中：基本支出</w:t>
      </w:r>
      <w:r>
        <w:rPr>
          <w:rFonts w:hint="eastAsia" w:ascii="Times New Roman" w:hAnsi="Times New Roman" w:eastAsia="仿宋_GB2312"/>
          <w:sz w:val="32"/>
          <w:szCs w:val="32"/>
          <w:lang w:val="en-US" w:eastAsia="zh-CN"/>
        </w:rPr>
        <w:t>172.76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75.65</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55.62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24.36</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14:paraId="36822DE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03D5D44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263.44</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108.61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29.19</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年初结转结余、人员经费减少。</w:t>
      </w:r>
    </w:p>
    <w:p w14:paraId="1E1990F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DB7F26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14:paraId="49B26BD4">
      <w:pPr>
        <w:pStyle w:val="16"/>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Times New Roman" w:hAnsi="Times New Roman" w:eastAsia="仿宋_GB2312"/>
          <w:sz w:val="32"/>
          <w:szCs w:val="32"/>
          <w:highlight w:val="red"/>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228.37</w:t>
      </w:r>
      <w:r>
        <w:rPr>
          <w:rFonts w:hint="eastAsia" w:ascii="Times New Roman" w:hAnsi="Times New Roman" w:eastAsia="仿宋_GB2312"/>
          <w:sz w:val="32"/>
          <w:szCs w:val="32"/>
        </w:rPr>
        <w:t>万元，占本年支出合计的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56.12</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19.73</w:t>
      </w:r>
      <w:r>
        <w:rPr>
          <w:rFonts w:hint="eastAsia" w:ascii="Times New Roman" w:hAnsi="Times New Roman" w:eastAsia="仿宋_GB2312"/>
          <w:sz w:val="32"/>
          <w:szCs w:val="32"/>
        </w:rPr>
        <w:t>%，</w:t>
      </w:r>
      <w:r>
        <w:rPr>
          <w:rFonts w:hint="eastAsia" w:ascii="Times New Roman" w:hAnsi="Times New Roman" w:eastAsia="仿宋_GB2312"/>
          <w:sz w:val="32"/>
          <w:szCs w:val="32"/>
          <w:highlight w:val="none"/>
        </w:rPr>
        <w:t>主要是因为</w:t>
      </w:r>
      <w:r>
        <w:rPr>
          <w:rFonts w:hint="eastAsia" w:ascii="Times New Roman" w:hAnsi="Times New Roman" w:eastAsia="仿宋_GB2312"/>
          <w:sz w:val="32"/>
          <w:szCs w:val="32"/>
          <w:highlight w:val="none"/>
          <w:lang w:val="en-US" w:eastAsia="zh-CN"/>
        </w:rPr>
        <w:t>减少一名在职人员（退休），并严格控制培训等各项费用支出。</w:t>
      </w:r>
    </w:p>
    <w:p w14:paraId="74FDFE8B">
      <w:pPr>
        <w:pStyle w:val="16"/>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（二）一般公共预算财政拨款支出决算结构情况</w:t>
      </w:r>
    </w:p>
    <w:p w14:paraId="205590E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w:t>
      </w:r>
      <w:r>
        <w:rPr>
          <w:rFonts w:hint="eastAsia" w:ascii="Times New Roman" w:hAnsi="Times New Roman" w:eastAsia="仿宋_GB2312"/>
          <w:sz w:val="32"/>
          <w:szCs w:val="32"/>
          <w:lang w:val="en-US" w:eastAsia="zh-CN"/>
        </w:rPr>
        <w:t>228.37</w:t>
      </w:r>
      <w:r>
        <w:rPr>
          <w:rFonts w:hint="eastAsia" w:ascii="Times New Roman" w:hAnsi="Times New Roman" w:eastAsia="仿宋_GB2312"/>
          <w:sz w:val="32"/>
          <w:szCs w:val="32"/>
        </w:rPr>
        <w:t>万元，主要用于以下方面：社会保障和就业（类）支出</w:t>
      </w:r>
      <w:r>
        <w:rPr>
          <w:rFonts w:hint="eastAsia" w:ascii="Times New Roman" w:hAnsi="Times New Roman" w:eastAsia="仿宋_GB2312"/>
          <w:sz w:val="32"/>
          <w:szCs w:val="32"/>
          <w:lang w:val="en-US" w:eastAsia="zh-CN"/>
        </w:rPr>
        <w:t>9.50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4.16</w:t>
      </w:r>
      <w:r>
        <w:rPr>
          <w:rFonts w:hint="eastAsia" w:ascii="Times New Roman" w:hAnsi="Times New Roman" w:eastAsia="仿宋_GB2312"/>
          <w:sz w:val="32"/>
          <w:szCs w:val="32"/>
        </w:rPr>
        <w:t>%；农林水（类）支出</w:t>
      </w:r>
      <w:r>
        <w:rPr>
          <w:rFonts w:hint="eastAsia" w:ascii="Times New Roman" w:hAnsi="Times New Roman" w:eastAsia="仿宋_GB2312"/>
          <w:sz w:val="32"/>
          <w:szCs w:val="32"/>
          <w:lang w:val="en-US" w:eastAsia="zh-CN"/>
        </w:rPr>
        <w:t>218.87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95.84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14:paraId="59201B5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14:paraId="72389A2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254.74</w:t>
      </w:r>
      <w:r>
        <w:rPr>
          <w:rFonts w:hint="eastAsia" w:ascii="Times New Roman" w:hAnsi="Times New Roman" w:eastAsia="仿宋_GB2312"/>
          <w:sz w:val="32"/>
          <w:szCs w:val="32"/>
        </w:rPr>
        <w:t>万元，支出决算数为</w:t>
      </w:r>
      <w:r>
        <w:rPr>
          <w:rFonts w:hint="eastAsia" w:ascii="Times New Roman" w:hAnsi="Times New Roman" w:eastAsia="仿宋_GB2312"/>
          <w:sz w:val="32"/>
          <w:szCs w:val="32"/>
          <w:lang w:val="en-US" w:eastAsia="zh-CN"/>
        </w:rPr>
        <w:t>228.37</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89.65</w:t>
      </w:r>
      <w:r>
        <w:rPr>
          <w:rFonts w:hint="eastAsia" w:ascii="Times New Roman" w:hAnsi="Times New Roman" w:eastAsia="仿宋_GB2312"/>
          <w:sz w:val="32"/>
          <w:szCs w:val="32"/>
        </w:rPr>
        <w:t>%，其中：</w:t>
      </w:r>
    </w:p>
    <w:p w14:paraId="5B2D39D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1、社会保障和就业（类）行政事业单位养老支出（款）机关事业单位基本养老保险缴费支出（项）。</w:t>
      </w:r>
    </w:p>
    <w:p w14:paraId="17AF8B91">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9.50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9.50</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w:t>
      </w:r>
    </w:p>
    <w:p w14:paraId="0DCDCCE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2、农林水（类）农业农村（款）行政运行（项）。</w:t>
      </w:r>
    </w:p>
    <w:p w14:paraId="42B343A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162.60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163.26</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100.41</w:t>
      </w:r>
      <w:r>
        <w:rPr>
          <w:rFonts w:hint="eastAsia" w:ascii="Times New Roman" w:hAnsi="Times New Roman" w:eastAsia="仿宋_GB2312"/>
          <w:sz w:val="32"/>
          <w:szCs w:val="32"/>
        </w:rPr>
        <w:t>%，决算数大于年初预算数的主要原因是：</w:t>
      </w:r>
      <w:r>
        <w:rPr>
          <w:rFonts w:hint="eastAsia" w:ascii="Times New Roman" w:hAnsi="Times New Roman" w:eastAsia="仿宋_GB2312"/>
          <w:sz w:val="32"/>
          <w:szCs w:val="32"/>
          <w:lang w:val="en-US" w:eastAsia="zh-CN"/>
        </w:rPr>
        <w:t>年中指标调剂。</w:t>
      </w:r>
    </w:p>
    <w:p w14:paraId="121E28DC">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、农林水（类）农业农村（款）农业生产发展（项）。</w:t>
      </w:r>
    </w:p>
    <w:p w14:paraId="21BC958D">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82.64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55.62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67.30</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val="en-US" w:eastAsia="zh-CN"/>
        </w:rPr>
        <w:t>严格控制培</w:t>
      </w:r>
      <w:r>
        <w:rPr>
          <w:rFonts w:hint="eastAsia" w:ascii="Times New Roman" w:hAnsi="Times New Roman" w:eastAsia="仿宋_GB2312"/>
          <w:color w:val="auto"/>
          <w:sz w:val="32"/>
          <w:szCs w:val="32"/>
          <w:lang w:val="en-US" w:eastAsia="zh-CN"/>
        </w:rPr>
        <w:t>训费、专家劳务费等各项费用支出，资金有结余。</w:t>
      </w:r>
    </w:p>
    <w:p w14:paraId="74FCAC8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366CEB1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年度财政拨款基本支出172.76万元，其中：</w:t>
      </w:r>
    </w:p>
    <w:p w14:paraId="63202D7B">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161.47</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93.46</w:t>
      </w:r>
      <w:r>
        <w:rPr>
          <w:rFonts w:hint="eastAsia" w:ascii="Times New Roman" w:hAnsi="Times New Roman" w:eastAsia="仿宋_GB2312"/>
          <w:sz w:val="32"/>
          <w:szCs w:val="32"/>
        </w:rPr>
        <w:t>%,主要包括基本工资、津贴补贴、奖金、伙食补助费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绩效工资、退休费、机关事业单位基本养老保险缴费、职工基本医疗保险缴费等。</w:t>
      </w:r>
    </w:p>
    <w:p w14:paraId="3DEB718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b/>
          <w:sz w:val="32"/>
          <w:szCs w:val="32"/>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11.28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6.54</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val="en-US" w:eastAsia="zh-CN"/>
        </w:rPr>
        <w:t>差旅费、工会经费、其他交通费用等</w:t>
      </w:r>
      <w:r>
        <w:rPr>
          <w:rFonts w:hint="eastAsia" w:ascii="Times New Roman" w:hAnsi="Times New Roman" w:eastAsia="仿宋_GB2312"/>
          <w:sz w:val="32"/>
          <w:szCs w:val="32"/>
        </w:rPr>
        <w:t>。</w:t>
      </w:r>
    </w:p>
    <w:p w14:paraId="27B5E056">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ascii="黑体" w:hAnsi="黑体" w:eastAsia="黑体" w:cs="黑体"/>
          <w:b w:val="0"/>
          <w:bCs/>
          <w:sz w:val="32"/>
          <w:szCs w:val="32"/>
        </w:rPr>
        <w:t>七、财政拨款三公经费支出决算情况说明</w:t>
      </w:r>
    </w:p>
    <w:p w14:paraId="2E99A56E">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7D82B21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35.11</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我</w:t>
      </w:r>
      <w:r>
        <w:rPr>
          <w:rFonts w:hint="eastAsia" w:ascii="Times New Roman" w:hAnsi="Times New Roman" w:eastAsia="仿宋_GB2312"/>
          <w:sz w:val="32"/>
          <w:szCs w:val="32"/>
          <w:lang w:val="en-US" w:eastAsia="zh-CN"/>
        </w:rPr>
        <w:t>单位严格控制三公经费在预算范围内</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1.02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182.14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highlight w:val="none"/>
          <w:lang w:val="en-US" w:eastAsia="zh-CN"/>
        </w:rPr>
        <w:t>疫情结束后，业务工作量增加。</w:t>
      </w:r>
      <w:r>
        <w:rPr>
          <w:rFonts w:hint="eastAsia" w:ascii="Times New Roman" w:hAnsi="Times New Roman" w:eastAsia="仿宋_GB2312"/>
          <w:sz w:val="32"/>
          <w:szCs w:val="32"/>
          <w:highlight w:val="none"/>
        </w:rPr>
        <w:t>其</w:t>
      </w:r>
      <w:r>
        <w:rPr>
          <w:rFonts w:hint="eastAsia" w:ascii="Times New Roman" w:hAnsi="Times New Roman" w:eastAsia="仿宋_GB2312"/>
          <w:sz w:val="32"/>
          <w:szCs w:val="32"/>
        </w:rPr>
        <w:t>中：</w:t>
      </w:r>
    </w:p>
    <w:p w14:paraId="6B723A2E">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w:t>
      </w:r>
      <w:r>
        <w:rPr>
          <w:rFonts w:hint="eastAsia" w:ascii="Times New Roman" w:hAnsi="Times New Roman" w:eastAsia="仿宋_GB2312"/>
          <w:sz w:val="32"/>
          <w:szCs w:val="32"/>
          <w:lang w:eastAsia="zh-CN"/>
        </w:rPr>
        <w:t>持平</w:t>
      </w:r>
      <w:r>
        <w:rPr>
          <w:rFonts w:hint="eastAsia" w:ascii="Times New Roman" w:hAnsi="Times New Roman" w:eastAsia="仿宋_GB2312"/>
          <w:sz w:val="32"/>
          <w:szCs w:val="32"/>
        </w:rPr>
        <w:t>。</w:t>
      </w:r>
    </w:p>
    <w:p w14:paraId="313D0CF3">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7.00</w:t>
      </w:r>
      <w:r>
        <w:rPr>
          <w:rFonts w:hint="eastAsia" w:ascii="Times New Roman" w:hAnsi="Times New Roman" w:eastAsia="仿宋_GB2312"/>
          <w:sz w:val="32"/>
          <w:szCs w:val="32"/>
        </w:rPr>
        <w:t>%，决算数</w:t>
      </w:r>
      <w:r>
        <w:rPr>
          <w:rFonts w:hint="eastAsia" w:ascii="Times New Roman" w:hAnsi="Times New Roman" w:eastAsia="仿宋_GB2312"/>
          <w:color w:val="auto"/>
          <w:sz w:val="32"/>
          <w:szCs w:val="32"/>
        </w:rPr>
        <w:t>小</w:t>
      </w:r>
      <w:r>
        <w:rPr>
          <w:rFonts w:hint="eastAsia" w:ascii="Times New Roman" w:hAnsi="Times New Roman" w:eastAsia="仿宋_GB2312"/>
          <w:color w:val="auto"/>
          <w:sz w:val="32"/>
          <w:szCs w:val="32"/>
          <w:lang w:val="en-US" w:eastAsia="zh-CN"/>
        </w:rPr>
        <w:t>于</w:t>
      </w:r>
      <w:r>
        <w:rPr>
          <w:rFonts w:hint="eastAsia" w:ascii="Times New Roman" w:hAnsi="Times New Roman" w:eastAsia="仿宋_GB2312"/>
          <w:color w:val="auto"/>
          <w:sz w:val="32"/>
          <w:szCs w:val="32"/>
        </w:rPr>
        <w:t>预算数的主要原因是</w:t>
      </w:r>
      <w:r>
        <w:rPr>
          <w:rFonts w:hint="default" w:ascii="Times New Roman" w:hAnsi="Times New Roman" w:eastAsia="仿宋_GB2312" w:cs="Times New Roman"/>
          <w:color w:val="auto"/>
          <w:sz w:val="32"/>
          <w:szCs w:val="32"/>
          <w:lang w:eastAsia="zh-CN"/>
        </w:rPr>
        <w:t>我</w:t>
      </w:r>
      <w:r>
        <w:rPr>
          <w:rFonts w:hint="default" w:ascii="Times New Roman" w:hAnsi="Times New Roman" w:eastAsia="仿宋_GB2312" w:cs="Times New Roman"/>
          <w:color w:val="auto"/>
          <w:sz w:val="32"/>
          <w:szCs w:val="32"/>
          <w:lang w:val="en-US" w:eastAsia="zh-CN"/>
        </w:rPr>
        <w:t>单位严格</w:t>
      </w:r>
      <w:r>
        <w:rPr>
          <w:rFonts w:hint="eastAsia" w:ascii="Times New Roman" w:hAnsi="Times New Roman" w:eastAsia="仿宋_GB2312" w:cs="Times New Roman"/>
          <w:color w:val="auto"/>
          <w:sz w:val="32"/>
          <w:szCs w:val="32"/>
          <w:lang w:val="en-US" w:eastAsia="zh-CN"/>
        </w:rPr>
        <w:t>落实公务接待要求，严格控制接待频次和规格。</w:t>
      </w:r>
      <w:r>
        <w:rPr>
          <w:rFonts w:hint="eastAsia" w:ascii="Times New Roman" w:hAnsi="Times New Roman" w:eastAsia="仿宋_GB2312"/>
          <w:sz w:val="32"/>
          <w:szCs w:val="32"/>
        </w:rPr>
        <w:t>与上年相比减少</w:t>
      </w:r>
      <w:r>
        <w:rPr>
          <w:rFonts w:hint="eastAsia" w:ascii="Times New Roman" w:hAnsi="Times New Roman" w:eastAsia="仿宋_GB2312"/>
          <w:sz w:val="32"/>
          <w:szCs w:val="32"/>
          <w:lang w:val="en-US" w:eastAsia="zh-CN"/>
        </w:rPr>
        <w:t>0.01</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12.50</w:t>
      </w:r>
      <w:r>
        <w:rPr>
          <w:rFonts w:hint="eastAsia" w:ascii="Times New Roman" w:hAnsi="Times New Roman" w:eastAsia="仿宋_GB2312"/>
          <w:sz w:val="32"/>
          <w:szCs w:val="32"/>
        </w:rPr>
        <w:t>%。</w:t>
      </w:r>
    </w:p>
    <w:p w14:paraId="74F7613D">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公务用车购置费支出预算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与上年持平</w:t>
      </w:r>
      <w:r>
        <w:rPr>
          <w:rFonts w:hint="eastAsia" w:ascii="Times New Roman" w:hAnsi="Times New Roman" w:eastAsia="仿宋_GB2312"/>
          <w:sz w:val="32"/>
          <w:szCs w:val="32"/>
        </w:rPr>
        <w:t>。</w:t>
      </w:r>
    </w:p>
    <w:p w14:paraId="370A1CB4">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3.50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1.51</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43.14</w:t>
      </w:r>
      <w:r>
        <w:rPr>
          <w:rFonts w:hint="eastAsia" w:ascii="Times New Roman" w:hAnsi="Times New Roman" w:eastAsia="仿宋_GB2312"/>
          <w:sz w:val="32"/>
          <w:szCs w:val="32"/>
        </w:rPr>
        <w:t>%，决算数小于预算数的主要原因是</w:t>
      </w:r>
      <w:r>
        <w:rPr>
          <w:rFonts w:hint="eastAsia" w:ascii="Times New Roman" w:hAnsi="Times New Roman" w:eastAsia="仿宋_GB2312"/>
          <w:sz w:val="32"/>
          <w:szCs w:val="32"/>
          <w:lang w:eastAsia="zh-CN"/>
        </w:rPr>
        <w:t>我</w:t>
      </w:r>
      <w:r>
        <w:rPr>
          <w:rFonts w:hint="eastAsia" w:ascii="Times New Roman" w:hAnsi="Times New Roman" w:eastAsia="仿宋_GB2312"/>
          <w:sz w:val="32"/>
          <w:szCs w:val="32"/>
          <w:lang w:val="en-US" w:eastAsia="zh-CN"/>
        </w:rPr>
        <w:t>单位严格控制三公经费在预算范围内</w:t>
      </w:r>
      <w:r>
        <w:rPr>
          <w:rFonts w:hint="eastAsia" w:ascii="Times New Roman" w:hAnsi="Times New Roman" w:eastAsia="仿宋_GB2312"/>
          <w:sz w:val="32"/>
          <w:szCs w:val="32"/>
        </w:rPr>
        <w:t>，与上年相比</w:t>
      </w:r>
      <w:r>
        <w:rPr>
          <w:rFonts w:hint="eastAsia" w:ascii="Times New Roman" w:hAnsi="Times New Roman" w:eastAsia="仿宋_GB2312"/>
          <w:sz w:val="32"/>
          <w:szCs w:val="32"/>
          <w:lang w:val="en-US" w:eastAsia="zh-CN"/>
        </w:rPr>
        <w:t>增加1.03</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增长214.58</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增长</w:t>
      </w:r>
      <w:r>
        <w:rPr>
          <w:rFonts w:hint="eastAsia" w:ascii="Times New Roman" w:hAnsi="Times New Roman" w:eastAsia="仿宋_GB2312"/>
          <w:sz w:val="32"/>
          <w:szCs w:val="32"/>
        </w:rPr>
        <w:t>的主要原因是</w:t>
      </w:r>
      <w:r>
        <w:rPr>
          <w:rFonts w:hint="eastAsia" w:ascii="Times New Roman" w:hAnsi="Times New Roman" w:eastAsia="仿宋_GB2312"/>
          <w:sz w:val="32"/>
          <w:szCs w:val="32"/>
          <w:highlight w:val="none"/>
          <w:lang w:val="en-US" w:eastAsia="zh-CN"/>
        </w:rPr>
        <w:t>疫情结束后，业务工作量增加。</w:t>
      </w:r>
    </w:p>
    <w:p w14:paraId="6DD6C5D5">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7565F56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4.43</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1.51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95.57</w:t>
      </w:r>
      <w:r>
        <w:rPr>
          <w:rFonts w:hint="eastAsia" w:ascii="Times New Roman" w:hAnsi="Times New Roman" w:eastAsia="仿宋_GB2312"/>
          <w:sz w:val="32"/>
          <w:szCs w:val="32"/>
        </w:rPr>
        <w:t>%。其中：</w:t>
      </w:r>
    </w:p>
    <w:p w14:paraId="7ECA161A">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万元，全年安排因公出国（境）团组0个，累计0人次</w:t>
      </w:r>
      <w:r>
        <w:rPr>
          <w:rFonts w:hint="eastAsia" w:ascii="Times New Roman" w:hAnsi="Times New Roman" w:eastAsia="仿宋_GB2312"/>
          <w:sz w:val="32"/>
          <w:szCs w:val="32"/>
          <w:lang w:eastAsia="zh-CN"/>
        </w:rPr>
        <w:t>。</w:t>
      </w:r>
    </w:p>
    <w:p w14:paraId="517FBDB7">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2、公务接待费支出决算为</w:t>
      </w:r>
      <w:r>
        <w:rPr>
          <w:rFonts w:hint="eastAsia" w:ascii="Times New Roman" w:hAnsi="Times New Roman" w:eastAsia="仿宋_GB2312"/>
          <w:sz w:val="32"/>
          <w:szCs w:val="32"/>
          <w:lang w:val="en-US" w:eastAsia="zh-CN"/>
        </w:rPr>
        <w:t>0.07</w:t>
      </w:r>
      <w:r>
        <w:rPr>
          <w:rFonts w:hint="eastAsia" w:ascii="Times New Roman" w:hAnsi="Times New Roman" w:eastAsia="仿宋_GB2312"/>
          <w:sz w:val="32"/>
          <w:szCs w:val="32"/>
        </w:rPr>
        <w:t>万元，全年共接待来访团组</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人次，主要</w:t>
      </w:r>
      <w:r>
        <w:rPr>
          <w:rFonts w:hint="eastAsia" w:ascii="Times New Roman" w:hAnsi="Times New Roman" w:eastAsia="仿宋_GB2312"/>
          <w:sz w:val="32"/>
          <w:szCs w:val="32"/>
          <w:lang w:val="en-US" w:eastAsia="zh-CN"/>
        </w:rPr>
        <w:t>是上级到我省开展监督抽样工作发生的接待支出</w:t>
      </w:r>
      <w:r>
        <w:rPr>
          <w:rFonts w:hint="eastAsia" w:ascii="Times New Roman" w:hAnsi="Times New Roman" w:eastAsia="仿宋_GB2312"/>
          <w:sz w:val="32"/>
          <w:szCs w:val="32"/>
        </w:rPr>
        <w:t>。</w:t>
      </w:r>
      <w:bookmarkStart w:id="2" w:name="_GoBack"/>
      <w:bookmarkEnd w:id="2"/>
    </w:p>
    <w:p w14:paraId="35827E19">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楷体" w:hAnsi="楷体" w:eastAsia="楷体" w:cs="楷体"/>
          <w:b/>
          <w:bCs/>
          <w:i/>
          <w:color w:val="auto"/>
          <w:kern w:val="0"/>
          <w:sz w:val="32"/>
          <w:szCs w:val="32"/>
          <w:lang w:val="en-US" w:eastAsia="zh-CN" w:bidi="ar-SA"/>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1.51</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lang w:eastAsia="zh-CN"/>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1.51</w:t>
      </w:r>
      <w:r>
        <w:rPr>
          <w:rFonts w:hint="eastAsia" w:ascii="Times New Roman" w:hAnsi="Times New Roman" w:eastAsia="仿宋_GB2312"/>
          <w:sz w:val="32"/>
          <w:szCs w:val="32"/>
        </w:rPr>
        <w:t>万元，主要是</w:t>
      </w:r>
      <w:r>
        <w:rPr>
          <w:rFonts w:hint="eastAsia" w:ascii="Times New Roman" w:hAnsi="Times New Roman" w:eastAsia="仿宋_GB2312"/>
          <w:sz w:val="32"/>
          <w:szCs w:val="32"/>
          <w:lang w:val="en-US" w:eastAsia="zh-CN"/>
        </w:rPr>
        <w:t>公务用车加油、保险费</w:t>
      </w:r>
      <w:r>
        <w:rPr>
          <w:rFonts w:hint="eastAsia" w:ascii="Times New Roman" w:hAnsi="Times New Roman" w:eastAsia="仿宋_GB2312"/>
          <w:sz w:val="32"/>
          <w:szCs w:val="32"/>
        </w:rPr>
        <w:t>支出，截止202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w:t>
      </w:r>
    </w:p>
    <w:p w14:paraId="1D6A641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14:paraId="5FCC1717">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本单位无政府性基金收支。</w:t>
      </w:r>
    </w:p>
    <w:p w14:paraId="18D53D12">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14:paraId="1BF93029">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11.28</w:t>
      </w:r>
      <w:r>
        <w:rPr>
          <w:rFonts w:hint="eastAsia" w:ascii="Times New Roman" w:hAnsi="Times New Roman" w:eastAsia="仿宋_GB2312"/>
          <w:sz w:val="32"/>
          <w:szCs w:val="32"/>
        </w:rPr>
        <w:t>万元</w:t>
      </w:r>
      <w:r>
        <w:rPr>
          <w:rFonts w:hint="eastAsia" w:ascii="楷体" w:hAnsi="楷体" w:eastAsia="楷体" w:cs="楷体"/>
          <w:b/>
          <w:bCs/>
          <w:i/>
          <w:color w:val="auto"/>
          <w:kern w:val="0"/>
          <w:sz w:val="32"/>
          <w:szCs w:val="32"/>
          <w:lang w:val="en-US" w:eastAsia="zh-CN" w:bidi="ar-SA"/>
        </w:rPr>
        <w:t>，</w:t>
      </w:r>
      <w:r>
        <w:rPr>
          <w:rFonts w:hint="eastAsia" w:ascii="Times New Roman" w:hAnsi="Times New Roman" w:eastAsia="仿宋_GB2312"/>
          <w:sz w:val="32"/>
          <w:szCs w:val="32"/>
        </w:rPr>
        <w:t>比上年决算数减少</w:t>
      </w:r>
      <w:r>
        <w:rPr>
          <w:rFonts w:hint="eastAsia" w:ascii="Times New Roman" w:hAnsi="Times New Roman" w:eastAsia="仿宋_GB2312"/>
          <w:sz w:val="32"/>
          <w:szCs w:val="32"/>
          <w:lang w:val="en-US" w:eastAsia="zh-CN"/>
        </w:rPr>
        <w:t>1.85</w:t>
      </w:r>
      <w:r>
        <w:rPr>
          <w:rFonts w:hint="eastAsia" w:ascii="Times New Roman" w:hAnsi="Times New Roman" w:eastAsia="仿宋_GB2312"/>
          <w:sz w:val="32"/>
          <w:szCs w:val="32"/>
        </w:rPr>
        <w:t>万元，降低</w:t>
      </w:r>
      <w:r>
        <w:rPr>
          <w:rFonts w:hint="eastAsia" w:ascii="Times New Roman" w:hAnsi="Times New Roman" w:eastAsia="仿宋_GB2312"/>
          <w:sz w:val="32"/>
          <w:szCs w:val="32"/>
          <w:lang w:val="en-US" w:eastAsia="zh-CN"/>
        </w:rPr>
        <w:t>14.09</w:t>
      </w:r>
      <w:r>
        <w:rPr>
          <w:rFonts w:hint="eastAsia" w:ascii="Times New Roman" w:hAnsi="Times New Roman" w:eastAsia="仿宋_GB2312"/>
          <w:sz w:val="32"/>
          <w:szCs w:val="32"/>
        </w:rPr>
        <w:t>%。</w:t>
      </w:r>
      <w:r>
        <w:rPr>
          <w:rFonts w:hint="default" w:ascii="Times New Roman" w:hAnsi="Times New Roman" w:eastAsia="仿宋_GB2312" w:cs="Times New Roman"/>
          <w:sz w:val="32"/>
          <w:szCs w:val="32"/>
        </w:rPr>
        <w:t>主要原因是：</w:t>
      </w:r>
      <w:r>
        <w:rPr>
          <w:rFonts w:hint="default" w:ascii="Times New Roman" w:hAnsi="Times New Roman" w:eastAsia="仿宋_GB2312" w:cs="Times New Roman"/>
          <w:sz w:val="32"/>
          <w:szCs w:val="32"/>
          <w:lang w:eastAsia="zh-CN"/>
        </w:rPr>
        <w:t>我</w:t>
      </w:r>
      <w:r>
        <w:rPr>
          <w:rFonts w:hint="default" w:ascii="Times New Roman" w:hAnsi="Times New Roman" w:eastAsia="仿宋_GB2312" w:cs="Times New Roman"/>
          <w:sz w:val="32"/>
          <w:szCs w:val="32"/>
          <w:lang w:val="en-US" w:eastAsia="zh-CN"/>
        </w:rPr>
        <w:t>单位</w:t>
      </w:r>
      <w:r>
        <w:rPr>
          <w:rFonts w:hint="eastAsia" w:ascii="Times New Roman" w:hAnsi="Times New Roman" w:eastAsia="仿宋_GB2312" w:cs="Times New Roman"/>
          <w:sz w:val="32"/>
          <w:szCs w:val="32"/>
          <w:lang w:val="en-US" w:eastAsia="zh-CN"/>
        </w:rPr>
        <w:t>贯彻落实过紧日子要求</w:t>
      </w:r>
      <w:r>
        <w:rPr>
          <w:rFonts w:hint="default" w:ascii="Times New Roman" w:hAnsi="Times New Roman" w:eastAsia="仿宋_GB2312" w:cs="Times New Roman"/>
          <w:sz w:val="32"/>
          <w:szCs w:val="32"/>
          <w:lang w:val="en-US" w:eastAsia="zh-CN"/>
        </w:rPr>
        <w:t>，大力压减公用经费支出</w:t>
      </w:r>
      <w:r>
        <w:rPr>
          <w:rFonts w:hint="default" w:ascii="Times New Roman" w:hAnsi="Times New Roman" w:eastAsia="仿宋_GB2312" w:cs="Times New Roman"/>
          <w:sz w:val="32"/>
          <w:szCs w:val="32"/>
        </w:rPr>
        <w:t>。</w:t>
      </w:r>
    </w:p>
    <w:p w14:paraId="61CD236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14:paraId="737EE22F">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年本部门开支会议费</w:t>
      </w:r>
      <w:r>
        <w:rPr>
          <w:rFonts w:hint="default" w:ascii="Times New Roman" w:hAnsi="Times New Roman" w:eastAsia="仿宋_GB2312" w:cs="Times New Roman"/>
          <w:sz w:val="32"/>
          <w:szCs w:val="32"/>
          <w:lang w:val="en-US" w:eastAsia="zh-CN"/>
        </w:rPr>
        <w:t>0.12</w:t>
      </w:r>
      <w:r>
        <w:rPr>
          <w:rFonts w:hint="default" w:ascii="Times New Roman" w:hAnsi="Times New Roman" w:eastAsia="仿宋_GB2312" w:cs="Times New Roman"/>
          <w:sz w:val="32"/>
          <w:szCs w:val="32"/>
        </w:rPr>
        <w:t>万元，用于召开饲用豆粕减量替代及地方饲料原料开发利用座谈会，人数</w:t>
      </w:r>
      <w:r>
        <w:rPr>
          <w:rFonts w:hint="default" w:ascii="Times New Roman" w:hAnsi="Times New Roman" w:eastAsia="仿宋_GB2312" w:cs="Times New Roman"/>
          <w:sz w:val="32"/>
          <w:szCs w:val="32"/>
          <w:lang w:val="en-US" w:eastAsia="zh-CN"/>
        </w:rPr>
        <w:t>18</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会议</w:t>
      </w:r>
      <w:r>
        <w:rPr>
          <w:rFonts w:hint="default" w:ascii="Times New Roman" w:hAnsi="Times New Roman" w:eastAsia="仿宋_GB2312" w:cs="Times New Roman"/>
          <w:sz w:val="32"/>
          <w:szCs w:val="32"/>
        </w:rPr>
        <w:t>内容为饲用豆粕减量替代及地方饲料原料开发利用座谈；开支培训费</w:t>
      </w:r>
      <w:r>
        <w:rPr>
          <w:rFonts w:hint="default" w:ascii="Times New Roman" w:hAnsi="Times New Roman" w:eastAsia="仿宋_GB2312" w:cs="Times New Roman"/>
          <w:sz w:val="32"/>
          <w:szCs w:val="32"/>
          <w:lang w:val="en-US" w:eastAsia="zh-CN"/>
        </w:rPr>
        <w:t>9.73</w:t>
      </w:r>
      <w:r>
        <w:rPr>
          <w:rFonts w:hint="default" w:ascii="Times New Roman" w:hAnsi="Times New Roman" w:eastAsia="仿宋_GB2312" w:cs="Times New Roman"/>
          <w:sz w:val="32"/>
          <w:szCs w:val="32"/>
        </w:rPr>
        <w:t>万元，用于</w:t>
      </w:r>
      <w:r>
        <w:rPr>
          <w:rFonts w:hint="eastAsia" w:ascii="Times New Roman" w:hAnsi="Times New Roman" w:eastAsia="仿宋_GB2312" w:cs="Times New Roman"/>
          <w:sz w:val="32"/>
          <w:szCs w:val="32"/>
          <w:lang w:val="en-US" w:eastAsia="zh-CN"/>
        </w:rPr>
        <w:t>举办</w:t>
      </w:r>
      <w:r>
        <w:rPr>
          <w:rFonts w:hint="default" w:ascii="Times New Roman" w:hAnsi="Times New Roman" w:eastAsia="仿宋_GB2312" w:cs="Times New Roman"/>
          <w:sz w:val="32"/>
          <w:szCs w:val="32"/>
        </w:rPr>
        <w:t>饲料行业高质量发展曁安全生产质量培训</w:t>
      </w:r>
      <w:r>
        <w:rPr>
          <w:rFonts w:hint="eastAsia" w:ascii="Times New Roman" w:hAnsi="Times New Roman" w:eastAsia="仿宋_GB2312" w:cs="Times New Roman"/>
          <w:sz w:val="32"/>
          <w:szCs w:val="32"/>
          <w:lang w:val="en-US" w:eastAsia="zh-CN"/>
        </w:rPr>
        <w:t>班</w:t>
      </w:r>
      <w:r>
        <w:rPr>
          <w:rFonts w:hint="default" w:ascii="Times New Roman" w:hAnsi="Times New Roman" w:eastAsia="仿宋_GB2312" w:cs="Times New Roman"/>
          <w:sz w:val="32"/>
          <w:szCs w:val="32"/>
        </w:rPr>
        <w:t>，人数</w:t>
      </w:r>
      <w:r>
        <w:rPr>
          <w:rFonts w:hint="default" w:ascii="Times New Roman" w:hAnsi="Times New Roman" w:eastAsia="仿宋_GB2312" w:cs="Times New Roman"/>
          <w:sz w:val="32"/>
          <w:szCs w:val="32"/>
          <w:lang w:val="en-US" w:eastAsia="zh-CN"/>
        </w:rPr>
        <w:t>366</w:t>
      </w:r>
      <w:r>
        <w:rPr>
          <w:rFonts w:hint="default" w:ascii="Times New Roman" w:hAnsi="Times New Roman" w:eastAsia="仿宋_GB2312" w:cs="Times New Roman"/>
          <w:sz w:val="32"/>
          <w:szCs w:val="32"/>
        </w:rPr>
        <w:t>人，</w:t>
      </w:r>
      <w:r>
        <w:rPr>
          <w:rFonts w:hint="eastAsia" w:ascii="Times New Roman" w:hAnsi="Times New Roman" w:eastAsia="仿宋_GB2312" w:cs="Times New Roman"/>
          <w:sz w:val="32"/>
          <w:szCs w:val="32"/>
          <w:lang w:val="en-US" w:eastAsia="zh-CN"/>
        </w:rPr>
        <w:t>培训</w:t>
      </w:r>
      <w:r>
        <w:rPr>
          <w:rFonts w:hint="default" w:ascii="Times New Roman" w:hAnsi="Times New Roman" w:eastAsia="仿宋_GB2312" w:cs="Times New Roman"/>
          <w:sz w:val="32"/>
          <w:szCs w:val="32"/>
        </w:rPr>
        <w:t>内容为</w:t>
      </w:r>
      <w:r>
        <w:rPr>
          <w:rFonts w:hint="default" w:ascii="Times New Roman" w:hAnsi="Times New Roman" w:eastAsia="仿宋_GB2312" w:cs="Times New Roman"/>
          <w:sz w:val="32"/>
          <w:szCs w:val="32"/>
          <w:lang w:val="en-US" w:eastAsia="zh-CN"/>
        </w:rPr>
        <w:t>饲料</w:t>
      </w:r>
      <w:r>
        <w:rPr>
          <w:rFonts w:hint="default" w:ascii="Times New Roman" w:hAnsi="Times New Roman" w:eastAsia="仿宋_GB2312" w:cs="Times New Roman"/>
          <w:sz w:val="32"/>
          <w:szCs w:val="32"/>
        </w:rPr>
        <w:t>行业高质量发展曁安全生产质量</w:t>
      </w:r>
      <w:r>
        <w:rPr>
          <w:rFonts w:hint="eastAsia" w:ascii="Times New Roman" w:hAnsi="Times New Roman" w:eastAsia="仿宋_GB2312" w:cs="Times New Roman"/>
          <w:sz w:val="32"/>
          <w:szCs w:val="32"/>
          <w:lang w:val="en-US" w:eastAsia="zh-CN"/>
        </w:rPr>
        <w:t>培训</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未</w:t>
      </w:r>
      <w:r>
        <w:rPr>
          <w:rFonts w:hint="default" w:ascii="Times New Roman" w:hAnsi="Times New Roman" w:eastAsia="仿宋_GB2312" w:cs="Times New Roman"/>
          <w:sz w:val="32"/>
          <w:szCs w:val="32"/>
        </w:rPr>
        <w:t>举办节庆、晚会、论坛、赛事活动。</w:t>
      </w:r>
    </w:p>
    <w:p w14:paraId="4073E8C0">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14:paraId="5076254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 xml:space="preserve"> 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万元，其中：授予小微企业合同金额</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3E2D62E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14:paraId="70EE71C1">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sz w:val="32"/>
          <w:szCs w:val="32"/>
        </w:rPr>
        <w:t>单位共有车辆</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辆，其中，主要领导干部用车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辆，机要通信用车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辆、应急保障用车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辆、执法执勤用车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辆、特种专业技术用车</w:t>
      </w: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辆、其他用车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辆；单位价值100万元以上专用设备</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台（套）。</w:t>
      </w:r>
    </w:p>
    <w:p w14:paraId="7EC820D0">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41057F7D">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5726D2D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办明确专门人员，</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14:paraId="766109F4">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14:paraId="2C7A3CF7">
      <w:pPr>
        <w:pStyle w:val="16"/>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10" w:leftChars="0" w:firstLine="640" w:firstLineChars="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运行成本</w:t>
      </w:r>
    </w:p>
    <w:p w14:paraId="2B230C4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财政拨款收支全年预算数263.44万元，决算数228.37万元，执行率86.69%，。</w:t>
      </w:r>
    </w:p>
    <w:p w14:paraId="7D51A0EA">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人员经费全年预算数167.80万元，实际支出161.47万元，预算执行率96.23%，公用经费全年预算数13.00万元，实际支出11.28万元，预算执行率86.78%。</w:t>
      </w:r>
    </w:p>
    <w:p w14:paraId="1F35BA56">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1.58</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控制在预算范围内。</w:t>
      </w:r>
    </w:p>
    <w:p w14:paraId="294A187A">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会议费预算0.12万元，培训费</w:t>
      </w:r>
      <w:r>
        <w:rPr>
          <w:rFonts w:hint="eastAsia" w:ascii="Times New Roman" w:hAnsi="Times New Roman" w:eastAsia="仿宋_GB2312"/>
          <w:sz w:val="32"/>
          <w:szCs w:val="32"/>
          <w:lang w:val="en-US" w:eastAsia="zh-CN"/>
        </w:rPr>
        <w:t>预算11.28万元，均控制在预算范围内。</w:t>
      </w:r>
    </w:p>
    <w:p w14:paraId="6B15A7EF">
      <w:pPr>
        <w:pStyle w:val="16"/>
        <w:keepNext w:val="0"/>
        <w:keepLines w:val="0"/>
        <w:pageBreakBefore w:val="0"/>
        <w:widowControl w:val="0"/>
        <w:numPr>
          <w:ilvl w:val="0"/>
          <w:numId w:val="2"/>
        </w:numPr>
        <w:kinsoku/>
        <w:wordWrap/>
        <w:overflowPunct/>
        <w:topLinePunct w:val="0"/>
        <w:autoSpaceDE w:val="0"/>
        <w:autoSpaceDN w:val="0"/>
        <w:bidi w:val="0"/>
        <w:adjustRightInd w:val="0"/>
        <w:snapToGrid/>
        <w:spacing w:line="580" w:lineRule="exact"/>
        <w:ind w:left="-10" w:leftChars="0" w:firstLine="640" w:firstLineChars="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管理效率</w:t>
      </w:r>
    </w:p>
    <w:p w14:paraId="30FD46C7">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2023年，全省发展饲料生产企业421家，持证546个。新五丰、湘佳牧业、正大饲料等</w:t>
      </w:r>
      <w:r>
        <w:rPr>
          <w:rFonts w:hint="eastAsia" w:ascii="Times New Roman" w:hAnsi="Times New Roman" w:eastAsia="仿宋_GB2312" w:cs="Times New Roman"/>
          <w:sz w:val="32"/>
          <w:szCs w:val="32"/>
          <w:lang w:val="en-US" w:eastAsia="zh-CN"/>
        </w:rPr>
        <w:t>一批</w:t>
      </w:r>
      <w:r>
        <w:rPr>
          <w:rFonts w:hint="default" w:ascii="Times New Roman" w:hAnsi="Times New Roman" w:eastAsia="仿宋_GB2312" w:cs="Times New Roman"/>
          <w:sz w:val="32"/>
          <w:szCs w:val="32"/>
          <w:lang w:val="en-US" w:eastAsia="zh-CN"/>
        </w:rPr>
        <w:t>高起点、高标准饲料厂相继投产，行业信息化、智能化、数字化水平明显提升。</w:t>
      </w:r>
      <w:r>
        <w:rPr>
          <w:rFonts w:hint="eastAsia" w:ascii="Times New Roman" w:hAnsi="Times New Roman" w:eastAsia="仿宋_GB2312" w:cs="Times New Roman"/>
          <w:sz w:val="32"/>
          <w:szCs w:val="32"/>
          <w:lang w:val="en-US" w:eastAsia="zh-CN"/>
        </w:rPr>
        <w:t>全省</w:t>
      </w:r>
      <w:r>
        <w:rPr>
          <w:rFonts w:hint="default" w:ascii="Times New Roman" w:hAnsi="Times New Roman" w:eastAsia="仿宋_GB2312" w:cs="Times New Roman"/>
          <w:sz w:val="32"/>
          <w:szCs w:val="32"/>
          <w:lang w:val="en-US" w:eastAsia="zh-CN"/>
        </w:rPr>
        <w:t>有50家企业年产量超10万吨，有3家企业年产量突破100万吨，唐人神集团可望再次挺进全国饲料前十强。产量产值再创历史新高，全年商品饲料总产量1400.96 万吨，同比增长6.87%，增速超出全国平均增速约1.7个百分点。饲料工业总产值亿576.91元，同比增长8.97%。</w:t>
      </w:r>
    </w:p>
    <w:p w14:paraId="576ECFC2">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履职效能</w:t>
      </w:r>
    </w:p>
    <w:p w14:paraId="2267EE9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default" w:ascii="Times New Roman" w:hAnsi="Times New Roman" w:eastAsia="仿宋_GB2312" w:cs="Times New Roman"/>
          <w:sz w:val="32"/>
          <w:szCs w:val="30"/>
          <w:lang w:val="en-US" w:eastAsia="zh-CN"/>
        </w:rPr>
      </w:pPr>
      <w:r>
        <w:rPr>
          <w:rFonts w:hint="default" w:ascii="Times New Roman" w:hAnsi="Times New Roman" w:eastAsia="仿宋_GB2312" w:cs="Times New Roman"/>
          <w:sz w:val="32"/>
          <w:szCs w:val="30"/>
          <w:lang w:val="en-US" w:eastAsia="zh-CN"/>
        </w:rPr>
        <w:t>践行“以企业为中心”理念，不断优化行业发展环境。全年完成144家饲料和饲料添加剂企业申换证审核审查工作，办理委托加工备案19份，办理饲料添加剂产品批准文号74个、委托加工备案19份、自由销售证明40份。</w:t>
      </w:r>
      <w:r>
        <w:rPr>
          <w:rFonts w:hint="default" w:ascii="Times New Roman" w:hAnsi="Times New Roman" w:eastAsia="仿宋_GB2312" w:cs="Times New Roman"/>
          <w:color w:val="000000"/>
          <w:kern w:val="0"/>
          <w:sz w:val="32"/>
          <w:szCs w:val="32"/>
          <w:lang w:val="en-US" w:eastAsia="zh-CN" w:bidi="ar"/>
        </w:rPr>
        <w:t>按照“双随机、一公开”原则，</w:t>
      </w:r>
      <w:r>
        <w:rPr>
          <w:rFonts w:hint="default" w:ascii="Times New Roman" w:hAnsi="Times New Roman" w:eastAsia="仿宋_GB2312" w:cs="Times New Roman"/>
          <w:b w:val="0"/>
          <w:bCs w:val="0"/>
          <w:sz w:val="32"/>
          <w:szCs w:val="32"/>
        </w:rPr>
        <w:t>组织对</w:t>
      </w:r>
      <w:r>
        <w:rPr>
          <w:rFonts w:hint="default"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79</w:t>
      </w:r>
      <w:r>
        <w:rPr>
          <w:rFonts w:hint="default" w:ascii="Times New Roman" w:hAnsi="Times New Roman" w:eastAsia="仿宋_GB2312" w:cs="Times New Roman"/>
          <w:b w:val="0"/>
          <w:bCs w:val="0"/>
          <w:sz w:val="32"/>
          <w:szCs w:val="32"/>
        </w:rPr>
        <w:t>家饲料和饲料添加剂生产企业</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color w:val="000000"/>
          <w:kern w:val="0"/>
          <w:sz w:val="32"/>
          <w:szCs w:val="32"/>
          <w:lang w:val="en-US" w:eastAsia="zh-CN" w:bidi="ar"/>
        </w:rPr>
        <w:t>饲料经营门店及养殖场（户）</w:t>
      </w:r>
      <w:r>
        <w:rPr>
          <w:rFonts w:hint="default" w:ascii="Times New Roman" w:hAnsi="Times New Roman" w:eastAsia="仿宋_GB2312" w:cs="Times New Roman"/>
          <w:b w:val="0"/>
          <w:bCs w:val="0"/>
          <w:sz w:val="32"/>
          <w:szCs w:val="32"/>
        </w:rPr>
        <w:t>进行现场检查</w:t>
      </w:r>
      <w:r>
        <w:rPr>
          <w:rFonts w:hint="eastAsia" w:ascii="Times New Roman" w:hAnsi="Times New Roman" w:eastAsia="仿宋_GB2312" w:cs="Times New Roman"/>
          <w:b w:val="0"/>
          <w:bCs w:val="0"/>
          <w:sz w:val="32"/>
          <w:szCs w:val="32"/>
          <w:lang w:val="en-US" w:eastAsia="zh-CN"/>
        </w:rPr>
        <w:t>和</w:t>
      </w:r>
      <w:r>
        <w:rPr>
          <w:rFonts w:hint="eastAsia" w:ascii="Times New Roman" w:hAnsi="Times New Roman" w:eastAsia="仿宋_GB2312"/>
          <w:color w:val="000000"/>
          <w:kern w:val="0"/>
          <w:sz w:val="32"/>
          <w:szCs w:val="32"/>
          <w:lang w:val="en-US" w:eastAsia="zh-CN" w:bidi="ar"/>
        </w:rPr>
        <w:t>饲料标签专项检查</w:t>
      </w:r>
      <w:r>
        <w:rPr>
          <w:rFonts w:hint="eastAsia" w:ascii="Times New Roman" w:hAnsi="Times New Roman" w:eastAsia="仿宋_GB2312" w:cs="Times New Roman"/>
          <w:b w:val="0"/>
          <w:bCs w:val="0"/>
          <w:sz w:val="32"/>
          <w:szCs w:val="32"/>
          <w:lang w:eastAsia="zh-CN"/>
        </w:rPr>
        <w:t>。</w:t>
      </w:r>
      <w:r>
        <w:rPr>
          <w:rFonts w:ascii="Times New Roman" w:hAnsi="Times New Roman" w:eastAsia="仿宋_GB2312"/>
          <w:color w:val="000000"/>
          <w:kern w:val="0"/>
          <w:sz w:val="32"/>
          <w:szCs w:val="32"/>
          <w:lang w:bidi="ar"/>
        </w:rPr>
        <w:t>针对自配饲料质量安全监管存在薄弱环节问题，将自配料监管列为主题教育整改问题清单，制定详细整改方案，</w:t>
      </w:r>
      <w:r>
        <w:rPr>
          <w:rFonts w:hint="eastAsia" w:ascii="Times New Roman" w:hAnsi="Times New Roman" w:eastAsia="仿宋_GB2312" w:cs="Times New Roman"/>
          <w:b w:val="0"/>
          <w:bCs w:val="0"/>
          <w:color w:val="auto"/>
          <w:kern w:val="2"/>
          <w:sz w:val="32"/>
          <w:szCs w:val="32"/>
          <w:lang w:val="en-US" w:eastAsia="zh-CN" w:bidi="ar-SA"/>
        </w:rPr>
        <w:t>开展</w:t>
      </w:r>
      <w:r>
        <w:rPr>
          <w:rFonts w:hint="default" w:ascii="Times New Roman" w:hAnsi="Times New Roman" w:eastAsia="仿宋_GB2312" w:cs="Times New Roman"/>
          <w:b w:val="0"/>
          <w:bCs w:val="0"/>
          <w:color w:val="auto"/>
          <w:kern w:val="2"/>
          <w:sz w:val="32"/>
          <w:szCs w:val="32"/>
          <w:lang w:val="en-US" w:eastAsia="zh-CN" w:bidi="ar-SA"/>
        </w:rPr>
        <w:t>风险排查</w:t>
      </w:r>
      <w:r>
        <w:rPr>
          <w:rFonts w:hint="default" w:ascii="Times New Roman" w:hAnsi="Times New Roman" w:eastAsia="仿宋_GB2312" w:cs="Times New Roman"/>
          <w:b w:val="0"/>
          <w:bCs w:val="0"/>
          <w:sz w:val="32"/>
          <w:szCs w:val="32"/>
          <w:lang w:val="en-US" w:eastAsia="zh-CN"/>
        </w:rPr>
        <w:t>86</w:t>
      </w:r>
      <w:r>
        <w:rPr>
          <w:rFonts w:hint="default" w:ascii="Times New Roman" w:hAnsi="Times New Roman" w:eastAsia="仿宋_GB2312" w:cs="Times New Roman"/>
          <w:b w:val="0"/>
          <w:bCs w:val="0"/>
          <w:color w:val="auto"/>
          <w:kern w:val="2"/>
          <w:sz w:val="32"/>
          <w:szCs w:val="32"/>
          <w:lang w:val="en-US" w:eastAsia="zh-CN" w:bidi="ar-SA"/>
        </w:rPr>
        <w:t>批次，发放《自配饲料管理规定》等宣传挂图</w:t>
      </w:r>
      <w:r>
        <w:rPr>
          <w:rFonts w:hint="default" w:ascii="Times New Roman" w:hAnsi="Times New Roman" w:eastAsia="仿宋_GB2312" w:cs="Times New Roman"/>
          <w:b w:val="0"/>
          <w:bCs w:val="0"/>
          <w:sz w:val="32"/>
          <w:szCs w:val="32"/>
          <w:lang w:val="en-US" w:eastAsia="zh-CN"/>
        </w:rPr>
        <w:t>1000</w:t>
      </w:r>
      <w:r>
        <w:rPr>
          <w:rFonts w:hint="default" w:ascii="Times New Roman" w:hAnsi="Times New Roman" w:eastAsia="仿宋_GB2312" w:cs="Times New Roman"/>
          <w:b w:val="0"/>
          <w:bCs w:val="0"/>
          <w:color w:val="auto"/>
          <w:kern w:val="2"/>
          <w:sz w:val="32"/>
          <w:szCs w:val="32"/>
          <w:lang w:val="en-US" w:eastAsia="zh-CN" w:bidi="ar-SA"/>
        </w:rPr>
        <w:t>份</w:t>
      </w:r>
      <w:r>
        <w:rPr>
          <w:rFonts w:ascii="Times New Roman" w:hAnsi="Times New Roman" w:eastAsia="仿宋_GB2312"/>
          <w:color w:val="000000"/>
          <w:kern w:val="0"/>
          <w:sz w:val="32"/>
          <w:szCs w:val="32"/>
          <w:lang w:bidi="ar"/>
        </w:rPr>
        <w:t>。</w:t>
      </w:r>
      <w:r>
        <w:rPr>
          <w:rFonts w:hint="default" w:ascii="Times New Roman" w:hAnsi="Times New Roman" w:eastAsia="仿宋_GB2312" w:cs="Times New Roman"/>
          <w:b w:val="0"/>
          <w:bCs w:val="0"/>
          <w:color w:val="auto"/>
          <w:sz w:val="32"/>
          <w:szCs w:val="32"/>
          <w:lang w:val="en-US" w:eastAsia="zh-CN"/>
        </w:rPr>
        <w:t>做好政策性粮食闭合式监管</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sz w:val="32"/>
          <w:szCs w:val="32"/>
          <w:lang w:val="en-US" w:eastAsia="zh-CN"/>
        </w:rPr>
        <w:t>31家定向饲料加工企业竞价</w:t>
      </w:r>
      <w:r>
        <w:rPr>
          <w:rFonts w:hint="eastAsia" w:ascii="Times New Roman" w:hAnsi="Times New Roman" w:eastAsia="仿宋_GB2312" w:cs="Times New Roman"/>
          <w:b w:val="0"/>
          <w:bCs w:val="0"/>
          <w:sz w:val="32"/>
          <w:szCs w:val="32"/>
          <w:lang w:val="en-US" w:eastAsia="zh-CN"/>
        </w:rPr>
        <w:t>成交</w:t>
      </w:r>
      <w:r>
        <w:rPr>
          <w:rFonts w:hint="default" w:ascii="Times New Roman" w:hAnsi="Times New Roman" w:eastAsia="仿宋_GB2312" w:cs="Times New Roman"/>
          <w:b w:val="0"/>
          <w:bCs w:val="0"/>
          <w:sz w:val="32"/>
          <w:szCs w:val="32"/>
          <w:lang w:val="en-US" w:eastAsia="zh-CN"/>
        </w:rPr>
        <w:t>政策性粮食43</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4</w:t>
      </w:r>
      <w:r>
        <w:rPr>
          <w:rFonts w:hint="eastAsia" w:ascii="Times New Roman" w:hAnsi="Times New Roman" w:eastAsia="仿宋_GB2312" w:cs="Times New Roman"/>
          <w:b w:val="0"/>
          <w:bCs w:val="0"/>
          <w:sz w:val="32"/>
          <w:szCs w:val="32"/>
          <w:lang w:val="en-US" w:eastAsia="zh-CN"/>
        </w:rPr>
        <w:t>2万</w:t>
      </w:r>
      <w:r>
        <w:rPr>
          <w:rFonts w:hint="default" w:ascii="Times New Roman" w:hAnsi="Times New Roman" w:eastAsia="仿宋_GB2312" w:cs="Times New Roman"/>
          <w:b w:val="0"/>
          <w:bCs w:val="0"/>
          <w:sz w:val="32"/>
          <w:szCs w:val="32"/>
          <w:lang w:val="en-US" w:eastAsia="zh-CN"/>
        </w:rPr>
        <w:t>吨</w:t>
      </w:r>
      <w:r>
        <w:rPr>
          <w:rFonts w:hint="eastAsia" w:ascii="Times New Roman" w:hAnsi="Times New Roman" w:eastAsia="仿宋_GB2312" w:cs="Times New Roman"/>
          <w:b w:val="0"/>
          <w:bCs w:val="0"/>
          <w:sz w:val="32"/>
          <w:szCs w:val="32"/>
          <w:lang w:val="en-US" w:eastAsia="zh-CN"/>
        </w:rPr>
        <w:t>，监督抽样合格率100%</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0"/>
          <w:lang w:val="en-US" w:eastAsia="zh-CN"/>
        </w:rPr>
        <w:t>我省饲料统计监测工作连续6年得到农业农村部畜牧兽医局通报表扬。湖南作为主办方承办了第五届饲料行业东东论坛。</w:t>
      </w:r>
    </w:p>
    <w:p w14:paraId="1B646F6E">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社会效应</w:t>
      </w:r>
    </w:p>
    <w:p w14:paraId="1B2998D6">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长沙市列入全国首批餐桌剩余食物饲料化利用试点城市。我省饲用豆粕替代减量工作走在全国前列，提前实现农业农村部提出的饲用豆粕减量三年降至13%以下目标。</w:t>
      </w:r>
      <w:r>
        <w:rPr>
          <w:rFonts w:hint="eastAsia" w:ascii="Times New Roman" w:hAnsi="Times New Roman" w:eastAsia="仿宋_GB2312" w:cs="Times New Roman"/>
          <w:sz w:val="32"/>
          <w:szCs w:val="32"/>
          <w:lang w:val="en-US" w:eastAsia="zh-CN"/>
        </w:rPr>
        <w:t>饲料</w:t>
      </w:r>
      <w:r>
        <w:rPr>
          <w:rFonts w:hint="default" w:ascii="Times New Roman" w:hAnsi="Times New Roman" w:eastAsia="仿宋_GB2312" w:cs="Times New Roman"/>
          <w:sz w:val="32"/>
          <w:szCs w:val="32"/>
          <w:lang w:val="en-US" w:eastAsia="zh-CN"/>
        </w:rPr>
        <w:t>质量安全水产稳步提升，全省连续多年未发生一起安全生产事故和质量安全事故。</w:t>
      </w:r>
    </w:p>
    <w:p w14:paraId="0B6A41FA">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可持续发展能力</w:t>
      </w:r>
    </w:p>
    <w:p w14:paraId="222A988D">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充分发挥和激励企业主体、企业家主角作用，鼓励不同类型、不同规模的企业公平参与竞争。组织省内饲料生产企业参加全国饲料行业博览会等全国性展示展销会，不断提高湖南饲料品牌影响力和美誉度，推动湘料出湘。围绕行业发展痛点难点问题，积极搭建平台，先后组织召开“降本增效”“三送三解三优”“高质量发展”“饲—养融合”等主题培训会、交流会、座谈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支持饲料企业联合科研院所，开展新产品研发、新技术推广，聚焦</w:t>
      </w:r>
      <w:r>
        <w:rPr>
          <w:rFonts w:hint="eastAsia" w:ascii="Times New Roman" w:hAnsi="Times New Roman" w:eastAsia="仿宋_GB2312" w:cs="Times New Roman"/>
          <w:sz w:val="32"/>
          <w:szCs w:val="32"/>
          <w:lang w:val="en-US" w:eastAsia="zh-CN"/>
        </w:rPr>
        <w:t>现代</w:t>
      </w:r>
      <w:r>
        <w:rPr>
          <w:rFonts w:hint="default" w:ascii="Times New Roman" w:hAnsi="Times New Roman" w:eastAsia="仿宋_GB2312" w:cs="Times New Roman"/>
          <w:sz w:val="32"/>
          <w:szCs w:val="32"/>
          <w:lang w:val="en-US" w:eastAsia="zh-CN"/>
        </w:rPr>
        <w:t>饲料技术等重大课题攻关，加快饲料重大科研成果转化运用。坚持以低蛋白、低豆粕、多元化、高转化率为目标，一手抓提效、一手抓开源，持续加大地方特色蛋白饲料资源开发利用。一批龙头企业和企业集团，利用生物技术、智能制造等新技术推动饲料产业升级，在精准配方、资源高效利用、抗生素替代、减量排放等方面，闯出新路径、打开新局面。</w:t>
      </w:r>
    </w:p>
    <w:p w14:paraId="60749B58">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left="0" w:leftChars="0"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服务对象满意度</w:t>
      </w:r>
    </w:p>
    <w:p w14:paraId="03FEC79F">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企业满意率95%以上。</w:t>
      </w:r>
    </w:p>
    <w:p w14:paraId="480C991C">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A05D4AF">
      <w:pPr>
        <w:pStyle w:val="16"/>
        <w:ind w:firstLine="640" w:firstLineChars="200"/>
        <w:jc w:val="both"/>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项目资金执行率不高，项目支出全年预算数82.64万元，实际支出55.62万元，预算执行率67.30%。</w:t>
      </w:r>
    </w:p>
    <w:p w14:paraId="29529068">
      <w:pPr>
        <w:pStyle w:val="16"/>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主要原因是上年度有部分资金结余，单位厉行节约严格控制培训等各项费用支出。</w:t>
      </w:r>
    </w:p>
    <w:p w14:paraId="618F0A4E">
      <w:pPr>
        <w:pStyle w:val="16"/>
        <w:jc w:val="both"/>
        <w:rPr>
          <w:sz w:val="72"/>
          <w:szCs w:val="72"/>
        </w:rPr>
      </w:pPr>
    </w:p>
    <w:p w14:paraId="1C5086ED">
      <w:pPr>
        <w:pStyle w:val="16"/>
        <w:jc w:val="center"/>
        <w:rPr>
          <w:sz w:val="72"/>
          <w:szCs w:val="72"/>
        </w:rPr>
      </w:pPr>
    </w:p>
    <w:p w14:paraId="35AC64BA">
      <w:pPr>
        <w:pStyle w:val="16"/>
        <w:jc w:val="center"/>
        <w:rPr>
          <w:sz w:val="72"/>
          <w:szCs w:val="72"/>
        </w:rPr>
      </w:pPr>
    </w:p>
    <w:p w14:paraId="394F21C2">
      <w:pPr>
        <w:pStyle w:val="16"/>
        <w:jc w:val="both"/>
        <w:rPr>
          <w:rFonts w:hint="eastAsia" w:ascii="方正小标宋_GBK" w:hAnsi="方正小标宋_GBK" w:eastAsia="方正小标宋_GBK" w:cs="方正小标宋_GBK"/>
          <w:sz w:val="72"/>
          <w:szCs w:val="72"/>
        </w:rPr>
      </w:pPr>
    </w:p>
    <w:p w14:paraId="466E3E91">
      <w:pPr>
        <w:pStyle w:val="16"/>
        <w:jc w:val="both"/>
        <w:rPr>
          <w:rFonts w:hint="eastAsia" w:ascii="方正小标宋_GBK" w:hAnsi="方正小标宋_GBK" w:eastAsia="方正小标宋_GBK" w:cs="方正小标宋_GBK"/>
          <w:sz w:val="72"/>
          <w:szCs w:val="72"/>
        </w:rPr>
      </w:pPr>
    </w:p>
    <w:p w14:paraId="076DE36C">
      <w:pPr>
        <w:pStyle w:val="16"/>
        <w:jc w:val="center"/>
        <w:rPr>
          <w:rFonts w:hint="eastAsia" w:ascii="方正小标宋_GBK" w:hAnsi="方正小标宋_GBK" w:eastAsia="方正小标宋_GBK" w:cs="方正小标宋_GBK"/>
          <w:sz w:val="72"/>
          <w:szCs w:val="72"/>
        </w:rPr>
      </w:pPr>
    </w:p>
    <w:p w14:paraId="24CA1FEB">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9F15D43">
      <w:pPr>
        <w:jc w:val="center"/>
        <w:rPr>
          <w:rFonts w:hint="eastAsia" w:ascii="方正小标宋_GBK" w:hAnsi="方正小标宋_GBK" w:eastAsia="方正小标宋_GBK" w:cs="方正小标宋_GBK"/>
          <w:color w:val="000000"/>
          <w:kern w:val="0"/>
          <w:sz w:val="70"/>
          <w:szCs w:val="70"/>
        </w:rPr>
      </w:pPr>
    </w:p>
    <w:p w14:paraId="13E1FFF6">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14:paraId="33A93898">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14:paraId="1FC20535">
      <w:pPr>
        <w:widowControl/>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一、基本支出：指为保障机构正常运转、完成日常工作任务而发生的各项支出，包括人员支出和公用支出。</w:t>
      </w:r>
    </w:p>
    <w:p w14:paraId="58D8BEC7">
      <w:pPr>
        <w:numPr>
          <w:ilvl w:val="0"/>
          <w:numId w:val="0"/>
        </w:numPr>
        <w:ind w:firstLine="640" w:firstLineChars="200"/>
        <w:jc w:val="left"/>
        <w:rPr>
          <w:rFonts w:hint="eastAsia" w:ascii="仿宋" w:hAnsi="仿宋" w:eastAsia="仿宋" w:cs="黑体"/>
          <w:bCs/>
          <w:color w:val="000000"/>
          <w:kern w:val="0"/>
          <w:sz w:val="32"/>
          <w:szCs w:val="32"/>
          <w:lang w:val="en-US" w:eastAsia="zh-CN" w:bidi="ar-SA"/>
        </w:rPr>
      </w:pPr>
      <w:r>
        <w:rPr>
          <w:rFonts w:hint="eastAsia" w:ascii="仿宋" w:hAnsi="仿宋" w:eastAsia="仿宋" w:cs="黑体"/>
          <w:bCs/>
          <w:color w:val="000000"/>
          <w:kern w:val="0"/>
          <w:sz w:val="32"/>
          <w:szCs w:val="32"/>
          <w:lang w:val="en-US" w:eastAsia="zh-CN" w:bidi="ar-SA"/>
        </w:rPr>
        <w:t xml:space="preserve">二、项目支出：指在基本支出以外为完成相关行政任务和事业发展目标所发生的各项支出。 </w:t>
      </w:r>
    </w:p>
    <w:p w14:paraId="7C8FF10A">
      <w:pPr>
        <w:pStyle w:val="16"/>
        <w:ind w:firstLine="640" w:firstLineChars="200"/>
        <w:rPr>
          <w:rFonts w:ascii="仿宋" w:hAnsi="仿宋" w:eastAsia="仿宋"/>
          <w:bCs/>
          <w:sz w:val="32"/>
          <w:szCs w:val="32"/>
        </w:rPr>
      </w:pPr>
      <w:r>
        <w:rPr>
          <w:rFonts w:hint="eastAsia" w:ascii="仿宋" w:hAnsi="仿宋" w:eastAsia="仿宋" w:cs="黑体"/>
          <w:bCs/>
          <w:color w:val="000000"/>
          <w:kern w:val="0"/>
          <w:sz w:val="32"/>
          <w:szCs w:val="32"/>
          <w:lang w:val="en-US" w:eastAsia="zh-CN" w:bidi="ar-SA"/>
        </w:rPr>
        <w:t>三、“三公”经费:纳入省财政预算管理的“三</w:t>
      </w:r>
      <w:r>
        <w:rPr>
          <w:rFonts w:hint="eastAsia" w:ascii="仿宋" w:hAnsi="仿宋" w:eastAsia="仿宋"/>
          <w:bCs/>
          <w:sz w:val="32"/>
          <w:szCs w:val="32"/>
        </w:rPr>
        <w:t>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14:paraId="1B94BB58">
      <w:pPr>
        <w:pStyle w:val="16"/>
        <w:jc w:val="center"/>
        <w:rPr>
          <w:sz w:val="72"/>
          <w:szCs w:val="72"/>
        </w:rPr>
      </w:pPr>
    </w:p>
    <w:p w14:paraId="44EC179B">
      <w:pPr>
        <w:pStyle w:val="16"/>
        <w:jc w:val="center"/>
        <w:rPr>
          <w:sz w:val="72"/>
          <w:szCs w:val="72"/>
        </w:rPr>
      </w:pPr>
    </w:p>
    <w:p w14:paraId="26B75ADE">
      <w:pPr>
        <w:pStyle w:val="16"/>
        <w:jc w:val="center"/>
        <w:rPr>
          <w:sz w:val="72"/>
          <w:szCs w:val="72"/>
        </w:rPr>
      </w:pPr>
    </w:p>
    <w:p w14:paraId="1A7E3FF6">
      <w:pPr>
        <w:pStyle w:val="16"/>
        <w:jc w:val="center"/>
        <w:rPr>
          <w:sz w:val="72"/>
          <w:szCs w:val="72"/>
        </w:rPr>
      </w:pPr>
    </w:p>
    <w:p w14:paraId="0773F97E">
      <w:pPr>
        <w:pStyle w:val="16"/>
        <w:jc w:val="center"/>
        <w:rPr>
          <w:sz w:val="72"/>
          <w:szCs w:val="72"/>
        </w:rPr>
      </w:pPr>
    </w:p>
    <w:p w14:paraId="1CCCC559">
      <w:pPr>
        <w:pStyle w:val="16"/>
        <w:jc w:val="center"/>
        <w:rPr>
          <w:sz w:val="72"/>
          <w:szCs w:val="72"/>
        </w:rPr>
      </w:pPr>
    </w:p>
    <w:p w14:paraId="34027353">
      <w:pPr>
        <w:pStyle w:val="16"/>
        <w:jc w:val="center"/>
        <w:rPr>
          <w:sz w:val="72"/>
          <w:szCs w:val="72"/>
        </w:rPr>
      </w:pPr>
    </w:p>
    <w:p w14:paraId="239409DD">
      <w:pPr>
        <w:rPr>
          <w:sz w:val="72"/>
          <w:szCs w:val="72"/>
        </w:rPr>
      </w:pPr>
      <w:r>
        <w:rPr>
          <w:sz w:val="72"/>
          <w:szCs w:val="72"/>
        </w:rPr>
        <w:br w:type="page"/>
      </w:r>
    </w:p>
    <w:p w14:paraId="04561C5C">
      <w:pPr>
        <w:pStyle w:val="16"/>
        <w:jc w:val="center"/>
        <w:rPr>
          <w:rFonts w:hint="eastAsia" w:ascii="方正小标宋_GBK" w:hAnsi="方正小标宋_GBK" w:eastAsia="方正小标宋_GBK" w:cs="方正小标宋_GBK"/>
          <w:sz w:val="72"/>
          <w:szCs w:val="72"/>
        </w:rPr>
      </w:pPr>
    </w:p>
    <w:p w14:paraId="5B226368">
      <w:pPr>
        <w:pStyle w:val="16"/>
        <w:jc w:val="center"/>
        <w:rPr>
          <w:rFonts w:hint="eastAsia" w:ascii="方正小标宋_GBK" w:hAnsi="方正小标宋_GBK" w:eastAsia="方正小标宋_GBK" w:cs="方正小标宋_GBK"/>
          <w:sz w:val="72"/>
          <w:szCs w:val="72"/>
        </w:rPr>
      </w:pPr>
    </w:p>
    <w:p w14:paraId="11DD1A80">
      <w:pPr>
        <w:pStyle w:val="16"/>
        <w:jc w:val="center"/>
        <w:rPr>
          <w:rFonts w:hint="eastAsia" w:ascii="方正小标宋_GBK" w:hAnsi="方正小标宋_GBK" w:eastAsia="方正小标宋_GBK" w:cs="方正小标宋_GBK"/>
          <w:sz w:val="72"/>
          <w:szCs w:val="72"/>
        </w:rPr>
      </w:pPr>
    </w:p>
    <w:p w14:paraId="2ACCA260">
      <w:pPr>
        <w:pStyle w:val="16"/>
        <w:jc w:val="center"/>
        <w:rPr>
          <w:rFonts w:hint="eastAsia" w:ascii="方正小标宋_GBK" w:hAnsi="方正小标宋_GBK" w:eastAsia="方正小标宋_GBK" w:cs="方正小标宋_GBK"/>
          <w:sz w:val="72"/>
          <w:szCs w:val="72"/>
        </w:rPr>
      </w:pPr>
    </w:p>
    <w:p w14:paraId="58DB2E85">
      <w:pPr>
        <w:pStyle w:val="16"/>
        <w:jc w:val="center"/>
        <w:rPr>
          <w:rFonts w:hint="eastAsia" w:ascii="方正小标宋_GBK" w:hAnsi="方正小标宋_GBK" w:eastAsia="方正小标宋_GBK" w:cs="方正小标宋_GBK"/>
          <w:sz w:val="72"/>
          <w:szCs w:val="72"/>
        </w:rPr>
      </w:pPr>
    </w:p>
    <w:p w14:paraId="47A3A8FD">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49815398">
      <w:pPr>
        <w:pStyle w:val="16"/>
        <w:jc w:val="center"/>
        <w:rPr>
          <w:rFonts w:hint="eastAsia" w:ascii="方正小标宋_GBK" w:hAnsi="方正小标宋_GBK" w:eastAsia="方正小标宋_GBK" w:cs="方正小标宋_GBK"/>
          <w:sz w:val="70"/>
          <w:szCs w:val="70"/>
        </w:rPr>
      </w:pPr>
    </w:p>
    <w:p w14:paraId="3C92437C">
      <w:pPr>
        <w:pStyle w:val="16"/>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9D8CC10">
      <w:pPr>
        <w:rPr>
          <w:sz w:val="72"/>
          <w:szCs w:val="72"/>
        </w:rPr>
      </w:pPr>
      <w:r>
        <w:rPr>
          <w:sz w:val="72"/>
          <w:szCs w:val="72"/>
        </w:rPr>
        <w:br w:type="page"/>
      </w:r>
    </w:p>
    <w:p w14:paraId="17E202E6">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14:paraId="6D601F20">
      <w:pPr>
        <w:pStyle w:val="16"/>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湖南省饲料工业办公室部门</w:t>
      </w:r>
    </w:p>
    <w:p w14:paraId="4BAF6C05">
      <w:pPr>
        <w:pStyle w:val="16"/>
        <w:keepNext w:val="0"/>
        <w:keepLines w:val="0"/>
        <w:pageBreakBefore w:val="0"/>
        <w:widowControl w:val="0"/>
        <w:kinsoku/>
        <w:wordWrap/>
        <w:overflowPunct/>
        <w:topLinePunct w:val="0"/>
        <w:bidi w:val="0"/>
        <w:snapToGrid/>
        <w:spacing w:line="600" w:lineRule="exact"/>
        <w:jc w:val="center"/>
        <w:textAlignment w:val="auto"/>
        <w:rPr>
          <w:rFonts w:hint="eastAsia" w:ascii="Times New Roman" w:hAnsi="Times New Roman" w:eastAsia="仿宋_GB2312"/>
          <w:b/>
          <w:bCs/>
          <w:sz w:val="44"/>
          <w:szCs w:val="44"/>
          <w:lang w:val="en-US" w:eastAsia="zh-CN"/>
        </w:rPr>
      </w:pPr>
      <w:r>
        <w:rPr>
          <w:rFonts w:hint="eastAsia" w:ascii="Times New Roman" w:hAnsi="Times New Roman" w:eastAsia="仿宋_GB2312"/>
          <w:b/>
          <w:bCs/>
          <w:sz w:val="44"/>
          <w:szCs w:val="44"/>
          <w:lang w:val="en-US" w:eastAsia="zh-CN"/>
        </w:rPr>
        <w:t>整体绩效自评报告</w:t>
      </w:r>
    </w:p>
    <w:p w14:paraId="349CDA2A">
      <w:pPr>
        <w:pStyle w:val="16"/>
        <w:keepNext w:val="0"/>
        <w:keepLines w:val="0"/>
        <w:pageBreakBefore w:val="0"/>
        <w:widowControl w:val="0"/>
        <w:numPr>
          <w:ilvl w:val="0"/>
          <w:numId w:val="4"/>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单位基本情况</w:t>
      </w:r>
    </w:p>
    <w:p w14:paraId="49B4F316">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仿宋" w:hAnsi="仿宋" w:eastAsia="仿宋"/>
          <w:color w:val="auto"/>
          <w:sz w:val="32"/>
          <w:szCs w:val="32"/>
          <w:highlight w:val="none"/>
          <w:lang w:val="en-US" w:eastAsia="zh-CN"/>
        </w:rPr>
        <w:t>单位</w:t>
      </w:r>
      <w:r>
        <w:rPr>
          <w:rFonts w:hint="eastAsia" w:ascii="仿宋" w:hAnsi="仿宋" w:eastAsia="仿宋"/>
          <w:color w:val="auto"/>
          <w:sz w:val="32"/>
          <w:szCs w:val="32"/>
          <w:highlight w:val="none"/>
          <w:lang w:eastAsia="zh-CN"/>
        </w:rPr>
        <w:t>职责：</w:t>
      </w:r>
      <w:r>
        <w:rPr>
          <w:rFonts w:hint="eastAsia" w:ascii="Times New Roman" w:hAnsi="Times New Roman" w:eastAsia="仿宋_GB2312" w:cs="仿宋_GB2312"/>
          <w:sz w:val="32"/>
          <w:szCs w:val="32"/>
        </w:rPr>
        <w:t>湖南省饲料工业办公室是湖南省农业农村厅下属正处级参公事业单位，受省农业农村厅委托，主要承担全省饲料和饲料添加剂行政许可事务性工作、负责饲料产品质量安全监管、行业服务与指导等相关业务工作。</w:t>
      </w:r>
      <w:r>
        <w:rPr>
          <w:rFonts w:hint="eastAsia" w:ascii="Times New Roman" w:hAnsi="Times New Roman" w:eastAsia="仿宋_GB2312" w:cs="仿宋_GB2312"/>
          <w:bCs/>
          <w:kern w:val="0"/>
          <w:sz w:val="32"/>
          <w:szCs w:val="32"/>
        </w:rPr>
        <w:t>湖南省饲料工业办公室现有在职干部</w:t>
      </w:r>
      <w:r>
        <w:rPr>
          <w:rFonts w:hint="eastAsia" w:ascii="Times New Roman" w:hAnsi="Times New Roman" w:eastAsia="仿宋_GB2312" w:cs="仿宋_GB2312"/>
          <w:bCs/>
          <w:kern w:val="0"/>
          <w:sz w:val="32"/>
          <w:szCs w:val="32"/>
          <w:lang w:val="en-US" w:eastAsia="zh-CN"/>
        </w:rPr>
        <w:t>6</w:t>
      </w:r>
      <w:r>
        <w:rPr>
          <w:rFonts w:hint="eastAsia" w:ascii="Times New Roman" w:hAnsi="Times New Roman" w:eastAsia="仿宋_GB2312" w:cs="仿宋_GB2312"/>
          <w:bCs/>
          <w:kern w:val="0"/>
          <w:sz w:val="32"/>
          <w:szCs w:val="32"/>
        </w:rPr>
        <w:t>名，退休人员</w:t>
      </w:r>
      <w:r>
        <w:rPr>
          <w:rFonts w:hint="eastAsia" w:ascii="Times New Roman" w:hAnsi="Times New Roman" w:eastAsia="仿宋_GB2312" w:cs="仿宋_GB2312"/>
          <w:bCs/>
          <w:kern w:val="0"/>
          <w:sz w:val="32"/>
          <w:szCs w:val="32"/>
          <w:lang w:val="en-US" w:eastAsia="zh-CN"/>
        </w:rPr>
        <w:t>5</w:t>
      </w:r>
      <w:r>
        <w:rPr>
          <w:rFonts w:hint="eastAsia" w:ascii="Times New Roman" w:hAnsi="Times New Roman" w:eastAsia="仿宋_GB2312" w:cs="仿宋_GB2312"/>
          <w:bCs/>
          <w:kern w:val="0"/>
          <w:sz w:val="32"/>
          <w:szCs w:val="32"/>
        </w:rPr>
        <w:t>名，无内设科室。</w:t>
      </w:r>
    </w:p>
    <w:p w14:paraId="7BF2309B">
      <w:pPr>
        <w:pStyle w:val="16"/>
        <w:keepNext w:val="0"/>
        <w:keepLines w:val="0"/>
        <w:pageBreakBefore w:val="0"/>
        <w:widowControl w:val="0"/>
        <w:numPr>
          <w:ilvl w:val="0"/>
          <w:numId w:val="4"/>
        </w:numPr>
        <w:kinsoku/>
        <w:wordWrap/>
        <w:overflowPunct/>
        <w:topLinePunct w:val="0"/>
        <w:bidi w:val="0"/>
        <w:snapToGrid/>
        <w:spacing w:line="600" w:lineRule="exact"/>
        <w:ind w:left="0" w:leftChars="0"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一般公共预算支出情况</w:t>
      </w:r>
    </w:p>
    <w:p w14:paraId="14942F6B">
      <w:pPr>
        <w:pStyle w:val="16"/>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基本支出情况</w:t>
      </w:r>
    </w:p>
    <w:p w14:paraId="7A9678C5">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基本支出全年预算数180.80万元，实际支出172.76万元，预算执行率95.55%，其中人员经费全年预算数167.80万元，实际支出161.47万元，预算执行率96.23%，公用经费全年预算数13.00万元，实际支出11.28万元，预算执行率86.78%。</w:t>
      </w:r>
    </w:p>
    <w:p w14:paraId="62AE77B5">
      <w:pPr>
        <w:pStyle w:val="16"/>
        <w:keepNext w:val="0"/>
        <w:keepLines w:val="0"/>
        <w:pageBreakBefore w:val="0"/>
        <w:widowControl w:val="0"/>
        <w:numPr>
          <w:ilvl w:val="0"/>
          <w:numId w:val="5"/>
        </w:numPr>
        <w:kinsoku/>
        <w:wordWrap/>
        <w:overflowPunct/>
        <w:topLinePunct w:val="0"/>
        <w:bidi w:val="0"/>
        <w:snapToGrid/>
        <w:spacing w:line="600" w:lineRule="exact"/>
        <w:ind w:left="580" w:leftChars="0" w:firstLine="0" w:firstLineChars="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项目支出情况</w:t>
      </w:r>
    </w:p>
    <w:p w14:paraId="23EE8DA3">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项目支出全年预算数82.64万元，实际支出55.62万元，预算执行率67.30%。</w:t>
      </w:r>
    </w:p>
    <w:p w14:paraId="2A863745">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三、部门整体支出绩效情况</w:t>
      </w:r>
    </w:p>
    <w:p w14:paraId="2B97C66F">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630" w:leftChars="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1、</w:t>
      </w:r>
      <w:r>
        <w:rPr>
          <w:rFonts w:hint="eastAsia" w:ascii="Times New Roman" w:hAnsi="Times New Roman" w:eastAsia="仿宋_GB2312"/>
          <w:sz w:val="32"/>
          <w:szCs w:val="32"/>
        </w:rPr>
        <w:t>运行成本</w:t>
      </w:r>
    </w:p>
    <w:p w14:paraId="381B72CF">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财政拨款收支全年预算数263.44万元，决算数228.37万元，执行率86.69%，。</w:t>
      </w:r>
    </w:p>
    <w:p w14:paraId="636ECF80">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人员经费全年预算数167.80万元，实际支出161.47万元，预算执行率96.23%，公用经费全年预算数13.00万元，实际支出11.28万元，预算执行率86.78%。</w:t>
      </w:r>
    </w:p>
    <w:p w14:paraId="34272CB4">
      <w:pPr>
        <w:pStyle w:val="16"/>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4.50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1.58</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控制在预算范围内。</w:t>
      </w:r>
    </w:p>
    <w:p w14:paraId="2DBD2BBB">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r>
        <w:rPr>
          <w:rFonts w:hint="eastAsia" w:ascii="Times New Roman" w:hAnsi="Times New Roman" w:eastAsia="仿宋_GB2312"/>
          <w:color w:val="auto"/>
          <w:sz w:val="32"/>
          <w:szCs w:val="32"/>
          <w:lang w:val="en-US" w:eastAsia="zh-CN"/>
        </w:rPr>
        <w:t>会议费预算0.12万元，培训费</w:t>
      </w:r>
      <w:r>
        <w:rPr>
          <w:rFonts w:hint="eastAsia" w:ascii="Times New Roman" w:hAnsi="Times New Roman" w:eastAsia="仿宋_GB2312"/>
          <w:sz w:val="32"/>
          <w:szCs w:val="32"/>
          <w:lang w:val="en-US" w:eastAsia="zh-CN"/>
        </w:rPr>
        <w:t>预算11.28万元，均控制在预算范围内。</w:t>
      </w:r>
    </w:p>
    <w:p w14:paraId="675B4875">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管理效率</w:t>
      </w:r>
    </w:p>
    <w:p w14:paraId="46337D3C">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2023年，全省发展饲料生产企业421家，持证546个。新五丰、湘佳牧业、正大饲料等</w:t>
      </w:r>
      <w:r>
        <w:rPr>
          <w:rFonts w:hint="eastAsia" w:ascii="Times New Roman" w:hAnsi="Times New Roman" w:eastAsia="仿宋_GB2312" w:cs="Times New Roman"/>
          <w:sz w:val="32"/>
          <w:szCs w:val="32"/>
          <w:lang w:val="en-US" w:eastAsia="zh-CN"/>
        </w:rPr>
        <w:t>一批</w:t>
      </w:r>
      <w:r>
        <w:rPr>
          <w:rFonts w:hint="default" w:ascii="Times New Roman" w:hAnsi="Times New Roman" w:eastAsia="仿宋_GB2312" w:cs="Times New Roman"/>
          <w:sz w:val="32"/>
          <w:szCs w:val="32"/>
          <w:lang w:val="en-US" w:eastAsia="zh-CN"/>
        </w:rPr>
        <w:t>高起点、高标准饲料厂相继投产，行业信息化、智能化、数字化水平明显提升。</w:t>
      </w:r>
      <w:r>
        <w:rPr>
          <w:rFonts w:hint="eastAsia" w:ascii="Times New Roman" w:hAnsi="Times New Roman" w:eastAsia="仿宋_GB2312" w:cs="Times New Roman"/>
          <w:sz w:val="32"/>
          <w:szCs w:val="32"/>
          <w:lang w:val="en-US" w:eastAsia="zh-CN"/>
        </w:rPr>
        <w:t>全省</w:t>
      </w:r>
      <w:r>
        <w:rPr>
          <w:rFonts w:hint="default" w:ascii="Times New Roman" w:hAnsi="Times New Roman" w:eastAsia="仿宋_GB2312" w:cs="Times New Roman"/>
          <w:sz w:val="32"/>
          <w:szCs w:val="32"/>
          <w:lang w:val="en-US" w:eastAsia="zh-CN"/>
        </w:rPr>
        <w:t>有50家企业年产量超10万吨，有3家企业年产量突破100万吨，唐人神集团可望再次挺进全国饲料前十强。产量产值再创历史新高，全年商品饲料总产量1400.96 万吨，同比增长6.87%，增速超出全国平均增速约1.7个百分点。饲料工业总产值亿576.91元，同比增长8.97%。</w:t>
      </w:r>
    </w:p>
    <w:p w14:paraId="59CC6280">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履职效能</w:t>
      </w:r>
    </w:p>
    <w:p w14:paraId="0267820A">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firstLine="640" w:firstLineChars="200"/>
        <w:jc w:val="left"/>
        <w:textAlignment w:val="auto"/>
        <w:rPr>
          <w:rFonts w:hint="default" w:ascii="Times New Roman" w:hAnsi="Times New Roman" w:eastAsia="仿宋_GB2312" w:cs="Times New Roman"/>
          <w:sz w:val="32"/>
          <w:szCs w:val="30"/>
          <w:lang w:val="en-US" w:eastAsia="zh-CN"/>
        </w:rPr>
      </w:pPr>
      <w:r>
        <w:rPr>
          <w:rFonts w:hint="default" w:ascii="Times New Roman" w:hAnsi="Times New Roman" w:eastAsia="仿宋_GB2312" w:cs="Times New Roman"/>
          <w:sz w:val="32"/>
          <w:szCs w:val="30"/>
          <w:lang w:val="en-US" w:eastAsia="zh-CN"/>
        </w:rPr>
        <w:t>践行“以企业为中心”理念，不断优化行业发展环境。全年完成144家饲料和饲料添加剂企业申换证审核审查工作，办理委托加工备案19份，办理饲料添加剂产品批准文号74个、委托加工备案19份、自由销售证明40份。</w:t>
      </w:r>
      <w:r>
        <w:rPr>
          <w:rFonts w:hint="default" w:ascii="Times New Roman" w:hAnsi="Times New Roman" w:eastAsia="仿宋_GB2312" w:cs="Times New Roman"/>
          <w:color w:val="000000"/>
          <w:kern w:val="0"/>
          <w:sz w:val="32"/>
          <w:szCs w:val="32"/>
          <w:lang w:val="en-US" w:eastAsia="zh-CN" w:bidi="ar"/>
        </w:rPr>
        <w:t>按照“双随机、一公开”原则，</w:t>
      </w:r>
      <w:r>
        <w:rPr>
          <w:rFonts w:hint="default" w:ascii="Times New Roman" w:hAnsi="Times New Roman" w:eastAsia="仿宋_GB2312" w:cs="Times New Roman"/>
          <w:b w:val="0"/>
          <w:bCs w:val="0"/>
          <w:sz w:val="32"/>
          <w:szCs w:val="32"/>
        </w:rPr>
        <w:t>组织对</w:t>
      </w:r>
      <w:r>
        <w:rPr>
          <w:rFonts w:hint="default" w:ascii="Times New Roman" w:hAnsi="Times New Roman" w:eastAsia="仿宋_GB2312" w:cs="Times New Roman"/>
          <w:b w:val="0"/>
          <w:bCs w:val="0"/>
          <w:sz w:val="32"/>
          <w:szCs w:val="32"/>
          <w:lang w:val="en-US" w:eastAsia="zh-CN"/>
        </w:rPr>
        <w:t>1</w:t>
      </w:r>
      <w:r>
        <w:rPr>
          <w:rFonts w:hint="eastAsia" w:ascii="Times New Roman" w:hAnsi="Times New Roman" w:eastAsia="仿宋_GB2312" w:cs="Times New Roman"/>
          <w:b w:val="0"/>
          <w:bCs w:val="0"/>
          <w:sz w:val="32"/>
          <w:szCs w:val="32"/>
          <w:lang w:val="en-US" w:eastAsia="zh-CN"/>
        </w:rPr>
        <w:t>79</w:t>
      </w:r>
      <w:r>
        <w:rPr>
          <w:rFonts w:hint="default" w:ascii="Times New Roman" w:hAnsi="Times New Roman" w:eastAsia="仿宋_GB2312" w:cs="Times New Roman"/>
          <w:b w:val="0"/>
          <w:bCs w:val="0"/>
          <w:sz w:val="32"/>
          <w:szCs w:val="32"/>
        </w:rPr>
        <w:t>家饲料和饲料添加剂生产企业</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color w:val="000000"/>
          <w:kern w:val="0"/>
          <w:sz w:val="32"/>
          <w:szCs w:val="32"/>
          <w:lang w:val="en-US" w:eastAsia="zh-CN" w:bidi="ar"/>
        </w:rPr>
        <w:t>饲料经营门店及养殖场（户）</w:t>
      </w:r>
      <w:r>
        <w:rPr>
          <w:rFonts w:hint="default" w:ascii="Times New Roman" w:hAnsi="Times New Roman" w:eastAsia="仿宋_GB2312" w:cs="Times New Roman"/>
          <w:b w:val="0"/>
          <w:bCs w:val="0"/>
          <w:sz w:val="32"/>
          <w:szCs w:val="32"/>
        </w:rPr>
        <w:t>进行现场检查</w:t>
      </w:r>
      <w:r>
        <w:rPr>
          <w:rFonts w:hint="eastAsia" w:ascii="Times New Roman" w:hAnsi="Times New Roman" w:eastAsia="仿宋_GB2312" w:cs="Times New Roman"/>
          <w:b w:val="0"/>
          <w:bCs w:val="0"/>
          <w:sz w:val="32"/>
          <w:szCs w:val="32"/>
          <w:lang w:val="en-US" w:eastAsia="zh-CN"/>
        </w:rPr>
        <w:t>和</w:t>
      </w:r>
      <w:r>
        <w:rPr>
          <w:rFonts w:hint="eastAsia" w:ascii="Times New Roman" w:hAnsi="Times New Roman" w:eastAsia="仿宋_GB2312"/>
          <w:color w:val="000000"/>
          <w:kern w:val="0"/>
          <w:sz w:val="32"/>
          <w:szCs w:val="32"/>
          <w:lang w:val="en-US" w:eastAsia="zh-CN" w:bidi="ar"/>
        </w:rPr>
        <w:t>饲料标签专项检查</w:t>
      </w:r>
      <w:r>
        <w:rPr>
          <w:rFonts w:hint="eastAsia" w:ascii="Times New Roman" w:hAnsi="Times New Roman" w:eastAsia="仿宋_GB2312" w:cs="Times New Roman"/>
          <w:b w:val="0"/>
          <w:bCs w:val="0"/>
          <w:sz w:val="32"/>
          <w:szCs w:val="32"/>
          <w:lang w:eastAsia="zh-CN"/>
        </w:rPr>
        <w:t>。</w:t>
      </w:r>
      <w:r>
        <w:rPr>
          <w:rFonts w:ascii="Times New Roman" w:hAnsi="Times New Roman" w:eastAsia="仿宋_GB2312"/>
          <w:color w:val="000000"/>
          <w:kern w:val="0"/>
          <w:sz w:val="32"/>
          <w:szCs w:val="32"/>
          <w:lang w:bidi="ar"/>
        </w:rPr>
        <w:t>针对自配饲料质量安全监管存在薄弱环节问题，将自配料监管列为主题教育整改问题清单，制定详细整改方案，</w:t>
      </w:r>
      <w:r>
        <w:rPr>
          <w:rFonts w:hint="eastAsia" w:ascii="Times New Roman" w:hAnsi="Times New Roman" w:eastAsia="仿宋_GB2312" w:cs="Times New Roman"/>
          <w:b w:val="0"/>
          <w:bCs w:val="0"/>
          <w:color w:val="auto"/>
          <w:kern w:val="2"/>
          <w:sz w:val="32"/>
          <w:szCs w:val="32"/>
          <w:lang w:val="en-US" w:eastAsia="zh-CN" w:bidi="ar-SA"/>
        </w:rPr>
        <w:t>开展</w:t>
      </w:r>
      <w:r>
        <w:rPr>
          <w:rFonts w:hint="default" w:ascii="Times New Roman" w:hAnsi="Times New Roman" w:eastAsia="仿宋_GB2312" w:cs="Times New Roman"/>
          <w:b w:val="0"/>
          <w:bCs w:val="0"/>
          <w:color w:val="auto"/>
          <w:kern w:val="2"/>
          <w:sz w:val="32"/>
          <w:szCs w:val="32"/>
          <w:lang w:val="en-US" w:eastAsia="zh-CN" w:bidi="ar-SA"/>
        </w:rPr>
        <w:t>风险排查</w:t>
      </w:r>
      <w:r>
        <w:rPr>
          <w:rFonts w:hint="default" w:ascii="Times New Roman" w:hAnsi="Times New Roman" w:eastAsia="仿宋_GB2312" w:cs="Times New Roman"/>
          <w:b w:val="0"/>
          <w:bCs w:val="0"/>
          <w:sz w:val="32"/>
          <w:szCs w:val="32"/>
          <w:lang w:val="en-US" w:eastAsia="zh-CN"/>
        </w:rPr>
        <w:t>86</w:t>
      </w:r>
      <w:r>
        <w:rPr>
          <w:rFonts w:hint="default" w:ascii="Times New Roman" w:hAnsi="Times New Roman" w:eastAsia="仿宋_GB2312" w:cs="Times New Roman"/>
          <w:b w:val="0"/>
          <w:bCs w:val="0"/>
          <w:color w:val="auto"/>
          <w:kern w:val="2"/>
          <w:sz w:val="32"/>
          <w:szCs w:val="32"/>
          <w:lang w:val="en-US" w:eastAsia="zh-CN" w:bidi="ar-SA"/>
        </w:rPr>
        <w:t>批次，发放《自配饲料管理规定》等宣传挂图</w:t>
      </w:r>
      <w:r>
        <w:rPr>
          <w:rFonts w:hint="default" w:ascii="Times New Roman" w:hAnsi="Times New Roman" w:eastAsia="仿宋_GB2312" w:cs="Times New Roman"/>
          <w:b w:val="0"/>
          <w:bCs w:val="0"/>
          <w:sz w:val="32"/>
          <w:szCs w:val="32"/>
          <w:lang w:val="en-US" w:eastAsia="zh-CN"/>
        </w:rPr>
        <w:t>1000</w:t>
      </w:r>
      <w:r>
        <w:rPr>
          <w:rFonts w:hint="default" w:ascii="Times New Roman" w:hAnsi="Times New Roman" w:eastAsia="仿宋_GB2312" w:cs="Times New Roman"/>
          <w:b w:val="0"/>
          <w:bCs w:val="0"/>
          <w:color w:val="auto"/>
          <w:kern w:val="2"/>
          <w:sz w:val="32"/>
          <w:szCs w:val="32"/>
          <w:lang w:val="en-US" w:eastAsia="zh-CN" w:bidi="ar-SA"/>
        </w:rPr>
        <w:t>份</w:t>
      </w:r>
      <w:r>
        <w:rPr>
          <w:rFonts w:ascii="Times New Roman" w:hAnsi="Times New Roman" w:eastAsia="仿宋_GB2312"/>
          <w:color w:val="000000"/>
          <w:kern w:val="0"/>
          <w:sz w:val="32"/>
          <w:szCs w:val="32"/>
          <w:lang w:bidi="ar"/>
        </w:rPr>
        <w:t>。</w:t>
      </w:r>
      <w:r>
        <w:rPr>
          <w:rFonts w:hint="default" w:ascii="Times New Roman" w:hAnsi="Times New Roman" w:eastAsia="仿宋_GB2312" w:cs="Times New Roman"/>
          <w:b w:val="0"/>
          <w:bCs w:val="0"/>
          <w:color w:val="auto"/>
          <w:sz w:val="32"/>
          <w:szCs w:val="32"/>
          <w:lang w:val="en-US" w:eastAsia="zh-CN"/>
        </w:rPr>
        <w:t>做好政策性粮食闭合式监管</w:t>
      </w:r>
      <w:r>
        <w:rPr>
          <w:rFonts w:hint="eastAsia" w:ascii="Times New Roman" w:hAnsi="Times New Roman" w:eastAsia="仿宋_GB2312" w:cs="Times New Roman"/>
          <w:b w:val="0"/>
          <w:bCs w:val="0"/>
          <w:color w:val="auto"/>
          <w:sz w:val="32"/>
          <w:szCs w:val="32"/>
          <w:lang w:val="en-US" w:eastAsia="zh-CN"/>
        </w:rPr>
        <w:t>，</w:t>
      </w:r>
      <w:r>
        <w:rPr>
          <w:rFonts w:hint="default" w:ascii="Times New Roman" w:hAnsi="Times New Roman" w:eastAsia="仿宋_GB2312" w:cs="Times New Roman"/>
          <w:b w:val="0"/>
          <w:bCs w:val="0"/>
          <w:sz w:val="32"/>
          <w:szCs w:val="32"/>
          <w:lang w:val="en-US" w:eastAsia="zh-CN"/>
        </w:rPr>
        <w:t>31家定向饲料加工企业竞价</w:t>
      </w:r>
      <w:r>
        <w:rPr>
          <w:rFonts w:hint="eastAsia" w:ascii="Times New Roman" w:hAnsi="Times New Roman" w:eastAsia="仿宋_GB2312" w:cs="Times New Roman"/>
          <w:b w:val="0"/>
          <w:bCs w:val="0"/>
          <w:sz w:val="32"/>
          <w:szCs w:val="32"/>
          <w:lang w:val="en-US" w:eastAsia="zh-CN"/>
        </w:rPr>
        <w:t>成交</w:t>
      </w:r>
      <w:r>
        <w:rPr>
          <w:rFonts w:hint="default" w:ascii="Times New Roman" w:hAnsi="Times New Roman" w:eastAsia="仿宋_GB2312" w:cs="Times New Roman"/>
          <w:b w:val="0"/>
          <w:bCs w:val="0"/>
          <w:sz w:val="32"/>
          <w:szCs w:val="32"/>
          <w:lang w:val="en-US" w:eastAsia="zh-CN"/>
        </w:rPr>
        <w:t>政策性粮食43</w:t>
      </w:r>
      <w:r>
        <w:rPr>
          <w:rFonts w:hint="eastAsia"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b w:val="0"/>
          <w:bCs w:val="0"/>
          <w:sz w:val="32"/>
          <w:szCs w:val="32"/>
          <w:lang w:val="en-US" w:eastAsia="zh-CN"/>
        </w:rPr>
        <w:t>4</w:t>
      </w:r>
      <w:r>
        <w:rPr>
          <w:rFonts w:hint="eastAsia" w:ascii="Times New Roman" w:hAnsi="Times New Roman" w:eastAsia="仿宋_GB2312" w:cs="Times New Roman"/>
          <w:b w:val="0"/>
          <w:bCs w:val="0"/>
          <w:sz w:val="32"/>
          <w:szCs w:val="32"/>
          <w:lang w:val="en-US" w:eastAsia="zh-CN"/>
        </w:rPr>
        <w:t>2万</w:t>
      </w:r>
      <w:r>
        <w:rPr>
          <w:rFonts w:hint="default" w:ascii="Times New Roman" w:hAnsi="Times New Roman" w:eastAsia="仿宋_GB2312" w:cs="Times New Roman"/>
          <w:b w:val="0"/>
          <w:bCs w:val="0"/>
          <w:sz w:val="32"/>
          <w:szCs w:val="32"/>
          <w:lang w:val="en-US" w:eastAsia="zh-CN"/>
        </w:rPr>
        <w:t>吨</w:t>
      </w:r>
      <w:r>
        <w:rPr>
          <w:rFonts w:hint="eastAsia" w:ascii="Times New Roman" w:hAnsi="Times New Roman" w:eastAsia="仿宋_GB2312" w:cs="Times New Roman"/>
          <w:b w:val="0"/>
          <w:bCs w:val="0"/>
          <w:sz w:val="32"/>
          <w:szCs w:val="32"/>
          <w:lang w:val="en-US" w:eastAsia="zh-CN"/>
        </w:rPr>
        <w:t>，监督抽样合格率100%</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0"/>
          <w:lang w:val="en-US" w:eastAsia="zh-CN"/>
        </w:rPr>
        <w:t>我省饲料统计监测工作连续6年得到农业农村部畜牧兽医局通报表扬。湖南作为主办方承办了第五届饲料行业东东论坛。</w:t>
      </w:r>
    </w:p>
    <w:p w14:paraId="3FCEEFC1">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firstLine="320" w:firstLineChars="1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社会效应</w:t>
      </w:r>
    </w:p>
    <w:p w14:paraId="7F9E4914">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长沙市列入全国首批餐桌剩余食物饲料化利用试点城市。我省饲用豆粕替代减量工作走在全国前列，提前实现农业农村部提出的饲用豆粕减量三年降至13%以下目标。</w:t>
      </w:r>
      <w:r>
        <w:rPr>
          <w:rFonts w:hint="eastAsia" w:ascii="Times New Roman" w:hAnsi="Times New Roman" w:eastAsia="仿宋_GB2312" w:cs="Times New Roman"/>
          <w:sz w:val="32"/>
          <w:szCs w:val="32"/>
          <w:lang w:val="en-US" w:eastAsia="zh-CN"/>
        </w:rPr>
        <w:t>饲料</w:t>
      </w:r>
      <w:r>
        <w:rPr>
          <w:rFonts w:hint="default" w:ascii="Times New Roman" w:hAnsi="Times New Roman" w:eastAsia="仿宋_GB2312" w:cs="Times New Roman"/>
          <w:sz w:val="32"/>
          <w:szCs w:val="32"/>
          <w:lang w:val="en-US" w:eastAsia="zh-CN"/>
        </w:rPr>
        <w:t>质量安全水产稳步提升，全省连续多年未发生一起安全生产事故和质量安全事故。</w:t>
      </w:r>
    </w:p>
    <w:p w14:paraId="1C462CC4">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可持续发展能力</w:t>
      </w:r>
    </w:p>
    <w:p w14:paraId="16222AD8">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充分发挥和激励企业主体、企业家主角作用，鼓励不同类型、不同规模的企业公平参与竞争。组织省内饲料生产企业参加全国饲料行业博览会等全国性展示展销会，不断提高湖南饲料品牌影响力和美誉度，推动湘料出湘。围绕行业发展痛点难点问题，积极搭建平台，先后组织召开“降本增效”“三送三解三优”“高质量发展”“饲—养融合”等主题培训会、交流会、座谈会</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支持饲料企业联合科研院所，开展新产品研发、新技术推广，聚焦</w:t>
      </w:r>
      <w:r>
        <w:rPr>
          <w:rFonts w:hint="eastAsia" w:ascii="Times New Roman" w:hAnsi="Times New Roman" w:eastAsia="仿宋_GB2312" w:cs="Times New Roman"/>
          <w:sz w:val="32"/>
          <w:szCs w:val="32"/>
          <w:lang w:val="en-US" w:eastAsia="zh-CN"/>
        </w:rPr>
        <w:t>现代</w:t>
      </w:r>
      <w:r>
        <w:rPr>
          <w:rFonts w:hint="default" w:ascii="Times New Roman" w:hAnsi="Times New Roman" w:eastAsia="仿宋_GB2312" w:cs="Times New Roman"/>
          <w:sz w:val="32"/>
          <w:szCs w:val="32"/>
          <w:lang w:val="en-US" w:eastAsia="zh-CN"/>
        </w:rPr>
        <w:t>饲料技术等重大课题攻关，加快饲料重大科研成果转化运用。坚持以低蛋白、低豆粕、多元化、高转化率为目标，一手抓提效、一手抓开源，持续加大地方特色蛋白饲料资源开发利用。一批龙头企业和企业集团，利用生物技术、智能制造等新技术推动饲料产业升级，在精准配方、资源高效利用、抗生素替代、减量排放等方面，闯出新路径、打开新局面。</w:t>
      </w:r>
    </w:p>
    <w:p w14:paraId="4B6D8EDA">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ind w:left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服务对象满意度</w:t>
      </w:r>
    </w:p>
    <w:p w14:paraId="5671E7FD">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企业满意率95%以上。</w:t>
      </w:r>
    </w:p>
    <w:p w14:paraId="7C40D1D7">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四、存在的问题及原因分析</w:t>
      </w:r>
    </w:p>
    <w:p w14:paraId="50C940D0">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项目资金执行率不高，项目支出全年预算数82.64万元，实际支出55.62万元，预算执行率67.30%。</w:t>
      </w:r>
    </w:p>
    <w:p w14:paraId="19ECEE8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主要原因是上年度有部分资金结余，单位厉行节约严格控制培训等各项费用支出。</w:t>
      </w:r>
    </w:p>
    <w:p w14:paraId="2C0A3275">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Times New Roman" w:hAnsi="Times New Roman" w:eastAsia="仿宋_GB2312"/>
          <w:sz w:val="32"/>
          <w:szCs w:val="32"/>
          <w:lang w:val="en-US" w:eastAsia="zh-CN"/>
        </w:rPr>
      </w:pPr>
    </w:p>
    <w:p w14:paraId="579383EE"/>
    <w:p w14:paraId="0E65DF99">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p>
    <w:p w14:paraId="043B037E">
      <w:pPr>
        <w:pStyle w:val="16"/>
        <w:jc w:val="center"/>
        <w:rPr>
          <w:sz w:val="72"/>
          <w:szCs w:val="72"/>
        </w:rPr>
      </w:pPr>
    </w:p>
    <w:p w14:paraId="5547AB58">
      <w:pPr>
        <w:pStyle w:val="16"/>
        <w:jc w:val="center"/>
        <w:rPr>
          <w:sz w:val="72"/>
          <w:szCs w:val="72"/>
        </w:rPr>
      </w:pPr>
    </w:p>
    <w:p w14:paraId="622361E3">
      <w:pPr>
        <w:pStyle w:val="16"/>
        <w:jc w:val="center"/>
        <w:rPr>
          <w:sz w:val="72"/>
          <w:szCs w:val="72"/>
        </w:rPr>
      </w:pPr>
    </w:p>
    <w:p w14:paraId="352E025A">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11"/>
        <w:tblW w:w="9673" w:type="dxa"/>
        <w:jc w:val="center"/>
        <w:tblLayout w:type="fixed"/>
        <w:tblCellMar>
          <w:top w:w="0" w:type="dxa"/>
          <w:left w:w="108" w:type="dxa"/>
          <w:bottom w:w="0" w:type="dxa"/>
          <w:right w:w="108" w:type="dxa"/>
        </w:tblCellMar>
      </w:tblPr>
      <w:tblGrid>
        <w:gridCol w:w="3354"/>
        <w:gridCol w:w="1189"/>
        <w:gridCol w:w="849"/>
        <w:gridCol w:w="1129"/>
        <w:gridCol w:w="1111"/>
        <w:gridCol w:w="1081"/>
        <w:gridCol w:w="960"/>
      </w:tblGrid>
      <w:tr w14:paraId="7E832684">
        <w:tblPrEx>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14:paraId="5B004AE0">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14:paraId="7DF93E06">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14:paraId="633EC07F">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14:paraId="6640D3B1">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14:paraId="486AB7F2">
        <w:tblPrEx>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14:paraId="5FE796E6">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14:paraId="02B9CC71">
            <w:pPr>
              <w:widowControl/>
              <w:spacing w:line="360" w:lineRule="exact"/>
              <w:jc w:val="center"/>
              <w:rPr>
                <w:rFonts w:hint="eastAsia"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w:t>
            </w:r>
          </w:p>
        </w:tc>
        <w:tc>
          <w:tcPr>
            <w:tcW w:w="2240" w:type="dxa"/>
            <w:gridSpan w:val="2"/>
            <w:tcBorders>
              <w:top w:val="single" w:color="auto" w:sz="4" w:space="0"/>
              <w:left w:val="nil"/>
              <w:bottom w:val="single" w:color="auto" w:sz="4" w:space="0"/>
              <w:right w:val="single" w:color="auto" w:sz="4" w:space="0"/>
            </w:tcBorders>
            <w:noWrap w:val="0"/>
            <w:vAlign w:val="center"/>
          </w:tcPr>
          <w:p w14:paraId="7E6381F4">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6</w:t>
            </w:r>
          </w:p>
        </w:tc>
        <w:tc>
          <w:tcPr>
            <w:tcW w:w="2041" w:type="dxa"/>
            <w:gridSpan w:val="2"/>
            <w:tcBorders>
              <w:top w:val="single" w:color="auto" w:sz="4" w:space="0"/>
              <w:left w:val="nil"/>
              <w:bottom w:val="single" w:color="auto" w:sz="4" w:space="0"/>
              <w:right w:val="single" w:color="auto" w:sz="4" w:space="0"/>
            </w:tcBorders>
            <w:noWrap w:val="0"/>
            <w:vAlign w:val="center"/>
          </w:tcPr>
          <w:p w14:paraId="43155A0F">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100%</w:t>
            </w:r>
            <w:r>
              <w:rPr>
                <w:rFonts w:hint="default" w:ascii="Times New Roman" w:hAnsi="Times New Roman" w:eastAsia="仿宋_GB2312" w:cs="Times New Roman"/>
                <w:sz w:val="20"/>
                <w:szCs w:val="20"/>
              </w:rPr>
              <w:t>　</w:t>
            </w:r>
          </w:p>
        </w:tc>
      </w:tr>
      <w:tr w14:paraId="4EBE2190">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7F03D89">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14:paraId="78C67B5F">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14:paraId="19B1CC89">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14:paraId="5F4628D6">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14:paraId="56DFE0BF">
        <w:tblPrEx>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DFECDD6">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14:paraId="5B9951D8">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0.56</w:t>
            </w:r>
          </w:p>
        </w:tc>
        <w:tc>
          <w:tcPr>
            <w:tcW w:w="2240" w:type="dxa"/>
            <w:gridSpan w:val="2"/>
            <w:tcBorders>
              <w:top w:val="single" w:color="auto" w:sz="4" w:space="0"/>
              <w:left w:val="nil"/>
              <w:bottom w:val="single" w:color="auto" w:sz="4" w:space="0"/>
              <w:right w:val="single" w:color="000000" w:sz="4" w:space="0"/>
            </w:tcBorders>
            <w:noWrap w:val="0"/>
            <w:vAlign w:val="center"/>
          </w:tcPr>
          <w:p w14:paraId="1B8E36F8">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4.50</w:t>
            </w:r>
          </w:p>
        </w:tc>
        <w:tc>
          <w:tcPr>
            <w:tcW w:w="2041" w:type="dxa"/>
            <w:gridSpan w:val="2"/>
            <w:tcBorders>
              <w:top w:val="single" w:color="auto" w:sz="4" w:space="0"/>
              <w:left w:val="nil"/>
              <w:bottom w:val="single" w:color="auto" w:sz="4" w:space="0"/>
              <w:right w:val="single" w:color="000000" w:sz="4" w:space="0"/>
            </w:tcBorders>
            <w:noWrap w:val="0"/>
            <w:vAlign w:val="center"/>
          </w:tcPr>
          <w:p w14:paraId="07497008">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1.58</w:t>
            </w:r>
          </w:p>
        </w:tc>
      </w:tr>
      <w:tr w14:paraId="7C04709B">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D93CAD2">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30C15B0">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0.48</w:t>
            </w:r>
          </w:p>
        </w:tc>
        <w:tc>
          <w:tcPr>
            <w:tcW w:w="2240" w:type="dxa"/>
            <w:gridSpan w:val="2"/>
            <w:tcBorders>
              <w:top w:val="single" w:color="auto" w:sz="4" w:space="0"/>
              <w:left w:val="nil"/>
              <w:bottom w:val="single" w:color="auto" w:sz="4" w:space="0"/>
              <w:right w:val="single" w:color="000000" w:sz="4" w:space="0"/>
            </w:tcBorders>
            <w:noWrap w:val="0"/>
            <w:vAlign w:val="center"/>
          </w:tcPr>
          <w:p w14:paraId="4E61B618">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3.50</w:t>
            </w:r>
          </w:p>
        </w:tc>
        <w:tc>
          <w:tcPr>
            <w:tcW w:w="2041" w:type="dxa"/>
            <w:gridSpan w:val="2"/>
            <w:tcBorders>
              <w:top w:val="single" w:color="auto" w:sz="4" w:space="0"/>
              <w:left w:val="nil"/>
              <w:bottom w:val="single" w:color="auto" w:sz="4" w:space="0"/>
              <w:right w:val="single" w:color="000000" w:sz="4" w:space="0"/>
            </w:tcBorders>
            <w:noWrap w:val="0"/>
            <w:vAlign w:val="center"/>
          </w:tcPr>
          <w:p w14:paraId="0A0E381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1.51</w:t>
            </w:r>
          </w:p>
        </w:tc>
      </w:tr>
      <w:tr w14:paraId="444BC7C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ECE8FB5">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14:paraId="14640310">
            <w:pPr>
              <w:widowControl/>
              <w:spacing w:line="360" w:lineRule="exact"/>
              <w:jc w:val="center"/>
              <w:rPr>
                <w:rFonts w:hint="default" w:ascii="Times New Roman" w:hAnsi="Times New Roman" w:eastAsia="仿宋_GB2312" w:cs="Times New Roman"/>
                <w:sz w:val="20"/>
                <w:szCs w:val="20"/>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04FEC622">
            <w:pPr>
              <w:widowControl/>
              <w:spacing w:line="360" w:lineRule="exact"/>
              <w:jc w:val="center"/>
              <w:rPr>
                <w:rFonts w:hint="default" w:ascii="Times New Roman" w:hAnsi="Times New Roman" w:eastAsia="仿宋_GB2312" w:cs="Times New Roman"/>
                <w:sz w:val="20"/>
                <w:szCs w:val="20"/>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4EFBEE7A">
            <w:pPr>
              <w:widowControl/>
              <w:spacing w:line="360" w:lineRule="exact"/>
              <w:jc w:val="center"/>
              <w:rPr>
                <w:rFonts w:hint="default" w:ascii="Times New Roman" w:hAnsi="Times New Roman" w:eastAsia="仿宋_GB2312" w:cs="Times New Roman"/>
                <w:sz w:val="20"/>
                <w:szCs w:val="20"/>
                <w:lang w:val="en-US" w:eastAsia="zh-CN"/>
              </w:rPr>
            </w:pPr>
          </w:p>
        </w:tc>
      </w:tr>
      <w:tr w14:paraId="0B5CCEB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854EFCB">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14:paraId="3ACFAA76">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0.48</w:t>
            </w:r>
          </w:p>
        </w:tc>
        <w:tc>
          <w:tcPr>
            <w:tcW w:w="2240" w:type="dxa"/>
            <w:gridSpan w:val="2"/>
            <w:tcBorders>
              <w:top w:val="single" w:color="auto" w:sz="4" w:space="0"/>
              <w:left w:val="nil"/>
              <w:bottom w:val="single" w:color="auto" w:sz="4" w:space="0"/>
              <w:right w:val="single" w:color="000000" w:sz="4" w:space="0"/>
            </w:tcBorders>
            <w:noWrap w:val="0"/>
            <w:vAlign w:val="center"/>
          </w:tcPr>
          <w:p w14:paraId="0B8D3AB1">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3.50</w:t>
            </w:r>
          </w:p>
        </w:tc>
        <w:tc>
          <w:tcPr>
            <w:tcW w:w="2041" w:type="dxa"/>
            <w:gridSpan w:val="2"/>
            <w:tcBorders>
              <w:top w:val="single" w:color="auto" w:sz="4" w:space="0"/>
              <w:left w:val="nil"/>
              <w:bottom w:val="single" w:color="auto" w:sz="4" w:space="0"/>
              <w:right w:val="single" w:color="000000" w:sz="4" w:space="0"/>
            </w:tcBorders>
            <w:noWrap w:val="0"/>
            <w:vAlign w:val="center"/>
          </w:tcPr>
          <w:p w14:paraId="5F26587D">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1.51</w:t>
            </w:r>
          </w:p>
        </w:tc>
      </w:tr>
      <w:tr w14:paraId="6F24A78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4C39AC3">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62D5025D">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7FAF0DB8">
            <w:pPr>
              <w:widowControl/>
              <w:spacing w:line="360" w:lineRule="exact"/>
              <w:jc w:val="center"/>
              <w:rPr>
                <w:rFonts w:hint="default" w:ascii="Times New Roman" w:hAnsi="Times New Roman" w:eastAsia="仿宋_GB2312" w:cs="Times New Roman"/>
                <w:sz w:val="20"/>
                <w:szCs w:val="20"/>
                <w:highlight w:val="none"/>
              </w:rPr>
            </w:pPr>
          </w:p>
        </w:tc>
        <w:tc>
          <w:tcPr>
            <w:tcW w:w="2041" w:type="dxa"/>
            <w:gridSpan w:val="2"/>
            <w:tcBorders>
              <w:top w:val="single" w:color="auto" w:sz="4" w:space="0"/>
              <w:left w:val="nil"/>
              <w:bottom w:val="single" w:color="auto" w:sz="4" w:space="0"/>
              <w:right w:val="single" w:color="000000" w:sz="4" w:space="0"/>
            </w:tcBorders>
            <w:noWrap w:val="0"/>
            <w:vAlign w:val="center"/>
          </w:tcPr>
          <w:p w14:paraId="332D76C3">
            <w:pPr>
              <w:widowControl/>
              <w:spacing w:line="360" w:lineRule="exact"/>
              <w:jc w:val="center"/>
              <w:rPr>
                <w:rFonts w:hint="default" w:ascii="Times New Roman" w:hAnsi="Times New Roman" w:eastAsia="仿宋_GB2312" w:cs="Times New Roman"/>
                <w:sz w:val="20"/>
                <w:szCs w:val="20"/>
                <w:highlight w:val="none"/>
                <w:lang w:val="en-US"/>
              </w:rPr>
            </w:pPr>
          </w:p>
        </w:tc>
      </w:tr>
      <w:tr w14:paraId="0402C2D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7A9EF70">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14:paraId="3FD4A78E">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0.08</w:t>
            </w:r>
          </w:p>
        </w:tc>
        <w:tc>
          <w:tcPr>
            <w:tcW w:w="2240" w:type="dxa"/>
            <w:gridSpan w:val="2"/>
            <w:tcBorders>
              <w:top w:val="single" w:color="auto" w:sz="4" w:space="0"/>
              <w:left w:val="nil"/>
              <w:bottom w:val="single" w:color="auto" w:sz="4" w:space="0"/>
              <w:right w:val="single" w:color="000000" w:sz="4" w:space="0"/>
            </w:tcBorders>
            <w:noWrap w:val="0"/>
            <w:vAlign w:val="center"/>
          </w:tcPr>
          <w:p w14:paraId="002D962F">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1.00</w:t>
            </w:r>
          </w:p>
        </w:tc>
        <w:tc>
          <w:tcPr>
            <w:tcW w:w="2041" w:type="dxa"/>
            <w:gridSpan w:val="2"/>
            <w:tcBorders>
              <w:top w:val="single" w:color="auto" w:sz="4" w:space="0"/>
              <w:left w:val="nil"/>
              <w:bottom w:val="single" w:color="auto" w:sz="4" w:space="0"/>
              <w:right w:val="single" w:color="000000" w:sz="4" w:space="0"/>
            </w:tcBorders>
            <w:noWrap w:val="0"/>
            <w:vAlign w:val="center"/>
          </w:tcPr>
          <w:p w14:paraId="36CFD938">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0.07</w:t>
            </w:r>
          </w:p>
        </w:tc>
      </w:tr>
      <w:tr w14:paraId="440AAA3D">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2466EE6">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14:paraId="3ADF93E6">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49.41</w:t>
            </w:r>
          </w:p>
        </w:tc>
        <w:tc>
          <w:tcPr>
            <w:tcW w:w="2240" w:type="dxa"/>
            <w:gridSpan w:val="2"/>
            <w:tcBorders>
              <w:top w:val="single" w:color="auto" w:sz="4" w:space="0"/>
              <w:left w:val="nil"/>
              <w:bottom w:val="single" w:color="auto" w:sz="4" w:space="0"/>
              <w:right w:val="single" w:color="000000" w:sz="4" w:space="0"/>
            </w:tcBorders>
            <w:noWrap w:val="0"/>
            <w:vAlign w:val="center"/>
          </w:tcPr>
          <w:p w14:paraId="0B7BAA25">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82.64</w:t>
            </w:r>
          </w:p>
        </w:tc>
        <w:tc>
          <w:tcPr>
            <w:tcW w:w="2041" w:type="dxa"/>
            <w:gridSpan w:val="2"/>
            <w:tcBorders>
              <w:top w:val="single" w:color="auto" w:sz="4" w:space="0"/>
              <w:left w:val="nil"/>
              <w:bottom w:val="single" w:color="auto" w:sz="4" w:space="0"/>
              <w:right w:val="single" w:color="000000" w:sz="4" w:space="0"/>
            </w:tcBorders>
            <w:noWrap w:val="0"/>
            <w:vAlign w:val="center"/>
          </w:tcPr>
          <w:p w14:paraId="6A90D894">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55.62</w:t>
            </w:r>
          </w:p>
        </w:tc>
      </w:tr>
      <w:tr w14:paraId="1CB80D79">
        <w:tblPrEx>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77C8747">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A07FF8E">
            <w:pPr>
              <w:widowControl/>
              <w:spacing w:line="360" w:lineRule="exact"/>
              <w:jc w:val="center"/>
              <w:rPr>
                <w:rFonts w:hint="default" w:ascii="Times New Roman" w:hAnsi="Times New Roman" w:eastAsia="仿宋_GB2312" w:cs="Times New Roman"/>
                <w:sz w:val="20"/>
                <w:szCs w:val="20"/>
                <w:highlight w:val="none"/>
                <w:lang w:val="en-US"/>
              </w:rPr>
            </w:pPr>
          </w:p>
        </w:tc>
        <w:tc>
          <w:tcPr>
            <w:tcW w:w="2240" w:type="dxa"/>
            <w:gridSpan w:val="2"/>
            <w:tcBorders>
              <w:top w:val="single" w:color="auto" w:sz="4" w:space="0"/>
              <w:left w:val="nil"/>
              <w:bottom w:val="single" w:color="auto" w:sz="4" w:space="0"/>
              <w:right w:val="single" w:color="000000" w:sz="4" w:space="0"/>
            </w:tcBorders>
            <w:noWrap w:val="0"/>
            <w:vAlign w:val="center"/>
          </w:tcPr>
          <w:p w14:paraId="0AE1A44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32.64</w:t>
            </w:r>
          </w:p>
        </w:tc>
        <w:tc>
          <w:tcPr>
            <w:tcW w:w="2041" w:type="dxa"/>
            <w:gridSpan w:val="2"/>
            <w:tcBorders>
              <w:top w:val="single" w:color="auto" w:sz="4" w:space="0"/>
              <w:left w:val="nil"/>
              <w:bottom w:val="single" w:color="auto" w:sz="4" w:space="0"/>
              <w:right w:val="single" w:color="000000" w:sz="4" w:space="0"/>
            </w:tcBorders>
            <w:noWrap w:val="0"/>
            <w:vAlign w:val="center"/>
          </w:tcPr>
          <w:p w14:paraId="5C4BA880">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22.59</w:t>
            </w:r>
          </w:p>
        </w:tc>
      </w:tr>
      <w:tr w14:paraId="0C69AC12">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625B5CFF">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4B9A606A">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3F7720F6">
            <w:pPr>
              <w:widowControl/>
              <w:spacing w:line="360" w:lineRule="exact"/>
              <w:jc w:val="center"/>
              <w:rPr>
                <w:rFonts w:hint="eastAsia"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290D7D2">
            <w:pPr>
              <w:widowControl/>
              <w:spacing w:line="360" w:lineRule="exact"/>
              <w:jc w:val="center"/>
              <w:rPr>
                <w:rFonts w:hint="eastAsia" w:ascii="Times New Roman" w:hAnsi="Times New Roman" w:eastAsia="仿宋_GB2312" w:cs="Times New Roman"/>
                <w:sz w:val="20"/>
                <w:szCs w:val="20"/>
                <w:highlight w:val="none"/>
                <w:lang w:val="en-US" w:eastAsia="zh-CN"/>
              </w:rPr>
            </w:pPr>
          </w:p>
        </w:tc>
      </w:tr>
      <w:tr w14:paraId="22302E95">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54CF253">
            <w:pPr>
              <w:widowControl/>
              <w:spacing w:line="360" w:lineRule="exact"/>
              <w:ind w:firstLine="400" w:firstLineChars="200"/>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其他事业发展资金</w:t>
            </w:r>
          </w:p>
        </w:tc>
        <w:tc>
          <w:tcPr>
            <w:tcW w:w="2038" w:type="dxa"/>
            <w:gridSpan w:val="2"/>
            <w:tcBorders>
              <w:top w:val="single" w:color="auto" w:sz="4" w:space="0"/>
              <w:left w:val="nil"/>
              <w:bottom w:val="single" w:color="auto" w:sz="4" w:space="0"/>
              <w:right w:val="single" w:color="000000" w:sz="4" w:space="0"/>
            </w:tcBorders>
            <w:noWrap w:val="0"/>
            <w:vAlign w:val="center"/>
          </w:tcPr>
          <w:p w14:paraId="30E7D9BB">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240" w:type="dxa"/>
            <w:gridSpan w:val="2"/>
            <w:tcBorders>
              <w:top w:val="single" w:color="auto" w:sz="4" w:space="0"/>
              <w:left w:val="nil"/>
              <w:bottom w:val="single" w:color="auto" w:sz="4" w:space="0"/>
              <w:right w:val="single" w:color="000000" w:sz="4" w:space="0"/>
            </w:tcBorders>
            <w:noWrap w:val="0"/>
            <w:vAlign w:val="center"/>
          </w:tcPr>
          <w:p w14:paraId="7509DD30">
            <w:pPr>
              <w:widowControl/>
              <w:spacing w:line="360" w:lineRule="exact"/>
              <w:jc w:val="center"/>
              <w:rPr>
                <w:rFonts w:hint="default" w:ascii="Times New Roman" w:hAnsi="Times New Roman" w:eastAsia="仿宋_GB2312" w:cs="Times New Roman"/>
                <w:sz w:val="20"/>
                <w:szCs w:val="20"/>
                <w:highlight w:val="none"/>
                <w:lang w:val="en-US" w:eastAsia="zh-CN"/>
              </w:rPr>
            </w:pPr>
          </w:p>
        </w:tc>
        <w:tc>
          <w:tcPr>
            <w:tcW w:w="2041" w:type="dxa"/>
            <w:gridSpan w:val="2"/>
            <w:tcBorders>
              <w:top w:val="single" w:color="auto" w:sz="4" w:space="0"/>
              <w:left w:val="nil"/>
              <w:bottom w:val="single" w:color="auto" w:sz="4" w:space="0"/>
              <w:right w:val="single" w:color="000000" w:sz="4" w:space="0"/>
            </w:tcBorders>
            <w:noWrap w:val="0"/>
            <w:vAlign w:val="center"/>
          </w:tcPr>
          <w:p w14:paraId="127A0289">
            <w:pPr>
              <w:widowControl/>
              <w:spacing w:line="360" w:lineRule="exact"/>
              <w:jc w:val="center"/>
              <w:rPr>
                <w:rFonts w:hint="default" w:ascii="Times New Roman" w:hAnsi="Times New Roman" w:eastAsia="仿宋_GB2312" w:cs="Times New Roman"/>
                <w:sz w:val="20"/>
                <w:szCs w:val="20"/>
                <w:highlight w:val="none"/>
                <w:lang w:val="en-US" w:eastAsia="zh-CN"/>
              </w:rPr>
            </w:pPr>
          </w:p>
        </w:tc>
      </w:tr>
      <w:tr w14:paraId="4D845609">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1E09F42">
            <w:pPr>
              <w:widowControl/>
              <w:spacing w:line="360" w:lineRule="exact"/>
              <w:jc w:val="left"/>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w:t>
            </w:r>
            <w:r>
              <w:rPr>
                <w:rFonts w:hint="default" w:ascii="Times New Roman" w:hAnsi="Times New Roman" w:eastAsia="仿宋_GB2312" w:cs="Times New Roman"/>
                <w:sz w:val="20"/>
                <w:szCs w:val="20"/>
              </w:rPr>
              <w:t>、省级专项资金（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14:paraId="4C9915AF">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49.41</w:t>
            </w:r>
          </w:p>
        </w:tc>
        <w:tc>
          <w:tcPr>
            <w:tcW w:w="2240" w:type="dxa"/>
            <w:gridSpan w:val="2"/>
            <w:tcBorders>
              <w:top w:val="single" w:color="auto" w:sz="4" w:space="0"/>
              <w:left w:val="nil"/>
              <w:bottom w:val="single" w:color="auto" w:sz="4" w:space="0"/>
              <w:right w:val="single" w:color="000000" w:sz="4" w:space="0"/>
            </w:tcBorders>
            <w:noWrap w:val="0"/>
            <w:vAlign w:val="center"/>
          </w:tcPr>
          <w:p w14:paraId="5033A9EA">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50</w:t>
            </w:r>
          </w:p>
        </w:tc>
        <w:tc>
          <w:tcPr>
            <w:tcW w:w="2041" w:type="dxa"/>
            <w:gridSpan w:val="2"/>
            <w:tcBorders>
              <w:top w:val="single" w:color="auto" w:sz="4" w:space="0"/>
              <w:left w:val="nil"/>
              <w:bottom w:val="single" w:color="auto" w:sz="4" w:space="0"/>
              <w:right w:val="single" w:color="000000" w:sz="4" w:space="0"/>
            </w:tcBorders>
            <w:noWrap w:val="0"/>
            <w:vAlign w:val="center"/>
          </w:tcPr>
          <w:p w14:paraId="227B06FD">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33.03</w:t>
            </w:r>
          </w:p>
        </w:tc>
      </w:tr>
      <w:tr w14:paraId="29F557BA">
        <w:tblPrEx>
          <w:tblCellMar>
            <w:top w:w="0" w:type="dxa"/>
            <w:left w:w="108" w:type="dxa"/>
            <w:bottom w:w="0" w:type="dxa"/>
            <w:right w:w="108" w:type="dxa"/>
          </w:tblCellMar>
        </w:tblPrEx>
        <w:trPr>
          <w:trHeight w:val="348" w:hRule="atLeast"/>
          <w:jc w:val="center"/>
        </w:trPr>
        <w:tc>
          <w:tcPr>
            <w:tcW w:w="3354" w:type="dxa"/>
            <w:tcBorders>
              <w:top w:val="nil"/>
              <w:left w:val="single" w:color="auto" w:sz="4" w:space="0"/>
              <w:bottom w:val="single" w:color="auto" w:sz="4" w:space="0"/>
              <w:right w:val="single" w:color="auto" w:sz="4" w:space="0"/>
            </w:tcBorders>
            <w:noWrap w:val="0"/>
            <w:vAlign w:val="center"/>
          </w:tcPr>
          <w:p w14:paraId="5FA705D2">
            <w:pPr>
              <w:widowControl/>
              <w:spacing w:line="360" w:lineRule="exact"/>
              <w:jc w:val="center"/>
              <w:rPr>
                <w:rFonts w:hint="eastAsia" w:ascii="Times New Roman" w:hAnsi="Times New Roman" w:eastAsia="仿宋_GB2312" w:cs="Times New Roman"/>
                <w:sz w:val="19"/>
                <w:szCs w:val="19"/>
                <w:lang w:eastAsia="zh-CN"/>
              </w:rPr>
            </w:pPr>
            <w:r>
              <w:rPr>
                <w:rFonts w:hint="eastAsia" w:ascii="Times New Roman" w:hAnsi="Times New Roman" w:eastAsia="仿宋_GB2312" w:cs="Times New Roman"/>
                <w:sz w:val="19"/>
                <w:szCs w:val="19"/>
                <w:lang w:eastAsia="zh-CN"/>
              </w:rPr>
              <w:t>农产品（饲料）质量安全监管</w:t>
            </w:r>
          </w:p>
        </w:tc>
        <w:tc>
          <w:tcPr>
            <w:tcW w:w="2038" w:type="dxa"/>
            <w:gridSpan w:val="2"/>
            <w:tcBorders>
              <w:top w:val="single" w:color="auto" w:sz="4" w:space="0"/>
              <w:left w:val="nil"/>
              <w:bottom w:val="single" w:color="auto" w:sz="4" w:space="0"/>
              <w:right w:val="single" w:color="000000" w:sz="4" w:space="0"/>
            </w:tcBorders>
            <w:noWrap w:val="0"/>
            <w:vAlign w:val="center"/>
          </w:tcPr>
          <w:p w14:paraId="125447D0">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49.41</w:t>
            </w:r>
          </w:p>
        </w:tc>
        <w:tc>
          <w:tcPr>
            <w:tcW w:w="2240" w:type="dxa"/>
            <w:gridSpan w:val="2"/>
            <w:tcBorders>
              <w:top w:val="single" w:color="auto" w:sz="4" w:space="0"/>
              <w:left w:val="nil"/>
              <w:bottom w:val="single" w:color="auto" w:sz="4" w:space="0"/>
              <w:right w:val="single" w:color="000000" w:sz="4" w:space="0"/>
            </w:tcBorders>
            <w:noWrap w:val="0"/>
            <w:vAlign w:val="center"/>
          </w:tcPr>
          <w:p w14:paraId="24BB8877">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50</w:t>
            </w:r>
          </w:p>
        </w:tc>
        <w:tc>
          <w:tcPr>
            <w:tcW w:w="2041" w:type="dxa"/>
            <w:gridSpan w:val="2"/>
            <w:tcBorders>
              <w:top w:val="single" w:color="auto" w:sz="4" w:space="0"/>
              <w:left w:val="nil"/>
              <w:bottom w:val="single" w:color="auto" w:sz="4" w:space="0"/>
              <w:right w:val="single" w:color="000000" w:sz="4" w:space="0"/>
            </w:tcBorders>
            <w:noWrap w:val="0"/>
            <w:vAlign w:val="center"/>
          </w:tcPr>
          <w:p w14:paraId="17199DC6">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33.03</w:t>
            </w:r>
          </w:p>
        </w:tc>
      </w:tr>
      <w:tr w14:paraId="27ECEDAE">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1C167882">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3002064F">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13.13</w:t>
            </w:r>
          </w:p>
        </w:tc>
        <w:tc>
          <w:tcPr>
            <w:tcW w:w="2240" w:type="dxa"/>
            <w:gridSpan w:val="2"/>
            <w:tcBorders>
              <w:top w:val="single" w:color="auto" w:sz="4" w:space="0"/>
              <w:left w:val="nil"/>
              <w:bottom w:val="single" w:color="auto" w:sz="4" w:space="0"/>
              <w:right w:val="single" w:color="000000" w:sz="4" w:space="0"/>
            </w:tcBorders>
            <w:noWrap w:val="0"/>
            <w:vAlign w:val="center"/>
          </w:tcPr>
          <w:p w14:paraId="152875C9">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13.00</w:t>
            </w:r>
          </w:p>
        </w:tc>
        <w:tc>
          <w:tcPr>
            <w:tcW w:w="2041" w:type="dxa"/>
            <w:gridSpan w:val="2"/>
            <w:tcBorders>
              <w:top w:val="single" w:color="auto" w:sz="4" w:space="0"/>
              <w:left w:val="nil"/>
              <w:bottom w:val="single" w:color="auto" w:sz="4" w:space="0"/>
              <w:right w:val="single" w:color="000000" w:sz="4" w:space="0"/>
            </w:tcBorders>
            <w:noWrap w:val="0"/>
            <w:vAlign w:val="center"/>
          </w:tcPr>
          <w:p w14:paraId="25938600">
            <w:pPr>
              <w:widowControl/>
              <w:spacing w:line="360" w:lineRule="exact"/>
              <w:jc w:val="center"/>
              <w:rPr>
                <w:rFonts w:hint="default" w:ascii="Times New Roman" w:hAnsi="Times New Roman" w:eastAsia="仿宋_GB2312" w:cs="Times New Roman"/>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11.28</w:t>
            </w:r>
          </w:p>
        </w:tc>
      </w:tr>
      <w:tr w14:paraId="608ACC74">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07DA9D04">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14:paraId="216B3AF7">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13.13</w:t>
            </w:r>
          </w:p>
        </w:tc>
        <w:tc>
          <w:tcPr>
            <w:tcW w:w="2240" w:type="dxa"/>
            <w:gridSpan w:val="2"/>
            <w:tcBorders>
              <w:top w:val="single" w:color="auto" w:sz="4" w:space="0"/>
              <w:left w:val="nil"/>
              <w:bottom w:val="single" w:color="auto" w:sz="4" w:space="0"/>
              <w:right w:val="single" w:color="000000" w:sz="4" w:space="0"/>
            </w:tcBorders>
            <w:noWrap w:val="0"/>
            <w:vAlign w:val="center"/>
          </w:tcPr>
          <w:p w14:paraId="3E10FB2E">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sz w:val="20"/>
                <w:szCs w:val="20"/>
                <w:highlight w:val="none"/>
                <w:lang w:val="en-US" w:eastAsia="zh-CN"/>
              </w:rPr>
              <w:t>13.00</w:t>
            </w:r>
          </w:p>
        </w:tc>
        <w:tc>
          <w:tcPr>
            <w:tcW w:w="2041" w:type="dxa"/>
            <w:gridSpan w:val="2"/>
            <w:tcBorders>
              <w:top w:val="single" w:color="auto" w:sz="4" w:space="0"/>
              <w:left w:val="nil"/>
              <w:bottom w:val="single" w:color="auto" w:sz="4" w:space="0"/>
              <w:right w:val="single" w:color="000000" w:sz="4" w:space="0"/>
            </w:tcBorders>
            <w:noWrap w:val="0"/>
            <w:vAlign w:val="center"/>
          </w:tcPr>
          <w:p w14:paraId="4A6465A0">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sz w:val="20"/>
                <w:szCs w:val="20"/>
                <w:highlight w:val="none"/>
                <w:lang w:val="en-US" w:eastAsia="zh-CN"/>
              </w:rPr>
              <w:t>11.28</w:t>
            </w:r>
          </w:p>
        </w:tc>
      </w:tr>
      <w:tr w14:paraId="6817D076">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41222B7D">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14:paraId="6D4002C1">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3.03</w:t>
            </w:r>
          </w:p>
        </w:tc>
        <w:tc>
          <w:tcPr>
            <w:tcW w:w="2240" w:type="dxa"/>
            <w:gridSpan w:val="2"/>
            <w:tcBorders>
              <w:top w:val="single" w:color="auto" w:sz="4" w:space="0"/>
              <w:left w:val="nil"/>
              <w:bottom w:val="single" w:color="auto" w:sz="4" w:space="0"/>
              <w:right w:val="single" w:color="000000" w:sz="4" w:space="0"/>
            </w:tcBorders>
            <w:noWrap w:val="0"/>
            <w:vAlign w:val="center"/>
          </w:tcPr>
          <w:p w14:paraId="4EA59A43">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3.50</w:t>
            </w:r>
          </w:p>
        </w:tc>
        <w:tc>
          <w:tcPr>
            <w:tcW w:w="2041" w:type="dxa"/>
            <w:gridSpan w:val="2"/>
            <w:tcBorders>
              <w:top w:val="single" w:color="auto" w:sz="4" w:space="0"/>
              <w:left w:val="nil"/>
              <w:bottom w:val="single" w:color="auto" w:sz="4" w:space="0"/>
              <w:right w:val="single" w:color="000000" w:sz="4" w:space="0"/>
            </w:tcBorders>
            <w:noWrap w:val="0"/>
            <w:vAlign w:val="center"/>
          </w:tcPr>
          <w:p w14:paraId="7B65E274">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2.93</w:t>
            </w:r>
          </w:p>
        </w:tc>
      </w:tr>
      <w:tr w14:paraId="79B7CA9F">
        <w:tblPrEx>
          <w:tblCellMar>
            <w:top w:w="0" w:type="dxa"/>
            <w:left w:w="108" w:type="dxa"/>
            <w:bottom w:w="0" w:type="dxa"/>
            <w:right w:w="108" w:type="dxa"/>
          </w:tblCellMar>
        </w:tblPrEx>
        <w:trPr>
          <w:trHeight w:val="9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6B8A3E6">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14:paraId="764ED9C7">
            <w:pPr>
              <w:widowControl/>
              <w:spacing w:line="360" w:lineRule="exact"/>
              <w:jc w:val="center"/>
              <w:rPr>
                <w:rFonts w:hint="default"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0.03</w:t>
            </w:r>
          </w:p>
        </w:tc>
        <w:tc>
          <w:tcPr>
            <w:tcW w:w="2240" w:type="dxa"/>
            <w:gridSpan w:val="2"/>
            <w:tcBorders>
              <w:top w:val="single" w:color="auto" w:sz="4" w:space="0"/>
              <w:left w:val="nil"/>
              <w:bottom w:val="single" w:color="auto" w:sz="4" w:space="0"/>
              <w:right w:val="single" w:color="000000" w:sz="4" w:space="0"/>
            </w:tcBorders>
            <w:noWrap w:val="0"/>
            <w:vAlign w:val="center"/>
          </w:tcPr>
          <w:p w14:paraId="3FBD5FBE">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62AFB0A4">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r>
      <w:tr w14:paraId="73323493">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7F691775">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14:paraId="43A59684">
            <w:pPr>
              <w:widowControl/>
              <w:spacing w:line="360" w:lineRule="exact"/>
              <w:jc w:val="center"/>
              <w:rPr>
                <w:rFonts w:hint="default" w:ascii="Times New Roman" w:hAnsi="Times New Roman" w:eastAsia="仿宋_GB2312" w:cs="Times New Roman"/>
                <w:sz w:val="20"/>
                <w:szCs w:val="20"/>
                <w:highlight w:val="none"/>
              </w:rPr>
            </w:pPr>
            <w:r>
              <w:rPr>
                <w:rFonts w:hint="default" w:ascii="Times New Roman" w:hAnsi="Times New Roman" w:eastAsia="仿宋_GB2312" w:cs="Times New Roman"/>
                <w:sz w:val="20"/>
                <w:szCs w:val="20"/>
                <w:highlight w:val="none"/>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11494E39">
            <w:pPr>
              <w:widowControl/>
              <w:spacing w:line="360" w:lineRule="exact"/>
              <w:jc w:val="center"/>
              <w:rPr>
                <w:rFonts w:hint="eastAsia" w:ascii="Times New Roman" w:hAnsi="Times New Roman" w:eastAsia="仿宋_GB2312" w:cs="Times New Roman"/>
                <w:color w:val="auto"/>
                <w:sz w:val="20"/>
                <w:szCs w:val="20"/>
                <w:highlight w:val="none"/>
                <w:lang w:val="en-US" w:eastAsia="zh-CN"/>
              </w:rPr>
            </w:pPr>
            <w:r>
              <w:rPr>
                <w:rFonts w:hint="eastAsia" w:ascii="Times New Roman" w:hAnsi="Times New Roman" w:eastAsia="仿宋_GB2312" w:cs="Times New Roman"/>
                <w:color w:val="auto"/>
                <w:sz w:val="20"/>
                <w:szCs w:val="20"/>
                <w:highlight w:val="none"/>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14:paraId="7D0816EF">
            <w:pPr>
              <w:widowControl/>
              <w:spacing w:line="360" w:lineRule="exact"/>
              <w:jc w:val="center"/>
              <w:rPr>
                <w:rFonts w:hint="default" w:ascii="Times New Roman" w:hAnsi="Times New Roman" w:eastAsia="仿宋_GB2312" w:cs="Times New Roman"/>
                <w:color w:val="auto"/>
                <w:sz w:val="20"/>
                <w:szCs w:val="20"/>
                <w:highlight w:val="none"/>
              </w:rPr>
            </w:pPr>
            <w:r>
              <w:rPr>
                <w:rFonts w:hint="eastAsia" w:ascii="Times New Roman" w:hAnsi="Times New Roman" w:eastAsia="仿宋_GB2312" w:cs="Times New Roman"/>
                <w:color w:val="auto"/>
                <w:sz w:val="20"/>
                <w:szCs w:val="20"/>
                <w:highlight w:val="none"/>
                <w:lang w:val="en-US" w:eastAsia="zh-CN"/>
              </w:rPr>
              <w:t>0</w:t>
            </w:r>
          </w:p>
        </w:tc>
      </w:tr>
      <w:tr w14:paraId="646FA630">
        <w:tblPrEx>
          <w:tblCellMar>
            <w:top w:w="0" w:type="dxa"/>
            <w:left w:w="108" w:type="dxa"/>
            <w:bottom w:w="0" w:type="dxa"/>
            <w:right w:w="108" w:type="dxa"/>
          </w:tblCellMar>
        </w:tblPrEx>
        <w:trPr>
          <w:trHeight w:val="346" w:hRule="atLeast"/>
          <w:jc w:val="center"/>
        </w:trPr>
        <w:tc>
          <w:tcPr>
            <w:tcW w:w="3354" w:type="dxa"/>
            <w:tcBorders>
              <w:top w:val="nil"/>
              <w:left w:val="single" w:color="auto" w:sz="4" w:space="0"/>
              <w:bottom w:val="single" w:color="auto" w:sz="4" w:space="0"/>
              <w:right w:val="single" w:color="auto" w:sz="4" w:space="0"/>
            </w:tcBorders>
            <w:noWrap w:val="0"/>
            <w:vAlign w:val="center"/>
          </w:tcPr>
          <w:p w14:paraId="28D0D183">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14:paraId="6B0508C1">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14:paraId="5A9AB705">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14:paraId="714B9C42">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14:paraId="48E01378">
        <w:tblPrEx>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14:paraId="7DA36DBA">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14:paraId="1A3245CE">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14:paraId="7A468BBA">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14:paraId="3C465A75">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14:paraId="41810F2B">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14:paraId="7136AEEF">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14:paraId="347334CC">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18"/>
                <w:szCs w:val="18"/>
              </w:rPr>
              <w:t>投资概算控制率</w:t>
            </w:r>
          </w:p>
        </w:tc>
      </w:tr>
      <w:tr w14:paraId="3EF516AD">
        <w:tblPrEx>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14:paraId="48BDD8D3">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14:paraId="70E6CCA6">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849" w:type="dxa"/>
            <w:tcBorders>
              <w:top w:val="nil"/>
              <w:left w:val="nil"/>
              <w:bottom w:val="single" w:color="auto" w:sz="4" w:space="0"/>
              <w:right w:val="single" w:color="auto" w:sz="4" w:space="0"/>
            </w:tcBorders>
            <w:noWrap w:val="0"/>
            <w:vAlign w:val="center"/>
          </w:tcPr>
          <w:p w14:paraId="47D55C08">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29" w:type="dxa"/>
            <w:tcBorders>
              <w:top w:val="nil"/>
              <w:left w:val="nil"/>
              <w:bottom w:val="single" w:color="auto" w:sz="4" w:space="0"/>
              <w:right w:val="single" w:color="auto" w:sz="4" w:space="0"/>
            </w:tcBorders>
            <w:noWrap w:val="0"/>
            <w:vAlign w:val="center"/>
          </w:tcPr>
          <w:p w14:paraId="3DB6AC8C">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14:paraId="6E97FBF0">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1081" w:type="dxa"/>
            <w:tcBorders>
              <w:top w:val="nil"/>
              <w:left w:val="nil"/>
              <w:bottom w:val="single" w:color="auto" w:sz="4" w:space="0"/>
              <w:right w:val="single" w:color="auto" w:sz="4" w:space="0"/>
            </w:tcBorders>
            <w:noWrap w:val="0"/>
            <w:vAlign w:val="center"/>
          </w:tcPr>
          <w:p w14:paraId="13F65899">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960" w:type="dxa"/>
            <w:tcBorders>
              <w:top w:val="nil"/>
              <w:left w:val="nil"/>
              <w:bottom w:val="single" w:color="auto" w:sz="4" w:space="0"/>
              <w:right w:val="single" w:color="auto" w:sz="4" w:space="0"/>
            </w:tcBorders>
            <w:noWrap w:val="0"/>
            <w:vAlign w:val="center"/>
          </w:tcPr>
          <w:p w14:paraId="35AF331C">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14:paraId="38D843A7">
        <w:tblPrEx>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14:paraId="3BB5627B">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14:paraId="0C1F2170">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bl>
    <w:p w14:paraId="3E46C17C">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14:paraId="1040275E">
      <w:pPr>
        <w:widowControl/>
        <w:spacing w:afterLines="0" w:line="400" w:lineRule="exact"/>
        <w:jc w:val="left"/>
        <w:rPr>
          <w:rFonts w:hint="default" w:ascii="Times New Roman" w:hAnsi="Times New Roman" w:eastAsia="仿宋_GB2312" w:cs="Times New Roman"/>
          <w:sz w:val="22"/>
        </w:rPr>
      </w:pPr>
    </w:p>
    <w:p w14:paraId="633121AC">
      <w:pPr>
        <w:pStyle w:val="2"/>
        <w:rPr>
          <w:rFonts w:hint="default" w:ascii="Times New Roman" w:hAnsi="Times New Roman" w:eastAsia="方正小标宋_GBK" w:cs="Times New Roman"/>
          <w:color w:val="000000"/>
          <w:sz w:val="36"/>
          <w:szCs w:val="36"/>
        </w:rPr>
      </w:pPr>
    </w:p>
    <w:p w14:paraId="7565302C">
      <w:pPr>
        <w:rPr>
          <w:rFonts w:hint="default" w:ascii="Times New Roman" w:hAnsi="Times New Roman" w:eastAsia="方正小标宋_GBK" w:cs="Times New Roman"/>
          <w:color w:val="000000"/>
          <w:sz w:val="36"/>
          <w:szCs w:val="36"/>
        </w:rPr>
      </w:pPr>
    </w:p>
    <w:p w14:paraId="3E122BA6">
      <w:pPr>
        <w:pStyle w:val="2"/>
        <w:rPr>
          <w:rFonts w:hint="default"/>
        </w:rPr>
      </w:pPr>
    </w:p>
    <w:p w14:paraId="4645482E">
      <w:pPr>
        <w:widowControl/>
        <w:spacing w:after="120" w:afterLines="50"/>
        <w:jc w:val="center"/>
        <w:rPr>
          <w:rFonts w:hint="default" w:ascii="Times New Roman" w:hAnsi="Times New Roman" w:eastAsia="方正小标宋_GBK" w:cs="Times New Roman"/>
          <w:color w:val="000000"/>
          <w:sz w:val="36"/>
          <w:szCs w:val="36"/>
        </w:rPr>
      </w:pPr>
    </w:p>
    <w:p w14:paraId="3A7761DD">
      <w:pPr>
        <w:pStyle w:val="2"/>
        <w:rPr>
          <w:rFonts w:hint="default" w:ascii="Times New Roman" w:hAnsi="Times New Roman" w:eastAsia="方正小标宋_GBK" w:cs="Times New Roman"/>
          <w:color w:val="000000"/>
          <w:sz w:val="36"/>
          <w:szCs w:val="36"/>
        </w:rPr>
      </w:pPr>
    </w:p>
    <w:p w14:paraId="61925A9E">
      <w:pPr>
        <w:rPr>
          <w:rFonts w:hint="default"/>
        </w:rPr>
      </w:pPr>
    </w:p>
    <w:p w14:paraId="40D10FD1">
      <w:pPr>
        <w:widowControl/>
        <w:spacing w:after="120" w:afterLines="50"/>
        <w:jc w:val="center"/>
        <w:rPr>
          <w:rFonts w:hint="default" w:ascii="Times New Roman" w:hAnsi="Times New Roman" w:eastAsia="方正小标宋_GBK" w:cs="Times New Roman"/>
          <w:color w:val="000000"/>
          <w:sz w:val="36"/>
          <w:szCs w:val="36"/>
        </w:rPr>
      </w:pPr>
    </w:p>
    <w:p w14:paraId="6FF9D355">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11"/>
        <w:tblW w:w="10093" w:type="dxa"/>
        <w:jc w:val="center"/>
        <w:tblLayout w:type="fixed"/>
        <w:tblCellMar>
          <w:top w:w="0" w:type="dxa"/>
          <w:left w:w="108" w:type="dxa"/>
          <w:bottom w:w="0" w:type="dxa"/>
          <w:right w:w="108" w:type="dxa"/>
        </w:tblCellMar>
      </w:tblPr>
      <w:tblGrid>
        <w:gridCol w:w="616"/>
        <w:gridCol w:w="1029"/>
        <w:gridCol w:w="1140"/>
        <w:gridCol w:w="1813"/>
        <w:gridCol w:w="1187"/>
        <w:gridCol w:w="1752"/>
        <w:gridCol w:w="624"/>
        <w:gridCol w:w="888"/>
        <w:gridCol w:w="1044"/>
      </w:tblGrid>
      <w:tr w14:paraId="241D0418">
        <w:tblPrEx>
          <w:tblCellMar>
            <w:top w:w="0" w:type="dxa"/>
            <w:left w:w="108" w:type="dxa"/>
            <w:bottom w:w="0" w:type="dxa"/>
            <w:right w:w="108" w:type="dxa"/>
          </w:tblCellMar>
        </w:tblPrEx>
        <w:trPr>
          <w:jc w:val="center"/>
        </w:trPr>
        <w:tc>
          <w:tcPr>
            <w:tcW w:w="2785" w:type="dxa"/>
            <w:gridSpan w:val="3"/>
            <w:tcBorders>
              <w:top w:val="single" w:color="auto" w:sz="4" w:space="0"/>
              <w:left w:val="single" w:color="auto" w:sz="4" w:space="0"/>
              <w:bottom w:val="single" w:color="auto" w:sz="4" w:space="0"/>
              <w:right w:val="single" w:color="auto" w:sz="4" w:space="0"/>
            </w:tcBorders>
            <w:noWrap w:val="0"/>
            <w:vAlign w:val="center"/>
          </w:tcPr>
          <w:p w14:paraId="4AFE77C2">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7308" w:type="dxa"/>
            <w:gridSpan w:val="6"/>
            <w:tcBorders>
              <w:top w:val="single" w:color="auto" w:sz="4" w:space="0"/>
              <w:left w:val="nil"/>
              <w:bottom w:val="single" w:color="auto" w:sz="4" w:space="0"/>
              <w:right w:val="single" w:color="auto" w:sz="4" w:space="0"/>
            </w:tcBorders>
            <w:noWrap w:val="0"/>
            <w:vAlign w:val="center"/>
          </w:tcPr>
          <w:p w14:paraId="48BFB0FC">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湖南省</w:t>
            </w:r>
            <w:r>
              <w:rPr>
                <w:rFonts w:hint="eastAsia" w:ascii="Times New Roman" w:hAnsi="Times New Roman" w:eastAsia="仿宋_GB2312" w:cs="Times New Roman"/>
                <w:color w:val="000000"/>
                <w:sz w:val="20"/>
                <w:szCs w:val="20"/>
                <w:lang w:val="en-US" w:eastAsia="zh-CN"/>
              </w:rPr>
              <w:t>饲料工业办公室</w:t>
            </w:r>
          </w:p>
        </w:tc>
      </w:tr>
      <w:tr w14:paraId="29B61D65">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14:paraId="27F2940A">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14:paraId="54D9C110">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69" w:type="dxa"/>
            <w:gridSpan w:val="2"/>
            <w:tcBorders>
              <w:top w:val="nil"/>
              <w:left w:val="nil"/>
              <w:bottom w:val="single" w:color="auto" w:sz="4" w:space="0"/>
              <w:right w:val="single" w:color="auto" w:sz="4" w:space="0"/>
            </w:tcBorders>
            <w:noWrap w:val="0"/>
            <w:vAlign w:val="center"/>
          </w:tcPr>
          <w:p w14:paraId="53B6F9A2">
            <w:pPr>
              <w:spacing w:line="240" w:lineRule="exact"/>
              <w:jc w:val="center"/>
              <w:rPr>
                <w:rFonts w:hint="default" w:ascii="Times New Roman" w:hAnsi="Times New Roman" w:eastAsia="仿宋_GB2312" w:cs="Times New Roman"/>
                <w:sz w:val="20"/>
                <w:szCs w:val="20"/>
              </w:rPr>
            </w:pPr>
          </w:p>
        </w:tc>
        <w:tc>
          <w:tcPr>
            <w:tcW w:w="1813" w:type="dxa"/>
            <w:tcBorders>
              <w:top w:val="nil"/>
              <w:left w:val="nil"/>
              <w:bottom w:val="single" w:color="auto" w:sz="4" w:space="0"/>
              <w:right w:val="single" w:color="auto" w:sz="4" w:space="0"/>
            </w:tcBorders>
            <w:noWrap w:val="0"/>
            <w:vAlign w:val="center"/>
          </w:tcPr>
          <w:p w14:paraId="11FF665C">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187" w:type="dxa"/>
            <w:tcBorders>
              <w:top w:val="nil"/>
              <w:left w:val="nil"/>
              <w:bottom w:val="single" w:color="auto" w:sz="4" w:space="0"/>
              <w:right w:val="single" w:color="auto" w:sz="4" w:space="0"/>
            </w:tcBorders>
            <w:noWrap w:val="0"/>
            <w:vAlign w:val="center"/>
          </w:tcPr>
          <w:p w14:paraId="49045498">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752" w:type="dxa"/>
            <w:tcBorders>
              <w:top w:val="nil"/>
              <w:left w:val="nil"/>
              <w:bottom w:val="single" w:color="auto" w:sz="4" w:space="0"/>
              <w:right w:val="single" w:color="auto" w:sz="4" w:space="0"/>
            </w:tcBorders>
            <w:noWrap w:val="0"/>
            <w:vAlign w:val="center"/>
          </w:tcPr>
          <w:p w14:paraId="773C06A6">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624" w:type="dxa"/>
            <w:tcBorders>
              <w:top w:val="nil"/>
              <w:left w:val="nil"/>
              <w:bottom w:val="single" w:color="auto" w:sz="4" w:space="0"/>
              <w:right w:val="single" w:color="auto" w:sz="4" w:space="0"/>
            </w:tcBorders>
            <w:noWrap w:val="0"/>
            <w:vAlign w:val="center"/>
          </w:tcPr>
          <w:p w14:paraId="7E5BC90A">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888" w:type="dxa"/>
            <w:tcBorders>
              <w:top w:val="nil"/>
              <w:left w:val="nil"/>
              <w:bottom w:val="single" w:color="auto" w:sz="4" w:space="0"/>
              <w:right w:val="single" w:color="auto" w:sz="4" w:space="0"/>
            </w:tcBorders>
            <w:noWrap w:val="0"/>
            <w:vAlign w:val="center"/>
          </w:tcPr>
          <w:p w14:paraId="59D225E3">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044" w:type="dxa"/>
            <w:tcBorders>
              <w:top w:val="nil"/>
              <w:left w:val="nil"/>
              <w:bottom w:val="single" w:color="auto" w:sz="4" w:space="0"/>
              <w:right w:val="single" w:color="auto" w:sz="4" w:space="0"/>
            </w:tcBorders>
            <w:noWrap w:val="0"/>
            <w:vAlign w:val="center"/>
          </w:tcPr>
          <w:p w14:paraId="088DE0E0">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14:paraId="3BC46F45">
        <w:tblPrEx>
          <w:tblCellMar>
            <w:top w:w="0" w:type="dxa"/>
            <w:left w:w="108" w:type="dxa"/>
            <w:bottom w:w="0" w:type="dxa"/>
            <w:right w:w="108" w:type="dxa"/>
          </w:tblCellMar>
        </w:tblPrEx>
        <w:trPr>
          <w:trHeight w:val="237" w:hRule="atLeast"/>
          <w:jc w:val="center"/>
        </w:trPr>
        <w:tc>
          <w:tcPr>
            <w:tcW w:w="616" w:type="dxa"/>
            <w:vMerge w:val="continue"/>
            <w:tcBorders>
              <w:top w:val="nil"/>
              <w:left w:val="single" w:color="auto" w:sz="4" w:space="0"/>
              <w:right w:val="single" w:color="auto" w:sz="4" w:space="0"/>
            </w:tcBorders>
            <w:noWrap w:val="0"/>
            <w:vAlign w:val="center"/>
          </w:tcPr>
          <w:p w14:paraId="4EB3F023">
            <w:pPr>
              <w:widowControl/>
              <w:spacing w:line="240" w:lineRule="exact"/>
              <w:jc w:val="center"/>
              <w:rPr>
                <w:rFonts w:hint="default" w:ascii="Times New Roman" w:hAnsi="Times New Roman" w:eastAsia="仿宋_GB2312" w:cs="Times New Roman"/>
                <w:color w:val="000000"/>
                <w:sz w:val="20"/>
                <w:szCs w:val="20"/>
              </w:rPr>
            </w:pPr>
          </w:p>
        </w:tc>
        <w:tc>
          <w:tcPr>
            <w:tcW w:w="2169" w:type="dxa"/>
            <w:gridSpan w:val="2"/>
            <w:tcBorders>
              <w:top w:val="nil"/>
              <w:left w:val="nil"/>
              <w:bottom w:val="single" w:color="auto" w:sz="4" w:space="0"/>
              <w:right w:val="single" w:color="auto" w:sz="4" w:space="0"/>
            </w:tcBorders>
            <w:noWrap w:val="0"/>
            <w:vAlign w:val="center"/>
          </w:tcPr>
          <w:p w14:paraId="6A822845">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813" w:type="dxa"/>
            <w:tcBorders>
              <w:top w:val="nil"/>
              <w:left w:val="nil"/>
              <w:bottom w:val="single" w:color="auto" w:sz="4" w:space="0"/>
              <w:right w:val="single" w:color="auto" w:sz="4" w:space="0"/>
            </w:tcBorders>
            <w:noWrap w:val="0"/>
            <w:vAlign w:val="center"/>
          </w:tcPr>
          <w:p w14:paraId="4084BB80">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254.73</w:t>
            </w:r>
          </w:p>
        </w:tc>
        <w:tc>
          <w:tcPr>
            <w:tcW w:w="1187" w:type="dxa"/>
            <w:tcBorders>
              <w:top w:val="nil"/>
              <w:left w:val="nil"/>
              <w:bottom w:val="single" w:color="auto" w:sz="4" w:space="0"/>
              <w:right w:val="single" w:color="auto" w:sz="4" w:space="0"/>
            </w:tcBorders>
            <w:noWrap w:val="0"/>
            <w:vAlign w:val="center"/>
          </w:tcPr>
          <w:p w14:paraId="241A5010">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263.54</w:t>
            </w:r>
          </w:p>
        </w:tc>
        <w:tc>
          <w:tcPr>
            <w:tcW w:w="1752" w:type="dxa"/>
            <w:tcBorders>
              <w:top w:val="nil"/>
              <w:left w:val="nil"/>
              <w:bottom w:val="single" w:color="auto" w:sz="4" w:space="0"/>
              <w:right w:val="single" w:color="auto" w:sz="4" w:space="0"/>
            </w:tcBorders>
            <w:noWrap w:val="0"/>
            <w:vAlign w:val="center"/>
          </w:tcPr>
          <w:p w14:paraId="325D6D63">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228.37</w:t>
            </w:r>
          </w:p>
        </w:tc>
        <w:tc>
          <w:tcPr>
            <w:tcW w:w="624" w:type="dxa"/>
            <w:tcBorders>
              <w:top w:val="nil"/>
              <w:left w:val="nil"/>
              <w:bottom w:val="single" w:color="auto" w:sz="4" w:space="0"/>
              <w:right w:val="single" w:color="auto" w:sz="4" w:space="0"/>
            </w:tcBorders>
            <w:noWrap w:val="0"/>
            <w:vAlign w:val="center"/>
          </w:tcPr>
          <w:p w14:paraId="073B266B">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888" w:type="dxa"/>
            <w:tcBorders>
              <w:top w:val="nil"/>
              <w:left w:val="nil"/>
              <w:bottom w:val="single" w:color="auto" w:sz="4" w:space="0"/>
              <w:right w:val="single" w:color="auto" w:sz="4" w:space="0"/>
            </w:tcBorders>
            <w:noWrap w:val="0"/>
            <w:vAlign w:val="center"/>
          </w:tcPr>
          <w:p w14:paraId="0B25E6AE">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86.65%</w:t>
            </w:r>
          </w:p>
        </w:tc>
        <w:tc>
          <w:tcPr>
            <w:tcW w:w="1044" w:type="dxa"/>
            <w:tcBorders>
              <w:top w:val="nil"/>
              <w:left w:val="nil"/>
              <w:bottom w:val="single" w:color="auto" w:sz="4" w:space="0"/>
              <w:right w:val="single" w:color="auto" w:sz="4" w:space="0"/>
            </w:tcBorders>
            <w:noWrap w:val="0"/>
            <w:vAlign w:val="center"/>
          </w:tcPr>
          <w:p w14:paraId="34972CF7">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highlight w:val="none"/>
                <w:lang w:val="en-US" w:eastAsia="zh-CN"/>
              </w:rPr>
              <w:t>8.65</w:t>
            </w:r>
          </w:p>
        </w:tc>
      </w:tr>
      <w:tr w14:paraId="07D5E1F1">
        <w:tblPrEx>
          <w:tblCellMar>
            <w:top w:w="0" w:type="dxa"/>
            <w:left w:w="108" w:type="dxa"/>
            <w:bottom w:w="0" w:type="dxa"/>
            <w:right w:w="108" w:type="dxa"/>
          </w:tblCellMar>
        </w:tblPrEx>
        <w:trPr>
          <w:trHeight w:val="238" w:hRule="atLeast"/>
          <w:jc w:val="center"/>
        </w:trPr>
        <w:tc>
          <w:tcPr>
            <w:tcW w:w="616" w:type="dxa"/>
            <w:vMerge w:val="continue"/>
            <w:tcBorders>
              <w:left w:val="single" w:color="auto" w:sz="4" w:space="0"/>
              <w:right w:val="single" w:color="auto" w:sz="4" w:space="0"/>
            </w:tcBorders>
            <w:noWrap w:val="0"/>
            <w:vAlign w:val="center"/>
          </w:tcPr>
          <w:p w14:paraId="66EBDDAF">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52C8B67A">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08" w:type="dxa"/>
            <w:gridSpan w:val="4"/>
            <w:tcBorders>
              <w:top w:val="nil"/>
              <w:left w:val="nil"/>
              <w:bottom w:val="single" w:color="auto" w:sz="4" w:space="0"/>
              <w:right w:val="single" w:color="auto" w:sz="4" w:space="0"/>
            </w:tcBorders>
            <w:noWrap w:val="0"/>
            <w:vAlign w:val="center"/>
          </w:tcPr>
          <w:p w14:paraId="24A6E3AB">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14:paraId="720916F8">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5C289266">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5C9597E9">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sz w:val="20"/>
                <w:szCs w:val="20"/>
                <w:lang w:val="en-US" w:eastAsia="zh-CN"/>
              </w:rPr>
              <w:t>263.54</w:t>
            </w:r>
          </w:p>
        </w:tc>
        <w:tc>
          <w:tcPr>
            <w:tcW w:w="4308" w:type="dxa"/>
            <w:gridSpan w:val="4"/>
            <w:tcBorders>
              <w:top w:val="nil"/>
              <w:left w:val="nil"/>
              <w:bottom w:val="single" w:color="auto" w:sz="4" w:space="0"/>
              <w:right w:val="single" w:color="auto" w:sz="4" w:space="0"/>
            </w:tcBorders>
            <w:noWrap w:val="0"/>
            <w:vAlign w:val="center"/>
          </w:tcPr>
          <w:p w14:paraId="6F808F60">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161.47</w:t>
            </w:r>
          </w:p>
        </w:tc>
      </w:tr>
      <w:tr w14:paraId="76CA90FD">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3E1A1943">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098BAB53">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08" w:type="dxa"/>
            <w:gridSpan w:val="4"/>
            <w:tcBorders>
              <w:top w:val="nil"/>
              <w:left w:val="nil"/>
              <w:bottom w:val="single" w:color="auto" w:sz="4" w:space="0"/>
              <w:right w:val="single" w:color="auto" w:sz="4" w:space="0"/>
            </w:tcBorders>
            <w:noWrap w:val="0"/>
            <w:vAlign w:val="center"/>
          </w:tcPr>
          <w:p w14:paraId="23C6B257">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55.62</w:t>
            </w:r>
          </w:p>
        </w:tc>
      </w:tr>
      <w:tr w14:paraId="27EC5CCD">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D63A569">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0BB43874">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08" w:type="dxa"/>
            <w:gridSpan w:val="4"/>
            <w:tcBorders>
              <w:top w:val="nil"/>
              <w:left w:val="nil"/>
              <w:bottom w:val="single" w:color="auto" w:sz="4" w:space="0"/>
              <w:right w:val="single" w:color="auto" w:sz="4" w:space="0"/>
            </w:tcBorders>
            <w:noWrap w:val="0"/>
            <w:vAlign w:val="center"/>
          </w:tcPr>
          <w:p w14:paraId="705892C9">
            <w:pPr>
              <w:widowControl/>
              <w:spacing w:line="240" w:lineRule="exact"/>
              <w:jc w:val="left"/>
              <w:rPr>
                <w:rFonts w:hint="default" w:ascii="Times New Roman" w:hAnsi="Times New Roman" w:eastAsia="仿宋_GB2312" w:cs="Times New Roman"/>
                <w:color w:val="000000"/>
                <w:sz w:val="20"/>
                <w:szCs w:val="20"/>
              </w:rPr>
            </w:pPr>
          </w:p>
        </w:tc>
      </w:tr>
      <w:tr w14:paraId="068DE5B7">
        <w:tblPrEx>
          <w:tblCellMar>
            <w:top w:w="0" w:type="dxa"/>
            <w:left w:w="108" w:type="dxa"/>
            <w:bottom w:w="0" w:type="dxa"/>
            <w:right w:w="108" w:type="dxa"/>
          </w:tblCellMar>
        </w:tblPrEx>
        <w:trPr>
          <w:trHeight w:val="276" w:hRule="atLeast"/>
          <w:jc w:val="center"/>
        </w:trPr>
        <w:tc>
          <w:tcPr>
            <w:tcW w:w="616" w:type="dxa"/>
            <w:vMerge w:val="continue"/>
            <w:tcBorders>
              <w:left w:val="single" w:color="auto" w:sz="4" w:space="0"/>
              <w:bottom w:val="single" w:color="000000" w:sz="4" w:space="0"/>
              <w:right w:val="single" w:color="auto" w:sz="4" w:space="0"/>
            </w:tcBorders>
            <w:noWrap w:val="0"/>
            <w:vAlign w:val="center"/>
          </w:tcPr>
          <w:p w14:paraId="7C1B4D29">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nil"/>
              <w:left w:val="nil"/>
              <w:bottom w:val="single" w:color="auto" w:sz="4" w:space="0"/>
              <w:right w:val="single" w:color="auto" w:sz="4" w:space="0"/>
            </w:tcBorders>
            <w:noWrap w:val="0"/>
            <w:vAlign w:val="center"/>
          </w:tcPr>
          <w:p w14:paraId="597623D5">
            <w:pPr>
              <w:widowControl/>
              <w:spacing w:line="240" w:lineRule="exact"/>
              <w:ind w:left="5596" w:leftChars="665" w:hanging="4200" w:hangingChars="2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其他资金：</w:t>
            </w:r>
          </w:p>
        </w:tc>
        <w:tc>
          <w:tcPr>
            <w:tcW w:w="4308" w:type="dxa"/>
            <w:gridSpan w:val="4"/>
            <w:tcBorders>
              <w:top w:val="nil"/>
              <w:left w:val="nil"/>
              <w:bottom w:val="single" w:color="auto" w:sz="4" w:space="0"/>
              <w:right w:val="single" w:color="auto" w:sz="4" w:space="0"/>
            </w:tcBorders>
            <w:noWrap w:val="0"/>
            <w:vAlign w:val="center"/>
          </w:tcPr>
          <w:p w14:paraId="2F274A23">
            <w:pPr>
              <w:widowControl/>
              <w:spacing w:line="240" w:lineRule="exact"/>
              <w:jc w:val="left"/>
              <w:rPr>
                <w:rFonts w:hint="default" w:ascii="Times New Roman" w:hAnsi="Times New Roman" w:eastAsia="仿宋_GB2312" w:cs="Times New Roman"/>
                <w:color w:val="000000"/>
                <w:sz w:val="20"/>
                <w:szCs w:val="20"/>
              </w:rPr>
            </w:pPr>
          </w:p>
        </w:tc>
      </w:tr>
      <w:tr w14:paraId="24E2C1DD">
        <w:tblPrEx>
          <w:tblCellMar>
            <w:top w:w="0" w:type="dxa"/>
            <w:left w:w="108" w:type="dxa"/>
            <w:bottom w:w="0" w:type="dxa"/>
            <w:right w:w="108" w:type="dxa"/>
          </w:tblCellMar>
        </w:tblPrEx>
        <w:trPr>
          <w:jc w:val="center"/>
        </w:trPr>
        <w:tc>
          <w:tcPr>
            <w:tcW w:w="616" w:type="dxa"/>
            <w:vMerge w:val="restart"/>
            <w:tcBorders>
              <w:top w:val="nil"/>
              <w:left w:val="single" w:color="auto" w:sz="4" w:space="0"/>
              <w:bottom w:val="single" w:color="000000" w:sz="4" w:space="0"/>
              <w:right w:val="single" w:color="auto" w:sz="4" w:space="0"/>
            </w:tcBorders>
            <w:noWrap w:val="0"/>
            <w:vAlign w:val="center"/>
          </w:tcPr>
          <w:p w14:paraId="42000ACC">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5169" w:type="dxa"/>
            <w:gridSpan w:val="4"/>
            <w:tcBorders>
              <w:top w:val="single" w:color="auto" w:sz="4" w:space="0"/>
              <w:left w:val="nil"/>
              <w:bottom w:val="single" w:color="auto" w:sz="4" w:space="0"/>
              <w:right w:val="single" w:color="000000" w:sz="4" w:space="0"/>
            </w:tcBorders>
            <w:noWrap w:val="0"/>
            <w:vAlign w:val="center"/>
          </w:tcPr>
          <w:p w14:paraId="5AEB6C63">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08" w:type="dxa"/>
            <w:gridSpan w:val="4"/>
            <w:tcBorders>
              <w:top w:val="single" w:color="auto" w:sz="4" w:space="0"/>
              <w:left w:val="nil"/>
              <w:bottom w:val="single" w:color="auto" w:sz="4" w:space="0"/>
              <w:right w:val="single" w:color="auto" w:sz="4" w:space="0"/>
            </w:tcBorders>
            <w:noWrap w:val="0"/>
            <w:vAlign w:val="center"/>
          </w:tcPr>
          <w:p w14:paraId="76D4B51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14:paraId="5D189FD5">
        <w:tblPrEx>
          <w:tblCellMar>
            <w:top w:w="0" w:type="dxa"/>
            <w:left w:w="108" w:type="dxa"/>
            <w:bottom w:w="0" w:type="dxa"/>
            <w:right w:w="108" w:type="dxa"/>
          </w:tblCellMar>
        </w:tblPrEx>
        <w:trPr>
          <w:trHeight w:val="570" w:hRule="atLeast"/>
          <w:jc w:val="center"/>
        </w:trPr>
        <w:tc>
          <w:tcPr>
            <w:tcW w:w="616" w:type="dxa"/>
            <w:vMerge w:val="continue"/>
            <w:tcBorders>
              <w:top w:val="nil"/>
              <w:left w:val="single" w:color="auto" w:sz="4" w:space="0"/>
              <w:bottom w:val="single" w:color="000000" w:sz="4" w:space="0"/>
              <w:right w:val="single" w:color="auto" w:sz="4" w:space="0"/>
            </w:tcBorders>
            <w:noWrap w:val="0"/>
            <w:vAlign w:val="center"/>
          </w:tcPr>
          <w:p w14:paraId="66C5CBD2">
            <w:pPr>
              <w:widowControl/>
              <w:spacing w:line="240" w:lineRule="exact"/>
              <w:jc w:val="left"/>
              <w:rPr>
                <w:rFonts w:hint="default" w:ascii="Times New Roman" w:hAnsi="Times New Roman" w:eastAsia="仿宋_GB2312" w:cs="Times New Roman"/>
                <w:color w:val="000000"/>
                <w:sz w:val="20"/>
                <w:szCs w:val="20"/>
              </w:rPr>
            </w:pPr>
          </w:p>
        </w:tc>
        <w:tc>
          <w:tcPr>
            <w:tcW w:w="5169" w:type="dxa"/>
            <w:gridSpan w:val="4"/>
            <w:tcBorders>
              <w:top w:val="single" w:color="auto" w:sz="4" w:space="0"/>
              <w:left w:val="nil"/>
              <w:bottom w:val="single" w:color="auto" w:sz="4" w:space="0"/>
              <w:right w:val="single" w:color="000000" w:sz="4" w:space="0"/>
            </w:tcBorders>
            <w:noWrap w:val="0"/>
            <w:vAlign w:val="center"/>
          </w:tcPr>
          <w:p w14:paraId="12054103">
            <w:pPr>
              <w:widowControl/>
              <w:spacing w:line="240" w:lineRule="exact"/>
              <w:jc w:val="both"/>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开展</w:t>
            </w:r>
            <w:r>
              <w:rPr>
                <w:rFonts w:hint="default" w:ascii="Times New Roman" w:hAnsi="Times New Roman" w:eastAsia="仿宋_GB2312" w:cs="Times New Roman"/>
                <w:color w:val="000000"/>
                <w:sz w:val="20"/>
                <w:szCs w:val="20"/>
              </w:rPr>
              <w:t>全省饲料和饲料添加剂生产许可的</w:t>
            </w:r>
            <w:r>
              <w:rPr>
                <w:rFonts w:hint="eastAsia" w:ascii="Times New Roman" w:hAnsi="Times New Roman" w:eastAsia="仿宋_GB2312" w:cs="Times New Roman"/>
                <w:color w:val="000000"/>
                <w:sz w:val="20"/>
                <w:szCs w:val="20"/>
                <w:lang w:val="en-US" w:eastAsia="zh-CN"/>
              </w:rPr>
              <w:t>审查</w:t>
            </w:r>
            <w:r>
              <w:rPr>
                <w:rFonts w:hint="default" w:ascii="Times New Roman" w:hAnsi="Times New Roman" w:eastAsia="仿宋_GB2312" w:cs="Times New Roman"/>
                <w:color w:val="000000"/>
                <w:sz w:val="20"/>
                <w:szCs w:val="20"/>
              </w:rPr>
              <w:t>审核</w:t>
            </w:r>
            <w:r>
              <w:rPr>
                <w:rFonts w:hint="eastAsia" w:ascii="Times New Roman" w:hAnsi="Times New Roman" w:eastAsia="仿宋_GB2312" w:cs="Times New Roman"/>
                <w:color w:val="000000"/>
                <w:sz w:val="20"/>
                <w:szCs w:val="20"/>
                <w:lang w:eastAsia="zh-CN"/>
              </w:rPr>
              <w:t>、</w:t>
            </w:r>
            <w:r>
              <w:rPr>
                <w:rFonts w:hint="default" w:ascii="Times New Roman" w:hAnsi="Times New Roman" w:eastAsia="仿宋_GB2312" w:cs="Times New Roman"/>
                <w:color w:val="000000"/>
                <w:sz w:val="20"/>
                <w:szCs w:val="20"/>
              </w:rPr>
              <w:t>全省饲料</w:t>
            </w:r>
            <w:r>
              <w:rPr>
                <w:rFonts w:hint="eastAsia" w:ascii="Times New Roman" w:hAnsi="Times New Roman" w:eastAsia="仿宋_GB2312" w:cs="Times New Roman"/>
                <w:color w:val="000000"/>
                <w:sz w:val="20"/>
                <w:szCs w:val="20"/>
                <w:lang w:val="en-US" w:eastAsia="zh-CN"/>
              </w:rPr>
              <w:t>行业</w:t>
            </w:r>
            <w:r>
              <w:rPr>
                <w:rFonts w:hint="default" w:ascii="Times New Roman" w:hAnsi="Times New Roman" w:eastAsia="仿宋_GB2312" w:cs="Times New Roman"/>
                <w:color w:val="000000"/>
                <w:sz w:val="20"/>
                <w:szCs w:val="20"/>
              </w:rPr>
              <w:t>管理</w:t>
            </w:r>
            <w:r>
              <w:rPr>
                <w:rFonts w:hint="eastAsia" w:ascii="Times New Roman" w:hAnsi="Times New Roman" w:eastAsia="仿宋_GB2312" w:cs="Times New Roman"/>
                <w:color w:val="000000"/>
                <w:sz w:val="20"/>
                <w:szCs w:val="20"/>
                <w:lang w:eastAsia="zh-CN"/>
              </w:rPr>
              <w:t>、</w:t>
            </w:r>
            <w:r>
              <w:rPr>
                <w:rFonts w:hint="eastAsia" w:ascii="Times New Roman" w:hAnsi="Times New Roman" w:eastAsia="仿宋_GB2312" w:cs="Times New Roman"/>
                <w:color w:val="000000"/>
                <w:sz w:val="20"/>
                <w:szCs w:val="20"/>
                <w:lang w:val="en-US" w:eastAsia="zh-CN"/>
              </w:rPr>
              <w:t>服务</w:t>
            </w:r>
            <w:r>
              <w:rPr>
                <w:rFonts w:hint="default" w:ascii="Times New Roman" w:hAnsi="Times New Roman" w:eastAsia="仿宋_GB2312" w:cs="Times New Roman"/>
                <w:color w:val="000000"/>
                <w:sz w:val="20"/>
                <w:szCs w:val="20"/>
              </w:rPr>
              <w:t>和质量安全监管</w:t>
            </w:r>
            <w:r>
              <w:rPr>
                <w:rFonts w:hint="eastAsia" w:ascii="Times New Roman" w:hAnsi="Times New Roman" w:eastAsia="仿宋_GB2312" w:cs="Times New Roman"/>
                <w:color w:val="000000"/>
                <w:sz w:val="20"/>
                <w:szCs w:val="20"/>
                <w:lang w:eastAsia="zh-CN"/>
              </w:rPr>
              <w:t>，</w:t>
            </w:r>
            <w:r>
              <w:rPr>
                <w:rFonts w:hint="default" w:ascii="Times New Roman" w:hAnsi="Times New Roman" w:eastAsia="仿宋_GB2312" w:cs="Times New Roman"/>
                <w:color w:val="000000"/>
                <w:sz w:val="20"/>
                <w:szCs w:val="20"/>
              </w:rPr>
              <w:t>组织开展饲料工业统计及宣传工作</w:t>
            </w:r>
            <w:r>
              <w:rPr>
                <w:rFonts w:hint="eastAsia" w:ascii="Times New Roman" w:hAnsi="Times New Roman" w:eastAsia="仿宋_GB2312" w:cs="Times New Roman"/>
                <w:color w:val="000000"/>
                <w:sz w:val="20"/>
                <w:szCs w:val="20"/>
                <w:lang w:eastAsia="zh-CN"/>
              </w:rPr>
              <w:t>，</w:t>
            </w:r>
            <w:r>
              <w:rPr>
                <w:rFonts w:hint="default" w:ascii="Times New Roman" w:hAnsi="Times New Roman" w:eastAsia="仿宋_GB2312" w:cs="Times New Roman"/>
                <w:color w:val="000000"/>
                <w:sz w:val="20"/>
                <w:szCs w:val="20"/>
              </w:rPr>
              <w:t>政策性粮食进入饲料加工企业加工成饲料产品后的质量安全监管</w:t>
            </w:r>
          </w:p>
        </w:tc>
        <w:tc>
          <w:tcPr>
            <w:tcW w:w="4308" w:type="dxa"/>
            <w:gridSpan w:val="4"/>
            <w:tcBorders>
              <w:top w:val="single" w:color="auto" w:sz="4" w:space="0"/>
              <w:left w:val="nil"/>
              <w:bottom w:val="single" w:color="auto" w:sz="4" w:space="0"/>
              <w:right w:val="single" w:color="auto" w:sz="4" w:space="0"/>
            </w:tcBorders>
            <w:noWrap w:val="0"/>
            <w:vAlign w:val="center"/>
          </w:tcPr>
          <w:p w14:paraId="67B37B92">
            <w:pPr>
              <w:widowControl/>
              <w:spacing w:line="240" w:lineRule="exact"/>
              <w:jc w:val="left"/>
              <w:rPr>
                <w:rFonts w:hint="default" w:ascii="Times New Roman" w:hAnsi="Times New Roman" w:eastAsia="仿宋" w:cs="Times New Roman"/>
                <w:color w:val="000000"/>
                <w:sz w:val="20"/>
                <w:szCs w:val="20"/>
                <w:lang w:val="en-US" w:eastAsia="zh-CN"/>
              </w:rPr>
            </w:pPr>
            <w:r>
              <w:rPr>
                <w:rFonts w:hint="eastAsia" w:ascii="Times New Roman" w:hAnsi="Times New Roman" w:eastAsia="仿宋" w:cs="Times New Roman"/>
                <w:color w:val="000000"/>
                <w:sz w:val="20"/>
                <w:szCs w:val="20"/>
                <w:lang w:val="en-US" w:eastAsia="zh-CN"/>
              </w:rPr>
              <w:t>全部完成</w:t>
            </w:r>
          </w:p>
        </w:tc>
      </w:tr>
      <w:tr w14:paraId="2509DE1F">
        <w:tblPrEx>
          <w:tblCellMar>
            <w:top w:w="0" w:type="dxa"/>
            <w:left w:w="108" w:type="dxa"/>
            <w:bottom w:w="0" w:type="dxa"/>
            <w:right w:w="108" w:type="dxa"/>
          </w:tblCellMar>
        </w:tblPrEx>
        <w:trPr>
          <w:jc w:val="center"/>
        </w:trPr>
        <w:tc>
          <w:tcPr>
            <w:tcW w:w="616" w:type="dxa"/>
            <w:vMerge w:val="restart"/>
            <w:tcBorders>
              <w:top w:val="nil"/>
              <w:left w:val="single" w:color="auto" w:sz="4" w:space="0"/>
              <w:right w:val="single" w:color="auto" w:sz="4" w:space="0"/>
            </w:tcBorders>
            <w:noWrap w:val="0"/>
            <w:vAlign w:val="center"/>
          </w:tcPr>
          <w:p w14:paraId="7BA33746">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14:paraId="4F8AD601">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14:paraId="3055716D">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14:paraId="5333DAE2">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14:paraId="3EE80168">
            <w:pPr>
              <w:widowControl/>
              <w:spacing w:line="240" w:lineRule="exact"/>
              <w:jc w:val="center"/>
              <w:rPr>
                <w:rFonts w:hint="default" w:ascii="Times New Roman" w:hAnsi="Times New Roman" w:eastAsia="仿宋_GB2312" w:cs="Times New Roman"/>
                <w:color w:val="000000"/>
                <w:sz w:val="20"/>
                <w:szCs w:val="20"/>
              </w:rPr>
            </w:pPr>
          </w:p>
        </w:tc>
        <w:tc>
          <w:tcPr>
            <w:tcW w:w="1029" w:type="dxa"/>
            <w:tcBorders>
              <w:top w:val="nil"/>
              <w:left w:val="nil"/>
              <w:bottom w:val="single" w:color="auto" w:sz="4" w:space="0"/>
              <w:right w:val="single" w:color="auto" w:sz="4" w:space="0"/>
            </w:tcBorders>
            <w:noWrap w:val="0"/>
            <w:vAlign w:val="center"/>
          </w:tcPr>
          <w:p w14:paraId="328E5D18">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140" w:type="dxa"/>
            <w:tcBorders>
              <w:top w:val="nil"/>
              <w:left w:val="nil"/>
              <w:bottom w:val="single" w:color="auto" w:sz="4" w:space="0"/>
              <w:right w:val="single" w:color="auto" w:sz="4" w:space="0"/>
            </w:tcBorders>
            <w:noWrap w:val="0"/>
            <w:vAlign w:val="center"/>
          </w:tcPr>
          <w:p w14:paraId="3F8A1855">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813" w:type="dxa"/>
            <w:tcBorders>
              <w:top w:val="nil"/>
              <w:left w:val="nil"/>
              <w:bottom w:val="single" w:color="auto" w:sz="4" w:space="0"/>
              <w:right w:val="single" w:color="auto" w:sz="4" w:space="0"/>
            </w:tcBorders>
            <w:noWrap w:val="0"/>
            <w:vAlign w:val="center"/>
          </w:tcPr>
          <w:p w14:paraId="041A4F7D">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187" w:type="dxa"/>
            <w:tcBorders>
              <w:top w:val="nil"/>
              <w:left w:val="nil"/>
              <w:bottom w:val="single" w:color="auto" w:sz="4" w:space="0"/>
              <w:right w:val="single" w:color="auto" w:sz="4" w:space="0"/>
            </w:tcBorders>
            <w:noWrap w:val="0"/>
            <w:vAlign w:val="center"/>
          </w:tcPr>
          <w:p w14:paraId="51B095A4">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752" w:type="dxa"/>
            <w:tcBorders>
              <w:top w:val="nil"/>
              <w:left w:val="nil"/>
              <w:bottom w:val="single" w:color="auto" w:sz="4" w:space="0"/>
              <w:right w:val="single" w:color="auto" w:sz="4" w:space="0"/>
            </w:tcBorders>
            <w:noWrap w:val="0"/>
            <w:vAlign w:val="center"/>
          </w:tcPr>
          <w:p w14:paraId="321D33AD">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624" w:type="dxa"/>
            <w:tcBorders>
              <w:top w:val="nil"/>
              <w:left w:val="nil"/>
              <w:bottom w:val="single" w:color="auto" w:sz="4" w:space="0"/>
              <w:right w:val="single" w:color="auto" w:sz="4" w:space="0"/>
            </w:tcBorders>
            <w:noWrap w:val="0"/>
            <w:vAlign w:val="center"/>
          </w:tcPr>
          <w:p w14:paraId="1938B01A">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888" w:type="dxa"/>
            <w:tcBorders>
              <w:top w:val="nil"/>
              <w:left w:val="nil"/>
              <w:bottom w:val="single" w:color="auto" w:sz="4" w:space="0"/>
              <w:right w:val="single" w:color="auto" w:sz="4" w:space="0"/>
            </w:tcBorders>
            <w:noWrap w:val="0"/>
            <w:vAlign w:val="center"/>
          </w:tcPr>
          <w:p w14:paraId="6540DC91">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044" w:type="dxa"/>
            <w:tcBorders>
              <w:top w:val="nil"/>
              <w:left w:val="nil"/>
              <w:bottom w:val="single" w:color="auto" w:sz="4" w:space="0"/>
              <w:right w:val="single" w:color="auto" w:sz="4" w:space="0"/>
            </w:tcBorders>
            <w:noWrap w:val="0"/>
            <w:vAlign w:val="center"/>
          </w:tcPr>
          <w:p w14:paraId="710A0A55">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14:paraId="0E178A38">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38A72108">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left w:val="nil"/>
              <w:right w:val="single" w:color="auto" w:sz="4" w:space="0"/>
            </w:tcBorders>
            <w:noWrap w:val="0"/>
            <w:vAlign w:val="center"/>
          </w:tcPr>
          <w:p w14:paraId="4F155803">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产出指标</w:t>
            </w:r>
          </w:p>
          <w:p w14:paraId="04D05195">
            <w:pPr>
              <w:widowControl/>
              <w:spacing w:line="240" w:lineRule="exact"/>
              <w:jc w:val="center"/>
              <w:rPr>
                <w:rFonts w:hint="default" w:ascii="Times New Roman" w:hAnsi="Times New Roman" w:eastAsia="仿宋_GB2312" w:cs="Times New Roman"/>
                <w:color w:val="000000"/>
                <w:sz w:val="20"/>
                <w:szCs w:val="20"/>
              </w:rPr>
            </w:pPr>
          </w:p>
          <w:p w14:paraId="67BB6974">
            <w:pPr>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(50分)</w:t>
            </w:r>
          </w:p>
        </w:tc>
        <w:tc>
          <w:tcPr>
            <w:tcW w:w="1140" w:type="dxa"/>
            <w:vMerge w:val="restart"/>
            <w:tcBorders>
              <w:left w:val="nil"/>
              <w:right w:val="single" w:color="auto" w:sz="4" w:space="0"/>
            </w:tcBorders>
            <w:noWrap w:val="0"/>
            <w:vAlign w:val="center"/>
          </w:tcPr>
          <w:p w14:paraId="6968ADB3">
            <w:pPr>
              <w:spacing w:line="240" w:lineRule="exact"/>
              <w:jc w:val="center"/>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数量指标</w:t>
            </w:r>
          </w:p>
        </w:tc>
        <w:tc>
          <w:tcPr>
            <w:tcW w:w="1813" w:type="dxa"/>
            <w:tcBorders>
              <w:top w:val="nil"/>
              <w:left w:val="nil"/>
              <w:bottom w:val="single" w:color="auto" w:sz="4" w:space="0"/>
              <w:right w:val="single" w:color="auto" w:sz="4" w:space="0"/>
            </w:tcBorders>
            <w:noWrap w:val="0"/>
            <w:vAlign w:val="center"/>
          </w:tcPr>
          <w:p w14:paraId="543A5BED">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eastAsia="zh-CN"/>
              </w:rPr>
              <w:t>企业申换证审核</w:t>
            </w:r>
            <w:r>
              <w:rPr>
                <w:rFonts w:hint="eastAsia" w:ascii="Times New Roman" w:hAnsi="Times New Roman" w:eastAsia="仿宋_GB2312" w:cs="Times New Roman"/>
                <w:color w:val="000000"/>
                <w:sz w:val="20"/>
                <w:szCs w:val="20"/>
                <w:lang w:val="en-US" w:eastAsia="zh-CN"/>
              </w:rPr>
              <w:t>审查</w:t>
            </w:r>
          </w:p>
        </w:tc>
        <w:tc>
          <w:tcPr>
            <w:tcW w:w="1187" w:type="dxa"/>
            <w:tcBorders>
              <w:top w:val="nil"/>
              <w:left w:val="nil"/>
              <w:bottom w:val="single" w:color="auto" w:sz="4" w:space="0"/>
              <w:right w:val="single" w:color="auto" w:sz="4" w:space="0"/>
            </w:tcBorders>
            <w:noWrap w:val="0"/>
            <w:vAlign w:val="center"/>
          </w:tcPr>
          <w:p w14:paraId="1AA22D2A">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≥120家</w:t>
            </w:r>
          </w:p>
        </w:tc>
        <w:tc>
          <w:tcPr>
            <w:tcW w:w="1752" w:type="dxa"/>
            <w:tcBorders>
              <w:top w:val="nil"/>
              <w:left w:val="nil"/>
              <w:bottom w:val="single" w:color="auto" w:sz="4" w:space="0"/>
              <w:right w:val="single" w:color="auto" w:sz="4" w:space="0"/>
            </w:tcBorders>
            <w:noWrap w:val="0"/>
            <w:vAlign w:val="center"/>
          </w:tcPr>
          <w:p w14:paraId="0D805C2F">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144家</w:t>
            </w:r>
          </w:p>
        </w:tc>
        <w:tc>
          <w:tcPr>
            <w:tcW w:w="624" w:type="dxa"/>
            <w:tcBorders>
              <w:top w:val="nil"/>
              <w:left w:val="nil"/>
              <w:bottom w:val="single" w:color="auto" w:sz="4" w:space="0"/>
              <w:right w:val="single" w:color="auto" w:sz="4" w:space="0"/>
            </w:tcBorders>
            <w:noWrap w:val="0"/>
            <w:vAlign w:val="center"/>
          </w:tcPr>
          <w:p w14:paraId="015CEB25">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26CCB84D">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2E7E7A9F">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38A924B7">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BCB4F0F">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7C087750">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right w:val="single" w:color="auto" w:sz="4" w:space="0"/>
            </w:tcBorders>
            <w:noWrap w:val="0"/>
            <w:vAlign w:val="center"/>
          </w:tcPr>
          <w:p w14:paraId="636843C3">
            <w:pPr>
              <w:spacing w:line="240" w:lineRule="exact"/>
              <w:jc w:val="center"/>
              <w:rPr>
                <w:rFonts w:hint="eastAsia" w:ascii="Times New Roman" w:hAnsi="Times New Roman" w:eastAsia="仿宋_GB2312" w:cs="Times New Roman"/>
                <w:color w:val="000000"/>
                <w:sz w:val="20"/>
                <w:szCs w:val="20"/>
                <w:lang w:eastAsia="zh-CN"/>
              </w:rPr>
            </w:pPr>
          </w:p>
        </w:tc>
        <w:tc>
          <w:tcPr>
            <w:tcW w:w="1813" w:type="dxa"/>
            <w:tcBorders>
              <w:top w:val="nil"/>
              <w:left w:val="nil"/>
              <w:bottom w:val="single" w:color="auto" w:sz="4" w:space="0"/>
              <w:right w:val="single" w:color="auto" w:sz="4" w:space="0"/>
            </w:tcBorders>
            <w:noWrap w:val="0"/>
            <w:vAlign w:val="center"/>
          </w:tcPr>
          <w:p w14:paraId="4C23ACA1">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商品饲料同比增长</w:t>
            </w:r>
          </w:p>
        </w:tc>
        <w:tc>
          <w:tcPr>
            <w:tcW w:w="1187" w:type="dxa"/>
            <w:tcBorders>
              <w:top w:val="nil"/>
              <w:left w:val="nil"/>
              <w:bottom w:val="single" w:color="auto" w:sz="4" w:space="0"/>
              <w:right w:val="single" w:color="auto" w:sz="4" w:space="0"/>
            </w:tcBorders>
            <w:noWrap w:val="0"/>
            <w:vAlign w:val="center"/>
          </w:tcPr>
          <w:p w14:paraId="668E84B9">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w:t>
            </w:r>
          </w:p>
        </w:tc>
        <w:tc>
          <w:tcPr>
            <w:tcW w:w="1752" w:type="dxa"/>
            <w:tcBorders>
              <w:top w:val="nil"/>
              <w:left w:val="nil"/>
              <w:bottom w:val="single" w:color="auto" w:sz="4" w:space="0"/>
              <w:right w:val="single" w:color="auto" w:sz="4" w:space="0"/>
            </w:tcBorders>
            <w:noWrap w:val="0"/>
            <w:vAlign w:val="center"/>
          </w:tcPr>
          <w:p w14:paraId="22A76AB7">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6.87%</w:t>
            </w:r>
          </w:p>
        </w:tc>
        <w:tc>
          <w:tcPr>
            <w:tcW w:w="624" w:type="dxa"/>
            <w:tcBorders>
              <w:top w:val="nil"/>
              <w:left w:val="nil"/>
              <w:bottom w:val="single" w:color="auto" w:sz="4" w:space="0"/>
              <w:right w:val="single" w:color="auto" w:sz="4" w:space="0"/>
            </w:tcBorders>
            <w:noWrap w:val="0"/>
            <w:vAlign w:val="center"/>
          </w:tcPr>
          <w:p w14:paraId="1C43463A">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0496C90F">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0FFC6C23">
            <w:pPr>
              <w:widowControl/>
              <w:spacing w:line="240" w:lineRule="exact"/>
              <w:jc w:val="left"/>
              <w:rPr>
                <w:rFonts w:hint="default" w:ascii="Times New Roman" w:hAnsi="Times New Roman" w:eastAsia="仿宋_GB2312" w:cs="Times New Roman"/>
                <w:color w:val="000000"/>
                <w:sz w:val="20"/>
                <w:szCs w:val="20"/>
              </w:rPr>
            </w:pPr>
          </w:p>
        </w:tc>
      </w:tr>
      <w:tr w14:paraId="3F0B2BAB">
        <w:tblPrEx>
          <w:tblCellMar>
            <w:top w:w="0" w:type="dxa"/>
            <w:left w:w="108" w:type="dxa"/>
            <w:bottom w:w="0" w:type="dxa"/>
            <w:right w:w="108" w:type="dxa"/>
          </w:tblCellMar>
        </w:tblPrEx>
        <w:trPr>
          <w:trHeight w:val="484" w:hRule="atLeast"/>
          <w:jc w:val="center"/>
        </w:trPr>
        <w:tc>
          <w:tcPr>
            <w:tcW w:w="616" w:type="dxa"/>
            <w:vMerge w:val="continue"/>
            <w:tcBorders>
              <w:left w:val="single" w:color="auto" w:sz="4" w:space="0"/>
              <w:right w:val="single" w:color="auto" w:sz="4" w:space="0"/>
            </w:tcBorders>
            <w:noWrap w:val="0"/>
            <w:vAlign w:val="center"/>
          </w:tcPr>
          <w:p w14:paraId="254E7638">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1C703AA2">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18BC5EA7">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7B1DA49C">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 xml:space="preserve">全省商品饲料总产量 </w:t>
            </w:r>
          </w:p>
        </w:tc>
        <w:tc>
          <w:tcPr>
            <w:tcW w:w="1187" w:type="dxa"/>
            <w:tcBorders>
              <w:top w:val="nil"/>
              <w:left w:val="nil"/>
              <w:bottom w:val="single" w:color="auto" w:sz="4" w:space="0"/>
              <w:right w:val="single" w:color="auto" w:sz="4" w:space="0"/>
            </w:tcBorders>
            <w:noWrap w:val="0"/>
            <w:vAlign w:val="center"/>
          </w:tcPr>
          <w:p w14:paraId="285A0EB2">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≥1000万能吨</w:t>
            </w:r>
          </w:p>
        </w:tc>
        <w:tc>
          <w:tcPr>
            <w:tcW w:w="1752" w:type="dxa"/>
            <w:tcBorders>
              <w:top w:val="nil"/>
              <w:left w:val="nil"/>
              <w:bottom w:val="single" w:color="auto" w:sz="4" w:space="0"/>
              <w:right w:val="single" w:color="auto" w:sz="4" w:space="0"/>
            </w:tcBorders>
            <w:noWrap w:val="0"/>
            <w:vAlign w:val="center"/>
          </w:tcPr>
          <w:p w14:paraId="4D4D4F4A">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已完成1400.96万吨</w:t>
            </w:r>
          </w:p>
        </w:tc>
        <w:tc>
          <w:tcPr>
            <w:tcW w:w="624" w:type="dxa"/>
            <w:tcBorders>
              <w:top w:val="nil"/>
              <w:left w:val="nil"/>
              <w:bottom w:val="single" w:color="auto" w:sz="4" w:space="0"/>
              <w:right w:val="single" w:color="auto" w:sz="4" w:space="0"/>
            </w:tcBorders>
            <w:noWrap w:val="0"/>
            <w:vAlign w:val="center"/>
          </w:tcPr>
          <w:p w14:paraId="6B8F8160">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42ABB682">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20A1A745">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3CA0A7E4">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5E8CB99">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3FC9C71C">
            <w:pPr>
              <w:spacing w:line="240" w:lineRule="exact"/>
              <w:jc w:val="left"/>
              <w:rPr>
                <w:rFonts w:hint="default" w:ascii="Times New Roman" w:hAnsi="Times New Roman" w:eastAsia="仿宋_GB2312" w:cs="Times New Roman"/>
                <w:color w:val="000000"/>
                <w:sz w:val="20"/>
                <w:szCs w:val="20"/>
              </w:rPr>
            </w:pPr>
          </w:p>
        </w:tc>
        <w:tc>
          <w:tcPr>
            <w:tcW w:w="1140" w:type="dxa"/>
            <w:vMerge w:val="restart"/>
            <w:tcBorders>
              <w:left w:val="nil"/>
              <w:bottom w:val="single" w:color="auto" w:sz="4" w:space="0"/>
              <w:right w:val="single" w:color="auto" w:sz="4" w:space="0"/>
            </w:tcBorders>
            <w:noWrap w:val="0"/>
            <w:vAlign w:val="center"/>
          </w:tcPr>
          <w:p w14:paraId="24482B32">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质量指标</w:t>
            </w:r>
          </w:p>
        </w:tc>
        <w:tc>
          <w:tcPr>
            <w:tcW w:w="1813" w:type="dxa"/>
            <w:tcBorders>
              <w:top w:val="nil"/>
              <w:left w:val="nil"/>
              <w:bottom w:val="single" w:color="auto" w:sz="4" w:space="0"/>
              <w:right w:val="single" w:color="auto" w:sz="4" w:space="0"/>
            </w:tcBorders>
            <w:noWrap w:val="0"/>
            <w:vAlign w:val="center"/>
          </w:tcPr>
          <w:p w14:paraId="6A9B2D80">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对饲料企业、</w:t>
            </w:r>
            <w:r>
              <w:rPr>
                <w:rFonts w:hint="eastAsia" w:ascii="Times New Roman" w:hAnsi="Times New Roman" w:eastAsia="仿宋_GB2312" w:cs="Times New Roman"/>
                <w:color w:val="000000"/>
                <w:sz w:val="20"/>
                <w:szCs w:val="20"/>
                <w:lang w:val="en-US" w:eastAsia="zh-CN"/>
              </w:rPr>
              <w:t>经营门店和自配料点</w:t>
            </w:r>
            <w:r>
              <w:rPr>
                <w:rFonts w:hint="eastAsia" w:ascii="Times New Roman" w:hAnsi="Times New Roman" w:eastAsia="仿宋_GB2312" w:cs="Times New Roman"/>
                <w:color w:val="000000"/>
                <w:sz w:val="20"/>
                <w:szCs w:val="20"/>
                <w:lang w:eastAsia="zh-CN"/>
              </w:rPr>
              <w:t>进行现场监督检查</w:t>
            </w:r>
          </w:p>
        </w:tc>
        <w:tc>
          <w:tcPr>
            <w:tcW w:w="1187" w:type="dxa"/>
            <w:tcBorders>
              <w:top w:val="nil"/>
              <w:left w:val="nil"/>
              <w:bottom w:val="single" w:color="auto" w:sz="4" w:space="0"/>
              <w:right w:val="single" w:color="auto" w:sz="4" w:space="0"/>
            </w:tcBorders>
            <w:noWrap w:val="0"/>
            <w:vAlign w:val="center"/>
          </w:tcPr>
          <w:p w14:paraId="61A338F4">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完成150家</w:t>
            </w:r>
          </w:p>
        </w:tc>
        <w:tc>
          <w:tcPr>
            <w:tcW w:w="1752" w:type="dxa"/>
            <w:tcBorders>
              <w:top w:val="nil"/>
              <w:left w:val="nil"/>
              <w:bottom w:val="single" w:color="auto" w:sz="4" w:space="0"/>
              <w:right w:val="single" w:color="auto" w:sz="4" w:space="0"/>
            </w:tcBorders>
            <w:noWrap w:val="0"/>
            <w:vAlign w:val="center"/>
          </w:tcPr>
          <w:p w14:paraId="79EDF12E">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14:paraId="5ADD566C">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6776CC48">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213AEAD2">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76641235">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2086D007">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17603039">
            <w:pPr>
              <w:spacing w:line="240" w:lineRule="exact"/>
              <w:jc w:val="left"/>
              <w:rPr>
                <w:rFonts w:hint="default" w:ascii="Times New Roman" w:hAnsi="Times New Roman" w:eastAsia="仿宋_GB2312" w:cs="Times New Roman"/>
                <w:color w:val="000000"/>
                <w:sz w:val="20"/>
                <w:szCs w:val="20"/>
              </w:rPr>
            </w:pPr>
          </w:p>
        </w:tc>
        <w:tc>
          <w:tcPr>
            <w:tcW w:w="1140" w:type="dxa"/>
            <w:vMerge w:val="continue"/>
            <w:tcBorders>
              <w:left w:val="nil"/>
              <w:bottom w:val="single" w:color="auto" w:sz="4" w:space="0"/>
              <w:right w:val="single" w:color="auto" w:sz="4" w:space="0"/>
            </w:tcBorders>
            <w:noWrap w:val="0"/>
            <w:vAlign w:val="center"/>
          </w:tcPr>
          <w:p w14:paraId="1FB1A813">
            <w:pPr>
              <w:widowControl/>
              <w:spacing w:line="240" w:lineRule="exact"/>
              <w:jc w:val="center"/>
              <w:rPr>
                <w:rFonts w:hint="default" w:ascii="Times New Roman" w:hAnsi="Times New Roman" w:eastAsia="仿宋_GB2312" w:cs="Times New Roman"/>
                <w:color w:val="000000"/>
                <w:sz w:val="20"/>
                <w:szCs w:val="20"/>
              </w:rPr>
            </w:pPr>
          </w:p>
        </w:tc>
        <w:tc>
          <w:tcPr>
            <w:tcW w:w="1813" w:type="dxa"/>
            <w:tcBorders>
              <w:top w:val="nil"/>
              <w:left w:val="nil"/>
              <w:bottom w:val="single" w:color="auto" w:sz="4" w:space="0"/>
              <w:right w:val="single" w:color="auto" w:sz="4" w:space="0"/>
            </w:tcBorders>
            <w:noWrap w:val="0"/>
            <w:vAlign w:val="center"/>
          </w:tcPr>
          <w:p w14:paraId="60045246">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组织对定向加工使用企业的粮食质量检验报告、入库记录、生产记录、检验记录、销售记录进行常态化查验，确保质量安全。</w:t>
            </w:r>
          </w:p>
          <w:p w14:paraId="517040EC">
            <w:pPr>
              <w:widowControl/>
              <w:spacing w:line="240" w:lineRule="exact"/>
              <w:jc w:val="left"/>
              <w:rPr>
                <w:rFonts w:hint="default" w:ascii="Times New Roman" w:hAnsi="Times New Roman" w:eastAsia="仿宋_GB2312" w:cs="Times New Roman"/>
                <w:color w:val="000000"/>
                <w:sz w:val="20"/>
                <w:szCs w:val="20"/>
                <w:lang w:val="en-US" w:eastAsia="zh-CN"/>
              </w:rPr>
            </w:pPr>
          </w:p>
        </w:tc>
        <w:tc>
          <w:tcPr>
            <w:tcW w:w="1187" w:type="dxa"/>
            <w:tcBorders>
              <w:top w:val="nil"/>
              <w:left w:val="nil"/>
              <w:bottom w:val="single" w:color="auto" w:sz="4" w:space="0"/>
              <w:right w:val="single" w:color="auto" w:sz="4" w:space="0"/>
            </w:tcBorders>
            <w:noWrap w:val="0"/>
            <w:vAlign w:val="center"/>
          </w:tcPr>
          <w:p w14:paraId="0FC5DDE2">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按要求完成</w:t>
            </w:r>
          </w:p>
        </w:tc>
        <w:tc>
          <w:tcPr>
            <w:tcW w:w="1752" w:type="dxa"/>
            <w:tcBorders>
              <w:top w:val="nil"/>
              <w:left w:val="nil"/>
              <w:bottom w:val="single" w:color="auto" w:sz="4" w:space="0"/>
              <w:right w:val="single" w:color="auto" w:sz="4" w:space="0"/>
            </w:tcBorders>
            <w:noWrap w:val="0"/>
            <w:vAlign w:val="center"/>
          </w:tcPr>
          <w:p w14:paraId="79D77EE2">
            <w:pPr>
              <w:widowControl/>
              <w:spacing w:line="240" w:lineRule="exact"/>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14:paraId="490A69C6">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888" w:type="dxa"/>
            <w:tcBorders>
              <w:top w:val="nil"/>
              <w:left w:val="nil"/>
              <w:bottom w:val="single" w:color="auto" w:sz="4" w:space="0"/>
              <w:right w:val="single" w:color="auto" w:sz="4" w:space="0"/>
            </w:tcBorders>
            <w:noWrap w:val="0"/>
            <w:vAlign w:val="center"/>
          </w:tcPr>
          <w:p w14:paraId="703C88C0">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8</w:t>
            </w:r>
          </w:p>
        </w:tc>
        <w:tc>
          <w:tcPr>
            <w:tcW w:w="1044" w:type="dxa"/>
            <w:tcBorders>
              <w:top w:val="nil"/>
              <w:left w:val="nil"/>
              <w:bottom w:val="single" w:color="auto" w:sz="4" w:space="0"/>
              <w:right w:val="single" w:color="auto" w:sz="4" w:space="0"/>
            </w:tcBorders>
            <w:noWrap w:val="0"/>
            <w:vAlign w:val="center"/>
          </w:tcPr>
          <w:p w14:paraId="5338ABBA">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04206783">
        <w:tblPrEx>
          <w:tblCellMar>
            <w:top w:w="0" w:type="dxa"/>
            <w:left w:w="108" w:type="dxa"/>
            <w:bottom w:w="0" w:type="dxa"/>
            <w:right w:w="108" w:type="dxa"/>
          </w:tblCellMar>
        </w:tblPrEx>
        <w:trPr>
          <w:trHeight w:val="543" w:hRule="atLeast"/>
          <w:jc w:val="center"/>
        </w:trPr>
        <w:tc>
          <w:tcPr>
            <w:tcW w:w="616" w:type="dxa"/>
            <w:vMerge w:val="continue"/>
            <w:tcBorders>
              <w:left w:val="single" w:color="auto" w:sz="4" w:space="0"/>
              <w:right w:val="single" w:color="auto" w:sz="4" w:space="0"/>
            </w:tcBorders>
            <w:noWrap w:val="0"/>
            <w:vAlign w:val="center"/>
          </w:tcPr>
          <w:p w14:paraId="6EBDB6FE">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394EC5D5">
            <w:pPr>
              <w:spacing w:line="240" w:lineRule="exact"/>
              <w:jc w:val="left"/>
              <w:rPr>
                <w:rFonts w:hint="default" w:ascii="Times New Roman" w:hAnsi="Times New Roman" w:eastAsia="仿宋_GB2312" w:cs="Times New Roman"/>
                <w:color w:val="000000"/>
                <w:sz w:val="20"/>
                <w:szCs w:val="20"/>
              </w:rPr>
            </w:pPr>
          </w:p>
        </w:tc>
        <w:tc>
          <w:tcPr>
            <w:tcW w:w="1140" w:type="dxa"/>
            <w:tcBorders>
              <w:top w:val="nil"/>
              <w:left w:val="nil"/>
              <w:right w:val="single" w:color="auto" w:sz="4" w:space="0"/>
            </w:tcBorders>
            <w:noWrap w:val="0"/>
            <w:vAlign w:val="center"/>
          </w:tcPr>
          <w:p w14:paraId="342E8E40">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813" w:type="dxa"/>
            <w:tcBorders>
              <w:top w:val="nil"/>
              <w:left w:val="nil"/>
              <w:bottom w:val="single" w:color="auto" w:sz="4" w:space="0"/>
              <w:right w:val="single" w:color="auto" w:sz="4" w:space="0"/>
            </w:tcBorders>
            <w:noWrap w:val="0"/>
            <w:vAlign w:val="center"/>
          </w:tcPr>
          <w:p w14:paraId="2B9E6DC3">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 xml:space="preserve">对企业安全生产工作进行现场检查和指导 </w:t>
            </w:r>
          </w:p>
        </w:tc>
        <w:tc>
          <w:tcPr>
            <w:tcW w:w="1187" w:type="dxa"/>
            <w:tcBorders>
              <w:top w:val="nil"/>
              <w:left w:val="nil"/>
              <w:bottom w:val="single" w:color="auto" w:sz="4" w:space="0"/>
              <w:right w:val="single" w:color="auto" w:sz="4" w:space="0"/>
            </w:tcBorders>
            <w:noWrap w:val="0"/>
            <w:vAlign w:val="center"/>
          </w:tcPr>
          <w:p w14:paraId="68C42CEF">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年内完成</w:t>
            </w:r>
          </w:p>
        </w:tc>
        <w:tc>
          <w:tcPr>
            <w:tcW w:w="1752" w:type="dxa"/>
            <w:tcBorders>
              <w:top w:val="nil"/>
              <w:left w:val="nil"/>
              <w:bottom w:val="single" w:color="auto" w:sz="4" w:space="0"/>
              <w:right w:val="single" w:color="auto" w:sz="4" w:space="0"/>
            </w:tcBorders>
            <w:noWrap w:val="0"/>
            <w:vAlign w:val="center"/>
          </w:tcPr>
          <w:p w14:paraId="1A76966F">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已完成</w:t>
            </w:r>
          </w:p>
        </w:tc>
        <w:tc>
          <w:tcPr>
            <w:tcW w:w="624" w:type="dxa"/>
            <w:tcBorders>
              <w:top w:val="nil"/>
              <w:left w:val="nil"/>
              <w:bottom w:val="single" w:color="auto" w:sz="4" w:space="0"/>
              <w:right w:val="single" w:color="auto" w:sz="4" w:space="0"/>
            </w:tcBorders>
            <w:noWrap w:val="0"/>
            <w:vAlign w:val="center"/>
          </w:tcPr>
          <w:p w14:paraId="4457C3F9">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061B3E69">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4B18FD4D">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2EEC9787">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0EA0E4E3">
            <w:pPr>
              <w:spacing w:line="240" w:lineRule="exact"/>
              <w:jc w:val="left"/>
              <w:rPr>
                <w:rFonts w:hint="default" w:ascii="Times New Roman" w:hAnsi="Times New Roman" w:eastAsia="仿宋_GB2312" w:cs="Times New Roman"/>
                <w:color w:val="000000"/>
                <w:sz w:val="20"/>
                <w:szCs w:val="20"/>
              </w:rPr>
            </w:pPr>
          </w:p>
        </w:tc>
        <w:tc>
          <w:tcPr>
            <w:tcW w:w="1029" w:type="dxa"/>
            <w:vMerge w:val="restart"/>
            <w:tcBorders>
              <w:top w:val="single" w:color="auto" w:sz="4" w:space="0"/>
              <w:left w:val="nil"/>
              <w:right w:val="single" w:color="auto" w:sz="4" w:space="0"/>
            </w:tcBorders>
            <w:noWrap w:val="0"/>
            <w:vAlign w:val="center"/>
          </w:tcPr>
          <w:p w14:paraId="4F17F261">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14:paraId="27C14C9D">
            <w:pPr>
              <w:widowControl/>
              <w:spacing w:line="240" w:lineRule="exact"/>
              <w:jc w:val="left"/>
              <w:rPr>
                <w:rFonts w:hint="default" w:ascii="Times New Roman" w:hAnsi="Times New Roman" w:eastAsia="仿宋_GB2312" w:cs="Times New Roman"/>
                <w:color w:val="000000"/>
                <w:sz w:val="20"/>
                <w:szCs w:val="20"/>
              </w:rPr>
            </w:pPr>
          </w:p>
          <w:p w14:paraId="29455E0A">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14:paraId="6530329D">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140" w:type="dxa"/>
            <w:tcBorders>
              <w:top w:val="single" w:color="auto" w:sz="4" w:space="0"/>
              <w:left w:val="nil"/>
              <w:bottom w:val="single" w:color="auto" w:sz="4" w:space="0"/>
              <w:right w:val="single" w:color="auto" w:sz="4" w:space="0"/>
            </w:tcBorders>
            <w:noWrap w:val="0"/>
            <w:vAlign w:val="center"/>
          </w:tcPr>
          <w:p w14:paraId="74582ACD">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经济效</w:t>
            </w:r>
          </w:p>
          <w:p w14:paraId="3B1B7788">
            <w:pPr>
              <w:widowControl/>
              <w:spacing w:line="240" w:lineRule="exact"/>
              <w:jc w:val="center"/>
              <w:rPr>
                <w:rFonts w:hint="default" w:ascii="Times New Roman" w:hAnsi="Times New Roman" w:eastAsia="仿宋_GB2312" w:cs="Times New Roman"/>
                <w:color w:val="auto"/>
                <w:sz w:val="20"/>
                <w:szCs w:val="20"/>
              </w:rPr>
            </w:pPr>
            <w:r>
              <w:rPr>
                <w:rFonts w:hint="default" w:ascii="Times New Roman" w:hAnsi="Times New Roman" w:eastAsia="仿宋_GB2312" w:cs="Times New Roman"/>
                <w:color w:val="auto"/>
                <w:sz w:val="20"/>
                <w:szCs w:val="20"/>
              </w:rPr>
              <w:t>益指标</w:t>
            </w:r>
          </w:p>
        </w:tc>
        <w:tc>
          <w:tcPr>
            <w:tcW w:w="1813" w:type="dxa"/>
            <w:tcBorders>
              <w:top w:val="nil"/>
              <w:left w:val="nil"/>
              <w:bottom w:val="single" w:color="auto" w:sz="4" w:space="0"/>
              <w:right w:val="single" w:color="auto" w:sz="4" w:space="0"/>
            </w:tcBorders>
            <w:noWrap w:val="0"/>
            <w:vAlign w:val="center"/>
          </w:tcPr>
          <w:p w14:paraId="0A5ED615">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全省饲料</w:t>
            </w:r>
            <w:r>
              <w:rPr>
                <w:rFonts w:hint="eastAsia" w:ascii="Times New Roman" w:hAnsi="Times New Roman" w:eastAsia="仿宋_GB2312" w:cs="Times New Roman"/>
                <w:color w:val="000000"/>
                <w:sz w:val="20"/>
                <w:szCs w:val="20"/>
                <w:lang w:val="en-US" w:eastAsia="zh-CN"/>
              </w:rPr>
              <w:t>工业</w:t>
            </w:r>
            <w:r>
              <w:rPr>
                <w:rFonts w:hint="default" w:ascii="Times New Roman" w:hAnsi="Times New Roman" w:eastAsia="仿宋_GB2312" w:cs="Times New Roman"/>
                <w:color w:val="000000"/>
                <w:sz w:val="20"/>
                <w:szCs w:val="20"/>
                <w:lang w:val="en-US" w:eastAsia="zh-CN"/>
              </w:rPr>
              <w:t>总产</w:t>
            </w:r>
            <w:r>
              <w:rPr>
                <w:rFonts w:hint="eastAsia" w:ascii="Times New Roman" w:hAnsi="Times New Roman" w:eastAsia="仿宋_GB2312" w:cs="Times New Roman"/>
                <w:color w:val="000000"/>
                <w:sz w:val="20"/>
                <w:szCs w:val="20"/>
                <w:lang w:val="en-US" w:eastAsia="zh-CN"/>
              </w:rPr>
              <w:t>值</w:t>
            </w:r>
          </w:p>
        </w:tc>
        <w:tc>
          <w:tcPr>
            <w:tcW w:w="1187" w:type="dxa"/>
            <w:tcBorders>
              <w:top w:val="nil"/>
              <w:left w:val="nil"/>
              <w:bottom w:val="single" w:color="auto" w:sz="4" w:space="0"/>
              <w:right w:val="single" w:color="auto" w:sz="4" w:space="0"/>
            </w:tcBorders>
            <w:noWrap w:val="0"/>
            <w:vAlign w:val="center"/>
          </w:tcPr>
          <w:p w14:paraId="7FF12A47">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≥500亿</w:t>
            </w:r>
          </w:p>
        </w:tc>
        <w:tc>
          <w:tcPr>
            <w:tcW w:w="1752" w:type="dxa"/>
            <w:tcBorders>
              <w:top w:val="nil"/>
              <w:left w:val="nil"/>
              <w:bottom w:val="single" w:color="auto" w:sz="4" w:space="0"/>
              <w:right w:val="single" w:color="auto" w:sz="4" w:space="0"/>
            </w:tcBorders>
            <w:noWrap w:val="0"/>
            <w:vAlign w:val="center"/>
          </w:tcPr>
          <w:p w14:paraId="31BC09B7">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已完成577亿</w:t>
            </w:r>
          </w:p>
        </w:tc>
        <w:tc>
          <w:tcPr>
            <w:tcW w:w="624" w:type="dxa"/>
            <w:tcBorders>
              <w:top w:val="nil"/>
              <w:left w:val="nil"/>
              <w:bottom w:val="single" w:color="auto" w:sz="4" w:space="0"/>
              <w:right w:val="single" w:color="auto" w:sz="4" w:space="0"/>
            </w:tcBorders>
            <w:noWrap w:val="0"/>
            <w:vAlign w:val="center"/>
          </w:tcPr>
          <w:p w14:paraId="1A1FAA71">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646550AE">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54128DD4">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14:paraId="2E284C14">
        <w:tblPrEx>
          <w:tblCellMar>
            <w:top w:w="0" w:type="dxa"/>
            <w:left w:w="108" w:type="dxa"/>
            <w:bottom w:w="0" w:type="dxa"/>
            <w:right w:w="108" w:type="dxa"/>
          </w:tblCellMar>
        </w:tblPrEx>
        <w:trPr>
          <w:jc w:val="center"/>
        </w:trPr>
        <w:tc>
          <w:tcPr>
            <w:tcW w:w="616" w:type="dxa"/>
            <w:vMerge w:val="continue"/>
            <w:tcBorders>
              <w:left w:val="single" w:color="auto" w:sz="4" w:space="0"/>
              <w:right w:val="single" w:color="auto" w:sz="4" w:space="0"/>
            </w:tcBorders>
            <w:noWrap w:val="0"/>
            <w:vAlign w:val="center"/>
          </w:tcPr>
          <w:p w14:paraId="3D5A05DD">
            <w:pPr>
              <w:spacing w:line="240" w:lineRule="exact"/>
              <w:jc w:val="left"/>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65A8AFD3">
            <w:pPr>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nil"/>
              <w:bottom w:val="single" w:color="auto" w:sz="4" w:space="0"/>
              <w:right w:val="single" w:color="auto" w:sz="4" w:space="0"/>
            </w:tcBorders>
            <w:noWrap w:val="0"/>
            <w:vAlign w:val="center"/>
          </w:tcPr>
          <w:p w14:paraId="5576EDED">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14:paraId="10FCDF6D">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813" w:type="dxa"/>
            <w:tcBorders>
              <w:top w:val="nil"/>
              <w:left w:val="nil"/>
              <w:bottom w:val="single" w:color="auto" w:sz="4" w:space="0"/>
              <w:right w:val="single" w:color="auto" w:sz="4" w:space="0"/>
            </w:tcBorders>
            <w:noWrap w:val="0"/>
            <w:vAlign w:val="center"/>
          </w:tcPr>
          <w:p w14:paraId="43137652">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实</w:t>
            </w:r>
            <w:r>
              <w:rPr>
                <w:rFonts w:hint="default" w:ascii="Times New Roman" w:hAnsi="Times New Roman" w:eastAsia="仿宋_GB2312" w:cs="Times New Roman"/>
                <w:color w:val="000000"/>
                <w:sz w:val="20"/>
                <w:szCs w:val="20"/>
                <w:lang w:val="en-US" w:eastAsia="zh-CN"/>
              </w:rPr>
              <w:t>际月产能在5千吨以上</w:t>
            </w:r>
            <w:r>
              <w:rPr>
                <w:rFonts w:hint="eastAsia" w:ascii="Times New Roman" w:hAnsi="Times New Roman" w:eastAsia="仿宋_GB2312" w:cs="Times New Roman"/>
                <w:color w:val="000000"/>
                <w:sz w:val="20"/>
                <w:szCs w:val="20"/>
                <w:lang w:val="en-US" w:eastAsia="zh-CN"/>
              </w:rPr>
              <w:t>企业数</w:t>
            </w:r>
          </w:p>
        </w:tc>
        <w:tc>
          <w:tcPr>
            <w:tcW w:w="1187" w:type="dxa"/>
            <w:tcBorders>
              <w:top w:val="nil"/>
              <w:left w:val="nil"/>
              <w:bottom w:val="single" w:color="auto" w:sz="4" w:space="0"/>
              <w:right w:val="single" w:color="auto" w:sz="4" w:space="0"/>
            </w:tcBorders>
            <w:noWrap w:val="0"/>
            <w:vAlign w:val="center"/>
          </w:tcPr>
          <w:p w14:paraId="59305ED5">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≥80家</w:t>
            </w:r>
          </w:p>
        </w:tc>
        <w:tc>
          <w:tcPr>
            <w:tcW w:w="1752" w:type="dxa"/>
            <w:tcBorders>
              <w:top w:val="nil"/>
              <w:left w:val="nil"/>
              <w:bottom w:val="single" w:color="auto" w:sz="4" w:space="0"/>
              <w:right w:val="single" w:color="auto" w:sz="4" w:space="0"/>
            </w:tcBorders>
            <w:noWrap w:val="0"/>
            <w:vAlign w:val="center"/>
          </w:tcPr>
          <w:p w14:paraId="05442977">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84家</w:t>
            </w:r>
          </w:p>
        </w:tc>
        <w:tc>
          <w:tcPr>
            <w:tcW w:w="624" w:type="dxa"/>
            <w:tcBorders>
              <w:top w:val="nil"/>
              <w:left w:val="nil"/>
              <w:bottom w:val="single" w:color="auto" w:sz="4" w:space="0"/>
              <w:right w:val="single" w:color="auto" w:sz="4" w:space="0"/>
            </w:tcBorders>
            <w:noWrap w:val="0"/>
            <w:vAlign w:val="center"/>
          </w:tcPr>
          <w:p w14:paraId="3C7046AD">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6C922F7A">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65A44475">
            <w:pPr>
              <w:widowControl/>
              <w:spacing w:line="240" w:lineRule="exact"/>
              <w:jc w:val="left"/>
              <w:rPr>
                <w:rFonts w:hint="default" w:ascii="Times New Roman" w:hAnsi="Times New Roman" w:eastAsia="仿宋_GB2312" w:cs="Times New Roman"/>
                <w:color w:val="000000"/>
                <w:sz w:val="20"/>
                <w:szCs w:val="20"/>
              </w:rPr>
            </w:pPr>
          </w:p>
        </w:tc>
      </w:tr>
      <w:tr w14:paraId="5117AFAB">
        <w:tblPrEx>
          <w:tblCellMar>
            <w:top w:w="0" w:type="dxa"/>
            <w:left w:w="108" w:type="dxa"/>
            <w:bottom w:w="0" w:type="dxa"/>
            <w:right w:w="108" w:type="dxa"/>
          </w:tblCellMar>
        </w:tblPrEx>
        <w:trPr>
          <w:trHeight w:val="573" w:hRule="atLeast"/>
          <w:jc w:val="center"/>
        </w:trPr>
        <w:tc>
          <w:tcPr>
            <w:tcW w:w="616" w:type="dxa"/>
            <w:vMerge w:val="continue"/>
            <w:tcBorders>
              <w:left w:val="single" w:color="auto" w:sz="4" w:space="0"/>
              <w:right w:val="single" w:color="auto" w:sz="4" w:space="0"/>
            </w:tcBorders>
            <w:noWrap w:val="0"/>
            <w:vAlign w:val="center"/>
          </w:tcPr>
          <w:p w14:paraId="0117BE48">
            <w:pPr>
              <w:widowControl/>
              <w:spacing w:line="240" w:lineRule="exact"/>
              <w:jc w:val="center"/>
              <w:rPr>
                <w:rFonts w:hint="default" w:ascii="Times New Roman" w:hAnsi="Times New Roman" w:eastAsia="仿宋_GB2312" w:cs="Times New Roman"/>
                <w:color w:val="000000"/>
                <w:sz w:val="20"/>
                <w:szCs w:val="20"/>
              </w:rPr>
            </w:pPr>
          </w:p>
        </w:tc>
        <w:tc>
          <w:tcPr>
            <w:tcW w:w="1029" w:type="dxa"/>
            <w:vMerge w:val="continue"/>
            <w:tcBorders>
              <w:left w:val="nil"/>
              <w:right w:val="single" w:color="auto" w:sz="4" w:space="0"/>
            </w:tcBorders>
            <w:noWrap w:val="0"/>
            <w:vAlign w:val="center"/>
          </w:tcPr>
          <w:p w14:paraId="0480BCAF">
            <w:pPr>
              <w:widowControl/>
              <w:spacing w:line="240" w:lineRule="exact"/>
              <w:jc w:val="left"/>
              <w:rPr>
                <w:rFonts w:hint="default" w:ascii="Times New Roman" w:hAnsi="Times New Roman" w:eastAsia="仿宋_GB2312" w:cs="Times New Roman"/>
                <w:color w:val="000000"/>
                <w:sz w:val="20"/>
                <w:szCs w:val="20"/>
              </w:rPr>
            </w:pPr>
          </w:p>
        </w:tc>
        <w:tc>
          <w:tcPr>
            <w:tcW w:w="1140" w:type="dxa"/>
            <w:tcBorders>
              <w:top w:val="single" w:color="auto" w:sz="4" w:space="0"/>
              <w:left w:val="single" w:color="auto" w:sz="4" w:space="0"/>
              <w:bottom w:val="single" w:color="auto" w:sz="4" w:space="0"/>
              <w:right w:val="single" w:color="auto" w:sz="4" w:space="0"/>
            </w:tcBorders>
            <w:noWrap w:val="0"/>
            <w:vAlign w:val="center"/>
          </w:tcPr>
          <w:p w14:paraId="4452FA0F">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可持续影响指标</w:t>
            </w:r>
          </w:p>
        </w:tc>
        <w:tc>
          <w:tcPr>
            <w:tcW w:w="1813" w:type="dxa"/>
            <w:tcBorders>
              <w:top w:val="nil"/>
              <w:left w:val="nil"/>
              <w:bottom w:val="single" w:color="auto" w:sz="4" w:space="0"/>
              <w:right w:val="single" w:color="auto" w:sz="4" w:space="0"/>
            </w:tcBorders>
            <w:noWrap w:val="0"/>
            <w:vAlign w:val="center"/>
          </w:tcPr>
          <w:p w14:paraId="5AD6A21A">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促进豆粕、玉米减量替代</w:t>
            </w:r>
          </w:p>
        </w:tc>
        <w:tc>
          <w:tcPr>
            <w:tcW w:w="1187" w:type="dxa"/>
            <w:tcBorders>
              <w:top w:val="nil"/>
              <w:left w:val="nil"/>
              <w:bottom w:val="single" w:color="auto" w:sz="4" w:space="0"/>
              <w:right w:val="single" w:color="auto" w:sz="4" w:space="0"/>
            </w:tcBorders>
            <w:noWrap w:val="0"/>
            <w:vAlign w:val="center"/>
          </w:tcPr>
          <w:p w14:paraId="415BA9AB">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逐步</w:t>
            </w:r>
            <w:r>
              <w:rPr>
                <w:rFonts w:hint="eastAsia" w:ascii="Times New Roman" w:hAnsi="Times New Roman" w:eastAsia="仿宋_GB2312" w:cs="Times New Roman"/>
                <w:color w:val="000000"/>
                <w:sz w:val="20"/>
                <w:szCs w:val="20"/>
                <w:lang w:val="en-US" w:eastAsia="zh-CN"/>
              </w:rPr>
              <w:t>完成</w:t>
            </w:r>
          </w:p>
        </w:tc>
        <w:tc>
          <w:tcPr>
            <w:tcW w:w="1752" w:type="dxa"/>
            <w:tcBorders>
              <w:top w:val="nil"/>
              <w:left w:val="nil"/>
              <w:bottom w:val="single" w:color="auto" w:sz="4" w:space="0"/>
              <w:right w:val="single" w:color="auto" w:sz="4" w:space="0"/>
            </w:tcBorders>
            <w:noWrap w:val="0"/>
            <w:vAlign w:val="center"/>
          </w:tcPr>
          <w:p w14:paraId="0947F6D1">
            <w:pPr>
              <w:widowControl/>
              <w:spacing w:line="240" w:lineRule="exact"/>
              <w:jc w:val="left"/>
              <w:rPr>
                <w:rFonts w:hint="eastAsia" w:ascii="Times New Roman" w:hAnsi="Times New Roman" w:eastAsia="仿宋_GB2312" w:cs="Times New Roman"/>
                <w:color w:val="000000"/>
                <w:sz w:val="20"/>
                <w:szCs w:val="20"/>
                <w:lang w:eastAsia="zh-CN"/>
              </w:rPr>
            </w:pPr>
            <w:r>
              <w:rPr>
                <w:rFonts w:hint="eastAsia" w:ascii="Times New Roman" w:hAnsi="Times New Roman" w:eastAsia="仿宋_GB2312" w:cs="Times New Roman"/>
                <w:color w:val="000000"/>
                <w:sz w:val="20"/>
                <w:szCs w:val="20"/>
                <w:lang w:eastAsia="zh-CN"/>
              </w:rPr>
              <w:t>逐步</w:t>
            </w:r>
            <w:r>
              <w:rPr>
                <w:rFonts w:hint="eastAsia" w:ascii="Times New Roman" w:hAnsi="Times New Roman" w:eastAsia="仿宋_GB2312" w:cs="Times New Roman"/>
                <w:color w:val="000000"/>
                <w:sz w:val="20"/>
                <w:szCs w:val="20"/>
                <w:lang w:val="en-US" w:eastAsia="zh-CN"/>
              </w:rPr>
              <w:t>完成</w:t>
            </w:r>
          </w:p>
        </w:tc>
        <w:tc>
          <w:tcPr>
            <w:tcW w:w="624" w:type="dxa"/>
            <w:tcBorders>
              <w:top w:val="nil"/>
              <w:left w:val="nil"/>
              <w:bottom w:val="single" w:color="auto" w:sz="4" w:space="0"/>
              <w:right w:val="single" w:color="auto" w:sz="4" w:space="0"/>
            </w:tcBorders>
            <w:noWrap w:val="0"/>
            <w:vAlign w:val="center"/>
          </w:tcPr>
          <w:p w14:paraId="74E4ADC8">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52BC2044">
            <w:pPr>
              <w:widowControl/>
              <w:spacing w:line="240" w:lineRule="exact"/>
              <w:jc w:val="center"/>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0D458CE7">
            <w:pPr>
              <w:widowControl/>
              <w:spacing w:line="240" w:lineRule="exact"/>
              <w:jc w:val="left"/>
              <w:rPr>
                <w:rFonts w:hint="default" w:ascii="Times New Roman" w:hAnsi="Times New Roman" w:eastAsia="仿宋_GB2312" w:cs="Times New Roman"/>
                <w:color w:val="000000"/>
                <w:sz w:val="20"/>
                <w:szCs w:val="20"/>
              </w:rPr>
            </w:pPr>
          </w:p>
        </w:tc>
      </w:tr>
      <w:tr w14:paraId="23A26608">
        <w:tblPrEx>
          <w:tblCellMar>
            <w:top w:w="0" w:type="dxa"/>
            <w:left w:w="108" w:type="dxa"/>
            <w:bottom w:w="0" w:type="dxa"/>
            <w:right w:w="108" w:type="dxa"/>
          </w:tblCellMar>
        </w:tblPrEx>
        <w:trPr>
          <w:trHeight w:val="754" w:hRule="atLeast"/>
          <w:jc w:val="center"/>
        </w:trPr>
        <w:tc>
          <w:tcPr>
            <w:tcW w:w="616" w:type="dxa"/>
            <w:vMerge w:val="continue"/>
            <w:tcBorders>
              <w:left w:val="single" w:color="auto" w:sz="4" w:space="0"/>
              <w:right w:val="single" w:color="auto" w:sz="4" w:space="0"/>
            </w:tcBorders>
            <w:noWrap w:val="0"/>
            <w:vAlign w:val="center"/>
          </w:tcPr>
          <w:p w14:paraId="6E1D7EC2">
            <w:pPr>
              <w:spacing w:line="240" w:lineRule="exact"/>
              <w:jc w:val="left"/>
              <w:rPr>
                <w:rFonts w:hint="default" w:ascii="Times New Roman" w:hAnsi="Times New Roman" w:eastAsia="仿宋_GB2312" w:cs="Times New Roman"/>
                <w:color w:val="000000"/>
                <w:sz w:val="20"/>
                <w:szCs w:val="20"/>
              </w:rPr>
            </w:pPr>
          </w:p>
        </w:tc>
        <w:tc>
          <w:tcPr>
            <w:tcW w:w="1029" w:type="dxa"/>
            <w:tcBorders>
              <w:top w:val="nil"/>
              <w:left w:val="nil"/>
              <w:right w:val="single" w:color="auto" w:sz="4" w:space="0"/>
            </w:tcBorders>
            <w:noWrap w:val="0"/>
            <w:vAlign w:val="center"/>
          </w:tcPr>
          <w:p w14:paraId="7C819ACC">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14:paraId="557A2E1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14:paraId="05B8B96B">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140" w:type="dxa"/>
            <w:tcBorders>
              <w:top w:val="single" w:color="auto" w:sz="4" w:space="0"/>
              <w:left w:val="nil"/>
              <w:right w:val="single" w:color="auto" w:sz="4" w:space="0"/>
            </w:tcBorders>
            <w:noWrap w:val="0"/>
            <w:vAlign w:val="center"/>
          </w:tcPr>
          <w:p w14:paraId="21C6FF84">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813" w:type="dxa"/>
            <w:tcBorders>
              <w:top w:val="nil"/>
              <w:left w:val="nil"/>
              <w:bottom w:val="single" w:color="auto" w:sz="4" w:space="0"/>
              <w:right w:val="single" w:color="auto" w:sz="4" w:space="0"/>
            </w:tcBorders>
            <w:noWrap w:val="0"/>
            <w:vAlign w:val="center"/>
          </w:tcPr>
          <w:p w14:paraId="71A45484">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lang w:val="en-US" w:eastAsia="zh-CN"/>
              </w:rPr>
              <w:t>服务对象的满意程度</w:t>
            </w:r>
          </w:p>
        </w:tc>
        <w:tc>
          <w:tcPr>
            <w:tcW w:w="1187" w:type="dxa"/>
            <w:tcBorders>
              <w:top w:val="nil"/>
              <w:left w:val="nil"/>
              <w:bottom w:val="single" w:color="auto" w:sz="4" w:space="0"/>
              <w:right w:val="single" w:color="auto" w:sz="4" w:space="0"/>
            </w:tcBorders>
            <w:noWrap w:val="0"/>
            <w:vAlign w:val="center"/>
          </w:tcPr>
          <w:p w14:paraId="4A71372C">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90%以上</w:t>
            </w:r>
          </w:p>
        </w:tc>
        <w:tc>
          <w:tcPr>
            <w:tcW w:w="1752" w:type="dxa"/>
            <w:tcBorders>
              <w:top w:val="nil"/>
              <w:left w:val="nil"/>
              <w:bottom w:val="single" w:color="auto" w:sz="4" w:space="0"/>
              <w:right w:val="single" w:color="auto" w:sz="4" w:space="0"/>
            </w:tcBorders>
            <w:noWrap w:val="0"/>
            <w:vAlign w:val="center"/>
          </w:tcPr>
          <w:p w14:paraId="6F81111C">
            <w:pPr>
              <w:widowControl/>
              <w:spacing w:line="240" w:lineRule="exact"/>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95%</w:t>
            </w:r>
          </w:p>
        </w:tc>
        <w:tc>
          <w:tcPr>
            <w:tcW w:w="624" w:type="dxa"/>
            <w:tcBorders>
              <w:top w:val="nil"/>
              <w:left w:val="nil"/>
              <w:bottom w:val="single" w:color="auto" w:sz="4" w:space="0"/>
              <w:right w:val="single" w:color="auto" w:sz="4" w:space="0"/>
            </w:tcBorders>
            <w:noWrap w:val="0"/>
            <w:vAlign w:val="center"/>
          </w:tcPr>
          <w:p w14:paraId="3452474E">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888" w:type="dxa"/>
            <w:tcBorders>
              <w:top w:val="nil"/>
              <w:left w:val="nil"/>
              <w:bottom w:val="single" w:color="auto" w:sz="4" w:space="0"/>
              <w:right w:val="single" w:color="auto" w:sz="4" w:space="0"/>
            </w:tcBorders>
            <w:noWrap w:val="0"/>
            <w:vAlign w:val="center"/>
          </w:tcPr>
          <w:p w14:paraId="6355A32C">
            <w:pPr>
              <w:widowControl/>
              <w:spacing w:line="240" w:lineRule="exact"/>
              <w:jc w:val="center"/>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eastAsia="zh-CN"/>
              </w:rPr>
              <w:t>10</w:t>
            </w:r>
          </w:p>
        </w:tc>
        <w:tc>
          <w:tcPr>
            <w:tcW w:w="1044" w:type="dxa"/>
            <w:tcBorders>
              <w:top w:val="nil"/>
              <w:left w:val="nil"/>
              <w:bottom w:val="single" w:color="auto" w:sz="4" w:space="0"/>
              <w:right w:val="single" w:color="auto" w:sz="4" w:space="0"/>
            </w:tcBorders>
            <w:noWrap w:val="0"/>
            <w:vAlign w:val="center"/>
          </w:tcPr>
          <w:p w14:paraId="743B8F47">
            <w:pPr>
              <w:widowControl/>
              <w:spacing w:line="240" w:lineRule="exact"/>
              <w:jc w:val="left"/>
              <w:rPr>
                <w:rFonts w:hint="default" w:ascii="Times New Roman" w:hAnsi="Times New Roman" w:eastAsia="仿宋_GB2312" w:cs="Times New Roman"/>
                <w:color w:val="000000"/>
                <w:sz w:val="20"/>
                <w:szCs w:val="20"/>
              </w:rPr>
            </w:pPr>
          </w:p>
        </w:tc>
      </w:tr>
      <w:tr w14:paraId="41F48964">
        <w:tblPrEx>
          <w:tblCellMar>
            <w:top w:w="0" w:type="dxa"/>
            <w:left w:w="108" w:type="dxa"/>
            <w:bottom w:w="0" w:type="dxa"/>
            <w:right w:w="108" w:type="dxa"/>
          </w:tblCellMar>
        </w:tblPrEx>
        <w:trPr>
          <w:trHeight w:val="458" w:hRule="atLeast"/>
          <w:jc w:val="center"/>
        </w:trPr>
        <w:tc>
          <w:tcPr>
            <w:tcW w:w="7537" w:type="dxa"/>
            <w:gridSpan w:val="6"/>
            <w:tcBorders>
              <w:top w:val="single" w:color="auto" w:sz="4" w:space="0"/>
              <w:left w:val="single" w:color="auto" w:sz="4" w:space="0"/>
              <w:bottom w:val="single" w:color="auto" w:sz="4" w:space="0"/>
              <w:right w:val="single" w:color="000000" w:sz="4" w:space="0"/>
            </w:tcBorders>
            <w:noWrap w:val="0"/>
            <w:vAlign w:val="center"/>
          </w:tcPr>
          <w:p w14:paraId="5BE1D2F7">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624" w:type="dxa"/>
            <w:tcBorders>
              <w:top w:val="nil"/>
              <w:left w:val="nil"/>
              <w:bottom w:val="single" w:color="auto" w:sz="4" w:space="0"/>
              <w:right w:val="single" w:color="auto" w:sz="4" w:space="0"/>
            </w:tcBorders>
            <w:noWrap w:val="0"/>
            <w:vAlign w:val="center"/>
          </w:tcPr>
          <w:p w14:paraId="7FB707A8">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888" w:type="dxa"/>
            <w:tcBorders>
              <w:top w:val="nil"/>
              <w:left w:val="nil"/>
              <w:bottom w:val="single" w:color="auto" w:sz="4" w:space="0"/>
              <w:right w:val="single" w:color="auto" w:sz="4" w:space="0"/>
            </w:tcBorders>
            <w:noWrap w:val="0"/>
            <w:vAlign w:val="center"/>
          </w:tcPr>
          <w:p w14:paraId="59AD4FE3">
            <w:pPr>
              <w:widowControl/>
              <w:spacing w:line="240" w:lineRule="exact"/>
              <w:ind w:firstLine="200" w:firstLineChars="10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98.65</w:t>
            </w:r>
          </w:p>
        </w:tc>
        <w:tc>
          <w:tcPr>
            <w:tcW w:w="1044" w:type="dxa"/>
            <w:tcBorders>
              <w:top w:val="nil"/>
              <w:left w:val="nil"/>
              <w:bottom w:val="single" w:color="auto" w:sz="4" w:space="0"/>
              <w:right w:val="single" w:color="auto" w:sz="4" w:space="0"/>
            </w:tcBorders>
            <w:noWrap w:val="0"/>
            <w:vAlign w:val="center"/>
          </w:tcPr>
          <w:p w14:paraId="487831C1">
            <w:pPr>
              <w:widowControl/>
              <w:spacing w:line="240" w:lineRule="exact"/>
              <w:jc w:val="left"/>
              <w:rPr>
                <w:rFonts w:hint="default" w:ascii="Times New Roman" w:hAnsi="Times New Roman" w:eastAsia="仿宋_GB2312" w:cs="Times New Roman"/>
                <w:color w:val="000000"/>
                <w:sz w:val="20"/>
                <w:szCs w:val="20"/>
              </w:rPr>
            </w:pPr>
          </w:p>
        </w:tc>
      </w:tr>
    </w:tbl>
    <w:p w14:paraId="70A6B675">
      <w:pPr>
        <w:jc w:val="both"/>
        <w:rPr>
          <w:rFonts w:hint="default" w:ascii="Times New Roman" w:hAnsi="Times New Roman" w:eastAsia="仿宋_GB2312" w:cs="Times New Roman"/>
          <w:sz w:val="22"/>
          <w:szCs w:val="22"/>
        </w:rPr>
      </w:pPr>
    </w:p>
    <w:p w14:paraId="15FF6ED7">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2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29D4C1"/>
    <w:multiLevelType w:val="singleLevel"/>
    <w:tmpl w:val="EA29D4C1"/>
    <w:lvl w:ilvl="0" w:tentative="0">
      <w:start w:val="3"/>
      <w:numFmt w:val="decimal"/>
      <w:suff w:val="nothing"/>
      <w:lvlText w:val="%1、"/>
      <w:lvlJc w:val="left"/>
    </w:lvl>
  </w:abstractNum>
  <w:abstractNum w:abstractNumId="1">
    <w:nsid w:val="36F409D1"/>
    <w:multiLevelType w:val="singleLevel"/>
    <w:tmpl w:val="36F409D1"/>
    <w:lvl w:ilvl="0" w:tentative="0">
      <w:start w:val="1"/>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CE42CB"/>
    <w:multiLevelType w:val="singleLevel"/>
    <w:tmpl w:val="48CE42CB"/>
    <w:lvl w:ilvl="0" w:tentative="0">
      <w:start w:val="1"/>
      <w:numFmt w:val="chineseCounting"/>
      <w:suff w:val="nothing"/>
      <w:lvlText w:val="（%1）"/>
      <w:lvlJc w:val="left"/>
      <w:pPr>
        <w:ind w:left="580" w:leftChars="0" w:firstLine="0" w:firstLineChars="0"/>
      </w:pPr>
      <w:rPr>
        <w:rFonts w:hint="eastAsia"/>
      </w:rPr>
    </w:lvl>
  </w:abstractNum>
  <w:abstractNum w:abstractNumId="4">
    <w:nsid w:val="505CDDE9"/>
    <w:multiLevelType w:val="singleLevel"/>
    <w:tmpl w:val="505CDDE9"/>
    <w:lvl w:ilvl="0" w:tentative="0">
      <w:start w:val="1"/>
      <w:numFmt w:val="decimal"/>
      <w:suff w:val="nothing"/>
      <w:lvlText w:val="%1、"/>
      <w:lvlJc w:val="left"/>
      <w:pPr>
        <w:ind w:left="-1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NlNzJmNzhlMWNlZTg0ZmI3YWU4MWU1MWMyZWUwMDg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451A8C"/>
    <w:rsid w:val="0F4A4EA4"/>
    <w:rsid w:val="185A7951"/>
    <w:rsid w:val="1938417E"/>
    <w:rsid w:val="1C2D3DAD"/>
    <w:rsid w:val="1D97DEFF"/>
    <w:rsid w:val="1DFF72E5"/>
    <w:rsid w:val="1EEF60D5"/>
    <w:rsid w:val="1EEFB81F"/>
    <w:rsid w:val="1EFC6F07"/>
    <w:rsid w:val="1F774FA2"/>
    <w:rsid w:val="1FF9FE86"/>
    <w:rsid w:val="2496044E"/>
    <w:rsid w:val="25745896"/>
    <w:rsid w:val="2EA254F9"/>
    <w:rsid w:val="2EF16BA7"/>
    <w:rsid w:val="2FDF85B8"/>
    <w:rsid w:val="2FFFEE04"/>
    <w:rsid w:val="31990EA4"/>
    <w:rsid w:val="32757A9B"/>
    <w:rsid w:val="34DF85B0"/>
    <w:rsid w:val="350F2D52"/>
    <w:rsid w:val="35D40362"/>
    <w:rsid w:val="36012C2C"/>
    <w:rsid w:val="37C86694"/>
    <w:rsid w:val="394F6629"/>
    <w:rsid w:val="39FA3F05"/>
    <w:rsid w:val="3AFF84B0"/>
    <w:rsid w:val="3B8F36BC"/>
    <w:rsid w:val="3E7F538B"/>
    <w:rsid w:val="400D651C"/>
    <w:rsid w:val="42F84ABA"/>
    <w:rsid w:val="48705AD4"/>
    <w:rsid w:val="491FF225"/>
    <w:rsid w:val="49C26C09"/>
    <w:rsid w:val="4FB6DABF"/>
    <w:rsid w:val="4FFD214C"/>
    <w:rsid w:val="52895C55"/>
    <w:rsid w:val="55086897"/>
    <w:rsid w:val="556F002E"/>
    <w:rsid w:val="557B3712"/>
    <w:rsid w:val="5688527B"/>
    <w:rsid w:val="5777D4F5"/>
    <w:rsid w:val="57FBB701"/>
    <w:rsid w:val="59A21751"/>
    <w:rsid w:val="59DD8326"/>
    <w:rsid w:val="59FCAE14"/>
    <w:rsid w:val="5AFF1597"/>
    <w:rsid w:val="5DEF592A"/>
    <w:rsid w:val="5FC6BB1E"/>
    <w:rsid w:val="5FE01A4E"/>
    <w:rsid w:val="5FF720F1"/>
    <w:rsid w:val="62602B7D"/>
    <w:rsid w:val="63B73F8B"/>
    <w:rsid w:val="67F449D2"/>
    <w:rsid w:val="67FF5C0B"/>
    <w:rsid w:val="6BA439A8"/>
    <w:rsid w:val="6CAFCE3A"/>
    <w:rsid w:val="6EFC0924"/>
    <w:rsid w:val="6FB74722"/>
    <w:rsid w:val="6FEF8B7E"/>
    <w:rsid w:val="6FFDC1E2"/>
    <w:rsid w:val="71A6591B"/>
    <w:rsid w:val="71ED651A"/>
    <w:rsid w:val="72F07609"/>
    <w:rsid w:val="737D59BA"/>
    <w:rsid w:val="77C37683"/>
    <w:rsid w:val="79FF515B"/>
    <w:rsid w:val="7DB7C7EF"/>
    <w:rsid w:val="7E9E1962"/>
    <w:rsid w:val="7E9F11B4"/>
    <w:rsid w:val="7F0A7775"/>
    <w:rsid w:val="7F37EC1E"/>
    <w:rsid w:val="7F7DCD9D"/>
    <w:rsid w:val="7F970A6F"/>
    <w:rsid w:val="7FC1FFF3"/>
    <w:rsid w:val="7FC69637"/>
    <w:rsid w:val="7FDF8620"/>
    <w:rsid w:val="7FFB242F"/>
    <w:rsid w:val="7FFDB408"/>
    <w:rsid w:val="7FFE4EEB"/>
    <w:rsid w:val="95FB2B98"/>
    <w:rsid w:val="9A639BC2"/>
    <w:rsid w:val="9EEFEB0C"/>
    <w:rsid w:val="9FF7D786"/>
    <w:rsid w:val="ABBFB23D"/>
    <w:rsid w:val="C3B4DA5A"/>
    <w:rsid w:val="C4F3C273"/>
    <w:rsid w:val="CBFF70E0"/>
    <w:rsid w:val="CFF50B82"/>
    <w:rsid w:val="CFFFAD89"/>
    <w:rsid w:val="DF5FCD1C"/>
    <w:rsid w:val="DFFE359E"/>
    <w:rsid w:val="DFFE4FFD"/>
    <w:rsid w:val="EEABED75"/>
    <w:rsid w:val="EF7F4FB5"/>
    <w:rsid w:val="F43D56FB"/>
    <w:rsid w:val="F56FDF51"/>
    <w:rsid w:val="F6B69F17"/>
    <w:rsid w:val="F77F1D61"/>
    <w:rsid w:val="F7FED3A9"/>
    <w:rsid w:val="F8C9DB26"/>
    <w:rsid w:val="F97E8EAE"/>
    <w:rsid w:val="FB36E1A6"/>
    <w:rsid w:val="FB3BE134"/>
    <w:rsid w:val="FCFF4275"/>
    <w:rsid w:val="FD7FEEEA"/>
    <w:rsid w:val="FDDB31FE"/>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99"/>
    <w:pPr>
      <w:widowControl/>
      <w:kinsoku w:val="0"/>
      <w:autoSpaceDE w:val="0"/>
      <w:autoSpaceDN w:val="0"/>
      <w:adjustRightInd w:val="0"/>
      <w:snapToGrid w:val="0"/>
      <w:ind w:firstLine="630"/>
      <w:jc w:val="left"/>
      <w:textAlignment w:val="baseline"/>
    </w:pPr>
    <w:rPr>
      <w:rFonts w:ascii="Times New Roman" w:hAnsi="Times New Roman" w:eastAsia="仿宋_GB2312" w:cs="Arial"/>
      <w:color w:val="000000"/>
      <w:kern w:val="0"/>
      <w:sz w:val="32"/>
      <w:szCs w:val="32"/>
    </w:rPr>
  </w:style>
  <w:style w:type="paragraph" w:styleId="3">
    <w:name w:val="index 6"/>
    <w:basedOn w:val="1"/>
    <w:next w:val="1"/>
    <w:qFormat/>
    <w:uiPriority w:val="0"/>
    <w:pPr>
      <w:widowControl w:val="0"/>
      <w:ind w:left="2100"/>
      <w:jc w:val="both"/>
    </w:pPr>
    <w:rPr>
      <w:rFonts w:ascii="Calibri" w:hAnsi="Calibri" w:eastAsia="宋体" w:cs="Times New Roman"/>
      <w:kern w:val="2"/>
      <w:sz w:val="21"/>
      <w:lang w:val="en-US" w:eastAsia="zh-CN" w:bidi="ar-SA"/>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3"/>
    <w:unhideWhenUsed/>
    <w:qFormat/>
    <w:uiPriority w:val="99"/>
    <w:pPr>
      <w:ind w:firstLine="420" w:firstLineChars="200"/>
    </w:pPr>
  </w:style>
  <w:style w:type="paragraph" w:styleId="6">
    <w:name w:val="Plain Text"/>
    <w:basedOn w:val="1"/>
    <w:qFormat/>
    <w:uiPriority w:val="0"/>
    <w:rPr>
      <w:rFonts w:ascii="宋体" w:hAnsi="Courier New"/>
    </w:rPr>
  </w:style>
  <w:style w:type="paragraph" w:styleId="7">
    <w:name w:val="Balloon Text"/>
    <w:basedOn w:val="1"/>
    <w:link w:val="18"/>
    <w:semiHidden/>
    <w:unhideWhenUsed/>
    <w:qFormat/>
    <w:uiPriority w:val="99"/>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5"/>
    <w:semiHidden/>
    <w:qFormat/>
    <w:uiPriority w:val="0"/>
    <w:pPr>
      <w:snapToGrid w:val="0"/>
      <w:jc w:val="left"/>
    </w:pPr>
    <w:rPr>
      <w:sz w:val="18"/>
      <w:szCs w:val="18"/>
    </w:rPr>
  </w:style>
  <w:style w:type="character" w:styleId="13">
    <w:name w:val="page number"/>
    <w:basedOn w:val="12"/>
    <w:qFormat/>
    <w:uiPriority w:val="0"/>
  </w:style>
  <w:style w:type="character" w:customStyle="1" w:styleId="14">
    <w:name w:val="页眉 Char"/>
    <w:basedOn w:val="12"/>
    <w:link w:val="9"/>
    <w:qFormat/>
    <w:uiPriority w:val="99"/>
    <w:rPr>
      <w:sz w:val="18"/>
      <w:szCs w:val="18"/>
    </w:rPr>
  </w:style>
  <w:style w:type="character" w:customStyle="1" w:styleId="15">
    <w:name w:val="页脚 Char"/>
    <w:basedOn w:val="12"/>
    <w:link w:val="8"/>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7"/>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31</Pages>
  <Words>9672</Words>
  <Characters>11829</Characters>
  <Lines>63</Lines>
  <Paragraphs>18</Paragraphs>
  <TotalTime>1</TotalTime>
  <ScaleCrop>false</ScaleCrop>
  <LinksUpToDate>false</LinksUpToDate>
  <CharactersWithSpaces>11965</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2020-07-09T10:32:00Z</dcterms:created>
  <dc:creator>李航 null</dc:creator>
  <cp:lastModifiedBy>刘锶妍</cp:lastModifiedBy>
  <cp:lastPrinted>2024-08-09T18:20:00Z</cp:lastPrinted>
  <dcterms:modified xsi:type="dcterms:W3CDTF">2024-09-05T09:21:12Z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B3AE1CA79718468BA824D4724C7BF715_12</vt:lpwstr>
  </property>
</Properties>
</file>