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C021D">
      <w:pPr>
        <w:pStyle w:val="16"/>
        <w:jc w:val="center"/>
        <w:rPr>
          <w:sz w:val="56"/>
          <w:szCs w:val="56"/>
        </w:rPr>
      </w:pPr>
    </w:p>
    <w:p w14:paraId="42057F9E">
      <w:pPr>
        <w:pStyle w:val="16"/>
        <w:jc w:val="center"/>
        <w:rPr>
          <w:sz w:val="56"/>
          <w:szCs w:val="56"/>
        </w:rPr>
      </w:pPr>
    </w:p>
    <w:p w14:paraId="6601F279">
      <w:pPr>
        <w:pStyle w:val="16"/>
        <w:jc w:val="center"/>
        <w:rPr>
          <w:sz w:val="84"/>
          <w:szCs w:val="84"/>
        </w:rPr>
      </w:pPr>
    </w:p>
    <w:p w14:paraId="4B9E51D4">
      <w:pPr>
        <w:pStyle w:val="16"/>
        <w:jc w:val="center"/>
        <w:rPr>
          <w:sz w:val="84"/>
          <w:szCs w:val="84"/>
        </w:rPr>
      </w:pPr>
    </w:p>
    <w:p w14:paraId="0A044BF9">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866C67C">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湖南省农业技术推广总站</w:t>
      </w:r>
    </w:p>
    <w:p w14:paraId="6EC3CDC8">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485C9CCF">
      <w:pPr>
        <w:pStyle w:val="16"/>
        <w:jc w:val="center"/>
        <w:rPr>
          <w:rFonts w:hint="eastAsia" w:ascii="方正小标宋_GBK" w:hAnsi="方正小标宋_GBK" w:eastAsia="方正小标宋_GBK" w:cs="方正小标宋_GBK"/>
          <w:sz w:val="56"/>
          <w:szCs w:val="56"/>
        </w:rPr>
      </w:pPr>
    </w:p>
    <w:p w14:paraId="18759EF1">
      <w:pPr>
        <w:pStyle w:val="16"/>
        <w:jc w:val="center"/>
        <w:rPr>
          <w:sz w:val="56"/>
          <w:szCs w:val="56"/>
        </w:rPr>
      </w:pPr>
    </w:p>
    <w:p w14:paraId="36632FE6">
      <w:pPr>
        <w:pStyle w:val="16"/>
        <w:jc w:val="center"/>
        <w:rPr>
          <w:sz w:val="56"/>
          <w:szCs w:val="56"/>
        </w:rPr>
      </w:pPr>
    </w:p>
    <w:p w14:paraId="19C70883">
      <w:pPr>
        <w:pStyle w:val="16"/>
        <w:jc w:val="center"/>
        <w:rPr>
          <w:sz w:val="56"/>
          <w:szCs w:val="56"/>
        </w:rPr>
      </w:pPr>
    </w:p>
    <w:p w14:paraId="3FDA84C6">
      <w:pPr>
        <w:pStyle w:val="16"/>
        <w:jc w:val="center"/>
        <w:rPr>
          <w:sz w:val="32"/>
          <w:szCs w:val="32"/>
        </w:rPr>
      </w:pPr>
    </w:p>
    <w:p w14:paraId="1F1DB14F">
      <w:pPr>
        <w:pStyle w:val="16"/>
        <w:jc w:val="center"/>
        <w:rPr>
          <w:sz w:val="32"/>
          <w:szCs w:val="32"/>
        </w:rPr>
      </w:pPr>
    </w:p>
    <w:p w14:paraId="26440E55">
      <w:pPr>
        <w:pStyle w:val="16"/>
        <w:jc w:val="center"/>
        <w:rPr>
          <w:sz w:val="32"/>
          <w:szCs w:val="32"/>
        </w:rPr>
      </w:pPr>
    </w:p>
    <w:p w14:paraId="4F66A4CB">
      <w:pPr>
        <w:pStyle w:val="16"/>
        <w:spacing w:line="500" w:lineRule="exact"/>
        <w:jc w:val="center"/>
        <w:rPr>
          <w:b/>
          <w:sz w:val="36"/>
          <w:szCs w:val="28"/>
        </w:rPr>
      </w:pPr>
      <w:r>
        <w:rPr>
          <w:rFonts w:hint="eastAsia"/>
          <w:b/>
          <w:sz w:val="36"/>
          <w:szCs w:val="28"/>
        </w:rPr>
        <w:t>目录</w:t>
      </w:r>
    </w:p>
    <w:p w14:paraId="698F2179">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湖南省农业技术推广总站</w:t>
      </w:r>
      <w:r>
        <w:rPr>
          <w:rFonts w:hint="eastAsia" w:ascii="黑体" w:hAnsi="黑体" w:eastAsia="黑体" w:cs="黑体"/>
          <w:b w:val="0"/>
          <w:bCs/>
          <w:sz w:val="28"/>
          <w:szCs w:val="28"/>
        </w:rPr>
        <w:t>概况</w:t>
      </w:r>
    </w:p>
    <w:p w14:paraId="0B9C667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D099AD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57F06530">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74DE239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780FF12B">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48ECE88">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661B83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E8A3AD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7BD071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0812CF0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7E90251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53BFBA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89EE6A6">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41C766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0524E188">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D64192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588FF6C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397E30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2625098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52757D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14:paraId="43C3C10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14:paraId="41800CA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14:paraId="4214E40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14:paraId="606397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14:paraId="3BFB5CE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14:paraId="2F3E6083">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4857EB7A">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58D6A40">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6F82887">
      <w:pPr>
        <w:pStyle w:val="16"/>
        <w:spacing w:line="500" w:lineRule="exact"/>
        <w:rPr>
          <w:rFonts w:hint="eastAsia" w:ascii="黑体" w:hAnsi="黑体" w:eastAsia="黑体" w:cs="黑体"/>
          <w:b w:val="0"/>
          <w:bCs/>
          <w:sz w:val="28"/>
          <w:szCs w:val="28"/>
        </w:rPr>
      </w:pPr>
    </w:p>
    <w:p w14:paraId="21CE27FC">
      <w:pPr>
        <w:jc w:val="center"/>
        <w:rPr>
          <w:sz w:val="72"/>
          <w:szCs w:val="72"/>
        </w:rPr>
      </w:pPr>
    </w:p>
    <w:p w14:paraId="470EA249">
      <w:pPr>
        <w:jc w:val="center"/>
        <w:rPr>
          <w:sz w:val="72"/>
          <w:szCs w:val="72"/>
        </w:rPr>
      </w:pPr>
    </w:p>
    <w:p w14:paraId="37C2E994">
      <w:pPr>
        <w:jc w:val="center"/>
        <w:rPr>
          <w:sz w:val="72"/>
          <w:szCs w:val="72"/>
        </w:rPr>
      </w:pPr>
    </w:p>
    <w:p w14:paraId="1420195E">
      <w:pPr>
        <w:jc w:val="center"/>
        <w:rPr>
          <w:sz w:val="72"/>
          <w:szCs w:val="72"/>
        </w:rPr>
      </w:pPr>
    </w:p>
    <w:p w14:paraId="41AF075F">
      <w:pPr>
        <w:rPr>
          <w:rFonts w:hint="eastAsia" w:ascii="方正小标宋_GBK" w:hAnsi="方正小标宋_GBK" w:eastAsia="方正小标宋_GBK" w:cs="方正小标宋_GBK"/>
          <w:sz w:val="72"/>
          <w:szCs w:val="72"/>
        </w:rPr>
      </w:pPr>
    </w:p>
    <w:p w14:paraId="6BC7E0FA">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193C7AFD">
      <w:pPr>
        <w:pStyle w:val="16"/>
        <w:jc w:val="center"/>
        <w:rPr>
          <w:rFonts w:hint="eastAsia" w:ascii="方正小标宋_GBK" w:hAnsi="方正小标宋_GBK" w:eastAsia="方正小标宋_GBK" w:cs="方正小标宋_GBK"/>
          <w:sz w:val="84"/>
          <w:szCs w:val="84"/>
        </w:rPr>
      </w:pPr>
    </w:p>
    <w:p w14:paraId="44D355A5">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湖南省农业技术推广总站</w:t>
      </w:r>
    </w:p>
    <w:p w14:paraId="36236F20">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14:paraId="61679914">
      <w:pPr>
        <w:jc w:val="center"/>
        <w:rPr>
          <w:rFonts w:hint="eastAsia" w:ascii="方正小标宋_GBK" w:hAnsi="方正小标宋_GBK" w:eastAsia="方正小标宋_GBK" w:cs="方正小标宋_GBK"/>
          <w:sz w:val="72"/>
          <w:szCs w:val="72"/>
        </w:rPr>
      </w:pPr>
    </w:p>
    <w:p w14:paraId="3F4DC644">
      <w:pPr>
        <w:jc w:val="center"/>
        <w:rPr>
          <w:rFonts w:hint="eastAsia" w:ascii="方正小标宋_GBK" w:hAnsi="方正小标宋_GBK" w:eastAsia="方正小标宋_GBK" w:cs="方正小标宋_GBK"/>
          <w:sz w:val="72"/>
          <w:szCs w:val="72"/>
        </w:rPr>
      </w:pPr>
    </w:p>
    <w:p w14:paraId="286AB886">
      <w:pPr>
        <w:jc w:val="center"/>
        <w:rPr>
          <w:sz w:val="72"/>
          <w:szCs w:val="72"/>
        </w:rPr>
      </w:pPr>
    </w:p>
    <w:p w14:paraId="4C53DB7F">
      <w:pPr>
        <w:jc w:val="center"/>
        <w:rPr>
          <w:sz w:val="72"/>
          <w:szCs w:val="72"/>
        </w:rPr>
      </w:pPr>
    </w:p>
    <w:p w14:paraId="29737D95">
      <w:pPr>
        <w:jc w:val="center"/>
        <w:rPr>
          <w:sz w:val="72"/>
          <w:szCs w:val="72"/>
        </w:rPr>
      </w:pPr>
    </w:p>
    <w:p w14:paraId="297DEB79">
      <w:pPr>
        <w:pStyle w:val="17"/>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01BE2B2">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负责全省农业技术推广体系建设与管理、农技推广队伍建设与人员</w:t>
      </w:r>
      <w:r>
        <w:rPr>
          <w:rFonts w:hint="eastAsia" w:ascii="仿宋" w:hAnsi="仿宋" w:eastAsia="仿宋" w:cs="仿宋"/>
          <w:color w:val="auto"/>
          <w:sz w:val="32"/>
          <w:szCs w:val="32"/>
          <w:lang w:eastAsia="zh-CN"/>
        </w:rPr>
        <w:t>培训，</w:t>
      </w:r>
      <w:r>
        <w:rPr>
          <w:rFonts w:hint="eastAsia" w:ascii="仿宋" w:hAnsi="仿宋" w:eastAsia="仿宋" w:cs="仿宋"/>
          <w:color w:val="auto"/>
          <w:sz w:val="32"/>
          <w:szCs w:val="32"/>
        </w:rPr>
        <w:t>种植业职业技能鉴定；负责</w:t>
      </w:r>
      <w:r>
        <w:rPr>
          <w:rFonts w:hint="eastAsia" w:ascii="仿宋" w:hAnsi="仿宋" w:eastAsia="仿宋" w:cs="仿宋"/>
          <w:color w:val="auto"/>
          <w:sz w:val="32"/>
          <w:szCs w:val="32"/>
          <w:lang w:eastAsia="zh-CN"/>
        </w:rPr>
        <w:t>推广种植业技术，促进农业发展，</w:t>
      </w:r>
      <w:r>
        <w:rPr>
          <w:rFonts w:hint="eastAsia" w:ascii="仿宋" w:hAnsi="仿宋" w:eastAsia="仿宋" w:cs="仿宋"/>
          <w:color w:val="auto"/>
          <w:sz w:val="32"/>
          <w:szCs w:val="32"/>
        </w:rPr>
        <w:t>农业新技术、新品种引进、试验、示范、集成与</w:t>
      </w:r>
      <w:r>
        <w:rPr>
          <w:rFonts w:hint="eastAsia" w:ascii="仿宋" w:hAnsi="仿宋" w:eastAsia="仿宋" w:cs="仿宋"/>
          <w:color w:val="auto"/>
          <w:sz w:val="32"/>
          <w:szCs w:val="32"/>
          <w:lang w:eastAsia="zh-CN"/>
        </w:rPr>
        <w:t>推广，种植业技术培训与技术服务；</w:t>
      </w:r>
      <w:r>
        <w:rPr>
          <w:rFonts w:hint="eastAsia" w:ascii="仿宋" w:hAnsi="仿宋" w:eastAsia="仿宋" w:cs="仿宋"/>
          <w:color w:val="auto"/>
          <w:sz w:val="32"/>
          <w:szCs w:val="32"/>
        </w:rPr>
        <w:t>负责省农业丰收奖评审；负责农业科技声像宣传等。</w:t>
      </w:r>
    </w:p>
    <w:p w14:paraId="37935353">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6D97602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olor w:val="auto"/>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color w:val="auto"/>
          <w:sz w:val="32"/>
          <w:szCs w:val="32"/>
          <w:lang w:eastAsia="zh-CN"/>
        </w:rPr>
        <w:t>湖南省农业技术推广总站内设机构包括：</w:t>
      </w:r>
      <w:r>
        <w:rPr>
          <w:rFonts w:hint="eastAsia" w:eastAsia="仿宋_GB2312"/>
          <w:color w:val="auto"/>
          <w:sz w:val="32"/>
          <w:szCs w:val="32"/>
        </w:rPr>
        <w:t>综合科、</w:t>
      </w:r>
      <w:r>
        <w:rPr>
          <w:rFonts w:hint="eastAsia" w:eastAsia="仿宋_GB2312"/>
          <w:color w:val="auto"/>
          <w:sz w:val="32"/>
          <w:szCs w:val="32"/>
          <w:lang w:val="en-US" w:eastAsia="zh-CN"/>
        </w:rPr>
        <w:t>计划</w:t>
      </w:r>
      <w:r>
        <w:rPr>
          <w:rFonts w:hint="eastAsia" w:eastAsia="仿宋_GB2312"/>
          <w:color w:val="auto"/>
          <w:sz w:val="32"/>
          <w:szCs w:val="32"/>
        </w:rPr>
        <w:t>财务科、体系管理科、新技术推广科、声像宣传科</w:t>
      </w:r>
      <w:r>
        <w:rPr>
          <w:rFonts w:hint="eastAsia" w:eastAsia="仿宋_GB2312"/>
          <w:color w:val="auto"/>
          <w:sz w:val="32"/>
          <w:szCs w:val="32"/>
          <w:lang w:val="en-US" w:eastAsia="zh-CN"/>
        </w:rPr>
        <w:t>和</w:t>
      </w:r>
      <w:r>
        <w:rPr>
          <w:rFonts w:hint="eastAsia" w:eastAsia="仿宋_GB2312"/>
          <w:color w:val="auto"/>
          <w:sz w:val="32"/>
          <w:szCs w:val="32"/>
        </w:rPr>
        <w:t>项目管理科</w:t>
      </w:r>
      <w:r>
        <w:rPr>
          <w:rFonts w:hint="eastAsia" w:eastAsia="仿宋_GB2312"/>
          <w:color w:val="auto"/>
          <w:sz w:val="32"/>
          <w:szCs w:val="32"/>
          <w:lang w:val="en-US" w:eastAsia="zh-CN"/>
        </w:rPr>
        <w:t>6个科室</w:t>
      </w:r>
      <w:r>
        <w:rPr>
          <w:rFonts w:hint="eastAsia" w:eastAsia="仿宋_GB2312"/>
          <w:color w:val="auto"/>
          <w:sz w:val="32"/>
          <w:szCs w:val="32"/>
        </w:rPr>
        <w:t>。</w:t>
      </w:r>
    </w:p>
    <w:p w14:paraId="4616FAD8">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color w:val="auto"/>
          <w:sz w:val="32"/>
          <w:szCs w:val="32"/>
          <w:lang w:eastAsia="zh-CN"/>
        </w:rPr>
        <w:t>湖南省农业技术推广总站</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14:paraId="40EC31C9">
      <w:pPr>
        <w:jc w:val="left"/>
        <w:rPr>
          <w:rFonts w:ascii="仿宋_GB2312" w:eastAsia="仿宋_GB2312" w:hAnsiTheme="minorEastAsia"/>
          <w:sz w:val="28"/>
          <w:szCs w:val="32"/>
        </w:rPr>
      </w:pPr>
    </w:p>
    <w:p w14:paraId="35891CEC">
      <w:pPr>
        <w:jc w:val="center"/>
        <w:rPr>
          <w:rFonts w:ascii="黑体" w:hAnsi="黑体" w:eastAsia="黑体"/>
          <w:sz w:val="28"/>
          <w:szCs w:val="28"/>
        </w:rPr>
      </w:pPr>
    </w:p>
    <w:p w14:paraId="231B27A1">
      <w:pPr>
        <w:jc w:val="center"/>
        <w:rPr>
          <w:rFonts w:ascii="黑体" w:hAnsi="黑体" w:eastAsia="黑体"/>
          <w:sz w:val="28"/>
          <w:szCs w:val="28"/>
        </w:rPr>
      </w:pPr>
    </w:p>
    <w:p w14:paraId="42A0AED0">
      <w:pPr>
        <w:jc w:val="center"/>
        <w:rPr>
          <w:rFonts w:ascii="黑体" w:hAnsi="黑体" w:eastAsia="黑体"/>
          <w:sz w:val="28"/>
          <w:szCs w:val="28"/>
        </w:rPr>
      </w:pPr>
    </w:p>
    <w:p w14:paraId="68BB99E9">
      <w:pPr>
        <w:jc w:val="center"/>
        <w:rPr>
          <w:rFonts w:ascii="黑体" w:hAnsi="黑体" w:eastAsia="黑体"/>
          <w:sz w:val="28"/>
          <w:szCs w:val="28"/>
        </w:rPr>
      </w:pPr>
    </w:p>
    <w:p w14:paraId="396B104A">
      <w:pPr>
        <w:jc w:val="center"/>
        <w:rPr>
          <w:rFonts w:ascii="黑体" w:hAnsi="黑体" w:eastAsia="黑体"/>
          <w:sz w:val="28"/>
          <w:szCs w:val="28"/>
        </w:rPr>
      </w:pPr>
    </w:p>
    <w:p w14:paraId="43107323">
      <w:pPr>
        <w:jc w:val="center"/>
        <w:rPr>
          <w:rFonts w:ascii="黑体" w:hAnsi="黑体" w:eastAsia="黑体"/>
          <w:sz w:val="28"/>
          <w:szCs w:val="28"/>
        </w:rPr>
      </w:pPr>
    </w:p>
    <w:p w14:paraId="4956EE1F">
      <w:pPr>
        <w:jc w:val="center"/>
        <w:rPr>
          <w:rFonts w:ascii="黑体" w:hAnsi="黑体" w:eastAsia="黑体"/>
          <w:sz w:val="28"/>
          <w:szCs w:val="28"/>
        </w:rPr>
      </w:pPr>
    </w:p>
    <w:p w14:paraId="69A9233F">
      <w:pPr>
        <w:jc w:val="center"/>
        <w:rPr>
          <w:rFonts w:ascii="黑体" w:hAnsi="黑体" w:eastAsia="黑体"/>
          <w:sz w:val="28"/>
          <w:szCs w:val="28"/>
        </w:rPr>
      </w:pPr>
    </w:p>
    <w:p w14:paraId="1C3F7C5D">
      <w:pPr>
        <w:jc w:val="center"/>
        <w:rPr>
          <w:rFonts w:ascii="黑体" w:hAnsi="黑体" w:eastAsia="黑体"/>
          <w:sz w:val="28"/>
          <w:szCs w:val="28"/>
        </w:rPr>
      </w:pPr>
    </w:p>
    <w:p w14:paraId="54244DD8">
      <w:pPr>
        <w:jc w:val="center"/>
        <w:rPr>
          <w:rFonts w:ascii="黑体" w:hAnsi="黑体" w:eastAsia="黑体"/>
          <w:sz w:val="28"/>
          <w:szCs w:val="28"/>
        </w:rPr>
      </w:pPr>
    </w:p>
    <w:p w14:paraId="44D437AF">
      <w:pPr>
        <w:jc w:val="center"/>
        <w:rPr>
          <w:rFonts w:ascii="黑体" w:hAnsi="黑体" w:eastAsia="黑体"/>
          <w:sz w:val="28"/>
          <w:szCs w:val="28"/>
        </w:rPr>
      </w:pPr>
    </w:p>
    <w:p w14:paraId="01720B5E">
      <w:pPr>
        <w:jc w:val="center"/>
        <w:rPr>
          <w:rFonts w:ascii="黑体" w:hAnsi="黑体" w:eastAsia="黑体"/>
          <w:sz w:val="28"/>
          <w:szCs w:val="28"/>
        </w:rPr>
      </w:pPr>
    </w:p>
    <w:p w14:paraId="53523A75">
      <w:pPr>
        <w:jc w:val="center"/>
        <w:rPr>
          <w:sz w:val="72"/>
          <w:szCs w:val="72"/>
        </w:rPr>
      </w:pPr>
    </w:p>
    <w:p w14:paraId="3C25B196">
      <w:pPr>
        <w:jc w:val="center"/>
        <w:rPr>
          <w:sz w:val="72"/>
          <w:szCs w:val="72"/>
        </w:rPr>
      </w:pPr>
    </w:p>
    <w:p w14:paraId="311EE2C8">
      <w:pPr>
        <w:jc w:val="center"/>
        <w:rPr>
          <w:sz w:val="72"/>
          <w:szCs w:val="72"/>
        </w:rPr>
      </w:pPr>
    </w:p>
    <w:p w14:paraId="27A6D468">
      <w:pPr>
        <w:jc w:val="center"/>
        <w:rPr>
          <w:sz w:val="72"/>
          <w:szCs w:val="72"/>
        </w:rPr>
      </w:pPr>
    </w:p>
    <w:p w14:paraId="513C439B">
      <w:pPr>
        <w:pStyle w:val="16"/>
        <w:jc w:val="center"/>
        <w:rPr>
          <w:rFonts w:hint="eastAsia" w:ascii="方正小标宋_GBK" w:hAnsi="方正小标宋_GBK" w:eastAsia="方正小标宋_GBK" w:cs="方正小标宋_GBK"/>
          <w:sz w:val="84"/>
          <w:szCs w:val="84"/>
        </w:rPr>
      </w:pPr>
    </w:p>
    <w:p w14:paraId="6AD37D50">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2724B4EA">
      <w:pPr>
        <w:pStyle w:val="16"/>
        <w:jc w:val="center"/>
        <w:rPr>
          <w:rFonts w:hint="eastAsia" w:ascii="方正小标宋_GBK" w:hAnsi="方正小标宋_GBK" w:eastAsia="方正小标宋_GBK" w:cs="方正小标宋_GBK"/>
          <w:sz w:val="84"/>
          <w:szCs w:val="84"/>
        </w:rPr>
      </w:pPr>
    </w:p>
    <w:p w14:paraId="593C98A2">
      <w:pPr>
        <w:pStyle w:val="16"/>
        <w:jc w:val="center"/>
        <w:rPr>
          <w:sz w:val="72"/>
          <w:szCs w:val="72"/>
        </w:rPr>
      </w:pPr>
      <w:r>
        <w:rPr>
          <w:rFonts w:hint="eastAsia" w:ascii="方正小标宋_GBK" w:hAnsi="方正小标宋_GBK" w:eastAsia="方正小标宋_GBK" w:cs="方正小标宋_GBK"/>
          <w:sz w:val="84"/>
          <w:szCs w:val="84"/>
        </w:rPr>
        <w:t>部门决算表</w:t>
      </w:r>
    </w:p>
    <w:p w14:paraId="05299B3B">
      <w:pPr>
        <w:jc w:val="center"/>
        <w:rPr>
          <w:sz w:val="72"/>
          <w:szCs w:val="72"/>
        </w:rPr>
      </w:pPr>
    </w:p>
    <w:p w14:paraId="35DD8990">
      <w:pPr>
        <w:jc w:val="center"/>
        <w:rPr>
          <w:sz w:val="72"/>
          <w:szCs w:val="72"/>
        </w:rPr>
      </w:pPr>
    </w:p>
    <w:p w14:paraId="75F9101D">
      <w:pPr>
        <w:jc w:val="center"/>
        <w:rPr>
          <w:sz w:val="72"/>
          <w:szCs w:val="72"/>
        </w:rPr>
      </w:pPr>
    </w:p>
    <w:p w14:paraId="7CD09F3E">
      <w:pPr>
        <w:jc w:val="left"/>
        <w:rPr>
          <w:sz w:val="32"/>
          <w:szCs w:val="32"/>
        </w:rPr>
      </w:pPr>
    </w:p>
    <w:p w14:paraId="4606F7AF">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12"/>
        <w:tblW w:w="12900" w:type="dxa"/>
        <w:tblInd w:w="9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708"/>
        <w:gridCol w:w="612"/>
        <w:gridCol w:w="1197"/>
        <w:gridCol w:w="4415"/>
        <w:gridCol w:w="612"/>
        <w:gridCol w:w="1356"/>
      </w:tblGrid>
      <w:tr w14:paraId="5031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2900" w:type="dxa"/>
            <w:gridSpan w:val="6"/>
            <w:tcBorders>
              <w:top w:val="nil"/>
              <w:left w:val="nil"/>
              <w:bottom w:val="nil"/>
              <w:right w:val="nil"/>
            </w:tcBorders>
            <w:shd w:val="clear" w:color="auto" w:fill="auto"/>
            <w:noWrap/>
            <w:tcMar>
              <w:top w:w="10" w:type="dxa"/>
              <w:left w:w="10" w:type="dxa"/>
              <w:right w:w="10" w:type="dxa"/>
            </w:tcMar>
            <w:vAlign w:val="center"/>
          </w:tcPr>
          <w:p w14:paraId="1AFB40FF">
            <w:pPr>
              <w:widowControl/>
              <w:jc w:val="center"/>
              <w:rPr>
                <w:rFonts w:hint="eastAsia" w:ascii="宋体" w:hAnsi="宋体" w:eastAsia="宋体" w:cs="宋体"/>
                <w:b/>
                <w:i w:val="0"/>
                <w:color w:val="000000"/>
                <w:sz w:val="24"/>
                <w:szCs w:val="24"/>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32"/>
                <w:szCs w:val="32"/>
                <w:u w:val="none"/>
                <w:lang w:val="en-US" w:eastAsia="zh-CN" w:bidi="ar"/>
              </w:rPr>
              <w:t>收入支出决算总表</w:t>
            </w:r>
          </w:p>
        </w:tc>
      </w:tr>
      <w:tr w14:paraId="30E5D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4708" w:type="dxa"/>
            <w:tcBorders>
              <w:top w:val="nil"/>
              <w:left w:val="nil"/>
              <w:bottom w:val="nil"/>
              <w:right w:val="nil"/>
            </w:tcBorders>
            <w:shd w:val="clear" w:color="auto" w:fill="auto"/>
            <w:noWrap/>
            <w:tcMar>
              <w:top w:w="10" w:type="dxa"/>
              <w:left w:w="10" w:type="dxa"/>
              <w:right w:w="10" w:type="dxa"/>
            </w:tcMar>
            <w:vAlign w:val="bottom"/>
          </w:tcPr>
          <w:p w14:paraId="540C7E4A">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14:paraId="6FACD591">
            <w:pPr>
              <w:rPr>
                <w:rFonts w:hint="eastAsia" w:ascii="宋体" w:hAnsi="宋体" w:eastAsia="宋体" w:cs="宋体"/>
                <w:i w:val="0"/>
                <w:color w:val="000000"/>
                <w:sz w:val="22"/>
                <w:szCs w:val="22"/>
                <w:u w:val="none"/>
              </w:rPr>
            </w:pPr>
          </w:p>
        </w:tc>
        <w:tc>
          <w:tcPr>
            <w:tcW w:w="1197" w:type="dxa"/>
            <w:tcBorders>
              <w:top w:val="nil"/>
              <w:left w:val="nil"/>
              <w:bottom w:val="nil"/>
              <w:right w:val="nil"/>
            </w:tcBorders>
            <w:shd w:val="clear" w:color="auto" w:fill="auto"/>
            <w:noWrap/>
            <w:tcMar>
              <w:top w:w="10" w:type="dxa"/>
              <w:left w:w="10" w:type="dxa"/>
              <w:right w:w="10" w:type="dxa"/>
            </w:tcMar>
            <w:vAlign w:val="bottom"/>
          </w:tcPr>
          <w:p w14:paraId="2DE5A5AC">
            <w:pPr>
              <w:rPr>
                <w:rFonts w:hint="eastAsia" w:ascii="宋体" w:hAnsi="宋体" w:eastAsia="宋体" w:cs="宋体"/>
                <w:i w:val="0"/>
                <w:color w:val="000000"/>
                <w:sz w:val="22"/>
                <w:szCs w:val="22"/>
                <w:u w:val="none"/>
              </w:rPr>
            </w:pPr>
          </w:p>
        </w:tc>
        <w:tc>
          <w:tcPr>
            <w:tcW w:w="4415" w:type="dxa"/>
            <w:tcBorders>
              <w:top w:val="nil"/>
              <w:left w:val="nil"/>
              <w:bottom w:val="nil"/>
              <w:right w:val="nil"/>
            </w:tcBorders>
            <w:shd w:val="clear" w:color="auto" w:fill="auto"/>
            <w:noWrap/>
            <w:tcMar>
              <w:top w:w="10" w:type="dxa"/>
              <w:left w:w="10" w:type="dxa"/>
              <w:right w:w="10" w:type="dxa"/>
            </w:tcMar>
            <w:vAlign w:val="bottom"/>
          </w:tcPr>
          <w:p w14:paraId="30F8BA3E">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14:paraId="258A6AA0">
            <w:pPr>
              <w:rPr>
                <w:rFonts w:hint="eastAsia" w:ascii="宋体" w:hAnsi="宋体" w:eastAsia="宋体" w:cs="宋体"/>
                <w:i w:val="0"/>
                <w:color w:val="000000"/>
                <w:sz w:val="22"/>
                <w:szCs w:val="22"/>
                <w:u w:val="none"/>
              </w:rPr>
            </w:pPr>
          </w:p>
        </w:tc>
        <w:tc>
          <w:tcPr>
            <w:tcW w:w="1356" w:type="dxa"/>
            <w:tcBorders>
              <w:top w:val="nil"/>
              <w:left w:val="nil"/>
              <w:bottom w:val="nil"/>
              <w:right w:val="nil"/>
            </w:tcBorders>
            <w:shd w:val="clear" w:color="auto" w:fill="auto"/>
            <w:noWrap/>
            <w:tcMar>
              <w:top w:w="10" w:type="dxa"/>
              <w:left w:w="10" w:type="dxa"/>
              <w:right w:w="10" w:type="dxa"/>
            </w:tcMar>
            <w:vAlign w:val="center"/>
          </w:tcPr>
          <w:p w14:paraId="7507F26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14:paraId="10F82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4708" w:type="dxa"/>
            <w:tcBorders>
              <w:top w:val="nil"/>
              <w:left w:val="nil"/>
              <w:bottom w:val="nil"/>
              <w:right w:val="nil"/>
            </w:tcBorders>
            <w:shd w:val="clear" w:color="auto" w:fill="auto"/>
            <w:noWrap/>
            <w:tcMar>
              <w:top w:w="10" w:type="dxa"/>
              <w:left w:w="10" w:type="dxa"/>
              <w:right w:w="10" w:type="dxa"/>
            </w:tcMar>
            <w:vAlign w:val="bottom"/>
          </w:tcPr>
          <w:p w14:paraId="229F37E1">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612" w:type="dxa"/>
            <w:tcBorders>
              <w:top w:val="nil"/>
              <w:left w:val="nil"/>
              <w:bottom w:val="nil"/>
              <w:right w:val="nil"/>
            </w:tcBorders>
            <w:shd w:val="clear" w:color="auto" w:fill="auto"/>
            <w:noWrap/>
            <w:tcMar>
              <w:top w:w="10" w:type="dxa"/>
              <w:left w:w="10" w:type="dxa"/>
              <w:right w:w="10" w:type="dxa"/>
            </w:tcMar>
            <w:vAlign w:val="bottom"/>
          </w:tcPr>
          <w:p w14:paraId="278DC5B7">
            <w:pPr>
              <w:rPr>
                <w:rFonts w:hint="eastAsia" w:ascii="宋体" w:hAnsi="宋体" w:eastAsia="宋体" w:cs="宋体"/>
                <w:i w:val="0"/>
                <w:color w:val="000000"/>
                <w:sz w:val="22"/>
                <w:szCs w:val="22"/>
                <w:u w:val="none"/>
              </w:rPr>
            </w:pPr>
          </w:p>
        </w:tc>
        <w:tc>
          <w:tcPr>
            <w:tcW w:w="1197" w:type="dxa"/>
            <w:tcBorders>
              <w:top w:val="nil"/>
              <w:left w:val="nil"/>
              <w:bottom w:val="nil"/>
              <w:right w:val="nil"/>
            </w:tcBorders>
            <w:shd w:val="clear" w:color="auto" w:fill="auto"/>
            <w:noWrap/>
            <w:tcMar>
              <w:top w:w="10" w:type="dxa"/>
              <w:left w:w="10" w:type="dxa"/>
              <w:right w:w="10" w:type="dxa"/>
            </w:tcMar>
            <w:vAlign w:val="bottom"/>
          </w:tcPr>
          <w:p w14:paraId="43FCB5D6">
            <w:pPr>
              <w:rPr>
                <w:rFonts w:hint="eastAsia" w:ascii="宋体" w:hAnsi="宋体" w:eastAsia="宋体" w:cs="宋体"/>
                <w:i w:val="0"/>
                <w:color w:val="000000"/>
                <w:sz w:val="22"/>
                <w:szCs w:val="22"/>
                <w:u w:val="none"/>
              </w:rPr>
            </w:pPr>
          </w:p>
        </w:tc>
        <w:tc>
          <w:tcPr>
            <w:tcW w:w="4415" w:type="dxa"/>
            <w:tcBorders>
              <w:top w:val="nil"/>
              <w:left w:val="nil"/>
              <w:bottom w:val="nil"/>
              <w:right w:val="nil"/>
            </w:tcBorders>
            <w:shd w:val="clear" w:color="auto" w:fill="auto"/>
            <w:noWrap/>
            <w:tcMar>
              <w:top w:w="10" w:type="dxa"/>
              <w:left w:w="10" w:type="dxa"/>
              <w:right w:w="10" w:type="dxa"/>
            </w:tcMar>
            <w:vAlign w:val="bottom"/>
          </w:tcPr>
          <w:p w14:paraId="0E18CBE0">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14:paraId="549C8BBD">
            <w:pPr>
              <w:rPr>
                <w:rFonts w:hint="eastAsia" w:ascii="宋体" w:hAnsi="宋体" w:eastAsia="宋体" w:cs="宋体"/>
                <w:i w:val="0"/>
                <w:color w:val="000000"/>
                <w:sz w:val="22"/>
                <w:szCs w:val="22"/>
                <w:u w:val="none"/>
              </w:rPr>
            </w:pPr>
          </w:p>
        </w:tc>
        <w:tc>
          <w:tcPr>
            <w:tcW w:w="1356" w:type="dxa"/>
            <w:tcBorders>
              <w:top w:val="nil"/>
              <w:left w:val="nil"/>
              <w:bottom w:val="nil"/>
              <w:right w:val="nil"/>
            </w:tcBorders>
            <w:shd w:val="clear" w:color="auto" w:fill="auto"/>
            <w:noWrap/>
            <w:tcMar>
              <w:top w:w="10" w:type="dxa"/>
              <w:left w:w="10" w:type="dxa"/>
              <w:right w:w="10" w:type="dxa"/>
            </w:tcMar>
            <w:vAlign w:val="center"/>
          </w:tcPr>
          <w:p w14:paraId="10DAF57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307E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51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3E0D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3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573F0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14:paraId="30B23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3294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41D41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9E1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4FA10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52257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4FB97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14:paraId="3743A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F2AF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C99994">
            <w:pPr>
              <w:jc w:val="center"/>
              <w:rPr>
                <w:rFonts w:hint="eastAsia" w:ascii="宋体" w:hAnsi="宋体" w:eastAsia="宋体" w:cs="宋体"/>
                <w:i w:val="0"/>
                <w:color w:val="000000"/>
                <w:sz w:val="22"/>
                <w:szCs w:val="22"/>
                <w:u w:val="none"/>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2577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70ED9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128215">
            <w:pPr>
              <w:jc w:val="center"/>
              <w:rPr>
                <w:rFonts w:hint="eastAsia" w:ascii="宋体" w:hAnsi="宋体" w:eastAsia="宋体" w:cs="宋体"/>
                <w:i w:val="0"/>
                <w:color w:val="000000"/>
                <w:sz w:val="22"/>
                <w:szCs w:val="22"/>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81BFD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14:paraId="5B874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D8E1B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3697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4B2BB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1,428.87</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54DF5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66D3E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711E3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921F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60DB8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3A8A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0F786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E558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539E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737BF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0C79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93F31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F51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CAF24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EAE31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41061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63C99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F112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F345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002D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BA448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36137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749BE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B113E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0111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F9514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B5DC1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2B686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63FD4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81A7B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5678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7632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AFFD9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059E9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18CE9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C4A41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E1CA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F19BF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015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1FCE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18CBA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7529E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48A0B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F4CA6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F8AC7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F268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B679C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194E2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61F55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8F8A4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A369F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80D49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r>
      <w:tr w14:paraId="06FEC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0E5B12">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B70AA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E7042F">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3579B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BAB2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262F8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0DF1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B546BF">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92153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9CF9C0">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DF362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6F8B3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DB18A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5539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D852E1">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F0E3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38300B">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EFFBE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F223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E7CB7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AF2A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C12D44">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EEEE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1ACB03">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79682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1805F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1E2C1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r>
      <w:tr w14:paraId="69805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D75AB4">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A3E30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4211F6">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FCD01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4104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6D85A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CF49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C0C260">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C3277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22971">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0DCC4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975B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8AD4B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1666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3B6D4D">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BABB7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319CC5">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82839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F2205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BA5AF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681D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CEF3D2">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3C132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94E4F4">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1A7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E6680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20C08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2122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9091B8">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E10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DD2601">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A9ABD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7E65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6B55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420E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76EF85">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AB9C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E77E61">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12D7A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DE0B7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68872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F0F1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0CA307">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2A1F3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2F066A">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9A1CE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C515A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EF97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6444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B4EEAB">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F705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E9CDF4">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F4CFC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CF828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2B3DB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87C8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919E75">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EE01D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4E5CE8">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80A07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C023E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A7BB0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1817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DE9D82">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628AC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A53D6C">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02220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FCFA8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2EA32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498A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2A2D08">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D04E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82EAA8">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D1841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92C7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BBBE4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EFD7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6F753E">
            <w:pPr>
              <w:jc w:val="center"/>
              <w:rPr>
                <w:rFonts w:hint="eastAsia" w:ascii="宋体" w:hAnsi="宋体" w:eastAsia="宋体" w:cs="宋体"/>
                <w:b/>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F0E21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7921E5">
            <w:pPr>
              <w:jc w:val="right"/>
              <w:rPr>
                <w:rFonts w:hint="eastAsia" w:ascii="宋体" w:hAnsi="宋体" w:eastAsia="宋体" w:cs="宋体"/>
                <w:i w:val="0"/>
                <w:color w:val="000000"/>
                <w:sz w:val="20"/>
                <w:szCs w:val="20"/>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E350E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3D32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49E3E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19C6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F3863">
            <w:pPr>
              <w:jc w:val="left"/>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538E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CCB1F">
            <w:pPr>
              <w:jc w:val="right"/>
              <w:rPr>
                <w:rFonts w:hint="eastAsia" w:ascii="宋体" w:hAnsi="宋体" w:eastAsia="宋体" w:cs="宋体"/>
                <w:i w:val="0"/>
                <w:color w:val="000000"/>
                <w:sz w:val="20"/>
                <w:szCs w:val="20"/>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1E293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5FBC3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AD656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EC2F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F28C9B">
            <w:pPr>
              <w:jc w:val="left"/>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9BD0A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0EA7AD">
            <w:pPr>
              <w:jc w:val="right"/>
              <w:rPr>
                <w:rFonts w:hint="eastAsia" w:ascii="宋体" w:hAnsi="宋体" w:eastAsia="宋体" w:cs="宋体"/>
                <w:i w:val="0"/>
                <w:color w:val="000000"/>
                <w:sz w:val="20"/>
                <w:szCs w:val="20"/>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79B6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4F4A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B93CF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E8DF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C611B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BF99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6E8C4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1,428.87</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12BEFC">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3EB7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EBD50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1,582.48</w:t>
            </w:r>
          </w:p>
        </w:tc>
      </w:tr>
      <w:tr w14:paraId="7188F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253E7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BDD99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6C95D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E00E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A3C11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53DC7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CC0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E11A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2D18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00A2C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213.68</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3664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051F9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D4685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60.07</w:t>
            </w:r>
          </w:p>
        </w:tc>
      </w:tr>
      <w:tr w14:paraId="10D8B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A66F00">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51981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B37799">
            <w:pPr>
              <w:jc w:val="right"/>
              <w:rPr>
                <w:rFonts w:hint="eastAsia" w:ascii="宋体" w:hAnsi="宋体" w:eastAsia="宋体" w:cs="宋体"/>
                <w:i w:val="0"/>
                <w:color w:val="000000"/>
                <w:sz w:val="22"/>
                <w:szCs w:val="22"/>
                <w:u w:val="none"/>
              </w:rPr>
            </w:pP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3F1844">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69750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6955F9">
            <w:pPr>
              <w:jc w:val="left"/>
              <w:rPr>
                <w:rFonts w:hint="eastAsia" w:ascii="宋体" w:hAnsi="宋体" w:eastAsia="宋体" w:cs="宋体"/>
                <w:i w:val="0"/>
                <w:color w:val="000000"/>
                <w:sz w:val="22"/>
                <w:szCs w:val="22"/>
                <w:u w:val="none"/>
              </w:rPr>
            </w:pPr>
          </w:p>
        </w:tc>
      </w:tr>
      <w:tr w14:paraId="12705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7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EF7D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7BB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1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226DE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1,642.55</w:t>
            </w:r>
          </w:p>
        </w:tc>
        <w:tc>
          <w:tcPr>
            <w:tcW w:w="44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4007F">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3E89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D185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1,642.55</w:t>
            </w:r>
          </w:p>
        </w:tc>
      </w:tr>
      <w:tr w14:paraId="406BC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2900" w:type="dxa"/>
            <w:gridSpan w:val="6"/>
            <w:tcBorders>
              <w:top w:val="nil"/>
              <w:left w:val="nil"/>
              <w:bottom w:val="nil"/>
              <w:right w:val="nil"/>
            </w:tcBorders>
            <w:shd w:val="clear" w:color="auto" w:fill="FFFFFF"/>
            <w:noWrap/>
            <w:tcMar>
              <w:top w:w="10" w:type="dxa"/>
              <w:left w:w="10" w:type="dxa"/>
              <w:right w:w="10" w:type="dxa"/>
            </w:tcMar>
            <w:vAlign w:val="center"/>
          </w:tcPr>
          <w:p w14:paraId="5F35169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14:paraId="48F9F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2900" w:type="dxa"/>
            <w:gridSpan w:val="6"/>
            <w:tcBorders>
              <w:top w:val="nil"/>
              <w:left w:val="nil"/>
              <w:bottom w:val="nil"/>
              <w:right w:val="nil"/>
            </w:tcBorders>
            <w:shd w:val="clear" w:color="auto" w:fill="FFFFFF"/>
            <w:noWrap/>
            <w:tcMar>
              <w:top w:w="10" w:type="dxa"/>
              <w:left w:w="10" w:type="dxa"/>
              <w:right w:w="10" w:type="dxa"/>
            </w:tcMar>
            <w:vAlign w:val="center"/>
          </w:tcPr>
          <w:p w14:paraId="5DCD742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14:paraId="2B4115F9">
      <w:pPr>
        <w:widowControl/>
        <w:jc w:val="left"/>
        <w:rPr>
          <w:rFonts w:ascii="Times New Roman" w:hAnsi="Times New Roman" w:eastAsia="黑体" w:cs="Times New Roman"/>
          <w:bCs/>
          <w:kern w:val="0"/>
          <w:sz w:val="32"/>
          <w:szCs w:val="32"/>
        </w:rPr>
      </w:pPr>
    </w:p>
    <w:p w14:paraId="4D2BC8E3">
      <w:pPr>
        <w:widowControl/>
        <w:rPr>
          <w:rFonts w:ascii="Times New Roman" w:hAnsi="Times New Roman" w:eastAsia="方正小标宋_GBK" w:cs="Times New Roman"/>
          <w:color w:val="000000"/>
          <w:kern w:val="0"/>
          <w:sz w:val="36"/>
          <w:szCs w:val="36"/>
        </w:rPr>
      </w:pPr>
    </w:p>
    <w:p w14:paraId="65BCC9BF">
      <w:pPr>
        <w:widowControl/>
        <w:jc w:val="both"/>
        <w:rPr>
          <w:rFonts w:ascii="Times New Roman" w:hAnsi="Times New Roman" w:eastAsia="方正小标宋_GBK" w:cs="Times New Roman"/>
          <w:color w:val="000000"/>
          <w:kern w:val="0"/>
          <w:sz w:val="36"/>
          <w:szCs w:val="21"/>
        </w:rPr>
      </w:pPr>
    </w:p>
    <w:p w14:paraId="72A7562D">
      <w:pPr>
        <w:widowControl/>
        <w:jc w:val="left"/>
        <w:rPr>
          <w:rFonts w:ascii="Times New Roman" w:hAnsi="Times New Roman" w:eastAsia="仿宋_GB2312" w:cs="Times New Roman"/>
          <w:bCs/>
          <w:kern w:val="0"/>
          <w:szCs w:val="21"/>
        </w:rPr>
      </w:pPr>
      <w:bookmarkStart w:id="0" w:name="RANGE!A1:I22"/>
      <w:bookmarkEnd w:id="0"/>
    </w:p>
    <w:p w14:paraId="75668E1F">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rPr>
          <w:rFonts w:ascii="Times New Roman" w:hAnsi="Times New Roman" w:eastAsia="仿宋_GB2312" w:cs="Times New Roman"/>
          <w:bCs/>
          <w:kern w:val="0"/>
          <w:szCs w:val="21"/>
        </w:rPr>
        <w:br w:type="page"/>
      </w:r>
    </w:p>
    <w:tbl>
      <w:tblPr>
        <w:tblStyle w:val="12"/>
        <w:tblW w:w="15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93"/>
        <w:gridCol w:w="4266"/>
        <w:gridCol w:w="1727"/>
        <w:gridCol w:w="1727"/>
        <w:gridCol w:w="1428"/>
        <w:gridCol w:w="1428"/>
        <w:gridCol w:w="1428"/>
        <w:gridCol w:w="1428"/>
        <w:gridCol w:w="1115"/>
      </w:tblGrid>
      <w:tr w14:paraId="749E5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5668" w:type="dxa"/>
            <w:gridSpan w:val="11"/>
            <w:tcBorders>
              <w:top w:val="nil"/>
              <w:left w:val="nil"/>
              <w:bottom w:val="nil"/>
              <w:right w:val="nil"/>
            </w:tcBorders>
            <w:shd w:val="clear" w:color="auto" w:fill="auto"/>
            <w:noWrap/>
            <w:tcMar>
              <w:top w:w="10" w:type="dxa"/>
              <w:left w:w="10" w:type="dxa"/>
              <w:right w:w="10" w:type="dxa"/>
            </w:tcMar>
            <w:vAlign w:val="center"/>
          </w:tcPr>
          <w:p w14:paraId="7167839A">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14:paraId="060A1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14:paraId="0C4F018F">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14:paraId="1D0BA5D6">
            <w:pPr>
              <w:rPr>
                <w:rFonts w:hint="eastAsia" w:ascii="宋体" w:hAnsi="宋体" w:eastAsia="宋体" w:cs="宋体"/>
                <w:i w:val="0"/>
                <w:color w:val="000000"/>
                <w:sz w:val="22"/>
                <w:szCs w:val="22"/>
                <w:u w:val="none"/>
              </w:rPr>
            </w:pPr>
          </w:p>
        </w:tc>
        <w:tc>
          <w:tcPr>
            <w:tcW w:w="593" w:type="dxa"/>
            <w:tcBorders>
              <w:top w:val="nil"/>
              <w:left w:val="nil"/>
              <w:bottom w:val="nil"/>
              <w:right w:val="nil"/>
            </w:tcBorders>
            <w:shd w:val="clear" w:color="auto" w:fill="auto"/>
            <w:noWrap/>
            <w:tcMar>
              <w:top w:w="10" w:type="dxa"/>
              <w:left w:w="10" w:type="dxa"/>
              <w:right w:w="10" w:type="dxa"/>
            </w:tcMar>
            <w:vAlign w:val="bottom"/>
          </w:tcPr>
          <w:p w14:paraId="76D0F5D4">
            <w:pPr>
              <w:rPr>
                <w:rFonts w:hint="eastAsia" w:ascii="宋体" w:hAnsi="宋体" w:eastAsia="宋体" w:cs="宋体"/>
                <w:i w:val="0"/>
                <w:color w:val="000000"/>
                <w:sz w:val="22"/>
                <w:szCs w:val="22"/>
                <w:u w:val="none"/>
              </w:rPr>
            </w:pPr>
          </w:p>
        </w:tc>
        <w:tc>
          <w:tcPr>
            <w:tcW w:w="4266" w:type="dxa"/>
            <w:tcBorders>
              <w:top w:val="nil"/>
              <w:left w:val="nil"/>
              <w:bottom w:val="nil"/>
              <w:right w:val="nil"/>
            </w:tcBorders>
            <w:shd w:val="clear" w:color="auto" w:fill="auto"/>
            <w:noWrap/>
            <w:tcMar>
              <w:top w:w="10" w:type="dxa"/>
              <w:left w:w="10" w:type="dxa"/>
              <w:right w:w="10" w:type="dxa"/>
            </w:tcMar>
            <w:vAlign w:val="bottom"/>
          </w:tcPr>
          <w:p w14:paraId="44AA1C50">
            <w:pPr>
              <w:rPr>
                <w:rFonts w:hint="eastAsia" w:ascii="宋体" w:hAnsi="宋体" w:eastAsia="宋体" w:cs="宋体"/>
                <w:i w:val="0"/>
                <w:color w:val="000000"/>
                <w:sz w:val="22"/>
                <w:szCs w:val="22"/>
                <w:u w:val="none"/>
              </w:rPr>
            </w:pPr>
          </w:p>
        </w:tc>
        <w:tc>
          <w:tcPr>
            <w:tcW w:w="1727" w:type="dxa"/>
            <w:tcBorders>
              <w:top w:val="nil"/>
              <w:left w:val="nil"/>
              <w:bottom w:val="nil"/>
              <w:right w:val="nil"/>
            </w:tcBorders>
            <w:shd w:val="clear" w:color="auto" w:fill="auto"/>
            <w:noWrap/>
            <w:tcMar>
              <w:top w:w="10" w:type="dxa"/>
              <w:left w:w="10" w:type="dxa"/>
              <w:right w:w="10" w:type="dxa"/>
            </w:tcMar>
            <w:vAlign w:val="bottom"/>
          </w:tcPr>
          <w:p w14:paraId="7DACB1A4">
            <w:pPr>
              <w:rPr>
                <w:rFonts w:hint="eastAsia" w:ascii="宋体" w:hAnsi="宋体" w:eastAsia="宋体" w:cs="宋体"/>
                <w:i w:val="0"/>
                <w:color w:val="000000"/>
                <w:sz w:val="22"/>
                <w:szCs w:val="22"/>
                <w:u w:val="none"/>
              </w:rPr>
            </w:pPr>
          </w:p>
        </w:tc>
        <w:tc>
          <w:tcPr>
            <w:tcW w:w="1727" w:type="dxa"/>
            <w:tcBorders>
              <w:top w:val="nil"/>
              <w:left w:val="nil"/>
              <w:bottom w:val="nil"/>
              <w:right w:val="nil"/>
            </w:tcBorders>
            <w:shd w:val="clear" w:color="auto" w:fill="auto"/>
            <w:noWrap/>
            <w:tcMar>
              <w:top w:w="10" w:type="dxa"/>
              <w:left w:w="10" w:type="dxa"/>
              <w:right w:w="10" w:type="dxa"/>
            </w:tcMar>
            <w:vAlign w:val="center"/>
          </w:tcPr>
          <w:p w14:paraId="29902552">
            <w:pPr>
              <w:jc w:val="right"/>
              <w:rPr>
                <w:rFonts w:hint="eastAsia" w:ascii="宋体" w:hAnsi="宋体" w:eastAsia="宋体" w:cs="宋体"/>
                <w:i w:val="0"/>
                <w:color w:val="000000"/>
                <w:sz w:val="20"/>
                <w:szCs w:val="20"/>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756FC2C7">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4140194B">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43EC4369">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12AC99C1">
            <w:pPr>
              <w:rPr>
                <w:rFonts w:hint="eastAsia" w:ascii="宋体" w:hAnsi="宋体" w:eastAsia="宋体" w:cs="宋体"/>
                <w:i w:val="0"/>
                <w:color w:val="000000"/>
                <w:sz w:val="22"/>
                <w:szCs w:val="22"/>
                <w:u w:val="none"/>
              </w:rPr>
            </w:pPr>
          </w:p>
        </w:tc>
        <w:tc>
          <w:tcPr>
            <w:tcW w:w="1115" w:type="dxa"/>
            <w:tcBorders>
              <w:top w:val="nil"/>
              <w:left w:val="nil"/>
              <w:bottom w:val="nil"/>
              <w:right w:val="nil"/>
            </w:tcBorders>
            <w:shd w:val="clear" w:color="auto" w:fill="auto"/>
            <w:noWrap/>
            <w:tcMar>
              <w:top w:w="10" w:type="dxa"/>
              <w:left w:w="10" w:type="dxa"/>
              <w:right w:w="10" w:type="dxa"/>
            </w:tcMar>
            <w:vAlign w:val="center"/>
          </w:tcPr>
          <w:p w14:paraId="3B97A06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14:paraId="515B2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114" w:type="dxa"/>
            <w:gridSpan w:val="5"/>
            <w:tcBorders>
              <w:top w:val="nil"/>
              <w:left w:val="nil"/>
              <w:bottom w:val="nil"/>
              <w:right w:val="nil"/>
            </w:tcBorders>
            <w:shd w:val="clear" w:color="auto" w:fill="auto"/>
            <w:noWrap/>
            <w:tcMar>
              <w:top w:w="10" w:type="dxa"/>
              <w:left w:w="10" w:type="dxa"/>
              <w:right w:w="10" w:type="dxa"/>
            </w:tcMar>
            <w:vAlign w:val="bottom"/>
          </w:tcPr>
          <w:p w14:paraId="440DF079">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1727" w:type="dxa"/>
            <w:tcBorders>
              <w:top w:val="nil"/>
              <w:left w:val="nil"/>
              <w:bottom w:val="nil"/>
              <w:right w:val="nil"/>
            </w:tcBorders>
            <w:shd w:val="clear" w:color="auto" w:fill="auto"/>
            <w:noWrap/>
            <w:tcMar>
              <w:top w:w="10" w:type="dxa"/>
              <w:left w:w="10" w:type="dxa"/>
              <w:right w:w="10" w:type="dxa"/>
            </w:tcMar>
            <w:vAlign w:val="center"/>
          </w:tcPr>
          <w:p w14:paraId="5A86FC7C">
            <w:pPr>
              <w:jc w:val="right"/>
              <w:rPr>
                <w:rFonts w:hint="eastAsia" w:ascii="宋体" w:hAnsi="宋体" w:eastAsia="宋体" w:cs="宋体"/>
                <w:i w:val="0"/>
                <w:color w:val="000000"/>
                <w:sz w:val="20"/>
                <w:szCs w:val="20"/>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635D2E15">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3070F325">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622A012E">
            <w:pPr>
              <w:rPr>
                <w:rFonts w:hint="eastAsia" w:ascii="宋体" w:hAnsi="宋体" w:eastAsia="宋体" w:cs="宋体"/>
                <w:i w:val="0"/>
                <w:color w:val="000000"/>
                <w:sz w:val="22"/>
                <w:szCs w:val="22"/>
                <w:u w:val="none"/>
              </w:rPr>
            </w:pPr>
          </w:p>
        </w:tc>
        <w:tc>
          <w:tcPr>
            <w:tcW w:w="1428" w:type="dxa"/>
            <w:tcBorders>
              <w:top w:val="nil"/>
              <w:left w:val="nil"/>
              <w:bottom w:val="nil"/>
              <w:right w:val="nil"/>
            </w:tcBorders>
            <w:shd w:val="clear" w:color="auto" w:fill="auto"/>
            <w:noWrap/>
            <w:tcMar>
              <w:top w:w="10" w:type="dxa"/>
              <w:left w:w="10" w:type="dxa"/>
              <w:right w:w="10" w:type="dxa"/>
            </w:tcMar>
            <w:vAlign w:val="center"/>
          </w:tcPr>
          <w:p w14:paraId="74AA9457">
            <w:pPr>
              <w:rPr>
                <w:rFonts w:hint="eastAsia" w:ascii="宋体" w:hAnsi="宋体" w:eastAsia="宋体" w:cs="宋体"/>
                <w:i w:val="0"/>
                <w:color w:val="000000"/>
                <w:sz w:val="22"/>
                <w:szCs w:val="22"/>
                <w:u w:val="none"/>
              </w:rPr>
            </w:pPr>
          </w:p>
        </w:tc>
        <w:tc>
          <w:tcPr>
            <w:tcW w:w="1115" w:type="dxa"/>
            <w:tcBorders>
              <w:top w:val="nil"/>
              <w:left w:val="nil"/>
              <w:bottom w:val="nil"/>
              <w:right w:val="nil"/>
            </w:tcBorders>
            <w:shd w:val="clear" w:color="auto" w:fill="auto"/>
            <w:noWrap/>
            <w:tcMar>
              <w:top w:w="10" w:type="dxa"/>
              <w:left w:w="10" w:type="dxa"/>
              <w:right w:w="10" w:type="dxa"/>
            </w:tcMar>
            <w:vAlign w:val="center"/>
          </w:tcPr>
          <w:p w14:paraId="634660C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0E66A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B6DB9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D08D0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9A7C98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1F1A2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9D641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94341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E5876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B473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14:paraId="42AF0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6AB3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26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5B613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FCAC09">
            <w:pPr>
              <w:jc w:val="center"/>
              <w:rPr>
                <w:rFonts w:hint="eastAsia" w:ascii="宋体" w:hAnsi="宋体" w:eastAsia="宋体" w:cs="宋体"/>
                <w:i w:val="0"/>
                <w:color w:val="000000"/>
                <w:sz w:val="22"/>
                <w:szCs w:val="22"/>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44A732">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2DAAB9">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F86C80">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1ABE64E">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6D9695">
            <w:pPr>
              <w:jc w:val="center"/>
              <w:rPr>
                <w:rFonts w:hint="eastAsia" w:ascii="宋体" w:hAnsi="宋体" w:eastAsia="宋体" w:cs="宋体"/>
                <w:i w:val="0"/>
                <w:color w:val="000000"/>
                <w:sz w:val="22"/>
                <w:szCs w:val="22"/>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AD30EA">
            <w:pPr>
              <w:jc w:val="center"/>
              <w:rPr>
                <w:rFonts w:hint="eastAsia" w:ascii="宋体" w:hAnsi="宋体" w:eastAsia="宋体" w:cs="宋体"/>
                <w:i w:val="0"/>
                <w:color w:val="000000"/>
                <w:sz w:val="22"/>
                <w:szCs w:val="22"/>
                <w:u w:val="none"/>
              </w:rPr>
            </w:pPr>
          </w:p>
        </w:tc>
      </w:tr>
      <w:tr w14:paraId="29086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249221">
            <w:pPr>
              <w:jc w:val="center"/>
              <w:rPr>
                <w:rFonts w:hint="eastAsia" w:ascii="宋体" w:hAnsi="宋体" w:eastAsia="宋体" w:cs="宋体"/>
                <w:i w:val="0"/>
                <w:color w:val="000000"/>
                <w:sz w:val="22"/>
                <w:szCs w:val="22"/>
                <w:u w:val="none"/>
              </w:rPr>
            </w:pPr>
          </w:p>
        </w:tc>
        <w:tc>
          <w:tcPr>
            <w:tcW w:w="426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7C2878">
            <w:pPr>
              <w:jc w:val="center"/>
              <w:rPr>
                <w:rFonts w:hint="eastAsia" w:ascii="宋体" w:hAnsi="宋体" w:eastAsia="宋体" w:cs="宋体"/>
                <w:i w:val="0"/>
                <w:color w:val="000000"/>
                <w:sz w:val="22"/>
                <w:szCs w:val="22"/>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FA4666">
            <w:pPr>
              <w:jc w:val="center"/>
              <w:rPr>
                <w:rFonts w:hint="eastAsia" w:ascii="宋体" w:hAnsi="宋体" w:eastAsia="宋体" w:cs="宋体"/>
                <w:i w:val="0"/>
                <w:color w:val="000000"/>
                <w:sz w:val="22"/>
                <w:szCs w:val="22"/>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0DECD6">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4D2FFB">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6DB321">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CAD388">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090128">
            <w:pPr>
              <w:jc w:val="center"/>
              <w:rPr>
                <w:rFonts w:hint="eastAsia" w:ascii="宋体" w:hAnsi="宋体" w:eastAsia="宋体" w:cs="宋体"/>
                <w:i w:val="0"/>
                <w:color w:val="000000"/>
                <w:sz w:val="22"/>
                <w:szCs w:val="22"/>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A957C84">
            <w:pPr>
              <w:jc w:val="center"/>
              <w:rPr>
                <w:rFonts w:hint="eastAsia" w:ascii="宋体" w:hAnsi="宋体" w:eastAsia="宋体" w:cs="宋体"/>
                <w:i w:val="0"/>
                <w:color w:val="000000"/>
                <w:sz w:val="22"/>
                <w:szCs w:val="22"/>
                <w:u w:val="none"/>
              </w:rPr>
            </w:pPr>
          </w:p>
        </w:tc>
      </w:tr>
      <w:tr w14:paraId="22281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2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FAB7DD">
            <w:pPr>
              <w:jc w:val="center"/>
              <w:rPr>
                <w:rFonts w:hint="eastAsia" w:ascii="宋体" w:hAnsi="宋体" w:eastAsia="宋体" w:cs="宋体"/>
                <w:i w:val="0"/>
                <w:color w:val="000000"/>
                <w:sz w:val="22"/>
                <w:szCs w:val="22"/>
                <w:u w:val="none"/>
              </w:rPr>
            </w:pPr>
          </w:p>
        </w:tc>
        <w:tc>
          <w:tcPr>
            <w:tcW w:w="426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BF673A">
            <w:pPr>
              <w:jc w:val="center"/>
              <w:rPr>
                <w:rFonts w:hint="eastAsia" w:ascii="宋体" w:hAnsi="宋体" w:eastAsia="宋体" w:cs="宋体"/>
                <w:i w:val="0"/>
                <w:color w:val="000000"/>
                <w:sz w:val="22"/>
                <w:szCs w:val="22"/>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477FC6">
            <w:pPr>
              <w:jc w:val="center"/>
              <w:rPr>
                <w:rFonts w:hint="eastAsia" w:ascii="宋体" w:hAnsi="宋体" w:eastAsia="宋体" w:cs="宋体"/>
                <w:i w:val="0"/>
                <w:color w:val="000000"/>
                <w:sz w:val="22"/>
                <w:szCs w:val="22"/>
                <w:u w:val="none"/>
              </w:rPr>
            </w:pPr>
          </w:p>
        </w:tc>
        <w:tc>
          <w:tcPr>
            <w:tcW w:w="1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964F64">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C7F4B0">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9AA565">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226CB5">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0622B3">
            <w:pPr>
              <w:jc w:val="center"/>
              <w:rPr>
                <w:rFonts w:hint="eastAsia" w:ascii="宋体" w:hAnsi="宋体" w:eastAsia="宋体" w:cs="宋体"/>
                <w:i w:val="0"/>
                <w:color w:val="000000"/>
                <w:sz w:val="22"/>
                <w:szCs w:val="22"/>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689CF8">
            <w:pPr>
              <w:jc w:val="center"/>
              <w:rPr>
                <w:rFonts w:hint="eastAsia" w:ascii="宋体" w:hAnsi="宋体" w:eastAsia="宋体" w:cs="宋体"/>
                <w:i w:val="0"/>
                <w:color w:val="000000"/>
                <w:sz w:val="22"/>
                <w:szCs w:val="22"/>
                <w:u w:val="none"/>
              </w:rPr>
            </w:pPr>
          </w:p>
        </w:tc>
      </w:tr>
      <w:tr w14:paraId="40C8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1F5C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7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A22222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2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F78A0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245D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2725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82D07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513A0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1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54C7B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14:paraId="7F7D7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38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0DF4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048FE9">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1,428.87</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CBFD2C">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1,428.87</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AEA52E">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303C97">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6C574F">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FCF09D">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05DF6">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14:paraId="6EE3E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F4101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BDB7E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E64B1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4DBC5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FAACA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9B1B1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F0A63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0D2B2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244B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DF5E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CB55A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41643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BDF2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01854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5A700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7983B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B2023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25667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8C5CD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F91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660FE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841B5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0F1C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BDEBE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06519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51F58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245A9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4DC6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1D39B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5FD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E1C5C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C9608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13C4D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0110A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D5328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27380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336D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123E5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8200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0EA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0F7CF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8ED30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B6F21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0E16E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DE28B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CA761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E1EEF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DF73C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93EC3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2D47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476F9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A37B6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5C1A7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1,314.10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9ACE0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1,314.10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1069A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50A4A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8FF03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8E123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852AF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F08E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A0B2F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41ED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71BC8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1,314.10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2D94C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1,314.10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19D84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8C451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4B616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DCEBB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90505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F1C6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5EB18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4FA8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603DA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554.10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7627A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554.10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08DA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BD3A8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1092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58A02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CE191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6A67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2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99B83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2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149C3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58B95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760.00</w:t>
            </w:r>
          </w:p>
        </w:tc>
        <w:tc>
          <w:tcPr>
            <w:tcW w:w="17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C4A75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630B0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E6FF1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1C424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A51B7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B9EF9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A9D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5668" w:type="dxa"/>
            <w:gridSpan w:val="11"/>
            <w:tcBorders>
              <w:top w:val="nil"/>
              <w:left w:val="nil"/>
              <w:bottom w:val="nil"/>
              <w:right w:val="nil"/>
            </w:tcBorders>
            <w:shd w:val="clear" w:color="auto" w:fill="FFFFFF"/>
            <w:noWrap/>
            <w:tcMar>
              <w:top w:w="10" w:type="dxa"/>
              <w:left w:w="10" w:type="dxa"/>
              <w:right w:w="10" w:type="dxa"/>
            </w:tcMar>
            <w:vAlign w:val="center"/>
          </w:tcPr>
          <w:p w14:paraId="341778C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14:paraId="6F15FC5C">
      <w:pPr>
        <w:pStyle w:val="2"/>
        <w:sectPr>
          <w:pgSz w:w="16838" w:h="11906" w:orient="landscape"/>
          <w:pgMar w:top="720" w:right="720" w:bottom="720" w:left="720" w:header="851" w:footer="992" w:gutter="0"/>
          <w:cols w:space="425" w:num="1"/>
          <w:docGrid w:type="lines" w:linePitch="312" w:charSpace="0"/>
        </w:sectPr>
      </w:pPr>
    </w:p>
    <w:tbl>
      <w:tblPr>
        <w:tblStyle w:val="12"/>
        <w:tblW w:w="145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3"/>
        <w:gridCol w:w="253"/>
        <w:gridCol w:w="826"/>
        <w:gridCol w:w="4452"/>
        <w:gridCol w:w="1609"/>
        <w:gridCol w:w="1469"/>
        <w:gridCol w:w="1469"/>
        <w:gridCol w:w="1330"/>
        <w:gridCol w:w="1330"/>
        <w:gridCol w:w="1552"/>
      </w:tblGrid>
      <w:tr w14:paraId="3E5F9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4543" w:type="dxa"/>
            <w:gridSpan w:val="10"/>
            <w:tcBorders>
              <w:top w:val="nil"/>
              <w:left w:val="nil"/>
              <w:bottom w:val="nil"/>
              <w:right w:val="nil"/>
            </w:tcBorders>
            <w:shd w:val="clear" w:color="auto" w:fill="auto"/>
            <w:noWrap/>
            <w:tcMar>
              <w:top w:w="10" w:type="dxa"/>
              <w:left w:w="10" w:type="dxa"/>
              <w:right w:w="10" w:type="dxa"/>
            </w:tcMar>
            <w:vAlign w:val="center"/>
          </w:tcPr>
          <w:p w14:paraId="7DBC79AD">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14:paraId="3CBF7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253" w:type="dxa"/>
            <w:tcBorders>
              <w:top w:val="nil"/>
              <w:left w:val="nil"/>
              <w:bottom w:val="nil"/>
              <w:right w:val="nil"/>
            </w:tcBorders>
            <w:shd w:val="clear" w:color="auto" w:fill="auto"/>
            <w:noWrap/>
            <w:tcMar>
              <w:top w:w="10" w:type="dxa"/>
              <w:left w:w="10" w:type="dxa"/>
              <w:right w:w="10" w:type="dxa"/>
            </w:tcMar>
            <w:vAlign w:val="bottom"/>
          </w:tcPr>
          <w:p w14:paraId="6380F1B1">
            <w:pPr>
              <w:rPr>
                <w:rFonts w:hint="eastAsia" w:ascii="宋体" w:hAnsi="宋体" w:eastAsia="宋体" w:cs="宋体"/>
                <w:i w:val="0"/>
                <w:color w:val="000000"/>
                <w:sz w:val="22"/>
                <w:szCs w:val="22"/>
                <w:u w:val="none"/>
              </w:rPr>
            </w:pPr>
          </w:p>
        </w:tc>
        <w:tc>
          <w:tcPr>
            <w:tcW w:w="253" w:type="dxa"/>
            <w:tcBorders>
              <w:top w:val="nil"/>
              <w:left w:val="nil"/>
              <w:bottom w:val="nil"/>
              <w:right w:val="nil"/>
            </w:tcBorders>
            <w:shd w:val="clear" w:color="auto" w:fill="auto"/>
            <w:noWrap/>
            <w:tcMar>
              <w:top w:w="10" w:type="dxa"/>
              <w:left w:w="10" w:type="dxa"/>
              <w:right w:w="10" w:type="dxa"/>
            </w:tcMar>
            <w:vAlign w:val="bottom"/>
          </w:tcPr>
          <w:p w14:paraId="5F62CF7A">
            <w:pPr>
              <w:rPr>
                <w:rFonts w:hint="eastAsia" w:ascii="宋体" w:hAnsi="宋体" w:eastAsia="宋体" w:cs="宋体"/>
                <w:i w:val="0"/>
                <w:color w:val="000000"/>
                <w:sz w:val="22"/>
                <w:szCs w:val="22"/>
                <w:u w:val="none"/>
              </w:rPr>
            </w:pPr>
          </w:p>
        </w:tc>
        <w:tc>
          <w:tcPr>
            <w:tcW w:w="826" w:type="dxa"/>
            <w:tcBorders>
              <w:top w:val="nil"/>
              <w:left w:val="nil"/>
              <w:bottom w:val="nil"/>
              <w:right w:val="nil"/>
            </w:tcBorders>
            <w:shd w:val="clear" w:color="auto" w:fill="auto"/>
            <w:noWrap/>
            <w:tcMar>
              <w:top w:w="10" w:type="dxa"/>
              <w:left w:w="10" w:type="dxa"/>
              <w:right w:w="10" w:type="dxa"/>
            </w:tcMar>
            <w:vAlign w:val="bottom"/>
          </w:tcPr>
          <w:p w14:paraId="5DA0E01A">
            <w:pPr>
              <w:rPr>
                <w:rFonts w:hint="eastAsia" w:ascii="宋体" w:hAnsi="宋体" w:eastAsia="宋体" w:cs="宋体"/>
                <w:i w:val="0"/>
                <w:color w:val="000000"/>
                <w:sz w:val="22"/>
                <w:szCs w:val="22"/>
                <w:u w:val="none"/>
              </w:rPr>
            </w:pPr>
          </w:p>
        </w:tc>
        <w:tc>
          <w:tcPr>
            <w:tcW w:w="4452" w:type="dxa"/>
            <w:tcBorders>
              <w:top w:val="nil"/>
              <w:left w:val="nil"/>
              <w:bottom w:val="nil"/>
              <w:right w:val="nil"/>
            </w:tcBorders>
            <w:shd w:val="clear" w:color="auto" w:fill="auto"/>
            <w:noWrap/>
            <w:tcMar>
              <w:top w:w="10" w:type="dxa"/>
              <w:left w:w="10" w:type="dxa"/>
              <w:right w:w="10" w:type="dxa"/>
            </w:tcMar>
            <w:vAlign w:val="bottom"/>
          </w:tcPr>
          <w:p w14:paraId="5E0017E0">
            <w:pPr>
              <w:rPr>
                <w:rFonts w:hint="eastAsia" w:ascii="宋体" w:hAnsi="宋体" w:eastAsia="宋体" w:cs="宋体"/>
                <w:i w:val="0"/>
                <w:color w:val="000000"/>
                <w:sz w:val="22"/>
                <w:szCs w:val="22"/>
                <w:u w:val="none"/>
              </w:rPr>
            </w:pPr>
          </w:p>
        </w:tc>
        <w:tc>
          <w:tcPr>
            <w:tcW w:w="1609" w:type="dxa"/>
            <w:tcBorders>
              <w:top w:val="nil"/>
              <w:left w:val="nil"/>
              <w:bottom w:val="nil"/>
              <w:right w:val="nil"/>
            </w:tcBorders>
            <w:shd w:val="clear" w:color="auto" w:fill="auto"/>
            <w:noWrap/>
            <w:tcMar>
              <w:top w:w="10" w:type="dxa"/>
              <w:left w:w="10" w:type="dxa"/>
              <w:right w:w="10" w:type="dxa"/>
            </w:tcMar>
            <w:vAlign w:val="bottom"/>
          </w:tcPr>
          <w:p w14:paraId="6006D2EF">
            <w:pPr>
              <w:rPr>
                <w:rFonts w:hint="eastAsia" w:ascii="宋体" w:hAnsi="宋体" w:eastAsia="宋体" w:cs="宋体"/>
                <w:i w:val="0"/>
                <w:color w:val="000000"/>
                <w:sz w:val="22"/>
                <w:szCs w:val="22"/>
                <w:u w:val="none"/>
              </w:rPr>
            </w:pPr>
          </w:p>
        </w:tc>
        <w:tc>
          <w:tcPr>
            <w:tcW w:w="1469" w:type="dxa"/>
            <w:tcBorders>
              <w:top w:val="nil"/>
              <w:left w:val="nil"/>
              <w:bottom w:val="nil"/>
              <w:right w:val="nil"/>
            </w:tcBorders>
            <w:shd w:val="clear" w:color="auto" w:fill="auto"/>
            <w:noWrap/>
            <w:tcMar>
              <w:top w:w="10" w:type="dxa"/>
              <w:left w:w="10" w:type="dxa"/>
              <w:right w:w="10" w:type="dxa"/>
            </w:tcMar>
            <w:vAlign w:val="center"/>
          </w:tcPr>
          <w:p w14:paraId="72C0C986">
            <w:pPr>
              <w:jc w:val="right"/>
              <w:rPr>
                <w:rFonts w:hint="eastAsia" w:ascii="宋体" w:hAnsi="宋体" w:eastAsia="宋体" w:cs="宋体"/>
                <w:i w:val="0"/>
                <w:color w:val="000000"/>
                <w:sz w:val="20"/>
                <w:szCs w:val="20"/>
                <w:u w:val="none"/>
              </w:rPr>
            </w:pPr>
          </w:p>
        </w:tc>
        <w:tc>
          <w:tcPr>
            <w:tcW w:w="1469" w:type="dxa"/>
            <w:tcBorders>
              <w:top w:val="nil"/>
              <w:left w:val="nil"/>
              <w:bottom w:val="nil"/>
              <w:right w:val="nil"/>
            </w:tcBorders>
            <w:shd w:val="clear" w:color="auto" w:fill="auto"/>
            <w:noWrap/>
            <w:tcMar>
              <w:top w:w="10" w:type="dxa"/>
              <w:left w:w="10" w:type="dxa"/>
              <w:right w:w="10" w:type="dxa"/>
            </w:tcMar>
            <w:vAlign w:val="center"/>
          </w:tcPr>
          <w:p w14:paraId="3E0FEA93">
            <w:pPr>
              <w:rPr>
                <w:rFonts w:hint="eastAsia" w:ascii="宋体" w:hAnsi="宋体" w:eastAsia="宋体" w:cs="宋体"/>
                <w:i w:val="0"/>
                <w:color w:val="000000"/>
                <w:sz w:val="22"/>
                <w:szCs w:val="22"/>
                <w:u w:val="none"/>
              </w:rPr>
            </w:pPr>
          </w:p>
        </w:tc>
        <w:tc>
          <w:tcPr>
            <w:tcW w:w="1330" w:type="dxa"/>
            <w:tcBorders>
              <w:top w:val="nil"/>
              <w:left w:val="nil"/>
              <w:bottom w:val="nil"/>
              <w:right w:val="nil"/>
            </w:tcBorders>
            <w:shd w:val="clear" w:color="auto" w:fill="auto"/>
            <w:noWrap/>
            <w:tcMar>
              <w:top w:w="10" w:type="dxa"/>
              <w:left w:w="10" w:type="dxa"/>
              <w:right w:w="10" w:type="dxa"/>
            </w:tcMar>
            <w:vAlign w:val="center"/>
          </w:tcPr>
          <w:p w14:paraId="2288E33D">
            <w:pPr>
              <w:rPr>
                <w:rFonts w:hint="eastAsia" w:ascii="宋体" w:hAnsi="宋体" w:eastAsia="宋体" w:cs="宋体"/>
                <w:i w:val="0"/>
                <w:color w:val="000000"/>
                <w:sz w:val="22"/>
                <w:szCs w:val="22"/>
                <w:u w:val="none"/>
              </w:rPr>
            </w:pPr>
          </w:p>
        </w:tc>
        <w:tc>
          <w:tcPr>
            <w:tcW w:w="1330" w:type="dxa"/>
            <w:tcBorders>
              <w:top w:val="nil"/>
              <w:left w:val="nil"/>
              <w:bottom w:val="nil"/>
              <w:right w:val="nil"/>
            </w:tcBorders>
            <w:shd w:val="clear" w:color="auto" w:fill="auto"/>
            <w:noWrap/>
            <w:tcMar>
              <w:top w:w="10" w:type="dxa"/>
              <w:left w:w="10" w:type="dxa"/>
              <w:right w:w="10" w:type="dxa"/>
            </w:tcMar>
            <w:vAlign w:val="center"/>
          </w:tcPr>
          <w:p w14:paraId="66F51037">
            <w:pPr>
              <w:rPr>
                <w:rFonts w:hint="eastAsia" w:ascii="宋体" w:hAnsi="宋体" w:eastAsia="宋体" w:cs="宋体"/>
                <w:i w:val="0"/>
                <w:color w:val="000000"/>
                <w:sz w:val="22"/>
                <w:szCs w:val="22"/>
                <w:u w:val="none"/>
              </w:rPr>
            </w:pPr>
          </w:p>
        </w:tc>
        <w:tc>
          <w:tcPr>
            <w:tcW w:w="1552" w:type="dxa"/>
            <w:tcBorders>
              <w:top w:val="nil"/>
              <w:left w:val="nil"/>
              <w:bottom w:val="nil"/>
              <w:right w:val="nil"/>
            </w:tcBorders>
            <w:shd w:val="clear" w:color="auto" w:fill="auto"/>
            <w:noWrap/>
            <w:tcMar>
              <w:top w:w="10" w:type="dxa"/>
              <w:left w:w="10" w:type="dxa"/>
              <w:right w:w="10" w:type="dxa"/>
            </w:tcMar>
            <w:vAlign w:val="center"/>
          </w:tcPr>
          <w:p w14:paraId="6C6C0E9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14:paraId="29C8C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393" w:type="dxa"/>
            <w:gridSpan w:val="5"/>
            <w:tcBorders>
              <w:top w:val="nil"/>
              <w:left w:val="nil"/>
              <w:bottom w:val="nil"/>
              <w:right w:val="nil"/>
            </w:tcBorders>
            <w:shd w:val="clear" w:color="auto" w:fill="auto"/>
            <w:noWrap/>
            <w:tcMar>
              <w:top w:w="10" w:type="dxa"/>
              <w:left w:w="10" w:type="dxa"/>
              <w:right w:w="10" w:type="dxa"/>
            </w:tcMar>
            <w:vAlign w:val="bottom"/>
          </w:tcPr>
          <w:p w14:paraId="37D1D267">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1469" w:type="dxa"/>
            <w:tcBorders>
              <w:top w:val="nil"/>
              <w:left w:val="nil"/>
              <w:bottom w:val="nil"/>
              <w:right w:val="nil"/>
            </w:tcBorders>
            <w:shd w:val="clear" w:color="auto" w:fill="auto"/>
            <w:noWrap/>
            <w:tcMar>
              <w:top w:w="10" w:type="dxa"/>
              <w:left w:w="10" w:type="dxa"/>
              <w:right w:w="10" w:type="dxa"/>
            </w:tcMar>
            <w:vAlign w:val="center"/>
          </w:tcPr>
          <w:p w14:paraId="716F3D84">
            <w:pPr>
              <w:jc w:val="right"/>
              <w:rPr>
                <w:rFonts w:hint="eastAsia" w:ascii="宋体" w:hAnsi="宋体" w:eastAsia="宋体" w:cs="宋体"/>
                <w:i w:val="0"/>
                <w:color w:val="000000"/>
                <w:sz w:val="20"/>
                <w:szCs w:val="20"/>
                <w:u w:val="none"/>
              </w:rPr>
            </w:pPr>
          </w:p>
        </w:tc>
        <w:tc>
          <w:tcPr>
            <w:tcW w:w="1469" w:type="dxa"/>
            <w:tcBorders>
              <w:top w:val="nil"/>
              <w:left w:val="nil"/>
              <w:bottom w:val="nil"/>
              <w:right w:val="nil"/>
            </w:tcBorders>
            <w:shd w:val="clear" w:color="auto" w:fill="auto"/>
            <w:noWrap/>
            <w:tcMar>
              <w:top w:w="10" w:type="dxa"/>
              <w:left w:w="10" w:type="dxa"/>
              <w:right w:w="10" w:type="dxa"/>
            </w:tcMar>
            <w:vAlign w:val="center"/>
          </w:tcPr>
          <w:p w14:paraId="4B9580A5">
            <w:pPr>
              <w:rPr>
                <w:rFonts w:hint="eastAsia" w:ascii="宋体" w:hAnsi="宋体" w:eastAsia="宋体" w:cs="宋体"/>
                <w:i w:val="0"/>
                <w:color w:val="000000"/>
                <w:sz w:val="22"/>
                <w:szCs w:val="22"/>
                <w:u w:val="none"/>
              </w:rPr>
            </w:pPr>
          </w:p>
        </w:tc>
        <w:tc>
          <w:tcPr>
            <w:tcW w:w="1330" w:type="dxa"/>
            <w:tcBorders>
              <w:top w:val="nil"/>
              <w:left w:val="nil"/>
              <w:bottom w:val="nil"/>
              <w:right w:val="nil"/>
            </w:tcBorders>
            <w:shd w:val="clear" w:color="auto" w:fill="auto"/>
            <w:noWrap/>
            <w:tcMar>
              <w:top w:w="10" w:type="dxa"/>
              <w:left w:w="10" w:type="dxa"/>
              <w:right w:w="10" w:type="dxa"/>
            </w:tcMar>
            <w:vAlign w:val="center"/>
          </w:tcPr>
          <w:p w14:paraId="66477401">
            <w:pPr>
              <w:rPr>
                <w:rFonts w:hint="eastAsia" w:ascii="宋体" w:hAnsi="宋体" w:eastAsia="宋体" w:cs="宋体"/>
                <w:i w:val="0"/>
                <w:color w:val="000000"/>
                <w:sz w:val="22"/>
                <w:szCs w:val="22"/>
                <w:u w:val="none"/>
              </w:rPr>
            </w:pPr>
          </w:p>
        </w:tc>
        <w:tc>
          <w:tcPr>
            <w:tcW w:w="1330" w:type="dxa"/>
            <w:tcBorders>
              <w:top w:val="nil"/>
              <w:left w:val="nil"/>
              <w:bottom w:val="nil"/>
              <w:right w:val="nil"/>
            </w:tcBorders>
            <w:shd w:val="clear" w:color="auto" w:fill="auto"/>
            <w:noWrap/>
            <w:tcMar>
              <w:top w:w="10" w:type="dxa"/>
              <w:left w:w="10" w:type="dxa"/>
              <w:right w:w="10" w:type="dxa"/>
            </w:tcMar>
            <w:vAlign w:val="center"/>
          </w:tcPr>
          <w:p w14:paraId="7BBDA691">
            <w:pPr>
              <w:rPr>
                <w:rFonts w:hint="eastAsia" w:ascii="宋体" w:hAnsi="宋体" w:eastAsia="宋体" w:cs="宋体"/>
                <w:i w:val="0"/>
                <w:color w:val="000000"/>
                <w:sz w:val="22"/>
                <w:szCs w:val="22"/>
                <w:u w:val="none"/>
              </w:rPr>
            </w:pPr>
          </w:p>
        </w:tc>
        <w:tc>
          <w:tcPr>
            <w:tcW w:w="1552" w:type="dxa"/>
            <w:tcBorders>
              <w:top w:val="nil"/>
              <w:left w:val="nil"/>
              <w:bottom w:val="nil"/>
              <w:right w:val="nil"/>
            </w:tcBorders>
            <w:shd w:val="clear" w:color="auto" w:fill="auto"/>
            <w:noWrap/>
            <w:tcMar>
              <w:top w:w="10" w:type="dxa"/>
              <w:left w:w="10" w:type="dxa"/>
              <w:right w:w="10" w:type="dxa"/>
            </w:tcMar>
            <w:vAlign w:val="center"/>
          </w:tcPr>
          <w:p w14:paraId="3D36E5F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77AD7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8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DE470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EDF2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4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BE2E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4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8BEE3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9F947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5657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5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23D8FE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14:paraId="0CA24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6B13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45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6ACD7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ECB1FC">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E2F19F">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7A37FA">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91C238">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31EE693">
            <w:pPr>
              <w:jc w:val="center"/>
              <w:rPr>
                <w:rFonts w:hint="eastAsia" w:ascii="宋体" w:hAnsi="宋体" w:eastAsia="宋体" w:cs="宋体"/>
                <w:i w:val="0"/>
                <w:color w:val="000000"/>
                <w:sz w:val="22"/>
                <w:szCs w:val="22"/>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85CC9B">
            <w:pPr>
              <w:jc w:val="center"/>
              <w:rPr>
                <w:rFonts w:hint="eastAsia" w:ascii="宋体" w:hAnsi="宋体" w:eastAsia="宋体" w:cs="宋体"/>
                <w:i w:val="0"/>
                <w:color w:val="000000"/>
                <w:sz w:val="22"/>
                <w:szCs w:val="22"/>
                <w:u w:val="none"/>
              </w:rPr>
            </w:pPr>
          </w:p>
        </w:tc>
      </w:tr>
      <w:tr w14:paraId="04818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3E454F">
            <w:pPr>
              <w:jc w:val="center"/>
              <w:rPr>
                <w:rFonts w:hint="eastAsia" w:ascii="宋体" w:hAnsi="宋体" w:eastAsia="宋体" w:cs="宋体"/>
                <w:i w:val="0"/>
                <w:color w:val="000000"/>
                <w:sz w:val="22"/>
                <w:szCs w:val="22"/>
                <w:u w:val="none"/>
              </w:rPr>
            </w:pPr>
          </w:p>
        </w:tc>
        <w:tc>
          <w:tcPr>
            <w:tcW w:w="44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B8D8B4">
            <w:pPr>
              <w:jc w:val="center"/>
              <w:rPr>
                <w:rFonts w:hint="eastAsia" w:ascii="宋体" w:hAnsi="宋体" w:eastAsia="宋体" w:cs="宋体"/>
                <w:i w:val="0"/>
                <w:color w:val="000000"/>
                <w:sz w:val="22"/>
                <w:szCs w:val="22"/>
                <w:u w:val="none"/>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CBD04F">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E74659">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49A5A4">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EE4A09">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8519F3">
            <w:pPr>
              <w:jc w:val="center"/>
              <w:rPr>
                <w:rFonts w:hint="eastAsia" w:ascii="宋体" w:hAnsi="宋体" w:eastAsia="宋体" w:cs="宋体"/>
                <w:i w:val="0"/>
                <w:color w:val="000000"/>
                <w:sz w:val="22"/>
                <w:szCs w:val="22"/>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793A53">
            <w:pPr>
              <w:jc w:val="center"/>
              <w:rPr>
                <w:rFonts w:hint="eastAsia" w:ascii="宋体" w:hAnsi="宋体" w:eastAsia="宋体" w:cs="宋体"/>
                <w:i w:val="0"/>
                <w:color w:val="000000"/>
                <w:sz w:val="22"/>
                <w:szCs w:val="22"/>
                <w:u w:val="none"/>
              </w:rPr>
            </w:pPr>
          </w:p>
        </w:tc>
      </w:tr>
      <w:tr w14:paraId="6099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EA9F11">
            <w:pPr>
              <w:jc w:val="center"/>
              <w:rPr>
                <w:rFonts w:hint="eastAsia" w:ascii="宋体" w:hAnsi="宋体" w:eastAsia="宋体" w:cs="宋体"/>
                <w:i w:val="0"/>
                <w:color w:val="000000"/>
                <w:sz w:val="22"/>
                <w:szCs w:val="22"/>
                <w:u w:val="none"/>
              </w:rPr>
            </w:pPr>
          </w:p>
        </w:tc>
        <w:tc>
          <w:tcPr>
            <w:tcW w:w="445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2A2EE6">
            <w:pPr>
              <w:jc w:val="center"/>
              <w:rPr>
                <w:rFonts w:hint="eastAsia" w:ascii="宋体" w:hAnsi="宋体" w:eastAsia="宋体" w:cs="宋体"/>
                <w:i w:val="0"/>
                <w:color w:val="000000"/>
                <w:sz w:val="22"/>
                <w:szCs w:val="22"/>
                <w:u w:val="none"/>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477AA2F">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2683EC">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1EE0CF">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CCD969">
            <w:pPr>
              <w:jc w:val="center"/>
              <w:rPr>
                <w:rFonts w:hint="eastAsia" w:ascii="宋体" w:hAnsi="宋体" w:eastAsia="宋体" w:cs="宋体"/>
                <w:i w:val="0"/>
                <w:color w:val="000000"/>
                <w:sz w:val="22"/>
                <w:szCs w:val="22"/>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3BC4199">
            <w:pPr>
              <w:jc w:val="center"/>
              <w:rPr>
                <w:rFonts w:hint="eastAsia" w:ascii="宋体" w:hAnsi="宋体" w:eastAsia="宋体" w:cs="宋体"/>
                <w:i w:val="0"/>
                <w:color w:val="000000"/>
                <w:sz w:val="22"/>
                <w:szCs w:val="22"/>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516EC49">
            <w:pPr>
              <w:jc w:val="center"/>
              <w:rPr>
                <w:rFonts w:hint="eastAsia" w:ascii="宋体" w:hAnsi="宋体" w:eastAsia="宋体" w:cs="宋体"/>
                <w:i w:val="0"/>
                <w:color w:val="000000"/>
                <w:sz w:val="22"/>
                <w:szCs w:val="22"/>
                <w:u w:val="none"/>
              </w:rPr>
            </w:pPr>
          </w:p>
        </w:tc>
      </w:tr>
      <w:tr w14:paraId="35E20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8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D9CF4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AA18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83166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7F79A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C81CB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7BCB8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5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EFBAF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14:paraId="42375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78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C7D01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764C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1,582.48</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191C1C">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666.86</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181C11">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915.62</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60AC1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9B4A61">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146E66">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14:paraId="38830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20BA6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32E01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FBE4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CB90D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BE8E3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69796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37C56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E5C68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CE3A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B4C00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45F9A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82780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05C10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33C16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81B8C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90BEB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02B54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3BF7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AA66D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78465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1D48E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2A765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7404A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65107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64956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F94B9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D900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382AC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E97D5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BEE0A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CCDF4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784BF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18EBE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71BE6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42F6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F848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99F0B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D831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95CF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47B4E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C53F5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8198B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C4863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B0901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D765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85C59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F640A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54B76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50D3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9FE8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915.62</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67F0C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A1FDF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E38B8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9E01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96E6F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B8D4F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47270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E599A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F1EE2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915.62</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6DCE9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D4554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8772E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C29C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6D1BD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46331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75FCF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FFE2E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F255E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09099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D2CA4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E95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DF17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1E34A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355E5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C88A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842.57</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A0E71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A95F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842.57</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56F8C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5D425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C361F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BCDD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3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02082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4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AF0C7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1581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73.05</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55E51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86B6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73.05</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DD478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4821E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68CFF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04E1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543" w:type="dxa"/>
            <w:gridSpan w:val="10"/>
            <w:tcBorders>
              <w:top w:val="nil"/>
              <w:left w:val="nil"/>
              <w:bottom w:val="nil"/>
              <w:right w:val="nil"/>
            </w:tcBorders>
            <w:shd w:val="clear" w:color="auto" w:fill="FFFFFF"/>
            <w:noWrap/>
            <w:tcMar>
              <w:top w:w="10" w:type="dxa"/>
              <w:left w:w="10" w:type="dxa"/>
              <w:right w:w="10" w:type="dxa"/>
            </w:tcMar>
            <w:vAlign w:val="center"/>
          </w:tcPr>
          <w:p w14:paraId="2FB5344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14:paraId="17C49617">
      <w:pPr>
        <w:pStyle w:val="3"/>
        <w:sectPr>
          <w:pgSz w:w="16838" w:h="11906" w:orient="landscape"/>
          <w:pgMar w:top="720" w:right="720" w:bottom="720" w:left="720" w:header="851" w:footer="992" w:gutter="0"/>
          <w:cols w:space="425" w:num="1"/>
          <w:docGrid w:type="lines" w:linePitch="312" w:charSpace="0"/>
        </w:sectPr>
      </w:pPr>
    </w:p>
    <w:tbl>
      <w:tblPr>
        <w:tblStyle w:val="12"/>
        <w:tblW w:w="14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094"/>
        <w:gridCol w:w="522"/>
        <w:gridCol w:w="1537"/>
        <w:gridCol w:w="3348"/>
        <w:gridCol w:w="522"/>
        <w:gridCol w:w="1186"/>
        <w:gridCol w:w="1537"/>
        <w:gridCol w:w="1453"/>
        <w:gridCol w:w="1521"/>
      </w:tblGrid>
      <w:tr w14:paraId="45076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4720" w:type="dxa"/>
            <w:gridSpan w:val="9"/>
            <w:tcBorders>
              <w:top w:val="nil"/>
              <w:left w:val="nil"/>
              <w:bottom w:val="nil"/>
              <w:right w:val="nil"/>
            </w:tcBorders>
            <w:shd w:val="clear" w:color="auto" w:fill="auto"/>
            <w:noWrap/>
            <w:tcMar>
              <w:top w:w="10" w:type="dxa"/>
              <w:left w:w="10" w:type="dxa"/>
              <w:right w:w="10" w:type="dxa"/>
            </w:tcMar>
            <w:vAlign w:val="center"/>
          </w:tcPr>
          <w:p w14:paraId="780C2FCF">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14:paraId="3BFBF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3094" w:type="dxa"/>
            <w:tcBorders>
              <w:top w:val="nil"/>
              <w:left w:val="nil"/>
              <w:bottom w:val="nil"/>
              <w:right w:val="nil"/>
            </w:tcBorders>
            <w:shd w:val="clear" w:color="auto" w:fill="auto"/>
            <w:noWrap/>
            <w:tcMar>
              <w:top w:w="10" w:type="dxa"/>
              <w:left w:w="10" w:type="dxa"/>
              <w:right w:w="10" w:type="dxa"/>
            </w:tcMar>
            <w:vAlign w:val="bottom"/>
          </w:tcPr>
          <w:p w14:paraId="10E5D5F4">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14:paraId="55287C1C">
            <w:pPr>
              <w:rPr>
                <w:rFonts w:hint="eastAsia" w:ascii="宋体" w:hAnsi="宋体" w:eastAsia="宋体" w:cs="宋体"/>
                <w:i w:val="0"/>
                <w:color w:val="000000"/>
                <w:sz w:val="22"/>
                <w:szCs w:val="22"/>
                <w:u w:val="none"/>
              </w:rPr>
            </w:pPr>
          </w:p>
        </w:tc>
        <w:tc>
          <w:tcPr>
            <w:tcW w:w="1537" w:type="dxa"/>
            <w:tcBorders>
              <w:top w:val="nil"/>
              <w:left w:val="nil"/>
              <w:bottom w:val="nil"/>
              <w:right w:val="nil"/>
            </w:tcBorders>
            <w:shd w:val="clear" w:color="auto" w:fill="auto"/>
            <w:noWrap/>
            <w:tcMar>
              <w:top w:w="10" w:type="dxa"/>
              <w:left w:w="10" w:type="dxa"/>
              <w:right w:w="10" w:type="dxa"/>
            </w:tcMar>
            <w:vAlign w:val="bottom"/>
          </w:tcPr>
          <w:p w14:paraId="70DEE134">
            <w:pPr>
              <w:rPr>
                <w:rFonts w:hint="eastAsia" w:ascii="宋体" w:hAnsi="宋体" w:eastAsia="宋体" w:cs="宋体"/>
                <w:i w:val="0"/>
                <w:color w:val="000000"/>
                <w:sz w:val="22"/>
                <w:szCs w:val="22"/>
                <w:u w:val="none"/>
              </w:rPr>
            </w:pPr>
          </w:p>
        </w:tc>
        <w:tc>
          <w:tcPr>
            <w:tcW w:w="3348" w:type="dxa"/>
            <w:tcBorders>
              <w:top w:val="nil"/>
              <w:left w:val="nil"/>
              <w:bottom w:val="nil"/>
              <w:right w:val="nil"/>
            </w:tcBorders>
            <w:shd w:val="clear" w:color="auto" w:fill="auto"/>
            <w:noWrap/>
            <w:tcMar>
              <w:top w:w="10" w:type="dxa"/>
              <w:left w:w="10" w:type="dxa"/>
              <w:right w:w="10" w:type="dxa"/>
            </w:tcMar>
            <w:vAlign w:val="bottom"/>
          </w:tcPr>
          <w:p w14:paraId="3B17733E">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14:paraId="38140AAE">
            <w:pPr>
              <w:rPr>
                <w:rFonts w:hint="eastAsia" w:ascii="宋体" w:hAnsi="宋体" w:eastAsia="宋体" w:cs="宋体"/>
                <w:i w:val="0"/>
                <w:color w:val="000000"/>
                <w:sz w:val="22"/>
                <w:szCs w:val="22"/>
                <w:u w:val="none"/>
              </w:rPr>
            </w:pPr>
          </w:p>
        </w:tc>
        <w:tc>
          <w:tcPr>
            <w:tcW w:w="1186" w:type="dxa"/>
            <w:tcBorders>
              <w:top w:val="nil"/>
              <w:left w:val="nil"/>
              <w:bottom w:val="nil"/>
              <w:right w:val="nil"/>
            </w:tcBorders>
            <w:shd w:val="clear" w:color="auto" w:fill="auto"/>
            <w:noWrap/>
            <w:tcMar>
              <w:top w:w="10" w:type="dxa"/>
              <w:left w:w="10" w:type="dxa"/>
              <w:right w:w="10" w:type="dxa"/>
            </w:tcMar>
            <w:vAlign w:val="center"/>
          </w:tcPr>
          <w:p w14:paraId="1324A0FE">
            <w:pPr>
              <w:jc w:val="right"/>
              <w:rPr>
                <w:rFonts w:hint="eastAsia" w:ascii="宋体" w:hAnsi="宋体" w:eastAsia="宋体" w:cs="宋体"/>
                <w:i w:val="0"/>
                <w:color w:val="000000"/>
                <w:sz w:val="20"/>
                <w:szCs w:val="20"/>
                <w:u w:val="none"/>
              </w:rPr>
            </w:pPr>
          </w:p>
        </w:tc>
        <w:tc>
          <w:tcPr>
            <w:tcW w:w="1537" w:type="dxa"/>
            <w:tcBorders>
              <w:top w:val="nil"/>
              <w:left w:val="nil"/>
              <w:bottom w:val="nil"/>
              <w:right w:val="nil"/>
            </w:tcBorders>
            <w:shd w:val="clear" w:color="auto" w:fill="auto"/>
            <w:noWrap/>
            <w:tcMar>
              <w:top w:w="10" w:type="dxa"/>
              <w:left w:w="10" w:type="dxa"/>
              <w:right w:w="10" w:type="dxa"/>
            </w:tcMar>
            <w:vAlign w:val="center"/>
          </w:tcPr>
          <w:p w14:paraId="59AC76A1">
            <w:pPr>
              <w:rPr>
                <w:rFonts w:hint="eastAsia" w:ascii="宋体" w:hAnsi="宋体" w:eastAsia="宋体" w:cs="宋体"/>
                <w:i w:val="0"/>
                <w:color w:val="000000"/>
                <w:sz w:val="22"/>
                <w:szCs w:val="22"/>
                <w:u w:val="none"/>
              </w:rPr>
            </w:pPr>
          </w:p>
        </w:tc>
        <w:tc>
          <w:tcPr>
            <w:tcW w:w="1453" w:type="dxa"/>
            <w:tcBorders>
              <w:top w:val="nil"/>
              <w:left w:val="nil"/>
              <w:bottom w:val="nil"/>
              <w:right w:val="nil"/>
            </w:tcBorders>
            <w:shd w:val="clear" w:color="auto" w:fill="auto"/>
            <w:noWrap/>
            <w:tcMar>
              <w:top w:w="10" w:type="dxa"/>
              <w:left w:w="10" w:type="dxa"/>
              <w:right w:w="10" w:type="dxa"/>
            </w:tcMar>
            <w:vAlign w:val="center"/>
          </w:tcPr>
          <w:p w14:paraId="4E063593">
            <w:pPr>
              <w:rPr>
                <w:rFonts w:hint="eastAsia" w:ascii="宋体" w:hAnsi="宋体" w:eastAsia="宋体" w:cs="宋体"/>
                <w:i w:val="0"/>
                <w:color w:val="000000"/>
                <w:sz w:val="22"/>
                <w:szCs w:val="22"/>
                <w:u w:val="none"/>
              </w:rPr>
            </w:pPr>
          </w:p>
        </w:tc>
        <w:tc>
          <w:tcPr>
            <w:tcW w:w="1521" w:type="dxa"/>
            <w:tcBorders>
              <w:top w:val="nil"/>
              <w:left w:val="nil"/>
              <w:bottom w:val="nil"/>
              <w:right w:val="nil"/>
            </w:tcBorders>
            <w:shd w:val="clear" w:color="auto" w:fill="auto"/>
            <w:noWrap/>
            <w:tcMar>
              <w:top w:w="10" w:type="dxa"/>
              <w:left w:w="10" w:type="dxa"/>
              <w:right w:w="10" w:type="dxa"/>
            </w:tcMar>
            <w:vAlign w:val="center"/>
          </w:tcPr>
          <w:p w14:paraId="438FE62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14:paraId="7FA55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5153" w:type="dxa"/>
            <w:gridSpan w:val="3"/>
            <w:tcBorders>
              <w:top w:val="nil"/>
              <w:left w:val="nil"/>
              <w:bottom w:val="nil"/>
              <w:right w:val="nil"/>
            </w:tcBorders>
            <w:shd w:val="clear" w:color="auto" w:fill="auto"/>
            <w:noWrap/>
            <w:tcMar>
              <w:top w:w="10" w:type="dxa"/>
              <w:left w:w="10" w:type="dxa"/>
              <w:right w:w="10" w:type="dxa"/>
            </w:tcMar>
            <w:vAlign w:val="bottom"/>
          </w:tcPr>
          <w:p w14:paraId="07CDBF18">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3348" w:type="dxa"/>
            <w:tcBorders>
              <w:top w:val="nil"/>
              <w:left w:val="nil"/>
              <w:bottom w:val="nil"/>
              <w:right w:val="nil"/>
            </w:tcBorders>
            <w:shd w:val="clear" w:color="auto" w:fill="auto"/>
            <w:noWrap/>
            <w:tcMar>
              <w:top w:w="10" w:type="dxa"/>
              <w:left w:w="10" w:type="dxa"/>
              <w:right w:w="10" w:type="dxa"/>
            </w:tcMar>
            <w:vAlign w:val="bottom"/>
          </w:tcPr>
          <w:p w14:paraId="45E7EFF2">
            <w:pPr>
              <w:rPr>
                <w:rFonts w:hint="eastAsia" w:ascii="宋体" w:hAnsi="宋体" w:eastAsia="宋体" w:cs="宋体"/>
                <w:i w:val="0"/>
                <w:color w:val="000000"/>
                <w:sz w:val="22"/>
                <w:szCs w:val="22"/>
                <w:u w:val="none"/>
              </w:rPr>
            </w:pPr>
          </w:p>
        </w:tc>
        <w:tc>
          <w:tcPr>
            <w:tcW w:w="522" w:type="dxa"/>
            <w:tcBorders>
              <w:top w:val="nil"/>
              <w:left w:val="nil"/>
              <w:bottom w:val="nil"/>
              <w:right w:val="nil"/>
            </w:tcBorders>
            <w:shd w:val="clear" w:color="auto" w:fill="auto"/>
            <w:noWrap/>
            <w:tcMar>
              <w:top w:w="10" w:type="dxa"/>
              <w:left w:w="10" w:type="dxa"/>
              <w:right w:w="10" w:type="dxa"/>
            </w:tcMar>
            <w:vAlign w:val="bottom"/>
          </w:tcPr>
          <w:p w14:paraId="7316D6E2">
            <w:pPr>
              <w:rPr>
                <w:rFonts w:hint="eastAsia" w:ascii="宋体" w:hAnsi="宋体" w:eastAsia="宋体" w:cs="宋体"/>
                <w:i w:val="0"/>
                <w:color w:val="000000"/>
                <w:sz w:val="22"/>
                <w:szCs w:val="22"/>
                <w:u w:val="none"/>
              </w:rPr>
            </w:pPr>
          </w:p>
        </w:tc>
        <w:tc>
          <w:tcPr>
            <w:tcW w:w="1186" w:type="dxa"/>
            <w:tcBorders>
              <w:top w:val="nil"/>
              <w:left w:val="nil"/>
              <w:bottom w:val="nil"/>
              <w:right w:val="nil"/>
            </w:tcBorders>
            <w:shd w:val="clear" w:color="auto" w:fill="auto"/>
            <w:noWrap/>
            <w:tcMar>
              <w:top w:w="10" w:type="dxa"/>
              <w:left w:w="10" w:type="dxa"/>
              <w:right w:w="10" w:type="dxa"/>
            </w:tcMar>
            <w:vAlign w:val="center"/>
          </w:tcPr>
          <w:p w14:paraId="2F7C1172">
            <w:pPr>
              <w:jc w:val="right"/>
              <w:rPr>
                <w:rFonts w:hint="eastAsia" w:ascii="宋体" w:hAnsi="宋体" w:eastAsia="宋体" w:cs="宋体"/>
                <w:i w:val="0"/>
                <w:color w:val="000000"/>
                <w:sz w:val="20"/>
                <w:szCs w:val="20"/>
                <w:u w:val="none"/>
              </w:rPr>
            </w:pPr>
          </w:p>
        </w:tc>
        <w:tc>
          <w:tcPr>
            <w:tcW w:w="1537" w:type="dxa"/>
            <w:tcBorders>
              <w:top w:val="nil"/>
              <w:left w:val="nil"/>
              <w:bottom w:val="nil"/>
              <w:right w:val="nil"/>
            </w:tcBorders>
            <w:shd w:val="clear" w:color="auto" w:fill="auto"/>
            <w:noWrap/>
            <w:tcMar>
              <w:top w:w="10" w:type="dxa"/>
              <w:left w:w="10" w:type="dxa"/>
              <w:right w:w="10" w:type="dxa"/>
            </w:tcMar>
            <w:vAlign w:val="center"/>
          </w:tcPr>
          <w:p w14:paraId="081198D2">
            <w:pPr>
              <w:rPr>
                <w:rFonts w:hint="eastAsia" w:ascii="宋体" w:hAnsi="宋体" w:eastAsia="宋体" w:cs="宋体"/>
                <w:i w:val="0"/>
                <w:color w:val="000000"/>
                <w:sz w:val="22"/>
                <w:szCs w:val="22"/>
                <w:u w:val="none"/>
              </w:rPr>
            </w:pPr>
          </w:p>
        </w:tc>
        <w:tc>
          <w:tcPr>
            <w:tcW w:w="1453" w:type="dxa"/>
            <w:tcBorders>
              <w:top w:val="nil"/>
              <w:left w:val="nil"/>
              <w:bottom w:val="nil"/>
              <w:right w:val="nil"/>
            </w:tcBorders>
            <w:shd w:val="clear" w:color="auto" w:fill="auto"/>
            <w:noWrap/>
            <w:tcMar>
              <w:top w:w="10" w:type="dxa"/>
              <w:left w:w="10" w:type="dxa"/>
              <w:right w:w="10" w:type="dxa"/>
            </w:tcMar>
            <w:vAlign w:val="center"/>
          </w:tcPr>
          <w:p w14:paraId="7BFAE90A">
            <w:pPr>
              <w:rPr>
                <w:rFonts w:hint="eastAsia" w:ascii="宋体" w:hAnsi="宋体" w:eastAsia="宋体" w:cs="宋体"/>
                <w:i w:val="0"/>
                <w:color w:val="000000"/>
                <w:sz w:val="22"/>
                <w:szCs w:val="22"/>
                <w:u w:val="none"/>
              </w:rPr>
            </w:pPr>
          </w:p>
        </w:tc>
        <w:tc>
          <w:tcPr>
            <w:tcW w:w="1521" w:type="dxa"/>
            <w:tcBorders>
              <w:top w:val="nil"/>
              <w:left w:val="nil"/>
              <w:bottom w:val="nil"/>
              <w:right w:val="nil"/>
            </w:tcBorders>
            <w:shd w:val="clear" w:color="auto" w:fill="auto"/>
            <w:noWrap/>
            <w:tcMar>
              <w:top w:w="10" w:type="dxa"/>
              <w:left w:w="10" w:type="dxa"/>
              <w:right w:w="10" w:type="dxa"/>
            </w:tcMar>
            <w:vAlign w:val="center"/>
          </w:tcPr>
          <w:p w14:paraId="584C7A9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34D6C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15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1AA7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56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15291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14:paraId="6938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1629A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8670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FEE1D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D7653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64A3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18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8FAC5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4B6E9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45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D9D54C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64F997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14:paraId="31D7B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45A29B">
            <w:pPr>
              <w:jc w:val="center"/>
              <w:rPr>
                <w:rFonts w:hint="eastAsia" w:ascii="宋体" w:hAnsi="宋体" w:eastAsia="宋体" w:cs="宋体"/>
                <w:i w:val="0"/>
                <w:color w:val="000000"/>
                <w:sz w:val="22"/>
                <w:szCs w:val="22"/>
                <w:u w:val="none"/>
              </w:rPr>
            </w:pPr>
          </w:p>
        </w:tc>
        <w:tc>
          <w:tcPr>
            <w:tcW w:w="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EC607A">
            <w:pPr>
              <w:jc w:val="center"/>
              <w:rPr>
                <w:rFonts w:hint="eastAsia" w:ascii="宋体" w:hAnsi="宋体" w:eastAsia="宋体" w:cs="宋体"/>
                <w:i w:val="0"/>
                <w:color w:val="000000"/>
                <w:sz w:val="22"/>
                <w:szCs w:val="22"/>
                <w:u w:val="none"/>
              </w:rPr>
            </w:pPr>
          </w:p>
        </w:tc>
        <w:tc>
          <w:tcPr>
            <w:tcW w:w="1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039D80E">
            <w:pPr>
              <w:jc w:val="center"/>
              <w:rPr>
                <w:rFonts w:hint="eastAsia" w:ascii="宋体" w:hAnsi="宋体" w:eastAsia="宋体" w:cs="宋体"/>
                <w:i w:val="0"/>
                <w:color w:val="000000"/>
                <w:sz w:val="22"/>
                <w:szCs w:val="22"/>
                <w:u w:val="none"/>
              </w:rPr>
            </w:pPr>
          </w:p>
        </w:tc>
        <w:tc>
          <w:tcPr>
            <w:tcW w:w="3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8D6C21">
            <w:pPr>
              <w:jc w:val="center"/>
              <w:rPr>
                <w:rFonts w:hint="eastAsia" w:ascii="宋体" w:hAnsi="宋体" w:eastAsia="宋体" w:cs="宋体"/>
                <w:i w:val="0"/>
                <w:color w:val="000000"/>
                <w:sz w:val="22"/>
                <w:szCs w:val="22"/>
                <w:u w:val="none"/>
              </w:rPr>
            </w:pPr>
          </w:p>
        </w:tc>
        <w:tc>
          <w:tcPr>
            <w:tcW w:w="5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7F392E">
            <w:pPr>
              <w:jc w:val="center"/>
              <w:rPr>
                <w:rFonts w:hint="eastAsia" w:ascii="宋体" w:hAnsi="宋体" w:eastAsia="宋体" w:cs="宋体"/>
                <w:i w:val="0"/>
                <w:color w:val="000000"/>
                <w:sz w:val="22"/>
                <w:szCs w:val="22"/>
                <w:u w:val="none"/>
              </w:rPr>
            </w:pPr>
          </w:p>
        </w:tc>
        <w:tc>
          <w:tcPr>
            <w:tcW w:w="11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A75F33">
            <w:pPr>
              <w:jc w:val="center"/>
              <w:rPr>
                <w:rFonts w:hint="eastAsia" w:ascii="宋体" w:hAnsi="宋体" w:eastAsia="宋体" w:cs="宋体"/>
                <w:i w:val="0"/>
                <w:color w:val="000000"/>
                <w:sz w:val="22"/>
                <w:szCs w:val="22"/>
                <w:u w:val="none"/>
              </w:rPr>
            </w:pPr>
          </w:p>
        </w:tc>
        <w:tc>
          <w:tcPr>
            <w:tcW w:w="15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BAB2F1">
            <w:pPr>
              <w:jc w:val="center"/>
              <w:rPr>
                <w:rFonts w:hint="eastAsia" w:ascii="宋体" w:hAnsi="宋体" w:eastAsia="宋体" w:cs="宋体"/>
                <w:i w:val="0"/>
                <w:color w:val="000000"/>
                <w:sz w:val="22"/>
                <w:szCs w:val="22"/>
                <w:u w:val="none"/>
              </w:rPr>
            </w:pPr>
          </w:p>
        </w:tc>
        <w:tc>
          <w:tcPr>
            <w:tcW w:w="14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C13C8E">
            <w:pPr>
              <w:jc w:val="center"/>
              <w:rPr>
                <w:rFonts w:hint="eastAsia" w:ascii="宋体" w:hAnsi="宋体" w:eastAsia="宋体" w:cs="宋体"/>
                <w:i w:val="0"/>
                <w:color w:val="000000"/>
                <w:sz w:val="22"/>
                <w:szCs w:val="22"/>
                <w:u w:val="none"/>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705665">
            <w:pPr>
              <w:jc w:val="center"/>
              <w:rPr>
                <w:rFonts w:hint="eastAsia" w:ascii="宋体" w:hAnsi="宋体" w:eastAsia="宋体" w:cs="宋体"/>
                <w:i w:val="0"/>
                <w:color w:val="000000"/>
                <w:sz w:val="22"/>
                <w:szCs w:val="22"/>
                <w:u w:val="none"/>
              </w:rPr>
            </w:pPr>
          </w:p>
        </w:tc>
      </w:tr>
      <w:tr w14:paraId="50784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6C34F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669317">
            <w:pPr>
              <w:jc w:val="center"/>
              <w:rPr>
                <w:rFonts w:hint="eastAsia" w:ascii="宋体" w:hAnsi="宋体" w:eastAsia="宋体" w:cs="宋体"/>
                <w:i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1D298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D5B3C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4CC892">
            <w:pPr>
              <w:jc w:val="cente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84331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82F4A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FE13C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F39CD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14:paraId="4A5BE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21623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7570C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AC569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1,428.87</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5E14F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0B2DC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DC6F3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02699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9E9E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D90F2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F8BE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FA19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2931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847F0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E19FF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40BDB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306F0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87436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9206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9C59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3636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597B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C9C5A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E2BB0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73628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770D8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7EFC0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B05D3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DED60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3028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A7DA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CD0F6D">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BD838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DFD4C5">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817FC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4BBBD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5DD63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ACC1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4749A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F5A2E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F3AF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B6FB17">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B77BC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F79A66">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5DFDB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71299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0AB6B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F3A1A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DD258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583BF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8E65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FCF42C">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51D45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E96347">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18DC0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4C1D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77ACB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613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BED2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86C05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69A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A3C2B8">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4E995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CBF680">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1A5D8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C7124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881BE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59D8F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1168A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4708E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8D51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5E0106">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25ADD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389E0">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D8C28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91377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B5F14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A14B9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0320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F6BC8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F65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166FB5">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B4CD4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953D17">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1BC64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5E33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762B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3BD08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B63D1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6E277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AC24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78A325">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DEACE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10DA3">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4F217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EEC3F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35589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D3502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40E22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E63BD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3F8B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975FFC">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ECCF5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DD7C3A">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B9A2A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A222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CCF52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C5B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F9093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DDEA2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782D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94619C">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EA7D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543237">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72A55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317E0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5ED67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8BC19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D539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A52C9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143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976F4A">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1B76F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E942D3">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50DC8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3379A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1B476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73B5A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42158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277B9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EFD8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C4C11C">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BAC6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122829">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3069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7FDD3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802A3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E379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D2734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49DB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3C7A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85918F">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AB985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E64011">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7ECF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8E59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F300C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202E8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A37BD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D99C9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753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C8A2C8">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84895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BB9B26">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BE91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239A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CEDC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56957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1D73B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F9CDC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145A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2CC993">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D26D3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96A3D7">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78477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82D4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ED6CA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1D96A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A70C2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A83E5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F61F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61C3CB">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99D0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D2F121">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5A57A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88016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D1E65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EBA4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354D1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1DC6B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558D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D3B3F3">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F1FEF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FB6FD4">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88FC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4C76D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333C5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D77DB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ADF50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CC2F4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0C23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889687">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00035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CC7BCB">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9588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41C5B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962D5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5E5DB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EC86D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2E940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85B2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601B58">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15EB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9DBEBC">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65B7C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66B3E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12BA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85809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D286B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4C07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A5E4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D775CF">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B666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B184C0">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BB92A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7864E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67B8C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E10A6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FD3A6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65531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070A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42D963">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5614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72B300">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35AC0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70501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C9A01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E2BF2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286E8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452C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6E2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D87810">
            <w:pPr>
              <w:jc w:val="center"/>
              <w:rPr>
                <w:rFonts w:hint="eastAsia" w:ascii="宋体" w:hAnsi="宋体" w:eastAsia="宋体" w:cs="宋体"/>
                <w:b/>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AD7F9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03BBE0">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F20A1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E03FA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00836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D93FF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049B3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11E5E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B32E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95DBA4">
            <w:pPr>
              <w:jc w:val="left"/>
              <w:rPr>
                <w:rFonts w:hint="eastAsia" w:ascii="宋体" w:hAnsi="宋体" w:eastAsia="宋体" w:cs="宋体"/>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DBC50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E1296D">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5348C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CEA56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CF694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5B7B8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ECB4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5C738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6A63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EBDC0">
            <w:pPr>
              <w:jc w:val="left"/>
              <w:rPr>
                <w:rFonts w:hint="eastAsia" w:ascii="宋体" w:hAnsi="宋体" w:eastAsia="宋体" w:cs="宋体"/>
                <w:i w:val="0"/>
                <w:color w:val="000000"/>
                <w:sz w:val="20"/>
                <w:szCs w:val="20"/>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3DE0A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9F4AB3">
            <w:pPr>
              <w:jc w:val="right"/>
              <w:rPr>
                <w:rFonts w:hint="eastAsia" w:ascii="宋体" w:hAnsi="宋体" w:eastAsia="宋体" w:cs="宋体"/>
                <w:i w:val="0"/>
                <w:color w:val="000000"/>
                <w:sz w:val="22"/>
                <w:szCs w:val="22"/>
                <w:u w:val="none"/>
              </w:rPr>
            </w:pP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C4B2A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A18B8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34231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19577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681B5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8E783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755E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CBDD3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64692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63635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1,428.87</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DC098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969B6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5E70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1,582.48</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BF335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1,582.48</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509C7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A3506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02E1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57C86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A6A3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925FE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213.68</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33A34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2ED3D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BEDF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60.07</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105C3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60.07</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8F754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3E5F7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0A0E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ECE04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36790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30F9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213.68</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8124E8">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4C34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E22B87">
            <w:pPr>
              <w:jc w:val="right"/>
              <w:rPr>
                <w:rFonts w:hint="eastAsia" w:ascii="宋体" w:hAnsi="宋体" w:eastAsia="宋体" w:cs="宋体"/>
                <w:i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22C580">
            <w:pPr>
              <w:jc w:val="right"/>
              <w:rPr>
                <w:rFonts w:hint="eastAsia" w:ascii="宋体" w:hAnsi="宋体" w:eastAsia="宋体" w:cs="宋体"/>
                <w:i w:val="0"/>
                <w:color w:val="000000"/>
                <w:sz w:val="22"/>
                <w:szCs w:val="22"/>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4B3DB1">
            <w:pPr>
              <w:jc w:val="right"/>
              <w:rPr>
                <w:rFonts w:hint="eastAsia" w:ascii="宋体" w:hAnsi="宋体" w:eastAsia="宋体" w:cs="宋体"/>
                <w:i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7BE809">
            <w:pPr>
              <w:jc w:val="right"/>
              <w:rPr>
                <w:rFonts w:hint="eastAsia" w:ascii="宋体" w:hAnsi="宋体" w:eastAsia="宋体" w:cs="宋体"/>
                <w:i w:val="0"/>
                <w:color w:val="000000"/>
                <w:sz w:val="22"/>
                <w:szCs w:val="22"/>
                <w:u w:val="none"/>
              </w:rPr>
            </w:pPr>
          </w:p>
        </w:tc>
      </w:tr>
      <w:tr w14:paraId="6476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4491E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3B4E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3A00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67C895">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49E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3EE330">
            <w:pPr>
              <w:jc w:val="right"/>
              <w:rPr>
                <w:rFonts w:hint="eastAsia" w:ascii="宋体" w:hAnsi="宋体" w:eastAsia="宋体" w:cs="宋体"/>
                <w:i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B0C40F">
            <w:pPr>
              <w:jc w:val="right"/>
              <w:rPr>
                <w:rFonts w:hint="eastAsia" w:ascii="宋体" w:hAnsi="宋体" w:eastAsia="宋体" w:cs="宋体"/>
                <w:i w:val="0"/>
                <w:color w:val="000000"/>
                <w:sz w:val="22"/>
                <w:szCs w:val="22"/>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9C2573">
            <w:pPr>
              <w:jc w:val="right"/>
              <w:rPr>
                <w:rFonts w:hint="eastAsia" w:ascii="宋体" w:hAnsi="宋体" w:eastAsia="宋体" w:cs="宋体"/>
                <w:i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F16AB4">
            <w:pPr>
              <w:jc w:val="right"/>
              <w:rPr>
                <w:rFonts w:hint="eastAsia" w:ascii="宋体" w:hAnsi="宋体" w:eastAsia="宋体" w:cs="宋体"/>
                <w:i w:val="0"/>
                <w:color w:val="000000"/>
                <w:sz w:val="22"/>
                <w:szCs w:val="22"/>
                <w:u w:val="none"/>
              </w:rPr>
            </w:pPr>
          </w:p>
        </w:tc>
      </w:tr>
      <w:tr w14:paraId="01A08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86E1C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4645D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BC006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0CBEFC">
            <w:pPr>
              <w:jc w:val="left"/>
              <w:rPr>
                <w:rFonts w:hint="eastAsia" w:ascii="宋体" w:hAnsi="宋体" w:eastAsia="宋体" w:cs="宋体"/>
                <w:i w:val="0"/>
                <w:color w:val="000000"/>
                <w:sz w:val="22"/>
                <w:szCs w:val="22"/>
                <w:u w:val="none"/>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85E09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4EB919">
            <w:pPr>
              <w:jc w:val="right"/>
              <w:rPr>
                <w:rFonts w:hint="eastAsia" w:ascii="宋体" w:hAnsi="宋体" w:eastAsia="宋体" w:cs="宋体"/>
                <w:i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A41DF">
            <w:pPr>
              <w:jc w:val="right"/>
              <w:rPr>
                <w:rFonts w:hint="eastAsia" w:ascii="宋体" w:hAnsi="宋体" w:eastAsia="宋体" w:cs="宋体"/>
                <w:i w:val="0"/>
                <w:color w:val="000000"/>
                <w:sz w:val="22"/>
                <w:szCs w:val="22"/>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252073">
            <w:pPr>
              <w:jc w:val="right"/>
              <w:rPr>
                <w:rFonts w:hint="eastAsia" w:ascii="宋体" w:hAnsi="宋体" w:eastAsia="宋体" w:cs="宋体"/>
                <w:i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EDF480">
            <w:pPr>
              <w:jc w:val="right"/>
              <w:rPr>
                <w:rFonts w:hint="eastAsia" w:ascii="宋体" w:hAnsi="宋体" w:eastAsia="宋体" w:cs="宋体"/>
                <w:i w:val="0"/>
                <w:color w:val="000000"/>
                <w:sz w:val="22"/>
                <w:szCs w:val="22"/>
                <w:u w:val="none"/>
              </w:rPr>
            </w:pPr>
          </w:p>
        </w:tc>
      </w:tr>
      <w:tr w14:paraId="36B38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3B8B4E">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7743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AD8AB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1,642.55</w:t>
            </w:r>
          </w:p>
        </w:tc>
        <w:tc>
          <w:tcPr>
            <w:tcW w:w="33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85116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3A997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893B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1,642.55</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54F58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1,642.55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E5EEE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B82B1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812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199" w:type="dxa"/>
            <w:gridSpan w:val="8"/>
            <w:tcBorders>
              <w:top w:val="nil"/>
              <w:left w:val="nil"/>
              <w:bottom w:val="nil"/>
              <w:right w:val="nil"/>
            </w:tcBorders>
            <w:shd w:val="clear" w:color="auto" w:fill="FFFFFF"/>
            <w:noWrap/>
            <w:tcMar>
              <w:top w:w="10" w:type="dxa"/>
              <w:left w:w="10" w:type="dxa"/>
              <w:right w:w="10" w:type="dxa"/>
            </w:tcMar>
            <w:vAlign w:val="center"/>
          </w:tcPr>
          <w:p w14:paraId="16247A7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521" w:type="dxa"/>
            <w:tcBorders>
              <w:top w:val="nil"/>
              <w:left w:val="nil"/>
              <w:bottom w:val="nil"/>
              <w:right w:val="nil"/>
            </w:tcBorders>
            <w:shd w:val="clear" w:color="auto" w:fill="FFFFFF"/>
            <w:noWrap/>
            <w:tcMar>
              <w:top w:w="10" w:type="dxa"/>
              <w:left w:w="10" w:type="dxa"/>
              <w:right w:w="10" w:type="dxa"/>
            </w:tcMar>
            <w:vAlign w:val="center"/>
          </w:tcPr>
          <w:p w14:paraId="1678925D">
            <w:pPr>
              <w:jc w:val="left"/>
              <w:rPr>
                <w:rFonts w:hint="eastAsia" w:ascii="宋体" w:hAnsi="宋体" w:eastAsia="宋体" w:cs="宋体"/>
                <w:i w:val="0"/>
                <w:color w:val="000000"/>
                <w:sz w:val="20"/>
                <w:szCs w:val="20"/>
                <w:u w:val="none"/>
              </w:rPr>
            </w:pPr>
          </w:p>
        </w:tc>
      </w:tr>
    </w:tbl>
    <w:p w14:paraId="3FF4F38C">
      <w:pPr>
        <w:pStyle w:val="5"/>
        <w:sectPr>
          <w:pgSz w:w="16838" w:h="11906" w:orient="landscape"/>
          <w:pgMar w:top="720" w:right="720" w:bottom="720" w:left="720" w:header="851" w:footer="992" w:gutter="0"/>
          <w:cols w:space="425" w:num="1"/>
          <w:docGrid w:type="lines" w:linePitch="312" w:charSpace="0"/>
        </w:sectPr>
      </w:pPr>
    </w:p>
    <w:tbl>
      <w:tblPr>
        <w:tblStyle w:val="12"/>
        <w:tblW w:w="14071" w:type="dxa"/>
        <w:tblInd w:w="10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1083"/>
        <w:gridCol w:w="4635"/>
        <w:gridCol w:w="2519"/>
        <w:gridCol w:w="2742"/>
        <w:gridCol w:w="2564"/>
      </w:tblGrid>
      <w:tr w14:paraId="24152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14071" w:type="dxa"/>
            <w:gridSpan w:val="7"/>
            <w:tcBorders>
              <w:top w:val="nil"/>
              <w:left w:val="nil"/>
              <w:bottom w:val="nil"/>
              <w:right w:val="nil"/>
            </w:tcBorders>
            <w:shd w:val="clear" w:color="auto" w:fill="auto"/>
            <w:noWrap/>
            <w:tcMar>
              <w:top w:w="10" w:type="dxa"/>
              <w:left w:w="10" w:type="dxa"/>
              <w:right w:w="10" w:type="dxa"/>
            </w:tcMar>
            <w:vAlign w:val="center"/>
          </w:tcPr>
          <w:p w14:paraId="3E71B98E">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14:paraId="32C18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14:paraId="5F2B5A6F">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14:paraId="64CF69B8">
            <w:pPr>
              <w:rPr>
                <w:rFonts w:hint="eastAsia" w:ascii="宋体" w:hAnsi="宋体" w:eastAsia="宋体" w:cs="宋体"/>
                <w:i w:val="0"/>
                <w:color w:val="000000"/>
                <w:sz w:val="22"/>
                <w:szCs w:val="22"/>
                <w:u w:val="none"/>
              </w:rPr>
            </w:pPr>
          </w:p>
        </w:tc>
        <w:tc>
          <w:tcPr>
            <w:tcW w:w="1083" w:type="dxa"/>
            <w:tcBorders>
              <w:top w:val="nil"/>
              <w:left w:val="nil"/>
              <w:bottom w:val="nil"/>
              <w:right w:val="nil"/>
            </w:tcBorders>
            <w:shd w:val="clear" w:color="auto" w:fill="auto"/>
            <w:noWrap/>
            <w:tcMar>
              <w:top w:w="10" w:type="dxa"/>
              <w:left w:w="10" w:type="dxa"/>
              <w:right w:w="10" w:type="dxa"/>
            </w:tcMar>
            <w:vAlign w:val="bottom"/>
          </w:tcPr>
          <w:p w14:paraId="0012B292">
            <w:pPr>
              <w:rPr>
                <w:rFonts w:hint="eastAsia" w:ascii="宋体" w:hAnsi="宋体" w:eastAsia="宋体" w:cs="宋体"/>
                <w:i w:val="0"/>
                <w:color w:val="000000"/>
                <w:sz w:val="22"/>
                <w:szCs w:val="22"/>
                <w:u w:val="none"/>
              </w:rPr>
            </w:pPr>
          </w:p>
        </w:tc>
        <w:tc>
          <w:tcPr>
            <w:tcW w:w="4635" w:type="dxa"/>
            <w:tcBorders>
              <w:top w:val="nil"/>
              <w:left w:val="nil"/>
              <w:bottom w:val="nil"/>
              <w:right w:val="nil"/>
            </w:tcBorders>
            <w:shd w:val="clear" w:color="auto" w:fill="auto"/>
            <w:noWrap/>
            <w:tcMar>
              <w:top w:w="10" w:type="dxa"/>
              <w:left w:w="10" w:type="dxa"/>
              <w:right w:w="10" w:type="dxa"/>
            </w:tcMar>
            <w:vAlign w:val="bottom"/>
          </w:tcPr>
          <w:p w14:paraId="37920096">
            <w:pPr>
              <w:rPr>
                <w:rFonts w:hint="eastAsia" w:ascii="宋体" w:hAnsi="宋体" w:eastAsia="宋体" w:cs="宋体"/>
                <w:i w:val="0"/>
                <w:color w:val="000000"/>
                <w:sz w:val="22"/>
                <w:szCs w:val="22"/>
                <w:u w:val="none"/>
              </w:rPr>
            </w:pPr>
          </w:p>
        </w:tc>
        <w:tc>
          <w:tcPr>
            <w:tcW w:w="2519" w:type="dxa"/>
            <w:tcBorders>
              <w:top w:val="nil"/>
              <w:left w:val="nil"/>
              <w:bottom w:val="nil"/>
              <w:right w:val="nil"/>
            </w:tcBorders>
            <w:shd w:val="clear" w:color="auto" w:fill="auto"/>
            <w:noWrap/>
            <w:tcMar>
              <w:top w:w="10" w:type="dxa"/>
              <w:left w:w="10" w:type="dxa"/>
              <w:right w:w="10" w:type="dxa"/>
            </w:tcMar>
            <w:vAlign w:val="bottom"/>
          </w:tcPr>
          <w:p w14:paraId="21A2E59F">
            <w:pPr>
              <w:rPr>
                <w:rFonts w:hint="eastAsia" w:ascii="宋体" w:hAnsi="宋体" w:eastAsia="宋体" w:cs="宋体"/>
                <w:i w:val="0"/>
                <w:color w:val="000000"/>
                <w:sz w:val="22"/>
                <w:szCs w:val="22"/>
                <w:u w:val="none"/>
              </w:rPr>
            </w:pPr>
          </w:p>
        </w:tc>
        <w:tc>
          <w:tcPr>
            <w:tcW w:w="2742" w:type="dxa"/>
            <w:tcBorders>
              <w:top w:val="nil"/>
              <w:left w:val="nil"/>
              <w:bottom w:val="nil"/>
              <w:right w:val="nil"/>
            </w:tcBorders>
            <w:shd w:val="clear" w:color="auto" w:fill="auto"/>
            <w:noWrap/>
            <w:tcMar>
              <w:top w:w="10" w:type="dxa"/>
              <w:left w:w="10" w:type="dxa"/>
              <w:right w:w="10" w:type="dxa"/>
            </w:tcMar>
            <w:vAlign w:val="center"/>
          </w:tcPr>
          <w:p w14:paraId="4A77F2F9">
            <w:pPr>
              <w:jc w:val="right"/>
              <w:rPr>
                <w:rFonts w:hint="eastAsia" w:ascii="宋体" w:hAnsi="宋体" w:eastAsia="宋体" w:cs="宋体"/>
                <w:i w:val="0"/>
                <w:color w:val="000000"/>
                <w:sz w:val="20"/>
                <w:szCs w:val="20"/>
                <w:u w:val="none"/>
              </w:rPr>
            </w:pPr>
          </w:p>
        </w:tc>
        <w:tc>
          <w:tcPr>
            <w:tcW w:w="2564" w:type="dxa"/>
            <w:tcBorders>
              <w:top w:val="nil"/>
              <w:left w:val="nil"/>
              <w:bottom w:val="nil"/>
              <w:right w:val="nil"/>
            </w:tcBorders>
            <w:shd w:val="clear" w:color="auto" w:fill="auto"/>
            <w:noWrap/>
            <w:tcMar>
              <w:top w:w="10" w:type="dxa"/>
              <w:left w:w="10" w:type="dxa"/>
              <w:right w:w="10" w:type="dxa"/>
            </w:tcMar>
            <w:vAlign w:val="center"/>
          </w:tcPr>
          <w:p w14:paraId="199F4CE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14:paraId="48AC6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8765" w:type="dxa"/>
            <w:gridSpan w:val="5"/>
            <w:tcBorders>
              <w:top w:val="nil"/>
              <w:left w:val="nil"/>
              <w:bottom w:val="nil"/>
              <w:right w:val="nil"/>
            </w:tcBorders>
            <w:shd w:val="clear" w:color="auto" w:fill="auto"/>
            <w:noWrap/>
            <w:tcMar>
              <w:top w:w="10" w:type="dxa"/>
              <w:left w:w="10" w:type="dxa"/>
              <w:right w:w="10" w:type="dxa"/>
            </w:tcMar>
            <w:vAlign w:val="bottom"/>
          </w:tcPr>
          <w:p w14:paraId="033357D8">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2742" w:type="dxa"/>
            <w:tcBorders>
              <w:top w:val="nil"/>
              <w:left w:val="nil"/>
              <w:bottom w:val="nil"/>
              <w:right w:val="nil"/>
            </w:tcBorders>
            <w:shd w:val="clear" w:color="auto" w:fill="auto"/>
            <w:noWrap/>
            <w:tcMar>
              <w:top w:w="10" w:type="dxa"/>
              <w:left w:w="10" w:type="dxa"/>
              <w:right w:w="10" w:type="dxa"/>
            </w:tcMar>
            <w:vAlign w:val="center"/>
          </w:tcPr>
          <w:p w14:paraId="6A7A852D">
            <w:pPr>
              <w:jc w:val="right"/>
              <w:rPr>
                <w:rFonts w:hint="eastAsia" w:ascii="宋体" w:hAnsi="宋体" w:eastAsia="宋体" w:cs="宋体"/>
                <w:i w:val="0"/>
                <w:color w:val="000000"/>
                <w:sz w:val="20"/>
                <w:szCs w:val="20"/>
                <w:u w:val="none"/>
              </w:rPr>
            </w:pPr>
          </w:p>
        </w:tc>
        <w:tc>
          <w:tcPr>
            <w:tcW w:w="2564" w:type="dxa"/>
            <w:tcBorders>
              <w:top w:val="nil"/>
              <w:left w:val="nil"/>
              <w:bottom w:val="nil"/>
              <w:right w:val="nil"/>
            </w:tcBorders>
            <w:shd w:val="clear" w:color="auto" w:fill="auto"/>
            <w:noWrap/>
            <w:tcMar>
              <w:top w:w="10" w:type="dxa"/>
              <w:left w:w="10" w:type="dxa"/>
              <w:right w:w="10" w:type="dxa"/>
            </w:tcMar>
            <w:vAlign w:val="center"/>
          </w:tcPr>
          <w:p w14:paraId="68C5B2C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39BED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2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23C98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82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5DA98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14:paraId="713CF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F708F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6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4B627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5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E545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74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89B8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C28D3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14:paraId="6E7B7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6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A6028C">
            <w:pPr>
              <w:jc w:val="center"/>
              <w:rPr>
                <w:rFonts w:hint="eastAsia" w:ascii="宋体" w:hAnsi="宋体" w:eastAsia="宋体" w:cs="宋体"/>
                <w:i w:val="0"/>
                <w:color w:val="000000"/>
                <w:sz w:val="22"/>
                <w:szCs w:val="22"/>
                <w:u w:val="none"/>
              </w:rPr>
            </w:pPr>
          </w:p>
        </w:tc>
        <w:tc>
          <w:tcPr>
            <w:tcW w:w="46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933048">
            <w:pPr>
              <w:jc w:val="center"/>
              <w:rPr>
                <w:rFonts w:hint="eastAsia" w:ascii="宋体" w:hAnsi="宋体" w:eastAsia="宋体" w:cs="宋体"/>
                <w:i w:val="0"/>
                <w:color w:val="000000"/>
                <w:sz w:val="22"/>
                <w:szCs w:val="22"/>
                <w:u w:val="none"/>
              </w:rPr>
            </w:pPr>
          </w:p>
        </w:tc>
        <w:tc>
          <w:tcPr>
            <w:tcW w:w="2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6B1344">
            <w:pPr>
              <w:jc w:val="center"/>
              <w:rPr>
                <w:rFonts w:hint="eastAsia" w:ascii="宋体" w:hAnsi="宋体" w:eastAsia="宋体" w:cs="宋体"/>
                <w:i w:val="0"/>
                <w:color w:val="000000"/>
                <w:sz w:val="22"/>
                <w:szCs w:val="22"/>
                <w:u w:val="none"/>
              </w:rPr>
            </w:pPr>
          </w:p>
        </w:tc>
        <w:tc>
          <w:tcPr>
            <w:tcW w:w="27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192EE8">
            <w:pPr>
              <w:jc w:val="center"/>
              <w:rPr>
                <w:rFonts w:hint="eastAsia" w:ascii="宋体" w:hAnsi="宋体" w:eastAsia="宋体" w:cs="宋体"/>
                <w:i w:val="0"/>
                <w:color w:val="000000"/>
                <w:sz w:val="22"/>
                <w:szCs w:val="22"/>
                <w:u w:val="none"/>
              </w:rPr>
            </w:pP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8B309E">
            <w:pPr>
              <w:jc w:val="center"/>
              <w:rPr>
                <w:rFonts w:hint="eastAsia" w:ascii="宋体" w:hAnsi="宋体" w:eastAsia="宋体" w:cs="宋体"/>
                <w:i w:val="0"/>
                <w:color w:val="000000"/>
                <w:sz w:val="22"/>
                <w:szCs w:val="22"/>
                <w:u w:val="none"/>
              </w:rPr>
            </w:pPr>
          </w:p>
        </w:tc>
      </w:tr>
      <w:tr w14:paraId="5E2A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25D92F">
            <w:pPr>
              <w:jc w:val="center"/>
              <w:rPr>
                <w:rFonts w:hint="eastAsia" w:ascii="宋体" w:hAnsi="宋体" w:eastAsia="宋体" w:cs="宋体"/>
                <w:i w:val="0"/>
                <w:color w:val="000000"/>
                <w:sz w:val="22"/>
                <w:szCs w:val="22"/>
                <w:u w:val="none"/>
              </w:rPr>
            </w:pPr>
          </w:p>
        </w:tc>
        <w:tc>
          <w:tcPr>
            <w:tcW w:w="46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C2576C">
            <w:pPr>
              <w:jc w:val="center"/>
              <w:rPr>
                <w:rFonts w:hint="eastAsia" w:ascii="宋体" w:hAnsi="宋体" w:eastAsia="宋体" w:cs="宋体"/>
                <w:i w:val="0"/>
                <w:color w:val="000000"/>
                <w:sz w:val="22"/>
                <w:szCs w:val="22"/>
                <w:u w:val="none"/>
              </w:rPr>
            </w:pPr>
          </w:p>
        </w:tc>
        <w:tc>
          <w:tcPr>
            <w:tcW w:w="2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97FAEE">
            <w:pPr>
              <w:jc w:val="center"/>
              <w:rPr>
                <w:rFonts w:hint="eastAsia" w:ascii="宋体" w:hAnsi="宋体" w:eastAsia="宋体" w:cs="宋体"/>
                <w:i w:val="0"/>
                <w:color w:val="000000"/>
                <w:sz w:val="22"/>
                <w:szCs w:val="22"/>
                <w:u w:val="none"/>
              </w:rPr>
            </w:pPr>
          </w:p>
        </w:tc>
        <w:tc>
          <w:tcPr>
            <w:tcW w:w="27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070931">
            <w:pPr>
              <w:jc w:val="center"/>
              <w:rPr>
                <w:rFonts w:hint="eastAsia" w:ascii="宋体" w:hAnsi="宋体" w:eastAsia="宋体" w:cs="宋体"/>
                <w:i w:val="0"/>
                <w:color w:val="000000"/>
                <w:sz w:val="22"/>
                <w:szCs w:val="22"/>
                <w:u w:val="none"/>
              </w:rPr>
            </w:pPr>
          </w:p>
        </w:tc>
        <w:tc>
          <w:tcPr>
            <w:tcW w:w="2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D779AA">
            <w:pPr>
              <w:jc w:val="center"/>
              <w:rPr>
                <w:rFonts w:hint="eastAsia" w:ascii="宋体" w:hAnsi="宋体" w:eastAsia="宋体" w:cs="宋体"/>
                <w:i w:val="0"/>
                <w:color w:val="000000"/>
                <w:sz w:val="22"/>
                <w:szCs w:val="22"/>
                <w:u w:val="none"/>
              </w:rPr>
            </w:pPr>
          </w:p>
        </w:tc>
      </w:tr>
      <w:tr w14:paraId="0995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2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88C9F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349BB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8C1A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900D8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14:paraId="342CF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624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5ED2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DA0993">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1,582.48</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5214E8">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666.86</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8381AA">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915.62</w:t>
            </w:r>
          </w:p>
        </w:tc>
      </w:tr>
      <w:tr w14:paraId="5D9AE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F26B7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03AD2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78738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B793C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114.77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5DDB5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47F8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18C66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82FE8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515D9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B0BAF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155E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8D5B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1118D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CD7A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1F8A3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41B91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64.00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45E7C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8271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989D7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EE2C7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抚恤</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E7386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C9D95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FC690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323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5A21B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2080801</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D3DFE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死亡抚恤</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E5D2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8A927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50.77</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323AA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C66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38C31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682EA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C8B0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28D2E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E9E68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915.62</w:t>
            </w:r>
          </w:p>
        </w:tc>
      </w:tr>
      <w:tr w14:paraId="7E3B6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5F539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4C3D1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B834E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1,467.71</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D15ED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29509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915.62</w:t>
            </w:r>
          </w:p>
        </w:tc>
      </w:tr>
      <w:tr w14:paraId="0B1A9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C7FB4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33D0E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7AE1C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45CDD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552.09</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F1C70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899D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1362C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7C578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550C6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842.57</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FB832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063BD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842.57</w:t>
            </w:r>
          </w:p>
        </w:tc>
      </w:tr>
      <w:tr w14:paraId="0AB6F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61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C9AF9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267C7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B9F6E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73.05</w:t>
            </w:r>
          </w:p>
        </w:tc>
        <w:tc>
          <w:tcPr>
            <w:tcW w:w="2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B1A43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5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F90D0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73.05</w:t>
            </w:r>
          </w:p>
        </w:tc>
      </w:tr>
      <w:tr w14:paraId="42B7E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4071" w:type="dxa"/>
            <w:gridSpan w:val="7"/>
            <w:tcBorders>
              <w:top w:val="nil"/>
              <w:left w:val="nil"/>
              <w:bottom w:val="nil"/>
              <w:right w:val="nil"/>
            </w:tcBorders>
            <w:shd w:val="clear" w:color="auto" w:fill="FFFFFF"/>
            <w:noWrap/>
            <w:tcMar>
              <w:top w:w="10" w:type="dxa"/>
              <w:left w:w="10" w:type="dxa"/>
              <w:right w:w="10" w:type="dxa"/>
            </w:tcMar>
            <w:vAlign w:val="center"/>
          </w:tcPr>
          <w:p w14:paraId="1327F91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14:paraId="6DBF304D">
      <w:pPr>
        <w:pStyle w:val="5"/>
        <w:ind w:left="1680" w:leftChars="0" w:hanging="1680" w:hangingChars="800"/>
        <w:sectPr>
          <w:pgSz w:w="16838" w:h="11906" w:orient="landscape"/>
          <w:pgMar w:top="720" w:right="720" w:bottom="720" w:left="720" w:header="851" w:footer="992" w:gutter="0"/>
          <w:cols w:space="425" w:num="1"/>
          <w:docGrid w:type="lines" w:linePitch="312" w:charSpace="0"/>
        </w:sectPr>
      </w:pPr>
      <w:r>
        <w:drawing>
          <wp:inline distT="0" distB="0" distL="114300" distR="114300">
            <wp:extent cx="9765665" cy="5963285"/>
            <wp:effectExtent l="0" t="0" r="63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9765665" cy="5963285"/>
                    </a:xfrm>
                    <a:prstGeom prst="rect">
                      <a:avLst/>
                    </a:prstGeom>
                    <a:noFill/>
                    <a:ln>
                      <a:noFill/>
                    </a:ln>
                  </pic:spPr>
                </pic:pic>
              </a:graphicData>
            </a:graphic>
          </wp:inline>
        </w:drawing>
      </w:r>
    </w:p>
    <w:p w14:paraId="0145DCD3">
      <w:pPr>
        <w:pStyle w:val="3"/>
      </w:pPr>
    </w:p>
    <w:tbl>
      <w:tblPr>
        <w:tblStyle w:val="12"/>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14:paraId="132B1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14:paraId="5611FC78">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2EB203A6">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14:paraId="33B5F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14:paraId="72BD8BD6">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14:paraId="2008AF0B">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14:paraId="4B8FCD8F">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1D504AB8">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08E66BEF">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175F21A1">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535E76BC">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5B8E6D8B">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14:paraId="6DE6831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14:paraId="40DC4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14:paraId="551E5FB6">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2119" w:type="dxa"/>
            <w:tcBorders>
              <w:top w:val="nil"/>
              <w:left w:val="nil"/>
              <w:bottom w:val="nil"/>
              <w:right w:val="nil"/>
            </w:tcBorders>
            <w:shd w:val="clear" w:color="auto" w:fill="FFFFFF"/>
            <w:vAlign w:val="center"/>
          </w:tcPr>
          <w:p w14:paraId="01B1B427">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341DDF58">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0BD415D1">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69A6F228">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14:paraId="375DAE2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18E3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95575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9"/>
                <w:lang w:val="en-US" w:eastAsia="zh-CN" w:bidi="ar"/>
              </w:rPr>
              <w:t xml:space="preserve">   </w:t>
            </w:r>
            <w:r>
              <w:rPr>
                <w:rStyle w:val="20"/>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64D6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6DA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C980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9412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14:paraId="3B658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81E4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7451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A74B3">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B47FD">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2F15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432E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C596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59C94">
            <w:pPr>
              <w:jc w:val="center"/>
              <w:rPr>
                <w:rFonts w:hint="eastAsia" w:ascii="宋体" w:hAnsi="宋体" w:eastAsia="宋体" w:cs="宋体"/>
                <w:i w:val="0"/>
                <w:color w:val="000000"/>
                <w:sz w:val="24"/>
                <w:szCs w:val="24"/>
                <w:u w:val="none"/>
              </w:rPr>
            </w:pPr>
          </w:p>
        </w:tc>
      </w:tr>
      <w:tr w14:paraId="005C1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305DA">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0B060">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EC190">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D394F">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02F5D">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926CB">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7D130">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A9116">
            <w:pPr>
              <w:jc w:val="center"/>
              <w:rPr>
                <w:rFonts w:hint="eastAsia" w:ascii="宋体" w:hAnsi="宋体" w:eastAsia="宋体" w:cs="宋体"/>
                <w:i w:val="0"/>
                <w:color w:val="000000"/>
                <w:sz w:val="24"/>
                <w:szCs w:val="24"/>
                <w:u w:val="none"/>
              </w:rPr>
            </w:pPr>
          </w:p>
        </w:tc>
      </w:tr>
      <w:tr w14:paraId="7FCAC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CAF28">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1D58D">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58F48">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9DDF7">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C5763">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75217">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D8F8F">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D0A08">
            <w:pPr>
              <w:jc w:val="center"/>
              <w:rPr>
                <w:rFonts w:hint="eastAsia" w:ascii="宋体" w:hAnsi="宋体" w:eastAsia="宋体" w:cs="宋体"/>
                <w:i w:val="0"/>
                <w:color w:val="000000"/>
                <w:sz w:val="24"/>
                <w:szCs w:val="24"/>
                <w:u w:val="none"/>
              </w:rPr>
            </w:pPr>
          </w:p>
        </w:tc>
      </w:tr>
      <w:tr w14:paraId="349A0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CD600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003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022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63A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F4F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E4E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750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14:paraId="352E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FA257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1C3B8">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A377B">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D48A">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3B04">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8984">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16C0">
            <w:pPr>
              <w:jc w:val="center"/>
              <w:rPr>
                <w:rFonts w:hint="eastAsia" w:ascii="宋体" w:hAnsi="宋体" w:eastAsia="宋体" w:cs="宋体"/>
                <w:i w:val="0"/>
                <w:color w:val="000000"/>
                <w:sz w:val="24"/>
                <w:szCs w:val="24"/>
                <w:u w:val="none"/>
              </w:rPr>
            </w:pPr>
          </w:p>
        </w:tc>
      </w:tr>
      <w:tr w14:paraId="7B641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F1E99">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E14A">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1A73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C19D4">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94E6">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70C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739B">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A3B7">
            <w:pPr>
              <w:rPr>
                <w:rFonts w:hint="eastAsia" w:ascii="宋体" w:hAnsi="宋体" w:eastAsia="宋体" w:cs="宋体"/>
                <w:i w:val="0"/>
                <w:color w:val="000000"/>
                <w:sz w:val="24"/>
                <w:szCs w:val="24"/>
                <w:u w:val="none"/>
              </w:rPr>
            </w:pPr>
          </w:p>
        </w:tc>
      </w:tr>
      <w:tr w14:paraId="1D990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1F6E3">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2D567">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F0BE">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F0AC">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0FB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B29AF">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BE13">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7AEA">
            <w:pPr>
              <w:rPr>
                <w:rFonts w:hint="eastAsia" w:ascii="宋体" w:hAnsi="宋体" w:eastAsia="宋体" w:cs="宋体"/>
                <w:i w:val="0"/>
                <w:color w:val="000000"/>
                <w:sz w:val="24"/>
                <w:szCs w:val="24"/>
                <w:u w:val="none"/>
              </w:rPr>
            </w:pPr>
          </w:p>
        </w:tc>
      </w:tr>
      <w:tr w14:paraId="06750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814BAB">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BB9C">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6CF4">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909B">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F1E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A623">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20AD7">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B1DE">
            <w:pPr>
              <w:rPr>
                <w:rFonts w:hint="eastAsia" w:ascii="宋体" w:hAnsi="宋体" w:eastAsia="宋体" w:cs="宋体"/>
                <w:i w:val="0"/>
                <w:color w:val="000000"/>
                <w:sz w:val="24"/>
                <w:szCs w:val="24"/>
                <w:u w:val="none"/>
              </w:rPr>
            </w:pPr>
          </w:p>
        </w:tc>
      </w:tr>
      <w:tr w14:paraId="208E0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5EF80">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EBE4E">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C48E">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9DB3">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8FB08">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F31D">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72F4">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0041">
            <w:pPr>
              <w:rPr>
                <w:rFonts w:hint="eastAsia" w:ascii="宋体" w:hAnsi="宋体" w:eastAsia="宋体" w:cs="宋体"/>
                <w:i w:val="0"/>
                <w:color w:val="000000"/>
                <w:sz w:val="24"/>
                <w:szCs w:val="24"/>
                <w:u w:val="none"/>
              </w:rPr>
            </w:pPr>
          </w:p>
        </w:tc>
      </w:tr>
      <w:tr w14:paraId="652B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750C6">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FA5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0330">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EFD8">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CCC00">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21D5">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CEC8">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5422">
            <w:pPr>
              <w:rPr>
                <w:rFonts w:hint="eastAsia" w:ascii="宋体" w:hAnsi="宋体" w:eastAsia="宋体" w:cs="宋体"/>
                <w:i w:val="0"/>
                <w:color w:val="000000"/>
                <w:sz w:val="24"/>
                <w:szCs w:val="24"/>
                <w:u w:val="none"/>
              </w:rPr>
            </w:pPr>
          </w:p>
        </w:tc>
      </w:tr>
      <w:tr w14:paraId="5A05A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B74DA">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6518">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72E4">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B59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AEA3">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7691">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8AE0">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46717">
            <w:pPr>
              <w:rPr>
                <w:rFonts w:hint="eastAsia" w:ascii="宋体" w:hAnsi="宋体" w:eastAsia="宋体" w:cs="宋体"/>
                <w:i w:val="0"/>
                <w:color w:val="000000"/>
                <w:sz w:val="24"/>
                <w:szCs w:val="24"/>
                <w:u w:val="none"/>
              </w:rPr>
            </w:pPr>
          </w:p>
        </w:tc>
      </w:tr>
      <w:tr w14:paraId="1D12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14:paraId="338FC679">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14:paraId="44D946F7">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35DCA74B">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14:paraId="15E12C82">
      <w:pPr>
        <w:widowControl/>
        <w:jc w:val="center"/>
        <w:rPr>
          <w:rFonts w:hint="eastAsia" w:ascii="Times New Roman" w:hAnsi="Times New Roman" w:eastAsia="方正小标宋_GBK" w:cs="Times New Roman"/>
          <w:color w:val="000000"/>
          <w:kern w:val="0"/>
          <w:sz w:val="36"/>
          <w:szCs w:val="36"/>
        </w:rPr>
      </w:pPr>
    </w:p>
    <w:p w14:paraId="1BAA8D9C">
      <w:pPr>
        <w:widowControl/>
        <w:jc w:val="center"/>
        <w:rPr>
          <w:rFonts w:hint="eastAsia" w:ascii="Times New Roman" w:hAnsi="Times New Roman" w:eastAsia="方正小标宋_GBK" w:cs="Times New Roman"/>
          <w:color w:val="000000"/>
          <w:kern w:val="0"/>
          <w:sz w:val="36"/>
          <w:szCs w:val="36"/>
        </w:rPr>
      </w:pPr>
    </w:p>
    <w:tbl>
      <w:tblPr>
        <w:tblStyle w:val="12"/>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14:paraId="5CF0D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14:paraId="001208E1">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14:paraId="69994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14:paraId="6664340F">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14:paraId="121BFB30">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14:paraId="1629032F">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1B2FC0C7">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1712AFBB">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474771B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14:paraId="18B02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14:paraId="3CDD3996">
            <w:pPr>
              <w:jc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3315" w:type="dxa"/>
            <w:tcBorders>
              <w:top w:val="nil"/>
              <w:left w:val="nil"/>
              <w:bottom w:val="nil"/>
              <w:right w:val="nil"/>
            </w:tcBorders>
            <w:shd w:val="clear" w:color="auto" w:fill="FFFFFF"/>
            <w:vAlign w:val="center"/>
          </w:tcPr>
          <w:p w14:paraId="69551A74">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6076A9E2">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0CE0B05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62CB5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04F10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1"/>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568A0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14:paraId="0F037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DC857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103E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6CC7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BD37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B31F6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14:paraId="29C18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ABBB7">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F7589">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20D4D">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C1D4F">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9B809">
            <w:pPr>
              <w:jc w:val="center"/>
              <w:rPr>
                <w:rFonts w:hint="eastAsia" w:ascii="宋体" w:hAnsi="宋体" w:eastAsia="宋体" w:cs="宋体"/>
                <w:i w:val="0"/>
                <w:color w:val="000000"/>
                <w:sz w:val="24"/>
                <w:szCs w:val="24"/>
                <w:u w:val="none"/>
              </w:rPr>
            </w:pPr>
          </w:p>
        </w:tc>
      </w:tr>
      <w:tr w14:paraId="08DF3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BE825">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73B47">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C4DC9">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038E7">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33F7D">
            <w:pPr>
              <w:jc w:val="center"/>
              <w:rPr>
                <w:rFonts w:hint="eastAsia" w:ascii="宋体" w:hAnsi="宋体" w:eastAsia="宋体" w:cs="宋体"/>
                <w:i w:val="0"/>
                <w:color w:val="000000"/>
                <w:sz w:val="24"/>
                <w:szCs w:val="24"/>
                <w:u w:val="none"/>
              </w:rPr>
            </w:pPr>
          </w:p>
        </w:tc>
      </w:tr>
      <w:tr w14:paraId="78994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F6713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054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FD6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973F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14:paraId="0DA3D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454D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C30D">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194A">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365DC">
            <w:pPr>
              <w:jc w:val="center"/>
              <w:rPr>
                <w:rFonts w:hint="eastAsia" w:ascii="宋体" w:hAnsi="宋体" w:eastAsia="宋体" w:cs="宋体"/>
                <w:i w:val="0"/>
                <w:color w:val="000000"/>
                <w:sz w:val="24"/>
                <w:szCs w:val="24"/>
                <w:u w:val="none"/>
              </w:rPr>
            </w:pPr>
          </w:p>
        </w:tc>
      </w:tr>
      <w:tr w14:paraId="42FF6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AD066">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F884B">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28C0">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A0E1">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6359D">
            <w:pPr>
              <w:rPr>
                <w:rFonts w:hint="eastAsia" w:ascii="宋体" w:hAnsi="宋体" w:eastAsia="宋体" w:cs="宋体"/>
                <w:i w:val="0"/>
                <w:color w:val="000000"/>
                <w:sz w:val="24"/>
                <w:szCs w:val="24"/>
                <w:u w:val="none"/>
              </w:rPr>
            </w:pPr>
          </w:p>
        </w:tc>
      </w:tr>
      <w:tr w14:paraId="788CC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40336">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0912">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DD904">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D329">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5E0D">
            <w:pPr>
              <w:rPr>
                <w:rFonts w:hint="eastAsia" w:ascii="宋体" w:hAnsi="宋体" w:eastAsia="宋体" w:cs="宋体"/>
                <w:i w:val="0"/>
                <w:color w:val="000000"/>
                <w:sz w:val="24"/>
                <w:szCs w:val="24"/>
                <w:u w:val="none"/>
              </w:rPr>
            </w:pPr>
          </w:p>
        </w:tc>
      </w:tr>
      <w:tr w14:paraId="6A458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5CE3E">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3B31">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9D212">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7FA1">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79A8">
            <w:pPr>
              <w:rPr>
                <w:rFonts w:hint="eastAsia" w:ascii="宋体" w:hAnsi="宋体" w:eastAsia="宋体" w:cs="宋体"/>
                <w:i w:val="0"/>
                <w:color w:val="000000"/>
                <w:sz w:val="24"/>
                <w:szCs w:val="24"/>
                <w:u w:val="none"/>
              </w:rPr>
            </w:pPr>
          </w:p>
        </w:tc>
      </w:tr>
      <w:tr w14:paraId="1BEA5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80E81">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D0D8">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DC35">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7BBB">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B79F">
            <w:pPr>
              <w:rPr>
                <w:rFonts w:hint="eastAsia" w:ascii="宋体" w:hAnsi="宋体" w:eastAsia="宋体" w:cs="宋体"/>
                <w:i w:val="0"/>
                <w:color w:val="000000"/>
                <w:sz w:val="24"/>
                <w:szCs w:val="24"/>
                <w:u w:val="none"/>
              </w:rPr>
            </w:pPr>
          </w:p>
        </w:tc>
      </w:tr>
      <w:tr w14:paraId="1EEFB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CB78D">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29B14">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FF11">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69F1">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1ED5">
            <w:pPr>
              <w:rPr>
                <w:rFonts w:hint="eastAsia" w:ascii="宋体" w:hAnsi="宋体" w:eastAsia="宋体" w:cs="宋体"/>
                <w:i w:val="0"/>
                <w:color w:val="000000"/>
                <w:sz w:val="24"/>
                <w:szCs w:val="24"/>
                <w:u w:val="none"/>
              </w:rPr>
            </w:pPr>
          </w:p>
        </w:tc>
      </w:tr>
      <w:tr w14:paraId="15C93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605DC">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C2216">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2C50">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777E">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C4035">
            <w:pPr>
              <w:rPr>
                <w:rFonts w:hint="eastAsia" w:ascii="宋体" w:hAnsi="宋体" w:eastAsia="宋体" w:cs="宋体"/>
                <w:i w:val="0"/>
                <w:color w:val="000000"/>
                <w:sz w:val="24"/>
                <w:szCs w:val="24"/>
                <w:u w:val="none"/>
              </w:rPr>
            </w:pPr>
          </w:p>
        </w:tc>
      </w:tr>
      <w:tr w14:paraId="1118D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14:paraId="04F495D3">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14:paraId="0CBF45DF">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04AFA345">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14:paraId="25E23312">
      <w:pPr>
        <w:widowControl/>
        <w:jc w:val="center"/>
        <w:rPr>
          <w:rFonts w:hint="eastAsia" w:ascii="Times New Roman" w:hAnsi="Times New Roman" w:eastAsia="方正小标宋_GBK" w:cs="Times New Roman"/>
          <w:color w:val="000000"/>
          <w:kern w:val="0"/>
          <w:sz w:val="36"/>
          <w:szCs w:val="36"/>
        </w:rPr>
      </w:pPr>
    </w:p>
    <w:tbl>
      <w:tblPr>
        <w:tblStyle w:val="12"/>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14:paraId="2A3DA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14:paraId="2F98A7E3">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06984E9A">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14:paraId="75A13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14:paraId="65E1CA5F">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6D22EBE">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AA228A4">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68E92252">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2CF5FF4A">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2CE3A93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91E6B4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3543E30">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9BBCB00">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3C6E52C">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47DB0DFF">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43B6A2D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14:paraId="6512F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14:paraId="5D92C5C3">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部门：湖南省农业技术推广总站</w:t>
            </w:r>
          </w:p>
        </w:tc>
        <w:tc>
          <w:tcPr>
            <w:tcW w:w="1261" w:type="dxa"/>
            <w:tcBorders>
              <w:top w:val="nil"/>
              <w:left w:val="nil"/>
              <w:bottom w:val="nil"/>
              <w:right w:val="nil"/>
            </w:tcBorders>
            <w:shd w:val="clear" w:color="auto" w:fill="FFFFFF"/>
            <w:vAlign w:val="center"/>
          </w:tcPr>
          <w:p w14:paraId="53AE4A2D">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AAEF87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78D66F03">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2E17C22">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DD4AD5B">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2E6721BC">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420EE8A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3125BFB">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43522DB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054D5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98AA9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2230A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14:paraId="06D7E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C7D8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EBEC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7776B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D890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020E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20B6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8AFA5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B4F3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14:paraId="6BE03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E2483">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74AC0">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CD27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3C1E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9D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C0C4F">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D64CE">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01B11">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3955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3690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35F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B1989">
            <w:pPr>
              <w:jc w:val="center"/>
              <w:rPr>
                <w:rFonts w:hint="eastAsia" w:ascii="宋体" w:hAnsi="宋体" w:eastAsia="宋体" w:cs="宋体"/>
                <w:i w:val="0"/>
                <w:color w:val="000000"/>
                <w:sz w:val="22"/>
                <w:szCs w:val="22"/>
                <w:u w:val="none"/>
              </w:rPr>
            </w:pPr>
          </w:p>
        </w:tc>
      </w:tr>
      <w:tr w14:paraId="1C5B0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8C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E1D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F24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111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1C8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64E5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D3C4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4689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587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98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14B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C1D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14:paraId="184D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C8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86B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672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9AA7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04E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6678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956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9168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95D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F017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3DD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7C57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B4F4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14:paraId="7907CFA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2126AE49">
      <w:pPr>
        <w:autoSpaceDE w:val="0"/>
        <w:autoSpaceDN w:val="0"/>
        <w:adjustRightInd w:val="0"/>
        <w:ind w:left="315" w:leftChars="150"/>
        <w:jc w:val="left"/>
        <w:rPr>
          <w:rFonts w:ascii="宋体" w:eastAsia="宋体" w:cs="宋体"/>
          <w:kern w:val="0"/>
          <w:sz w:val="24"/>
          <w:szCs w:val="24"/>
        </w:rPr>
      </w:pPr>
    </w:p>
    <w:p w14:paraId="61CF343A">
      <w:pPr>
        <w:autoSpaceDE w:val="0"/>
        <w:autoSpaceDN w:val="0"/>
        <w:adjustRightInd w:val="0"/>
        <w:ind w:left="315" w:leftChars="150"/>
        <w:jc w:val="left"/>
        <w:rPr>
          <w:rFonts w:ascii="宋体" w:eastAsia="宋体" w:cs="宋体"/>
          <w:kern w:val="0"/>
          <w:sz w:val="24"/>
          <w:szCs w:val="24"/>
        </w:rPr>
      </w:pPr>
    </w:p>
    <w:p w14:paraId="58F79CAB">
      <w:pPr>
        <w:autoSpaceDE w:val="0"/>
        <w:autoSpaceDN w:val="0"/>
        <w:adjustRightInd w:val="0"/>
        <w:ind w:left="315" w:leftChars="150"/>
        <w:jc w:val="left"/>
        <w:rPr>
          <w:rFonts w:ascii="宋体" w:eastAsia="宋体" w:cs="宋体"/>
          <w:kern w:val="0"/>
          <w:sz w:val="24"/>
          <w:szCs w:val="24"/>
        </w:rPr>
      </w:pPr>
    </w:p>
    <w:p w14:paraId="7DE0B1BC">
      <w:pPr>
        <w:autoSpaceDE w:val="0"/>
        <w:autoSpaceDN w:val="0"/>
        <w:adjustRightInd w:val="0"/>
        <w:ind w:left="315" w:leftChars="150"/>
        <w:jc w:val="left"/>
        <w:rPr>
          <w:rFonts w:ascii="宋体" w:eastAsia="宋体" w:cs="宋体"/>
          <w:kern w:val="0"/>
          <w:sz w:val="24"/>
          <w:szCs w:val="24"/>
        </w:rPr>
      </w:pPr>
    </w:p>
    <w:p w14:paraId="11605868">
      <w:pPr>
        <w:autoSpaceDE w:val="0"/>
        <w:autoSpaceDN w:val="0"/>
        <w:adjustRightInd w:val="0"/>
        <w:ind w:left="315" w:leftChars="150"/>
        <w:jc w:val="left"/>
        <w:rPr>
          <w:rFonts w:ascii="宋体" w:eastAsia="宋体" w:cs="宋体"/>
          <w:kern w:val="0"/>
          <w:sz w:val="24"/>
          <w:szCs w:val="24"/>
        </w:rPr>
      </w:pPr>
    </w:p>
    <w:p w14:paraId="5441B51C">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14:paraId="14D9CAAA">
      <w:pPr>
        <w:pStyle w:val="16"/>
        <w:rPr>
          <w:sz w:val="72"/>
          <w:szCs w:val="72"/>
        </w:rPr>
      </w:pPr>
    </w:p>
    <w:p w14:paraId="085EBEE4">
      <w:pPr>
        <w:pStyle w:val="16"/>
        <w:rPr>
          <w:sz w:val="72"/>
          <w:szCs w:val="72"/>
        </w:rPr>
      </w:pPr>
    </w:p>
    <w:p w14:paraId="7564D914">
      <w:pPr>
        <w:pStyle w:val="16"/>
        <w:rPr>
          <w:sz w:val="72"/>
          <w:szCs w:val="72"/>
        </w:rPr>
      </w:pPr>
    </w:p>
    <w:p w14:paraId="1E75691B">
      <w:pPr>
        <w:pStyle w:val="16"/>
        <w:rPr>
          <w:sz w:val="72"/>
          <w:szCs w:val="72"/>
        </w:rPr>
      </w:pPr>
    </w:p>
    <w:p w14:paraId="58D6BB51">
      <w:pPr>
        <w:pStyle w:val="16"/>
        <w:jc w:val="center"/>
        <w:rPr>
          <w:sz w:val="72"/>
          <w:szCs w:val="72"/>
        </w:rPr>
      </w:pPr>
    </w:p>
    <w:p w14:paraId="75DEB677">
      <w:pPr>
        <w:pStyle w:val="16"/>
        <w:jc w:val="center"/>
        <w:rPr>
          <w:rFonts w:hint="eastAsia" w:ascii="方正小标宋_GBK" w:hAnsi="方正小标宋_GBK" w:eastAsia="方正小标宋_GBK" w:cs="方正小标宋_GBK"/>
          <w:sz w:val="72"/>
          <w:szCs w:val="72"/>
        </w:rPr>
      </w:pPr>
    </w:p>
    <w:p w14:paraId="08E8F199">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11D0CDF">
      <w:pPr>
        <w:pStyle w:val="16"/>
        <w:jc w:val="center"/>
        <w:rPr>
          <w:rFonts w:hint="eastAsia" w:ascii="方正小标宋_GBK" w:hAnsi="方正小标宋_GBK" w:eastAsia="方正小标宋_GBK" w:cs="方正小标宋_GBK"/>
          <w:sz w:val="70"/>
          <w:szCs w:val="70"/>
        </w:rPr>
      </w:pPr>
    </w:p>
    <w:p w14:paraId="0EA5B779">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EED41E8">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14:paraId="6655BD5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46B46F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1642.55</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708.65</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30.14</w:t>
      </w:r>
      <w:r>
        <w:rPr>
          <w:rFonts w:hint="eastAsia" w:ascii="Times New Roman" w:hAnsi="Times New Roman" w:eastAsia="仿宋_GB2312"/>
          <w:sz w:val="32"/>
          <w:szCs w:val="32"/>
        </w:rPr>
        <w:t>%，主要是因为减少了农业成果展示中心建设项目</w:t>
      </w:r>
      <w:r>
        <w:rPr>
          <w:rFonts w:hint="eastAsia" w:ascii="Times New Roman" w:hAnsi="Times New Roman" w:eastAsia="仿宋_GB2312"/>
          <w:sz w:val="32"/>
          <w:szCs w:val="32"/>
          <w:lang w:eastAsia="zh-CN"/>
        </w:rPr>
        <w:t>。</w:t>
      </w:r>
    </w:p>
    <w:p w14:paraId="4792E67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09FD1A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年度收入合计1428.87万元，其中：</w:t>
      </w:r>
      <w:r>
        <w:rPr>
          <w:rFonts w:hint="eastAsia" w:ascii="Times New Roman" w:hAnsi="Times New Roman" w:eastAsia="仿宋_GB2312"/>
          <w:sz w:val="32"/>
          <w:szCs w:val="32"/>
          <w:highlight w:val="none"/>
        </w:rPr>
        <w:t>财政拨款收入</w:t>
      </w:r>
      <w:r>
        <w:rPr>
          <w:rFonts w:hint="eastAsia" w:ascii="Times New Roman" w:hAnsi="Times New Roman" w:eastAsia="仿宋_GB2312"/>
          <w:sz w:val="32"/>
          <w:szCs w:val="32"/>
          <w:highlight w:val="none"/>
          <w:lang w:val="en-US" w:eastAsia="zh-CN"/>
        </w:rPr>
        <w:t>1428.87</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%；上级补助收入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%；事业收入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%；附属单位上缴收入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14:paraId="58BBD8D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BBE33A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年度支出合计1582.48万元，其中：</w:t>
      </w:r>
      <w:r>
        <w:rPr>
          <w:rFonts w:hint="eastAsia" w:ascii="Times New Roman" w:hAnsi="Times New Roman" w:eastAsia="仿宋_GB2312"/>
          <w:sz w:val="32"/>
          <w:szCs w:val="32"/>
          <w:highlight w:val="none"/>
        </w:rPr>
        <w:t>基本支出</w:t>
      </w:r>
      <w:r>
        <w:rPr>
          <w:rFonts w:hint="eastAsia" w:ascii="Times New Roman" w:hAnsi="Times New Roman" w:eastAsia="仿宋_GB2312"/>
          <w:sz w:val="32"/>
          <w:szCs w:val="32"/>
          <w:highlight w:val="none"/>
          <w:lang w:val="en-US" w:eastAsia="zh-CN"/>
        </w:rPr>
        <w:t>666.86</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42.14</w:t>
      </w:r>
      <w:r>
        <w:rPr>
          <w:rFonts w:hint="eastAsia" w:ascii="Times New Roman" w:hAnsi="Times New Roman" w:eastAsia="仿宋_GB2312"/>
          <w:sz w:val="32"/>
          <w:szCs w:val="32"/>
          <w:highlight w:val="none"/>
        </w:rPr>
        <w:t>%；项目支出</w:t>
      </w:r>
      <w:r>
        <w:rPr>
          <w:rFonts w:hint="eastAsia" w:ascii="Times New Roman" w:hAnsi="Times New Roman" w:eastAsia="仿宋_GB2312"/>
          <w:sz w:val="32"/>
          <w:szCs w:val="32"/>
          <w:highlight w:val="none"/>
          <w:lang w:val="en-US" w:eastAsia="zh-CN"/>
        </w:rPr>
        <w:t>915.62</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57.86</w:t>
      </w:r>
      <w:r>
        <w:rPr>
          <w:rFonts w:hint="eastAsia" w:ascii="Times New Roman" w:hAnsi="Times New Roman" w:eastAsia="仿宋_GB2312"/>
          <w:sz w:val="32"/>
          <w:szCs w:val="32"/>
          <w:highlight w:val="none"/>
        </w:rPr>
        <w:t>%；上缴上级支出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%；对附属单位补助支出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14:paraId="25F8706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68EA60FC">
      <w:pPr>
        <w:pStyle w:val="16"/>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1642.55</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708.65</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30.14</w:t>
      </w:r>
      <w:r>
        <w:rPr>
          <w:rFonts w:hint="eastAsia" w:ascii="Times New Roman" w:hAnsi="Times New Roman" w:eastAsia="仿宋_GB2312"/>
          <w:sz w:val="32"/>
          <w:szCs w:val="32"/>
        </w:rPr>
        <w:t>%，主要是因为减少了农业成果展示中心建设项目</w:t>
      </w:r>
      <w:r>
        <w:rPr>
          <w:rFonts w:hint="eastAsia" w:ascii="Times New Roman" w:hAnsi="Times New Roman" w:eastAsia="仿宋_GB2312"/>
          <w:sz w:val="32"/>
          <w:szCs w:val="32"/>
          <w:lang w:eastAsia="zh-CN"/>
        </w:rPr>
        <w:t>。</w:t>
      </w:r>
    </w:p>
    <w:p w14:paraId="13BA306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4F5C0AF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14:paraId="527A7B48">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1582.48</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534.79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22.75</w:t>
      </w:r>
      <w:r>
        <w:rPr>
          <w:rFonts w:hint="eastAsia" w:ascii="Times New Roman" w:hAnsi="Times New Roman" w:eastAsia="仿宋_GB2312"/>
          <w:sz w:val="32"/>
          <w:szCs w:val="32"/>
        </w:rPr>
        <w:t>%，主要是因为减少了农业成果展示中心建设项目</w:t>
      </w:r>
      <w:r>
        <w:rPr>
          <w:rFonts w:hint="eastAsia" w:ascii="Times New Roman" w:hAnsi="Times New Roman" w:eastAsia="仿宋_GB2312"/>
          <w:sz w:val="32"/>
          <w:szCs w:val="32"/>
          <w:lang w:val="en-US" w:eastAsia="zh-CN"/>
        </w:rPr>
        <w:t>支出。</w:t>
      </w:r>
    </w:p>
    <w:p w14:paraId="55BCACE1">
      <w:pPr>
        <w:pStyle w:val="16"/>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14:paraId="17821AD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1582.48</w:t>
      </w:r>
      <w:r>
        <w:rPr>
          <w:rFonts w:hint="eastAsia" w:ascii="Times New Roman" w:hAnsi="Times New Roman" w:eastAsia="仿宋_GB2312"/>
          <w:sz w:val="32"/>
          <w:szCs w:val="32"/>
        </w:rPr>
        <w:t>万元，主要用于以下方面：</w:t>
      </w:r>
      <w:r>
        <w:rPr>
          <w:rFonts w:hint="eastAsia" w:ascii="Times New Roman" w:hAnsi="Times New Roman" w:eastAsia="仿宋_GB2312"/>
          <w:sz w:val="32"/>
          <w:szCs w:val="32"/>
          <w:highlight w:val="none"/>
        </w:rPr>
        <w:t>社会保障和就业（类）支出</w:t>
      </w:r>
      <w:r>
        <w:rPr>
          <w:rFonts w:hint="eastAsia" w:ascii="Times New Roman" w:hAnsi="Times New Roman" w:eastAsia="仿宋_GB2312"/>
          <w:sz w:val="32"/>
          <w:szCs w:val="32"/>
          <w:highlight w:val="none"/>
          <w:lang w:val="en-US" w:eastAsia="zh-CN"/>
        </w:rPr>
        <w:t>114.77</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7.25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（类）支出</w:t>
      </w:r>
      <w:r>
        <w:rPr>
          <w:rFonts w:hint="eastAsia" w:ascii="Times New Roman" w:hAnsi="Times New Roman" w:eastAsia="仿宋_GB2312"/>
          <w:sz w:val="32"/>
          <w:szCs w:val="32"/>
          <w:highlight w:val="none"/>
          <w:lang w:val="en-US" w:eastAsia="zh-CN"/>
        </w:rPr>
        <w:t>1467.71</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92.75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14:paraId="49FD508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14:paraId="4CCA930B">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974.88</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1582.48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14:paraId="0ABD304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1、社会保障和就业（类）行政事业单位养老支出（款）机关事业单位基本养老保险缴费支出（项）。</w:t>
      </w:r>
    </w:p>
    <w:p w14:paraId="4C33151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64.00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64.00</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14:paraId="4C3753F2">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2、社会保障和就业（类）抚恤（款）死亡抚恤（项）。</w:t>
      </w:r>
    </w:p>
    <w:p w14:paraId="165A72F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w:t>
      </w:r>
      <w:r>
        <w:rPr>
          <w:rFonts w:hint="eastAsia" w:ascii="Times New Roman" w:hAnsi="Times New Roman" w:eastAsia="仿宋_GB2312"/>
          <w:sz w:val="32"/>
          <w:szCs w:val="32"/>
          <w:highlight w:val="none"/>
          <w:lang w:val="en-US" w:eastAsia="zh-CN"/>
        </w:rPr>
        <w:t>为50.77</w:t>
      </w:r>
      <w:r>
        <w:rPr>
          <w:rFonts w:hint="eastAsia" w:ascii="Times New Roman" w:hAnsi="Times New Roman" w:eastAsia="仿宋_GB2312"/>
          <w:sz w:val="32"/>
          <w:szCs w:val="32"/>
          <w:highlight w:val="none"/>
        </w:rPr>
        <w:t>万元，决算数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年中追加</w:t>
      </w:r>
      <w:r>
        <w:rPr>
          <w:rFonts w:hint="eastAsia" w:ascii="Times New Roman" w:hAnsi="Times New Roman" w:eastAsia="仿宋_GB2312"/>
          <w:sz w:val="32"/>
          <w:szCs w:val="32"/>
          <w:highlight w:val="none"/>
        </w:rPr>
        <w:t>死亡抚恤</w:t>
      </w:r>
      <w:r>
        <w:rPr>
          <w:rFonts w:hint="eastAsia" w:ascii="Times New Roman" w:hAnsi="Times New Roman" w:eastAsia="仿宋_GB2312"/>
          <w:sz w:val="32"/>
          <w:szCs w:val="32"/>
          <w:highlight w:val="none"/>
          <w:lang w:val="en-US" w:eastAsia="zh-CN"/>
        </w:rPr>
        <w:t>资金。</w:t>
      </w:r>
    </w:p>
    <w:p w14:paraId="37BBF05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3、农林水</w:t>
      </w:r>
      <w:r>
        <w:rPr>
          <w:rFonts w:hint="eastAsia" w:ascii="Times New Roman" w:hAnsi="Times New Roman" w:eastAsia="仿宋_GB2312"/>
          <w:sz w:val="32"/>
          <w:szCs w:val="32"/>
          <w:highlight w:val="none"/>
        </w:rPr>
        <w:t>（类）农业农村（款）行政运行（项）。</w:t>
      </w:r>
    </w:p>
    <w:p w14:paraId="4153376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522.20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552.09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99.98</w:t>
      </w:r>
      <w:r>
        <w:rPr>
          <w:rFonts w:hint="eastAsia" w:ascii="Times New Roman" w:hAnsi="Times New Roman" w:eastAsia="仿宋_GB2312"/>
          <w:sz w:val="32"/>
          <w:szCs w:val="32"/>
          <w:highlight w:val="none"/>
        </w:rPr>
        <w:t>%，决算数</w:t>
      </w:r>
      <w:r>
        <w:rPr>
          <w:rFonts w:hint="eastAsia" w:ascii="Times New Roman" w:hAnsi="Times New Roman" w:eastAsia="仿宋_GB2312"/>
          <w:sz w:val="32"/>
          <w:szCs w:val="32"/>
          <w:highlight w:val="none"/>
          <w:lang w:val="en-US" w:eastAsia="zh-CN"/>
        </w:rPr>
        <w:t>小</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资金年末有结余。</w:t>
      </w:r>
    </w:p>
    <w:p w14:paraId="352B5CB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（类）农业农村（款）农业生产发展（项）。</w:t>
      </w:r>
    </w:p>
    <w:p w14:paraId="4F65A62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315.63</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842.57</w:t>
      </w:r>
      <w:r>
        <w:rPr>
          <w:rFonts w:hint="eastAsia" w:ascii="Times New Roman" w:hAnsi="Times New Roman" w:eastAsia="仿宋_GB2312"/>
          <w:sz w:val="32"/>
          <w:szCs w:val="32"/>
          <w:highlight w:val="none"/>
        </w:rPr>
        <w:t>万元，决算数</w:t>
      </w:r>
      <w:r>
        <w:rPr>
          <w:rFonts w:hint="eastAsia" w:ascii="Times New Roman" w:hAnsi="Times New Roman" w:eastAsia="仿宋_GB2312"/>
          <w:sz w:val="32"/>
          <w:szCs w:val="32"/>
          <w:highlight w:val="none"/>
          <w:lang w:val="en-US"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val="en-US" w:eastAsia="zh-CN"/>
        </w:rPr>
        <w:t>年中追加国家现代农业产业园及农业产业强镇、优势特色产业集群区块链建设项目资金</w:t>
      </w:r>
      <w:r>
        <w:rPr>
          <w:rFonts w:hint="eastAsia" w:ascii="Times New Roman" w:hAnsi="Times New Roman" w:eastAsia="仿宋_GB2312"/>
          <w:sz w:val="32"/>
          <w:szCs w:val="32"/>
          <w:highlight w:val="none"/>
          <w:lang w:eastAsia="zh-CN"/>
        </w:rPr>
        <w:t>。</w:t>
      </w:r>
    </w:p>
    <w:p w14:paraId="164D9D46">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农林水</w:t>
      </w:r>
      <w:r>
        <w:rPr>
          <w:rFonts w:hint="eastAsia" w:ascii="Times New Roman" w:hAnsi="Times New Roman" w:eastAsia="仿宋_GB2312"/>
          <w:sz w:val="32"/>
          <w:szCs w:val="32"/>
          <w:highlight w:val="none"/>
        </w:rPr>
        <w:t>（类）农业农村（款）其他农业农村支出（项）。</w:t>
      </w:r>
    </w:p>
    <w:p w14:paraId="2A8B93A0">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73.05</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73.05</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w:t>
      </w:r>
    </w:p>
    <w:p w14:paraId="4594DBB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B8C7C2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年度财政拨款基本支出666.86万元，其中：</w:t>
      </w:r>
    </w:p>
    <w:p w14:paraId="33631AE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585.46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87.79</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绩效工资、住房公积金、退休费、抚恤金、生活补助等。</w:t>
      </w:r>
    </w:p>
    <w:p w14:paraId="5634BA6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b/>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81.40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12.21</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val="en-US" w:eastAsia="zh-CN"/>
        </w:rPr>
        <w:t>水费、物业管理费、差旅费、工会经费、福利费、其他交通费用等。</w:t>
      </w:r>
    </w:p>
    <w:p w14:paraId="6EC6D04C">
      <w:pPr>
        <w:pStyle w:val="16"/>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14:paraId="1DE3852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5061435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81.82</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于预算数的主要原因是</w:t>
      </w:r>
      <w:r>
        <w:rPr>
          <w:rFonts w:hint="eastAsia" w:ascii="Times New Roman" w:hAnsi="Times New Roman" w:eastAsia="仿宋_GB2312"/>
          <w:sz w:val="32"/>
          <w:szCs w:val="32"/>
          <w:lang w:val="en-US" w:eastAsia="zh-CN"/>
        </w:rPr>
        <w:t>严格控制</w:t>
      </w:r>
      <w:r>
        <w:rPr>
          <w:rFonts w:hint="eastAsia" w:ascii="Times New Roman" w:hAnsi="Times New Roman" w:eastAsia="仿宋_GB2312"/>
          <w:sz w:val="32"/>
          <w:szCs w:val="32"/>
          <w:lang w:eastAsia="zh-CN"/>
        </w:rPr>
        <w:t>三公经费</w:t>
      </w:r>
      <w:r>
        <w:rPr>
          <w:rFonts w:hint="eastAsia" w:ascii="Times New Roman" w:hAnsi="Times New Roman" w:eastAsia="仿宋_GB2312"/>
          <w:sz w:val="32"/>
          <w:szCs w:val="32"/>
          <w:lang w:val="en-US" w:eastAsia="zh-CN"/>
        </w:rPr>
        <w:t>在预算范围内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4.45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97.80</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本年增加了因公出国任务</w:t>
      </w:r>
      <w:r>
        <w:rPr>
          <w:rFonts w:hint="eastAsia" w:ascii="Times New Roman" w:hAnsi="Times New Roman" w:eastAsia="仿宋_GB2312"/>
          <w:sz w:val="32"/>
          <w:szCs w:val="32"/>
        </w:rPr>
        <w:t>。其中：</w:t>
      </w:r>
    </w:p>
    <w:p w14:paraId="082E32A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99.60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本年未安排因公出国（境）事务。</w:t>
      </w:r>
      <w:r>
        <w:rPr>
          <w:rFonts w:hint="eastAsia" w:ascii="Times New Roman" w:hAnsi="Times New Roman" w:eastAsia="仿宋_GB2312"/>
          <w:sz w:val="32"/>
          <w:szCs w:val="32"/>
        </w:rPr>
        <w:t>与上年相</w:t>
      </w:r>
      <w:r>
        <w:rPr>
          <w:rFonts w:hint="eastAsia" w:ascii="Times New Roman" w:hAnsi="Times New Roman" w:eastAsia="仿宋_GB2312"/>
          <w:sz w:val="32"/>
          <w:szCs w:val="32"/>
          <w:lang w:val="en-US" w:eastAsia="zh-CN"/>
        </w:rPr>
        <w:t>增4.98</w:t>
      </w:r>
      <w:r>
        <w:rPr>
          <w:rFonts w:hint="eastAsia" w:ascii="Times New Roman" w:hAnsi="Times New Roman" w:eastAsia="仿宋_GB2312"/>
          <w:sz w:val="32"/>
          <w:szCs w:val="32"/>
        </w:rPr>
        <w:t>万元，增长的主要原因是</w:t>
      </w:r>
      <w:r>
        <w:rPr>
          <w:rFonts w:hint="eastAsia" w:ascii="Times New Roman" w:hAnsi="Times New Roman" w:eastAsia="仿宋_GB2312"/>
          <w:sz w:val="32"/>
          <w:szCs w:val="32"/>
          <w:lang w:val="en-US" w:eastAsia="zh-CN"/>
        </w:rPr>
        <w:t>上年无因公出国任务，本年增加了因公出国任务</w:t>
      </w:r>
    </w:p>
    <w:p w14:paraId="7458ACC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%，决算数小于预数的主要原因是</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压减了</w:t>
      </w:r>
      <w:r>
        <w:rPr>
          <w:rFonts w:hint="eastAsia" w:ascii="Times New Roman" w:hAnsi="Times New Roman" w:eastAsia="仿宋_GB2312"/>
          <w:sz w:val="32"/>
          <w:szCs w:val="32"/>
          <w:lang w:val="en-US" w:eastAsia="zh-CN"/>
        </w:rPr>
        <w:t>公务接待</w:t>
      </w:r>
      <w:r>
        <w:rPr>
          <w:rFonts w:hint="eastAsia" w:ascii="Times New Roman" w:hAnsi="Times New Roman" w:eastAsia="仿宋_GB2312"/>
          <w:sz w:val="32"/>
          <w:szCs w:val="32"/>
          <w:lang w:eastAsia="zh-CN"/>
        </w:rPr>
        <w:t>经费，</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0.05</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本年压减了</w:t>
      </w:r>
      <w:r>
        <w:rPr>
          <w:rFonts w:hint="eastAsia" w:ascii="Times New Roman" w:hAnsi="Times New Roman" w:eastAsia="仿宋_GB2312"/>
          <w:sz w:val="32"/>
          <w:szCs w:val="32"/>
        </w:rPr>
        <w:t>公务接待</w:t>
      </w:r>
      <w:r>
        <w:rPr>
          <w:rFonts w:hint="eastAsia" w:ascii="Times New Roman" w:hAnsi="Times New Roman" w:eastAsia="仿宋_GB2312"/>
          <w:sz w:val="32"/>
          <w:szCs w:val="32"/>
          <w:lang w:eastAsia="zh-CN"/>
        </w:rPr>
        <w:t>经费</w:t>
      </w:r>
      <w:r>
        <w:rPr>
          <w:rFonts w:hint="eastAsia" w:ascii="Times New Roman" w:hAnsi="Times New Roman" w:eastAsia="仿宋_GB2312"/>
          <w:sz w:val="32"/>
          <w:szCs w:val="32"/>
        </w:rPr>
        <w:t>。</w:t>
      </w:r>
    </w:p>
    <w:p w14:paraId="14BDBFE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与上年相比无增减</w:t>
      </w:r>
      <w:r>
        <w:rPr>
          <w:rFonts w:hint="eastAsia" w:ascii="Times New Roman" w:hAnsi="Times New Roman" w:eastAsia="仿宋_GB2312"/>
          <w:sz w:val="32"/>
          <w:szCs w:val="32"/>
        </w:rPr>
        <w:t>。</w:t>
      </w:r>
    </w:p>
    <w:p w14:paraId="5C3B4D7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89.33</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压减了</w:t>
      </w:r>
      <w:r>
        <w:rPr>
          <w:rFonts w:hint="eastAsia" w:ascii="Times New Roman" w:hAnsi="Times New Roman" w:eastAsia="仿宋_GB2312"/>
          <w:sz w:val="32"/>
          <w:szCs w:val="32"/>
        </w:rPr>
        <w:t>公务用车运行维护</w:t>
      </w:r>
      <w:r>
        <w:rPr>
          <w:rFonts w:hint="eastAsia" w:ascii="Times New Roman" w:hAnsi="Times New Roman" w:eastAsia="仿宋_GB2312"/>
          <w:sz w:val="32"/>
          <w:szCs w:val="32"/>
          <w:lang w:eastAsia="zh-CN"/>
        </w:rPr>
        <w:t>经费，</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减少0.48</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减少10.67</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减少</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厉行节约，</w:t>
      </w:r>
      <w:r>
        <w:rPr>
          <w:rFonts w:hint="eastAsia" w:ascii="Times New Roman" w:hAnsi="Times New Roman" w:eastAsia="仿宋_GB2312"/>
          <w:sz w:val="32"/>
          <w:szCs w:val="32"/>
          <w:lang w:eastAsia="zh-CN"/>
        </w:rPr>
        <w:t>压减了</w:t>
      </w:r>
      <w:r>
        <w:rPr>
          <w:rFonts w:hint="eastAsia" w:ascii="Times New Roman" w:hAnsi="Times New Roman" w:eastAsia="仿宋_GB2312"/>
          <w:sz w:val="32"/>
          <w:szCs w:val="32"/>
        </w:rPr>
        <w:t>公务用车运行维护</w:t>
      </w:r>
      <w:r>
        <w:rPr>
          <w:rFonts w:hint="eastAsia" w:ascii="Times New Roman" w:hAnsi="Times New Roman" w:eastAsia="仿宋_GB2312"/>
          <w:sz w:val="32"/>
          <w:szCs w:val="32"/>
          <w:lang w:eastAsia="zh-CN"/>
        </w:rPr>
        <w:t>经费</w:t>
      </w:r>
      <w:r>
        <w:rPr>
          <w:rFonts w:hint="eastAsia" w:ascii="Times New Roman" w:hAnsi="Times New Roman" w:eastAsia="仿宋_GB2312"/>
          <w:sz w:val="32"/>
          <w:szCs w:val="32"/>
        </w:rPr>
        <w:t>。</w:t>
      </w:r>
    </w:p>
    <w:p w14:paraId="4A4EBE0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522275F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55.33</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44.67</w:t>
      </w:r>
      <w:r>
        <w:rPr>
          <w:rFonts w:hint="eastAsia" w:ascii="Times New Roman" w:hAnsi="Times New Roman" w:eastAsia="仿宋_GB2312"/>
          <w:sz w:val="32"/>
          <w:szCs w:val="32"/>
        </w:rPr>
        <w:t>%。其中：</w:t>
      </w:r>
    </w:p>
    <w:p w14:paraId="51E555C8">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开支内容包括：</w:t>
      </w:r>
    </w:p>
    <w:p w14:paraId="118DBB70">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s="楷体"/>
          <w:b/>
          <w:bCs/>
          <w:i/>
          <w:color w:val="auto"/>
          <w:sz w:val="32"/>
          <w:szCs w:val="32"/>
          <w:lang w:eastAsia="zh-CN"/>
        </w:rPr>
      </w:pPr>
      <w:r>
        <w:rPr>
          <w:rFonts w:hint="eastAsia" w:ascii="Times New Roman" w:hAnsi="Times New Roman" w:eastAsia="仿宋_GB2312"/>
          <w:sz w:val="32"/>
          <w:szCs w:val="32"/>
        </w:rPr>
        <w:t>出访澳大利亚、萨摩亚</w:t>
      </w:r>
      <w:r>
        <w:rPr>
          <w:rFonts w:hint="eastAsia" w:ascii="Times New Roman" w:hAnsi="Times New Roman" w:eastAsia="仿宋_GB2312"/>
          <w:sz w:val="32"/>
          <w:szCs w:val="32"/>
          <w:lang w:val="en-US" w:eastAsia="zh-CN"/>
        </w:rPr>
        <w:t>支</w:t>
      </w:r>
      <w:r>
        <w:rPr>
          <w:rFonts w:hint="eastAsia" w:ascii="Times New Roman" w:hAnsi="Times New Roman" w:eastAsia="仿宋_GB2312"/>
          <w:sz w:val="32"/>
          <w:szCs w:val="32"/>
        </w:rPr>
        <w:t>出</w:t>
      </w:r>
      <w:r>
        <w:rPr>
          <w:rFonts w:hint="eastAsia" w:ascii="Times New Roman" w:hAnsi="Times New Roman" w:eastAsia="仿宋_GB2312"/>
          <w:sz w:val="32"/>
          <w:szCs w:val="32"/>
          <w:lang w:val="en-US" w:eastAsia="zh-CN"/>
        </w:rPr>
        <w:t>4.98</w:t>
      </w:r>
      <w:r>
        <w:rPr>
          <w:rFonts w:hint="eastAsia" w:ascii="Times New Roman" w:hAnsi="Times New Roman" w:eastAsia="仿宋_GB2312"/>
          <w:sz w:val="32"/>
          <w:szCs w:val="32"/>
        </w:rPr>
        <w:t>万元，主要用于公务访问及经贸洽谈</w:t>
      </w:r>
      <w:r>
        <w:rPr>
          <w:rFonts w:hint="eastAsia" w:ascii="Times New Roman" w:hAnsi="Times New Roman" w:eastAsia="仿宋_GB2312"/>
          <w:sz w:val="32"/>
          <w:szCs w:val="32"/>
          <w:lang w:eastAsia="zh-CN"/>
        </w:rPr>
        <w:t>。</w:t>
      </w:r>
    </w:p>
    <w:p w14:paraId="6503539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14:paraId="6688609A">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eastAsia="zh-CN"/>
        </w:rPr>
        <w:t>公车加油、保养和保险等费用</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14:paraId="3F36B9D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14:paraId="5386AB2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stheme="minorBidi"/>
          <w:color w:val="auto"/>
          <w:kern w:val="2"/>
          <w:sz w:val="32"/>
          <w:szCs w:val="32"/>
          <w:lang w:val="en-US" w:eastAsia="zh-CN" w:bidi="ar-SA"/>
        </w:rPr>
        <w:t>本单位无政府性基金收支。</w:t>
      </w:r>
    </w:p>
    <w:p w14:paraId="7F9DBFF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14:paraId="195834C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81.40</w:t>
      </w:r>
      <w:r>
        <w:rPr>
          <w:rFonts w:hint="eastAsia" w:ascii="Times New Roman" w:hAnsi="Times New Roman" w:eastAsia="仿宋_GB2312"/>
          <w:sz w:val="32"/>
          <w:szCs w:val="32"/>
        </w:rPr>
        <w:t>万元，比年初预算数减少</w:t>
      </w:r>
      <w:r>
        <w:rPr>
          <w:rFonts w:hint="eastAsia" w:ascii="Times New Roman" w:hAnsi="Times New Roman" w:eastAsia="仿宋_GB2312"/>
          <w:sz w:val="32"/>
          <w:szCs w:val="32"/>
          <w:lang w:val="en-US" w:eastAsia="zh-CN"/>
        </w:rPr>
        <w:t>1.60</w:t>
      </w:r>
      <w:r>
        <w:rPr>
          <w:rFonts w:hint="eastAsia" w:ascii="Times New Roman" w:hAnsi="Times New Roman" w:eastAsia="仿宋_GB2312"/>
          <w:sz w:val="32"/>
          <w:szCs w:val="32"/>
        </w:rPr>
        <w:t>万元，降低</w:t>
      </w:r>
      <w:r>
        <w:rPr>
          <w:rFonts w:hint="eastAsia" w:ascii="Times New Roman" w:hAnsi="Times New Roman" w:eastAsia="仿宋_GB2312"/>
          <w:sz w:val="32"/>
          <w:szCs w:val="32"/>
          <w:lang w:val="en-US" w:eastAsia="zh-CN"/>
        </w:rPr>
        <w:t>1.93</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落实省政府“过紧日子”政策，压减机关运行经费</w:t>
      </w:r>
      <w:r>
        <w:rPr>
          <w:rFonts w:hint="eastAsia" w:ascii="Times New Roman" w:hAnsi="Times New Roman" w:eastAsia="仿宋_GB2312"/>
          <w:sz w:val="32"/>
          <w:szCs w:val="32"/>
        </w:rPr>
        <w:t>。</w:t>
      </w:r>
    </w:p>
    <w:p w14:paraId="19D893B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14:paraId="0E6827E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15.79</w:t>
      </w:r>
      <w:r>
        <w:rPr>
          <w:rFonts w:hint="eastAsia" w:ascii="Times New Roman" w:hAnsi="Times New Roman" w:eastAsia="仿宋_GB2312"/>
          <w:sz w:val="32"/>
          <w:szCs w:val="32"/>
        </w:rPr>
        <w:t>万元，用于召开2023年补助项目工作座谈会培训，人数</w:t>
      </w:r>
      <w:r>
        <w:rPr>
          <w:rFonts w:hint="eastAsia" w:ascii="Times New Roman" w:hAnsi="Times New Roman" w:eastAsia="仿宋_GB2312"/>
          <w:sz w:val="32"/>
          <w:szCs w:val="32"/>
          <w:lang w:val="en-US" w:eastAsia="zh-CN"/>
        </w:rPr>
        <w:t>205</w:t>
      </w:r>
      <w:r>
        <w:rPr>
          <w:rFonts w:hint="eastAsia" w:ascii="Times New Roman" w:hAnsi="Times New Roman" w:eastAsia="仿宋_GB2312"/>
          <w:sz w:val="32"/>
          <w:szCs w:val="32"/>
        </w:rPr>
        <w:t>人，内容为布置2023年补助项目的主要内容和任务, 中国农技推广信息服务平台填报相关事宜</w:t>
      </w:r>
      <w:r>
        <w:rPr>
          <w:rFonts w:hint="eastAsia" w:ascii="Times New Roman" w:hAnsi="Times New Roman" w:eastAsia="仿宋_GB2312"/>
          <w:sz w:val="32"/>
          <w:szCs w:val="32"/>
          <w:lang w:val="en-US" w:eastAsia="zh-CN"/>
        </w:rPr>
        <w:t>；2023年基层农技特岗生（本科）集中录取会，人数34人，内容为2023年基层农技特岗生（本科）集中录取</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2023年补助项目工作座谈会（长沙会场）</w:t>
      </w:r>
      <w:r>
        <w:rPr>
          <w:rFonts w:hint="eastAsia" w:ascii="Times New Roman" w:hAnsi="Times New Roman" w:eastAsia="仿宋_GB2312"/>
          <w:sz w:val="32"/>
          <w:szCs w:val="32"/>
          <w:lang w:val="en-US" w:eastAsia="zh-CN"/>
        </w:rPr>
        <w:t>，人数45人，内容为布置2023年补助项目的主要内容和任务, 中国农技推广信息服务平台填报相关事宜</w:t>
      </w:r>
      <w:r>
        <w:rPr>
          <w:rFonts w:hint="eastAsia" w:ascii="Times New Roman" w:hAnsi="Times New Roman" w:eastAsia="仿宋_GB2312"/>
          <w:sz w:val="32"/>
          <w:szCs w:val="32"/>
        </w:rPr>
        <w:t>；2023年农技微视频制作技能提升班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人数32人，内容为采取课堂讲座、案例分析、实操演练等方式，强化口播技巧、现场直播技术的应用，提升脚本撰写、视频拍摄、后期剪辑等微视频创作技能</w:t>
      </w:r>
      <w:r>
        <w:rPr>
          <w:rFonts w:hint="eastAsia" w:ascii="Times New Roman" w:hAnsi="Times New Roman" w:eastAsia="仿宋_GB2312"/>
          <w:sz w:val="32"/>
          <w:szCs w:val="32"/>
        </w:rPr>
        <w:t>；全省基层农技推广补助项目（种植业）省级集中抽查</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人数142人，内容为全省基层农技推广补助项目（种植业）省级集中抽查。</w:t>
      </w:r>
    </w:p>
    <w:p w14:paraId="0CE902F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开支培训费</w:t>
      </w:r>
      <w:r>
        <w:rPr>
          <w:rFonts w:hint="eastAsia" w:ascii="Times New Roman" w:hAnsi="Times New Roman" w:eastAsia="仿宋_GB2312"/>
          <w:sz w:val="32"/>
          <w:szCs w:val="32"/>
          <w:lang w:val="en-US" w:eastAsia="zh-CN"/>
        </w:rPr>
        <w:t>12.38</w:t>
      </w:r>
      <w:r>
        <w:rPr>
          <w:rFonts w:hint="eastAsia" w:ascii="Times New Roman" w:hAnsi="Times New Roman" w:eastAsia="仿宋_GB2312"/>
          <w:sz w:val="32"/>
          <w:szCs w:val="32"/>
        </w:rPr>
        <w:t>万元，用于开展2023年农技微视频制作技能教师课费，人数</w:t>
      </w:r>
      <w:r>
        <w:rPr>
          <w:rFonts w:hint="eastAsia" w:ascii="Times New Roman" w:hAnsi="Times New Roman" w:eastAsia="仿宋_GB2312"/>
          <w:sz w:val="32"/>
          <w:szCs w:val="32"/>
          <w:lang w:val="en-US" w:eastAsia="zh-CN"/>
        </w:rPr>
        <w:t>32</w:t>
      </w:r>
      <w:r>
        <w:rPr>
          <w:rFonts w:hint="eastAsia" w:ascii="Times New Roman" w:hAnsi="Times New Roman" w:eastAsia="仿宋_GB2312"/>
          <w:sz w:val="32"/>
          <w:szCs w:val="32"/>
        </w:rPr>
        <w:t>人，内容为老师3人3天采取课堂讲座与现场指导等方式，进行微视频拍摄课程讲解，高赞与高互动短视频的炼成，视频实操演练，强化口播技巧、镜头呈现技巧，现场直播案例分析与脚本策划撰写，外拍视频指导，后期剪辑、点评答疑等微视频创作技能</w:t>
      </w:r>
      <w:r>
        <w:rPr>
          <w:rFonts w:hint="eastAsia" w:ascii="Times New Roman" w:hAnsi="Times New Roman" w:eastAsia="仿宋_GB2312"/>
          <w:sz w:val="32"/>
          <w:szCs w:val="32"/>
          <w:lang w:val="en-US" w:eastAsia="zh-CN"/>
        </w:rPr>
        <w:t>；全省农技推广补助项目管理人员（种植业）培训，人数103人，内容为：总结交流2022年基层农技推广补助项目实施情况，交流2023年补助项目实施工作思路；开展农技推广体系培训研学活动，14人，内容为：为提升基层农技推广体系建设管理能力，进行研讨交流及培训。未</w:t>
      </w:r>
      <w:r>
        <w:rPr>
          <w:rFonts w:hint="eastAsia" w:ascii="Times New Roman" w:hAnsi="Times New Roman" w:eastAsia="仿宋_GB2312"/>
          <w:sz w:val="32"/>
          <w:szCs w:val="32"/>
        </w:rPr>
        <w:t>举办庆、晚会、论坛、赛事活动</w:t>
      </w:r>
      <w:r>
        <w:rPr>
          <w:rFonts w:hint="eastAsia" w:ascii="Times New Roman" w:hAnsi="Times New Roman" w:eastAsia="仿宋_GB2312"/>
          <w:sz w:val="32"/>
          <w:szCs w:val="32"/>
          <w:lang w:eastAsia="zh-CN"/>
        </w:rPr>
        <w:t>。</w:t>
      </w:r>
    </w:p>
    <w:p w14:paraId="1EE30A0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14:paraId="166A9B6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14:paraId="3B1CCB7E">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14:paraId="7EF0C98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部门</w:t>
      </w:r>
      <w:r>
        <w:rPr>
          <w:rFonts w:hint="eastAsia" w:ascii="Times New Roman" w:hAnsi="Times New Roman" w:eastAsia="仿宋_GB2312"/>
          <w:sz w:val="32"/>
          <w:szCs w:val="32"/>
        </w:rPr>
        <w:t>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14:paraId="508CD122">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B2FFF88">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C79A152">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站</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14:paraId="71B45A16">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bookmarkStart w:id="3" w:name="_GoBack"/>
      <w:bookmarkEnd w:id="3"/>
      <w:r>
        <w:rPr>
          <w:rFonts w:hint="eastAsia" w:ascii="楷体" w:hAnsi="楷体" w:eastAsia="楷体" w:cs="楷体"/>
          <w:b/>
          <w:bCs/>
          <w:sz w:val="32"/>
          <w:szCs w:val="32"/>
        </w:rPr>
        <w:t>整体支出绩效情况</w:t>
      </w:r>
    </w:p>
    <w:p w14:paraId="10A21FB5">
      <w:pPr>
        <w:pStyle w:val="17"/>
        <w:widowControl/>
        <w:spacing w:line="60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1、运行成本</w:t>
      </w:r>
    </w:p>
    <w:p w14:paraId="001A7ACC">
      <w:pPr>
        <w:pStyle w:val="17"/>
        <w:widowControl/>
        <w:spacing w:line="60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 xml:space="preserve"> 2023年财政下达预算资金1642.55万元，全年财政拨款支出1582.48万元，执行率为96.34%。</w:t>
      </w:r>
    </w:p>
    <w:p w14:paraId="1083DA9F">
      <w:pPr>
        <w:pStyle w:val="17"/>
        <w:widowControl/>
        <w:spacing w:line="60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基本支出情况</w:t>
      </w:r>
    </w:p>
    <w:p w14:paraId="3F0DC9F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2023年度财政拨款基本支出666.86万元，其中：人员经费585.46万元，占基本支出的87.79%,主要包括基本工资、津贴补贴、奖金、伙食补助费、绩效工资、住房公积金、退休费、抚恤金、生活补助等。公用经费81.40万元，占基本支出的12.21%，主要包括办公费、印刷费、水费、物业管理费、差旅费、工会经费、福利费、其他交通费用等。</w:t>
      </w:r>
    </w:p>
    <w:p w14:paraId="6016B607">
      <w:pPr>
        <w:pStyle w:val="17"/>
        <w:widowControl/>
        <w:numPr>
          <w:ilvl w:val="0"/>
          <w:numId w:val="0"/>
        </w:numPr>
        <w:spacing w:line="60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项目支出情况</w:t>
      </w:r>
    </w:p>
    <w:p w14:paraId="060A9E8D">
      <w:pPr>
        <w:pStyle w:val="17"/>
        <w:widowControl/>
        <w:spacing w:line="60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2023年财政拨款基本支出915.62万元，其中：农业综合技术示范推广项目支出232.13万元，优势特色产业集群项目支出552.91万元，国家现代农业产业园及农业产业强镇项目支出130.58万元。年末结转结余58.06万元,执行率为94.04%。</w:t>
      </w:r>
    </w:p>
    <w:p w14:paraId="5BA25B04">
      <w:pPr>
        <w:pStyle w:val="17"/>
        <w:widowControl/>
        <w:spacing w:line="60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省级专项资金项目支出情况。</w:t>
      </w:r>
    </w:p>
    <w:p w14:paraId="7D57386F">
      <w:pPr>
        <w:spacing w:line="360" w:lineRule="auto"/>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省本级专项预算支出为915.62万元，支出明细为：其他事业发展资金支出73.05万元，农业综合技术示范推广项目支出167.13万元，优势特色产业集群建设和产业融合项目支出125万元，优势特色产业集群区块链建设项目支出354.86万元，农业生产保障与服务项目支出65万元，国家现代农业产业园及农业产业强镇项目支出130.58万元。</w:t>
      </w:r>
    </w:p>
    <w:p w14:paraId="7BAF0DC3">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管理效率</w:t>
      </w:r>
    </w:p>
    <w:p w14:paraId="4672A644">
      <w:pPr>
        <w:pStyle w:val="8"/>
        <w:spacing w:line="56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1.管理效率。深入贯彻落实习近平总书记关于“基层农技推广体系要稳定队伍、提升素质、回归主业，强化公益性服务功能”的重要指示，切实抓好以下工作。一是切实抓好日常调度管理，县乡两级农技人员、创办技术示范基地等指标在中国农技推广APP上基本做到应登尽登，较好地完成了国家粮食安全考核指标任务。二是结合主题教育要求，开展了全省基层农技推广体系改革建设调研，并作为省级推广机构唯一代表，参与了全国农技推广体系改革建设专题调研，为国家即将出台相关政策文件贡献了力量。三是加强基层队伍能力提升，根据农业农村部关于基层农技人员“三年一轮训”的要求，分省、县两级对5400名基层农技人员进行不少于5天的业务培训，并支持322名基层农技人员免费开展高升专、专升本学历提升，支持57名农技推广骨干攻读农业硕士。四是抓好农技特岗定向培养工作，今年新招录475名农技特岗生，近5年共招录2673名特岗生，超额完成了省委“芙蓉人才计划”任务。今年第二批毕业生共679人已入编上岗92%，预计年底前可全部到位。今年9月，欧阳彪副厅长就我省农技特岗生定向培养工作在全国农技体系改革建设会议上作典型发言。中央电视台等媒体对该工作给予了报导。</w:t>
      </w:r>
    </w:p>
    <w:p w14:paraId="10122771">
      <w:pPr>
        <w:pStyle w:val="8"/>
        <w:spacing w:line="56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2.履职效能。一是积极开展农业实用技术集成示范。组织创建了一批双季稻、稻稻油、稻再油、大豆玉米复合种植及特色作物等农业实用技术示范基地，展示示范新品种新技术81个（项）。开展稻稻油、稻再油对比试验示范，在品种搭配、关键技术组装集成方面取得了初步成效。二是积极搭建农技协同推广平台。依托基层农技体系改革建设项目，在110个项目县创办科技示范基地170余个，开展农民田间学校技术培训420余次、培训大户11000余人次。积极推进高校、科研单位与示范基地合作，构建“科研院所+推广机构+合作组织”协同推广模式，促进科研成果加快转化应用。三是积极开展产业集群专家全产业链服务。围绕早中熟柑橘、洞庭湘米、早熟油菜、五彩湘茶、供粤港澳蔬菜、湘九味中药材等产业集群，组建专家团队提供全产业链咨询与服务。全年共组织专家集中指导17场次、60余名专家全年下县指导不少于3次。</w:t>
      </w:r>
    </w:p>
    <w:p w14:paraId="184447CD">
      <w:pPr>
        <w:spacing w:line="56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3.社会效应。一是拍摄专题片传递“三农”好声音。今年制作了富民产业、家庭农场等专题片5部，协助拍摄相关宣传短片2部，较好地展示了我省“三农”工作成效。</w:t>
      </w:r>
    </w:p>
    <w:p w14:paraId="04A6D679">
      <w:pPr>
        <w:spacing w:line="56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二是网络推广平台进一步拓展。在全国省级推广部门率先推出“湘农快拍”短视频农技推广服务，组织基层农技人员自导、自演、自拍，已推出作品268部，总播放量142万余次。继续发挥《农技大课堂》远程授课优势，结合农事农情邀请农业专家讲课，已累计发布课程126节，总点击量超过140万人次。中央电视台等媒体对我省“互联网+农技推广”工作做了宣传报道。</w:t>
      </w:r>
    </w:p>
    <w:p w14:paraId="3EF16F51">
      <w:pPr>
        <w:spacing w:line="560" w:lineRule="exact"/>
        <w:ind w:firstLine="640" w:firstLineChars="20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4.可持续发展能力。提升农技服务信息化水平。广大基层农技人员积极利用中国农技推广APP平台，开展远程技术指导服务，用户活跃度全国排名前列。</w:t>
      </w:r>
    </w:p>
    <w:p w14:paraId="09768126">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E0546B4">
      <w:pPr>
        <w:keepNext w:val="0"/>
        <w:keepLines w:val="0"/>
        <w:pageBreakBefore w:val="0"/>
        <w:widowControl/>
        <w:kinsoku/>
        <w:wordWrap/>
        <w:overflowPunct/>
        <w:topLinePunct w:val="0"/>
        <w:autoSpaceDE/>
        <w:autoSpaceDN/>
        <w:bidi w:val="0"/>
        <w:adjustRightInd/>
        <w:snapToGrid/>
        <w:spacing w:line="600" w:lineRule="exact"/>
        <w:ind w:left="0" w:right="105" w:rightChars="5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部分项目支出结余较多，</w:t>
      </w:r>
      <w:r>
        <w:rPr>
          <w:rFonts w:hint="eastAsia" w:ascii="仿宋_GB2312" w:hAnsi="仿宋_GB2312" w:eastAsia="仿宋_GB2312" w:cs="仿宋_GB2312"/>
          <w:color w:val="auto"/>
          <w:sz w:val="32"/>
          <w:szCs w:val="32"/>
          <w:highlight w:val="none"/>
        </w:rPr>
        <w:t>在今后工作</w:t>
      </w:r>
      <w:r>
        <w:rPr>
          <w:rFonts w:hint="eastAsia" w:ascii="仿宋_GB2312" w:hAnsi="仿宋_GB2312" w:eastAsia="仿宋_GB2312" w:cs="仿宋_GB2312"/>
          <w:color w:val="auto"/>
          <w:sz w:val="32"/>
          <w:szCs w:val="32"/>
          <w:highlight w:val="none"/>
          <w:lang w:val="en-US" w:eastAsia="zh-CN"/>
        </w:rPr>
        <w:t>中</w:t>
      </w:r>
      <w:r>
        <w:rPr>
          <w:rFonts w:hint="eastAsia" w:ascii="仿宋_GB2312" w:hAnsi="仿宋_GB2312" w:eastAsia="仿宋_GB2312" w:cs="仿宋_GB2312"/>
          <w:color w:val="auto"/>
          <w:sz w:val="32"/>
          <w:szCs w:val="32"/>
          <w:highlight w:val="none"/>
        </w:rPr>
        <w:t>需加强年初部门预算编制</w:t>
      </w:r>
      <w:r>
        <w:rPr>
          <w:rFonts w:hint="eastAsia" w:ascii="仿宋_GB2312" w:hAnsi="仿宋_GB2312" w:eastAsia="仿宋_GB2312" w:cs="仿宋_GB2312"/>
          <w:color w:val="auto"/>
          <w:sz w:val="32"/>
          <w:szCs w:val="32"/>
          <w:highlight w:val="none"/>
          <w:lang w:eastAsia="zh-CN"/>
        </w:rPr>
        <w:t>的精准度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根据当年工作计划</w:t>
      </w:r>
      <w:r>
        <w:rPr>
          <w:rFonts w:hint="eastAsia" w:ascii="仿宋_GB2312" w:hAnsi="仿宋_GB2312" w:eastAsia="仿宋_GB2312" w:cs="仿宋_GB2312"/>
          <w:color w:val="auto"/>
          <w:sz w:val="32"/>
          <w:szCs w:val="32"/>
          <w:highlight w:val="none"/>
        </w:rPr>
        <w:t>细化项目预算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盘活资金，</w:t>
      </w:r>
      <w:r>
        <w:rPr>
          <w:rFonts w:hint="eastAsia" w:ascii="仿宋_GB2312" w:hAnsi="仿宋_GB2312" w:eastAsia="仿宋_GB2312" w:cs="仿宋_GB2312"/>
          <w:color w:val="auto"/>
          <w:sz w:val="32"/>
          <w:szCs w:val="32"/>
          <w:highlight w:val="none"/>
        </w:rPr>
        <w:t>加大预算执行力度，提高资金使用效率。</w:t>
      </w:r>
      <w:r>
        <w:rPr>
          <w:rFonts w:hint="eastAsia" w:ascii="仿宋_GB2312" w:hAnsi="仿宋_GB2312" w:eastAsia="仿宋_GB2312" w:cs="仿宋_GB2312"/>
          <w:color w:val="auto"/>
          <w:sz w:val="32"/>
          <w:szCs w:val="32"/>
          <w:highlight w:val="none"/>
          <w:lang w:val="en-US" w:eastAsia="zh-CN"/>
        </w:rPr>
        <w:t xml:space="preserve"> </w:t>
      </w:r>
    </w:p>
    <w:p w14:paraId="0EF2B71C">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p>
    <w:p w14:paraId="067F9FAD">
      <w:pPr>
        <w:pStyle w:val="16"/>
        <w:jc w:val="both"/>
        <w:rPr>
          <w:sz w:val="72"/>
          <w:szCs w:val="72"/>
        </w:rPr>
      </w:pPr>
    </w:p>
    <w:p w14:paraId="6CDFF199">
      <w:pPr>
        <w:pStyle w:val="16"/>
        <w:jc w:val="center"/>
        <w:rPr>
          <w:sz w:val="72"/>
          <w:szCs w:val="72"/>
        </w:rPr>
      </w:pPr>
    </w:p>
    <w:p w14:paraId="3E4DCA1F">
      <w:pPr>
        <w:pStyle w:val="16"/>
        <w:jc w:val="center"/>
        <w:rPr>
          <w:sz w:val="72"/>
          <w:szCs w:val="72"/>
        </w:rPr>
      </w:pPr>
    </w:p>
    <w:p w14:paraId="13E859E8">
      <w:pPr>
        <w:pStyle w:val="16"/>
        <w:jc w:val="both"/>
        <w:rPr>
          <w:rFonts w:hint="eastAsia" w:ascii="方正小标宋_GBK" w:hAnsi="方正小标宋_GBK" w:eastAsia="方正小标宋_GBK" w:cs="方正小标宋_GBK"/>
          <w:sz w:val="72"/>
          <w:szCs w:val="72"/>
        </w:rPr>
      </w:pPr>
    </w:p>
    <w:p w14:paraId="2E25FFA0">
      <w:pPr>
        <w:pStyle w:val="16"/>
        <w:jc w:val="both"/>
        <w:rPr>
          <w:rFonts w:hint="eastAsia" w:ascii="方正小标宋_GBK" w:hAnsi="方正小标宋_GBK" w:eastAsia="方正小标宋_GBK" w:cs="方正小标宋_GBK"/>
          <w:sz w:val="72"/>
          <w:szCs w:val="72"/>
        </w:rPr>
      </w:pPr>
    </w:p>
    <w:p w14:paraId="22D9F0AE">
      <w:pPr>
        <w:pStyle w:val="16"/>
        <w:jc w:val="both"/>
        <w:rPr>
          <w:rFonts w:hint="eastAsia" w:ascii="方正小标宋_GBK" w:hAnsi="方正小标宋_GBK" w:eastAsia="方正小标宋_GBK" w:cs="方正小标宋_GBK"/>
          <w:sz w:val="72"/>
          <w:szCs w:val="72"/>
        </w:rPr>
      </w:pPr>
    </w:p>
    <w:p w14:paraId="10D5BB42">
      <w:pPr>
        <w:pStyle w:val="16"/>
        <w:jc w:val="both"/>
        <w:rPr>
          <w:rFonts w:hint="eastAsia" w:ascii="方正小标宋_GBK" w:hAnsi="方正小标宋_GBK" w:eastAsia="方正小标宋_GBK" w:cs="方正小标宋_GBK"/>
          <w:sz w:val="72"/>
          <w:szCs w:val="72"/>
        </w:rPr>
      </w:pPr>
    </w:p>
    <w:p w14:paraId="6C6315EE">
      <w:pPr>
        <w:pStyle w:val="16"/>
        <w:jc w:val="both"/>
        <w:rPr>
          <w:rFonts w:hint="eastAsia" w:ascii="方正小标宋_GBK" w:hAnsi="方正小标宋_GBK" w:eastAsia="方正小标宋_GBK" w:cs="方正小标宋_GBK"/>
          <w:sz w:val="72"/>
          <w:szCs w:val="72"/>
        </w:rPr>
      </w:pPr>
    </w:p>
    <w:p w14:paraId="0D351224">
      <w:pPr>
        <w:pStyle w:val="16"/>
        <w:jc w:val="both"/>
        <w:rPr>
          <w:rFonts w:hint="eastAsia" w:ascii="方正小标宋_GBK" w:hAnsi="方正小标宋_GBK" w:eastAsia="方正小标宋_GBK" w:cs="方正小标宋_GBK"/>
          <w:sz w:val="72"/>
          <w:szCs w:val="72"/>
        </w:rPr>
      </w:pPr>
    </w:p>
    <w:p w14:paraId="52AE58F2">
      <w:pPr>
        <w:pStyle w:val="16"/>
        <w:jc w:val="center"/>
        <w:rPr>
          <w:rFonts w:hint="eastAsia" w:ascii="方正小标宋_GBK" w:hAnsi="方正小标宋_GBK" w:eastAsia="方正小标宋_GBK" w:cs="方正小标宋_GBK"/>
          <w:sz w:val="72"/>
          <w:szCs w:val="72"/>
        </w:rPr>
      </w:pPr>
    </w:p>
    <w:p w14:paraId="36F997FD">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1066159">
      <w:pPr>
        <w:jc w:val="center"/>
        <w:rPr>
          <w:rFonts w:hint="eastAsia" w:ascii="方正小标宋_GBK" w:hAnsi="方正小标宋_GBK" w:eastAsia="方正小标宋_GBK" w:cs="方正小标宋_GBK"/>
          <w:color w:val="000000"/>
          <w:kern w:val="0"/>
          <w:sz w:val="70"/>
          <w:szCs w:val="70"/>
        </w:rPr>
      </w:pPr>
    </w:p>
    <w:p w14:paraId="082F3A67">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32D2942E">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14:paraId="3021B948">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14:paraId="035615D3">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14:paraId="5149EE1C">
      <w:pPr>
        <w:pStyle w:val="16"/>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71CD5A08">
      <w:pPr>
        <w:pStyle w:val="16"/>
        <w:jc w:val="center"/>
        <w:rPr>
          <w:sz w:val="72"/>
          <w:szCs w:val="72"/>
        </w:rPr>
      </w:pPr>
    </w:p>
    <w:p w14:paraId="3A26261A">
      <w:pPr>
        <w:pStyle w:val="16"/>
        <w:jc w:val="center"/>
        <w:rPr>
          <w:sz w:val="72"/>
          <w:szCs w:val="72"/>
        </w:rPr>
      </w:pPr>
    </w:p>
    <w:p w14:paraId="5FDE0D0B">
      <w:pPr>
        <w:pStyle w:val="16"/>
        <w:jc w:val="center"/>
        <w:rPr>
          <w:sz w:val="72"/>
          <w:szCs w:val="72"/>
        </w:rPr>
      </w:pPr>
    </w:p>
    <w:p w14:paraId="0784E17E">
      <w:pPr>
        <w:pStyle w:val="16"/>
        <w:jc w:val="center"/>
        <w:rPr>
          <w:sz w:val="72"/>
          <w:szCs w:val="72"/>
        </w:rPr>
      </w:pPr>
    </w:p>
    <w:p w14:paraId="59A191B6">
      <w:pPr>
        <w:pStyle w:val="16"/>
        <w:jc w:val="center"/>
        <w:rPr>
          <w:sz w:val="72"/>
          <w:szCs w:val="72"/>
        </w:rPr>
      </w:pPr>
    </w:p>
    <w:p w14:paraId="181A3CCC">
      <w:pPr>
        <w:pStyle w:val="16"/>
        <w:jc w:val="center"/>
        <w:rPr>
          <w:sz w:val="72"/>
          <w:szCs w:val="72"/>
        </w:rPr>
      </w:pPr>
    </w:p>
    <w:p w14:paraId="19696049">
      <w:pPr>
        <w:pStyle w:val="16"/>
        <w:jc w:val="center"/>
        <w:rPr>
          <w:sz w:val="72"/>
          <w:szCs w:val="72"/>
        </w:rPr>
      </w:pPr>
    </w:p>
    <w:p w14:paraId="731C9DA0">
      <w:pPr>
        <w:pStyle w:val="16"/>
        <w:jc w:val="center"/>
        <w:rPr>
          <w:sz w:val="72"/>
          <w:szCs w:val="72"/>
        </w:rPr>
      </w:pPr>
    </w:p>
    <w:p w14:paraId="724AA9B7">
      <w:pPr>
        <w:rPr>
          <w:sz w:val="72"/>
          <w:szCs w:val="72"/>
        </w:rPr>
      </w:pPr>
      <w:r>
        <w:rPr>
          <w:sz w:val="72"/>
          <w:szCs w:val="72"/>
        </w:rPr>
        <w:br w:type="page"/>
      </w:r>
    </w:p>
    <w:p w14:paraId="1F2E2ECF">
      <w:pPr>
        <w:pStyle w:val="16"/>
        <w:jc w:val="center"/>
        <w:rPr>
          <w:rFonts w:hint="eastAsia" w:ascii="方正小标宋_GBK" w:hAnsi="方正小标宋_GBK" w:eastAsia="方正小标宋_GBK" w:cs="方正小标宋_GBK"/>
          <w:sz w:val="72"/>
          <w:szCs w:val="72"/>
        </w:rPr>
      </w:pPr>
    </w:p>
    <w:p w14:paraId="51F91CC4">
      <w:pPr>
        <w:pStyle w:val="16"/>
        <w:jc w:val="center"/>
        <w:rPr>
          <w:rFonts w:hint="eastAsia" w:ascii="方正小标宋_GBK" w:hAnsi="方正小标宋_GBK" w:eastAsia="方正小标宋_GBK" w:cs="方正小标宋_GBK"/>
          <w:sz w:val="72"/>
          <w:szCs w:val="72"/>
        </w:rPr>
      </w:pPr>
    </w:p>
    <w:p w14:paraId="493BBA5B">
      <w:pPr>
        <w:pStyle w:val="16"/>
        <w:jc w:val="center"/>
        <w:rPr>
          <w:rFonts w:hint="eastAsia" w:ascii="方正小标宋_GBK" w:hAnsi="方正小标宋_GBK" w:eastAsia="方正小标宋_GBK" w:cs="方正小标宋_GBK"/>
          <w:sz w:val="72"/>
          <w:szCs w:val="72"/>
        </w:rPr>
      </w:pPr>
    </w:p>
    <w:p w14:paraId="3ADEF1E0">
      <w:pPr>
        <w:pStyle w:val="16"/>
        <w:jc w:val="center"/>
        <w:rPr>
          <w:rFonts w:hint="eastAsia" w:ascii="方正小标宋_GBK" w:hAnsi="方正小标宋_GBK" w:eastAsia="方正小标宋_GBK" w:cs="方正小标宋_GBK"/>
          <w:sz w:val="72"/>
          <w:szCs w:val="72"/>
        </w:rPr>
      </w:pPr>
    </w:p>
    <w:p w14:paraId="315873F7">
      <w:pPr>
        <w:pStyle w:val="16"/>
        <w:jc w:val="center"/>
        <w:rPr>
          <w:rFonts w:hint="eastAsia" w:ascii="方正小标宋_GBK" w:hAnsi="方正小标宋_GBK" w:eastAsia="方正小标宋_GBK" w:cs="方正小标宋_GBK"/>
          <w:sz w:val="72"/>
          <w:szCs w:val="72"/>
        </w:rPr>
      </w:pPr>
    </w:p>
    <w:p w14:paraId="7D531B2E">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5CE02F0">
      <w:pPr>
        <w:pStyle w:val="16"/>
        <w:jc w:val="center"/>
        <w:rPr>
          <w:rFonts w:hint="eastAsia" w:ascii="方正小标宋_GBK" w:hAnsi="方正小标宋_GBK" w:eastAsia="方正小标宋_GBK" w:cs="方正小标宋_GBK"/>
          <w:sz w:val="70"/>
          <w:szCs w:val="70"/>
        </w:rPr>
      </w:pPr>
    </w:p>
    <w:p w14:paraId="553E84C1">
      <w:pPr>
        <w:pStyle w:val="16"/>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356AA8E">
      <w:pPr>
        <w:rPr>
          <w:sz w:val="72"/>
          <w:szCs w:val="72"/>
        </w:rPr>
      </w:pPr>
      <w:r>
        <w:rPr>
          <w:sz w:val="72"/>
          <w:szCs w:val="72"/>
        </w:rPr>
        <w:br w:type="page"/>
      </w:r>
    </w:p>
    <w:p w14:paraId="5927E3E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14:paraId="15FB2F15">
      <w:pPr>
        <w:pStyle w:val="7"/>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b/>
          <w:bCs/>
          <w:sz w:val="36"/>
          <w:szCs w:val="36"/>
          <w:lang w:eastAsia="zh-CN"/>
        </w:rPr>
      </w:pPr>
      <w:r>
        <w:rPr>
          <w:rFonts w:hint="eastAsia"/>
          <w:b/>
          <w:bCs/>
          <w:sz w:val="36"/>
          <w:szCs w:val="36"/>
          <w:lang w:eastAsia="zh-CN"/>
        </w:rPr>
        <w:t>湖南省农业技术推广总站</w:t>
      </w:r>
    </w:p>
    <w:p w14:paraId="53A4937D">
      <w:pPr>
        <w:pStyle w:val="7"/>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cs="黑体" w:asciiTheme="minorEastAsia" w:hAnsiTheme="minorEastAsia"/>
          <w:b/>
          <w:bCs/>
          <w:color w:val="000000"/>
          <w:kern w:val="0"/>
          <w:sz w:val="32"/>
          <w:szCs w:val="32"/>
        </w:rPr>
      </w:pPr>
      <w:r>
        <w:rPr>
          <w:rFonts w:hint="eastAsia" w:cs="黑体" w:asciiTheme="minorEastAsia" w:hAnsiTheme="minorEastAsia"/>
          <w:b/>
          <w:bCs/>
          <w:color w:val="000000"/>
          <w:kern w:val="0"/>
          <w:sz w:val="36"/>
          <w:szCs w:val="36"/>
          <w:lang w:eastAsia="zh-CN"/>
        </w:rPr>
        <w:t>202</w:t>
      </w:r>
      <w:r>
        <w:rPr>
          <w:rFonts w:hint="eastAsia" w:cs="黑体" w:asciiTheme="minorEastAsia" w:hAnsiTheme="minorEastAsia"/>
          <w:b/>
          <w:bCs/>
          <w:color w:val="000000"/>
          <w:kern w:val="0"/>
          <w:sz w:val="36"/>
          <w:szCs w:val="36"/>
          <w:lang w:val="en-US" w:eastAsia="zh-CN"/>
        </w:rPr>
        <w:t>3</w:t>
      </w:r>
      <w:r>
        <w:rPr>
          <w:rFonts w:hint="eastAsia" w:cs="黑体" w:asciiTheme="minorEastAsia" w:hAnsiTheme="minorEastAsia"/>
          <w:b/>
          <w:bCs/>
          <w:color w:val="000000"/>
          <w:kern w:val="0"/>
          <w:sz w:val="36"/>
          <w:szCs w:val="36"/>
          <w:lang w:eastAsia="zh-CN"/>
        </w:rPr>
        <w:t>年</w:t>
      </w:r>
      <w:r>
        <w:rPr>
          <w:rFonts w:hint="eastAsia" w:cs="黑体" w:asciiTheme="minorEastAsia" w:hAnsiTheme="minorEastAsia"/>
          <w:b/>
          <w:bCs/>
          <w:color w:val="000000"/>
          <w:kern w:val="0"/>
          <w:sz w:val="36"/>
          <w:szCs w:val="36"/>
        </w:rPr>
        <w:t>度部门整体支出绩效评价报告</w:t>
      </w:r>
    </w:p>
    <w:p w14:paraId="7608F078">
      <w:pPr>
        <w:pStyle w:val="17"/>
        <w:widowControl/>
        <w:spacing w:line="600" w:lineRule="exact"/>
        <w:ind w:firstLine="640"/>
        <w:rPr>
          <w:rFonts w:ascii="Times New Roman" w:hAnsi="Times New Roman" w:eastAsia="仿宋_GB2312" w:cs="Times New Roman"/>
          <w:sz w:val="32"/>
          <w:szCs w:val="32"/>
        </w:rPr>
      </w:pPr>
      <w:r>
        <w:rPr>
          <w:rFonts w:hint="eastAsia" w:ascii="仿宋_GB2312" w:hAnsi="仿宋_GB2312" w:eastAsia="仿宋_GB2312" w:cs="仿宋_GB2312"/>
          <w:color w:val="auto"/>
          <w:sz w:val="32"/>
          <w:szCs w:val="32"/>
          <w:lang w:val="en-US" w:eastAsia="zh-CN"/>
        </w:rPr>
        <w:t>为加强</w:t>
      </w:r>
      <w:r>
        <w:rPr>
          <w:rFonts w:hint="eastAsia" w:ascii="仿宋_GB2312" w:hAnsi="仿宋_GB2312" w:eastAsia="仿宋_GB2312" w:cs="仿宋_GB2312"/>
          <w:color w:val="auto"/>
          <w:sz w:val="32"/>
          <w:szCs w:val="32"/>
        </w:rPr>
        <w:t>和规范</w:t>
      </w:r>
      <w:r>
        <w:rPr>
          <w:rFonts w:hint="eastAsia" w:ascii="仿宋_GB2312" w:hAnsi="仿宋_GB2312" w:eastAsia="仿宋_GB2312" w:cs="仿宋_GB2312"/>
          <w:color w:val="auto"/>
          <w:sz w:val="32"/>
          <w:szCs w:val="32"/>
          <w:lang w:val="en-US" w:eastAsia="zh-CN"/>
        </w:rPr>
        <w:t>财政</w:t>
      </w:r>
      <w:r>
        <w:rPr>
          <w:rFonts w:hint="eastAsia" w:ascii="仿宋_GB2312" w:hAnsi="仿宋_GB2312" w:eastAsia="仿宋_GB2312" w:cs="仿宋_GB2312"/>
          <w:color w:val="auto"/>
          <w:sz w:val="32"/>
          <w:szCs w:val="32"/>
        </w:rPr>
        <w:t>资金绩效管理，确保绩效评价工作的顺利开展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根据</w:t>
      </w:r>
      <w:r>
        <w:rPr>
          <w:rFonts w:hint="eastAsia" w:ascii="仿宋_GB2312" w:hAnsi="仿宋_GB2312" w:eastAsia="仿宋_GB2312" w:cs="仿宋_GB2312"/>
          <w:color w:val="auto"/>
          <w:sz w:val="32"/>
          <w:szCs w:val="32"/>
        </w:rPr>
        <w:t>《中共中央国务院关于全面实施预算绩效管理的意见》（</w:t>
      </w:r>
      <w:r>
        <w:rPr>
          <w:rFonts w:hint="eastAsia" w:ascii="仿宋_GB2312" w:hAnsi="仿宋_GB2312" w:eastAsia="仿宋_GB2312" w:cs="仿宋_GB2312"/>
          <w:color w:val="auto"/>
          <w:sz w:val="32"/>
          <w:szCs w:val="32"/>
          <w:lang w:val="en-US" w:eastAsia="zh-CN"/>
        </w:rPr>
        <w:t>中发</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34</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中共湖南省委办公厅、湖南省人民政府办公厅关于全面实施预算绩效管理的实施意见</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湘办发</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号）和《湖南省财政厅关于开展</w:t>
      </w:r>
      <w:r>
        <w:rPr>
          <w:rFonts w:hint="eastAsia" w:ascii="仿宋_GB2312" w:hAnsi="仿宋_GB2312" w:eastAsia="仿宋_GB2312" w:cs="仿宋_GB2312"/>
          <w:color w:val="auto"/>
          <w:sz w:val="32"/>
          <w:szCs w:val="32"/>
          <w:lang w:eastAsia="zh-CN"/>
        </w:rPr>
        <w:t>2023年</w:t>
      </w:r>
      <w:r>
        <w:rPr>
          <w:rFonts w:hint="eastAsia" w:ascii="仿宋_GB2312" w:hAnsi="仿宋_GB2312" w:eastAsia="仿宋_GB2312" w:cs="仿宋_GB2312"/>
          <w:color w:val="auto"/>
          <w:sz w:val="32"/>
          <w:szCs w:val="32"/>
        </w:rPr>
        <w:t>度</w:t>
      </w:r>
      <w:r>
        <w:rPr>
          <w:rFonts w:hint="eastAsia" w:ascii="仿宋_GB2312" w:hAnsi="仿宋_GB2312" w:eastAsia="仿宋_GB2312" w:cs="仿宋_GB2312"/>
          <w:color w:val="auto"/>
          <w:sz w:val="32"/>
          <w:szCs w:val="32"/>
          <w:lang w:val="en-US" w:eastAsia="zh-CN"/>
        </w:rPr>
        <w:t>部门</w:t>
      </w:r>
      <w:r>
        <w:rPr>
          <w:rFonts w:hint="eastAsia" w:ascii="仿宋_GB2312" w:hAnsi="仿宋_GB2312" w:eastAsia="仿宋_GB2312" w:cs="仿宋_GB2312"/>
          <w:color w:val="auto"/>
          <w:sz w:val="32"/>
          <w:szCs w:val="32"/>
        </w:rPr>
        <w:t>绩效自评工作的通知》（湘财绩〔202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文件</w:t>
      </w:r>
      <w:r>
        <w:rPr>
          <w:rFonts w:hint="eastAsia" w:ascii="仿宋_GB2312" w:hAnsi="仿宋_GB2312" w:eastAsia="仿宋_GB2312" w:cs="仿宋_GB2312"/>
          <w:color w:val="auto"/>
          <w:sz w:val="32"/>
          <w:szCs w:val="32"/>
          <w:lang w:val="en-US" w:eastAsia="zh-CN"/>
        </w:rPr>
        <w:t>规定，我单位对2023年部门整体支出情况进行了绩效自评，现将有关情况报告如下：</w:t>
      </w:r>
    </w:p>
    <w:p w14:paraId="1C0B4FFD">
      <w:pPr>
        <w:pStyle w:val="17"/>
        <w:keepNext w:val="0"/>
        <w:keepLines w:val="0"/>
        <w:pageBreakBefore w:val="0"/>
        <w:widowControl/>
        <w:kinsoku/>
        <w:wordWrap/>
        <w:overflowPunct/>
        <w:topLinePunct w:val="0"/>
        <w:autoSpaceDE/>
        <w:autoSpaceDN/>
        <w:bidi w:val="0"/>
        <w:spacing w:line="540" w:lineRule="exact"/>
        <w:ind w:firstLine="640"/>
        <w:textAlignment w:val="auto"/>
        <w:rPr>
          <w:rFonts w:ascii="黑体" w:hAnsi="黑体" w:eastAsia="黑体"/>
          <w:sz w:val="32"/>
          <w:szCs w:val="32"/>
        </w:rPr>
      </w:pPr>
      <w:r>
        <w:rPr>
          <w:rFonts w:hint="eastAsia" w:ascii="黑体" w:hAnsi="黑体" w:eastAsia="黑体"/>
          <w:sz w:val="32"/>
          <w:szCs w:val="32"/>
        </w:rPr>
        <w:t>一、单位基本情况</w:t>
      </w:r>
    </w:p>
    <w:p w14:paraId="17B3ADE1">
      <w:pPr>
        <w:pStyle w:val="23"/>
        <w:keepNext w:val="0"/>
        <w:keepLines w:val="0"/>
        <w:pageBreakBefore w:val="0"/>
        <w:widowControl w:val="0"/>
        <w:kinsoku/>
        <w:wordWrap/>
        <w:overflowPunct/>
        <w:topLinePunct w:val="0"/>
        <w:autoSpaceDE/>
        <w:autoSpaceDN/>
        <w:bidi w:val="0"/>
        <w:spacing w:line="540" w:lineRule="exact"/>
        <w:textAlignment w:val="auto"/>
        <w:outlineLvl w:val="1"/>
        <w:rPr>
          <w:szCs w:val="32"/>
        </w:rPr>
      </w:pPr>
      <w:bookmarkStart w:id="1" w:name="_Toc21071"/>
      <w:r>
        <w:rPr>
          <w:rFonts w:hint="eastAsia" w:ascii="华文楷体" w:hAnsi="华文楷体" w:eastAsia="华文楷体" w:cs="华文楷体"/>
          <w:b/>
          <w:bCs/>
          <w:color w:val="auto"/>
          <w:sz w:val="32"/>
          <w:szCs w:val="32"/>
          <w:highlight w:val="none"/>
        </w:rPr>
        <w:t>（一）部门职能职责</w:t>
      </w:r>
      <w:bookmarkEnd w:id="1"/>
    </w:p>
    <w:p w14:paraId="29C86F9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 w:hAnsi="仿宋" w:eastAsia="仿宋" w:cs="仿宋"/>
          <w:sz w:val="32"/>
          <w:szCs w:val="32"/>
          <w:lang w:eastAsia="zh-CN"/>
        </w:rPr>
      </w:pPr>
      <w:r>
        <w:rPr>
          <w:rFonts w:hint="eastAsia" w:eastAsia="仿宋_GB2312"/>
          <w:color w:val="000000"/>
          <w:sz w:val="32"/>
          <w:szCs w:val="32"/>
          <w:lang w:eastAsia="zh-CN"/>
        </w:rPr>
        <w:t>湖南省农业技术推广总站为省农业农村厅二级预算单位，单位性质为参照公务员法管理事业单位，</w:t>
      </w:r>
      <w:r>
        <w:rPr>
          <w:rFonts w:hint="eastAsia" w:ascii="仿宋" w:hAnsi="仿宋" w:eastAsia="仿宋" w:cs="仿宋"/>
          <w:sz w:val="32"/>
          <w:szCs w:val="32"/>
        </w:rPr>
        <w:t>主要职能是：负责全省农业技术推广体系建设与管理、农技推广队伍建设与人员</w:t>
      </w:r>
      <w:r>
        <w:rPr>
          <w:rFonts w:hint="eastAsia" w:ascii="仿宋" w:hAnsi="仿宋" w:eastAsia="仿宋" w:cs="仿宋"/>
          <w:sz w:val="32"/>
          <w:szCs w:val="32"/>
          <w:lang w:eastAsia="zh-CN"/>
        </w:rPr>
        <w:t>培训，</w:t>
      </w:r>
      <w:r>
        <w:rPr>
          <w:rFonts w:hint="eastAsia" w:ascii="仿宋" w:hAnsi="仿宋" w:eastAsia="仿宋" w:cs="仿宋"/>
          <w:sz w:val="32"/>
          <w:szCs w:val="32"/>
        </w:rPr>
        <w:t>种植业职业技能鉴定；负责</w:t>
      </w:r>
      <w:r>
        <w:rPr>
          <w:rFonts w:hint="eastAsia" w:ascii="仿宋" w:hAnsi="仿宋" w:eastAsia="仿宋" w:cs="仿宋"/>
          <w:sz w:val="32"/>
          <w:szCs w:val="32"/>
          <w:lang w:eastAsia="zh-CN"/>
        </w:rPr>
        <w:t>推广种植业技术，促进农业发展，</w:t>
      </w:r>
      <w:r>
        <w:rPr>
          <w:rFonts w:hint="eastAsia" w:ascii="仿宋" w:hAnsi="仿宋" w:eastAsia="仿宋" w:cs="仿宋"/>
          <w:sz w:val="32"/>
          <w:szCs w:val="32"/>
        </w:rPr>
        <w:t>农业新技术、新品种引进、试验、示范、集成与</w:t>
      </w:r>
      <w:r>
        <w:rPr>
          <w:rFonts w:hint="eastAsia" w:ascii="仿宋" w:hAnsi="仿宋" w:eastAsia="仿宋" w:cs="仿宋"/>
          <w:sz w:val="32"/>
          <w:szCs w:val="32"/>
          <w:lang w:eastAsia="zh-CN"/>
        </w:rPr>
        <w:t>推广，种植业技术培训与技术服务；</w:t>
      </w:r>
      <w:r>
        <w:rPr>
          <w:rFonts w:hint="eastAsia" w:ascii="仿宋" w:hAnsi="仿宋" w:eastAsia="仿宋" w:cs="仿宋"/>
          <w:sz w:val="32"/>
          <w:szCs w:val="32"/>
        </w:rPr>
        <w:t>负责省农业丰收奖评审；负责农业科技声像宣传等。</w:t>
      </w:r>
    </w:p>
    <w:p w14:paraId="7E2D5D34">
      <w:pPr>
        <w:pStyle w:val="23"/>
        <w:keepNext w:val="0"/>
        <w:keepLines w:val="0"/>
        <w:pageBreakBefore w:val="0"/>
        <w:widowControl w:val="0"/>
        <w:kinsoku/>
        <w:wordWrap/>
        <w:overflowPunct/>
        <w:topLinePunct w:val="0"/>
        <w:autoSpaceDE/>
        <w:autoSpaceDN/>
        <w:bidi w:val="0"/>
        <w:spacing w:line="540" w:lineRule="exact"/>
        <w:textAlignment w:val="auto"/>
        <w:outlineLvl w:val="1"/>
        <w:rPr>
          <w:rFonts w:ascii="仿宋_GB2312" w:hAnsi="黑体" w:eastAsia="仿宋_GB2312" w:cs="Times New Roman"/>
          <w:szCs w:val="32"/>
        </w:rPr>
      </w:pPr>
      <w:r>
        <w:rPr>
          <w:rFonts w:hint="eastAsia" w:ascii="华文楷体" w:hAnsi="华文楷体" w:eastAsia="华文楷体" w:cs="华文楷体"/>
          <w:b/>
          <w:bCs/>
          <w:color w:val="auto"/>
          <w:sz w:val="32"/>
          <w:szCs w:val="32"/>
          <w:highlight w:val="none"/>
        </w:rPr>
        <w:t>（二）机构设置情况</w:t>
      </w:r>
    </w:p>
    <w:p w14:paraId="3C9410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eastAsia="仿宋_GB2312"/>
          <w:sz w:val="32"/>
          <w:szCs w:val="32"/>
        </w:rPr>
      </w:pPr>
      <w:r>
        <w:rPr>
          <w:rFonts w:hint="eastAsia" w:ascii="仿宋_GB2312" w:hAnsi="黑体" w:eastAsia="仿宋_GB2312" w:cs="Times New Roman"/>
          <w:sz w:val="32"/>
          <w:szCs w:val="32"/>
          <w:lang w:eastAsia="zh-CN"/>
        </w:rPr>
        <w:t>湖南省农业技术推广总站</w:t>
      </w:r>
      <w:r>
        <w:rPr>
          <w:rFonts w:hint="eastAsia" w:ascii="仿宋_GB2312" w:hAnsi="黑体" w:eastAsia="仿宋_GB2312" w:cs="Times New Roman"/>
          <w:sz w:val="32"/>
          <w:szCs w:val="32"/>
        </w:rPr>
        <w:t>内设机</w:t>
      </w:r>
      <w:r>
        <w:rPr>
          <w:rFonts w:hint="eastAsia" w:ascii="仿宋_GB2312" w:hAnsi="黑体" w:eastAsia="仿宋_GB2312" w:cs="Times New Roman"/>
          <w:color w:val="auto"/>
          <w:sz w:val="32"/>
          <w:szCs w:val="32"/>
        </w:rPr>
        <w:t>构包括</w:t>
      </w:r>
      <w:r>
        <w:rPr>
          <w:rFonts w:hint="eastAsia" w:ascii="仿宋_GB2312" w:hAnsi="黑体" w:eastAsia="仿宋_GB2312" w:cs="Times New Roman"/>
          <w:sz w:val="32"/>
          <w:szCs w:val="32"/>
        </w:rPr>
        <w:t>：</w:t>
      </w:r>
      <w:r>
        <w:rPr>
          <w:rFonts w:hint="eastAsia" w:eastAsia="仿宋_GB2312"/>
          <w:sz w:val="32"/>
          <w:szCs w:val="32"/>
        </w:rPr>
        <w:t>综合科、</w:t>
      </w:r>
      <w:r>
        <w:rPr>
          <w:rFonts w:hint="eastAsia" w:eastAsia="仿宋_GB2312"/>
          <w:sz w:val="32"/>
          <w:szCs w:val="32"/>
          <w:lang w:val="en-US" w:eastAsia="zh-CN"/>
        </w:rPr>
        <w:t>计划</w:t>
      </w:r>
      <w:r>
        <w:rPr>
          <w:rFonts w:hint="eastAsia" w:eastAsia="仿宋_GB2312"/>
          <w:sz w:val="32"/>
          <w:szCs w:val="32"/>
        </w:rPr>
        <w:t>财务科、体系管理科、新技术推广科、声像宣传科</w:t>
      </w:r>
      <w:r>
        <w:rPr>
          <w:rFonts w:hint="eastAsia" w:eastAsia="仿宋_GB2312"/>
          <w:sz w:val="32"/>
          <w:szCs w:val="32"/>
          <w:lang w:val="en-US" w:eastAsia="zh-CN"/>
        </w:rPr>
        <w:t>和</w:t>
      </w:r>
      <w:r>
        <w:rPr>
          <w:rFonts w:hint="eastAsia" w:eastAsia="仿宋_GB2312"/>
          <w:sz w:val="32"/>
          <w:szCs w:val="32"/>
        </w:rPr>
        <w:t>项目管理科</w:t>
      </w:r>
      <w:r>
        <w:rPr>
          <w:rFonts w:hint="eastAsia" w:eastAsia="仿宋_GB2312"/>
          <w:sz w:val="32"/>
          <w:szCs w:val="32"/>
          <w:lang w:val="en-US" w:eastAsia="zh-CN"/>
        </w:rPr>
        <w:t>6个科室</w:t>
      </w:r>
      <w:r>
        <w:rPr>
          <w:rFonts w:hint="eastAsia" w:eastAsia="仿宋_GB2312"/>
          <w:sz w:val="32"/>
          <w:szCs w:val="32"/>
        </w:rPr>
        <w:t>。</w:t>
      </w:r>
    </w:p>
    <w:p w14:paraId="6D15E489">
      <w:pPr>
        <w:pStyle w:val="23"/>
        <w:keepNext w:val="0"/>
        <w:keepLines w:val="0"/>
        <w:pageBreakBefore w:val="0"/>
        <w:widowControl w:val="0"/>
        <w:kinsoku/>
        <w:wordWrap/>
        <w:overflowPunct/>
        <w:topLinePunct w:val="0"/>
        <w:autoSpaceDE/>
        <w:autoSpaceDN/>
        <w:bidi w:val="0"/>
        <w:spacing w:line="540" w:lineRule="exact"/>
        <w:textAlignment w:val="auto"/>
        <w:outlineLvl w:val="1"/>
        <w:rPr>
          <w:rFonts w:hint="eastAsia"/>
        </w:rPr>
      </w:pPr>
      <w:bookmarkStart w:id="2" w:name="_Toc24595"/>
      <w:r>
        <w:rPr>
          <w:rFonts w:hint="eastAsia" w:ascii="华文楷体" w:hAnsi="华文楷体" w:eastAsia="华文楷体" w:cs="华文楷体"/>
          <w:b/>
          <w:bCs/>
          <w:color w:val="auto"/>
          <w:sz w:val="32"/>
          <w:szCs w:val="32"/>
          <w:highlight w:val="none"/>
          <w:lang w:eastAsia="zh-CN"/>
        </w:rPr>
        <w:t>（</w:t>
      </w:r>
      <w:r>
        <w:rPr>
          <w:rFonts w:hint="eastAsia" w:ascii="华文楷体" w:hAnsi="华文楷体" w:eastAsia="华文楷体" w:cs="华文楷体"/>
          <w:b/>
          <w:bCs/>
          <w:color w:val="auto"/>
          <w:sz w:val="32"/>
          <w:szCs w:val="32"/>
          <w:highlight w:val="none"/>
          <w:lang w:val="en-US" w:eastAsia="zh-CN"/>
        </w:rPr>
        <w:t>三</w:t>
      </w:r>
      <w:r>
        <w:rPr>
          <w:rFonts w:hint="eastAsia" w:ascii="华文楷体" w:hAnsi="华文楷体" w:eastAsia="华文楷体" w:cs="华文楷体"/>
          <w:b/>
          <w:bCs/>
          <w:color w:val="auto"/>
          <w:sz w:val="32"/>
          <w:szCs w:val="32"/>
          <w:highlight w:val="none"/>
          <w:lang w:eastAsia="zh-CN"/>
        </w:rPr>
        <w:t>）</w:t>
      </w:r>
      <w:r>
        <w:rPr>
          <w:rFonts w:hint="eastAsia" w:ascii="华文楷体" w:hAnsi="华文楷体" w:eastAsia="华文楷体" w:cs="华文楷体"/>
          <w:b/>
          <w:bCs/>
          <w:color w:val="auto"/>
          <w:sz w:val="32"/>
          <w:szCs w:val="32"/>
          <w:highlight w:val="none"/>
        </w:rPr>
        <w:t>人员编制情况</w:t>
      </w:r>
      <w:bookmarkEnd w:id="2"/>
    </w:p>
    <w:p w14:paraId="2BC7A8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sz w:val="32"/>
          <w:szCs w:val="32"/>
        </w:rPr>
      </w:pPr>
      <w:r>
        <w:rPr>
          <w:rFonts w:hint="eastAsia" w:ascii="仿宋_GB2312" w:hAnsi="黑体" w:eastAsia="仿宋_GB2312" w:cs="Times New Roman"/>
          <w:sz w:val="32"/>
          <w:szCs w:val="32"/>
          <w:lang w:eastAsia="zh-CN"/>
        </w:rPr>
        <w:t>截止202</w:t>
      </w:r>
      <w:r>
        <w:rPr>
          <w:rFonts w:hint="eastAsia" w:ascii="仿宋_GB2312" w:hAnsi="黑体" w:eastAsia="仿宋_GB2312" w:cs="Times New Roman"/>
          <w:sz w:val="32"/>
          <w:szCs w:val="32"/>
          <w:lang w:val="en-US" w:eastAsia="zh-CN"/>
        </w:rPr>
        <w:t>3</w:t>
      </w:r>
      <w:r>
        <w:rPr>
          <w:rFonts w:hint="eastAsia" w:ascii="仿宋_GB2312" w:hAnsi="黑体" w:eastAsia="仿宋_GB2312" w:cs="Times New Roman"/>
          <w:sz w:val="32"/>
          <w:szCs w:val="32"/>
          <w:lang w:eastAsia="zh-CN"/>
        </w:rPr>
        <w:t>年末，</w:t>
      </w:r>
      <w:r>
        <w:rPr>
          <w:rFonts w:hint="eastAsia" w:ascii="仿宋_GB2312" w:eastAsia="仿宋_GB2312"/>
          <w:sz w:val="32"/>
          <w:szCs w:val="32"/>
        </w:rPr>
        <w:t>编制</w:t>
      </w:r>
      <w:r>
        <w:rPr>
          <w:rFonts w:hint="eastAsia" w:ascii="仿宋_GB2312" w:eastAsia="仿宋_GB2312"/>
          <w:sz w:val="32"/>
          <w:szCs w:val="32"/>
          <w:lang w:eastAsia="zh-CN"/>
        </w:rPr>
        <w:t>数为</w:t>
      </w:r>
      <w:r>
        <w:rPr>
          <w:rFonts w:hint="eastAsia" w:ascii="仿宋_GB2312" w:eastAsia="仿宋_GB2312"/>
          <w:sz w:val="32"/>
          <w:szCs w:val="32"/>
          <w:lang w:val="en-US" w:eastAsia="zh-CN"/>
        </w:rPr>
        <w:t>25人</w:t>
      </w:r>
      <w:r>
        <w:rPr>
          <w:rFonts w:hint="eastAsia" w:ascii="仿宋_GB2312" w:eastAsia="仿宋_GB2312"/>
          <w:sz w:val="32"/>
          <w:szCs w:val="32"/>
        </w:rPr>
        <w:t>，在职人员2</w:t>
      </w:r>
      <w:r>
        <w:rPr>
          <w:rFonts w:hint="eastAsia" w:ascii="仿宋_GB2312" w:eastAsia="仿宋_GB2312"/>
          <w:sz w:val="32"/>
          <w:szCs w:val="32"/>
          <w:lang w:val="en-US" w:eastAsia="zh-CN"/>
        </w:rPr>
        <w:t>2</w:t>
      </w:r>
      <w:r>
        <w:rPr>
          <w:rFonts w:hint="eastAsia" w:ascii="仿宋_GB2312" w:eastAsia="仿宋_GB2312"/>
          <w:sz w:val="32"/>
          <w:szCs w:val="32"/>
        </w:rPr>
        <w:t>人，</w:t>
      </w:r>
      <w:r>
        <w:rPr>
          <w:rFonts w:hint="eastAsia" w:ascii="仿宋_GB2312" w:eastAsia="仿宋_GB2312"/>
          <w:sz w:val="32"/>
          <w:szCs w:val="32"/>
          <w:lang w:eastAsia="zh-CN"/>
        </w:rPr>
        <w:t>其中</w:t>
      </w:r>
      <w:r>
        <w:rPr>
          <w:rFonts w:hint="default" w:ascii="Times New Roman" w:hAnsi="Times New Roman" w:eastAsia="仿宋_GB2312" w:cs="Times New Roman"/>
          <w:color w:val="auto"/>
          <w:sz w:val="32"/>
          <w:szCs w:val="32"/>
        </w:rPr>
        <w:t>处级干部7人（站长1人、副站长</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人、</w:t>
      </w:r>
      <w:r>
        <w:rPr>
          <w:rFonts w:hint="eastAsia" w:ascii="Times New Roman" w:hAnsi="Times New Roman" w:eastAsia="仿宋_GB2312" w:cs="Times New Roman"/>
          <w:color w:val="auto"/>
          <w:sz w:val="32"/>
          <w:szCs w:val="32"/>
          <w:lang w:eastAsia="zh-CN"/>
        </w:rPr>
        <w:t>一</w:t>
      </w:r>
      <w:r>
        <w:rPr>
          <w:rFonts w:hint="default" w:ascii="Times New Roman" w:hAnsi="Times New Roman" w:eastAsia="仿宋_GB2312" w:cs="Times New Roman"/>
          <w:color w:val="auto"/>
          <w:sz w:val="32"/>
          <w:szCs w:val="32"/>
        </w:rPr>
        <w:t>级调研员1人、</w:t>
      </w:r>
      <w:r>
        <w:rPr>
          <w:rFonts w:hint="eastAsia" w:ascii="Times New Roman" w:hAnsi="Times New Roman" w:eastAsia="仿宋_GB2312" w:cs="Times New Roman"/>
          <w:color w:val="auto"/>
          <w:sz w:val="32"/>
          <w:szCs w:val="32"/>
          <w:lang w:eastAsia="zh-CN"/>
        </w:rPr>
        <w:t>三</w:t>
      </w:r>
      <w:r>
        <w:rPr>
          <w:rFonts w:hint="default" w:ascii="Times New Roman" w:hAnsi="Times New Roman" w:eastAsia="仿宋_GB2312" w:cs="Times New Roman"/>
          <w:color w:val="auto"/>
          <w:sz w:val="32"/>
          <w:szCs w:val="32"/>
        </w:rPr>
        <w:t>级调研员</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人</w:t>
      </w:r>
      <w:r>
        <w:rPr>
          <w:rFonts w:hint="eastAsia" w:ascii="Times New Roman" w:hAnsi="Times New Roman" w:eastAsia="仿宋_GB2312" w:cs="Times New Roman"/>
          <w:color w:val="auto"/>
          <w:sz w:val="32"/>
          <w:szCs w:val="32"/>
          <w:lang w:eastAsia="zh-CN"/>
        </w:rPr>
        <w:t>、四</w:t>
      </w:r>
      <w:r>
        <w:rPr>
          <w:rFonts w:hint="default" w:ascii="Times New Roman" w:hAnsi="Times New Roman" w:eastAsia="仿宋_GB2312" w:cs="Times New Roman"/>
          <w:color w:val="auto"/>
          <w:sz w:val="32"/>
          <w:szCs w:val="32"/>
        </w:rPr>
        <w:t>级调研员</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人）、一级主任科员</w:t>
      </w:r>
      <w:r>
        <w:rPr>
          <w:rFonts w:hint="eastAsia"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人、二级主任科员</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人、</w:t>
      </w:r>
      <w:r>
        <w:rPr>
          <w:rFonts w:hint="eastAsia" w:ascii="Times New Roman" w:hAnsi="Times New Roman" w:eastAsia="仿宋_GB2312" w:cs="Times New Roman"/>
          <w:color w:val="auto"/>
          <w:sz w:val="32"/>
          <w:szCs w:val="32"/>
          <w:lang w:eastAsia="zh-CN"/>
        </w:rPr>
        <w:t>四</w:t>
      </w:r>
      <w:r>
        <w:rPr>
          <w:rFonts w:hint="default" w:ascii="Times New Roman" w:hAnsi="Times New Roman" w:eastAsia="仿宋_GB2312" w:cs="Times New Roman"/>
          <w:color w:val="auto"/>
          <w:sz w:val="32"/>
          <w:szCs w:val="32"/>
        </w:rPr>
        <w:t>级主任科员</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人、</w:t>
      </w:r>
      <w:r>
        <w:rPr>
          <w:rFonts w:hint="eastAsia" w:ascii="Times New Roman" w:hAnsi="Times New Roman" w:eastAsia="仿宋_GB2312" w:cs="Times New Roman"/>
          <w:color w:val="auto"/>
          <w:sz w:val="32"/>
          <w:szCs w:val="32"/>
          <w:lang w:eastAsia="zh-CN"/>
        </w:rPr>
        <w:t>试用期</w:t>
      </w:r>
      <w:r>
        <w:rPr>
          <w:rFonts w:hint="eastAsia" w:ascii="Times New Roman" w:hAnsi="Times New Roman" w:eastAsia="仿宋_GB2312" w:cs="Times New Roman"/>
          <w:color w:val="auto"/>
          <w:sz w:val="32"/>
          <w:szCs w:val="32"/>
          <w:lang w:val="en-US" w:eastAsia="zh-CN"/>
        </w:rPr>
        <w:t>1人、</w:t>
      </w:r>
      <w:r>
        <w:rPr>
          <w:rFonts w:hint="default" w:ascii="Times New Roman" w:hAnsi="Times New Roman" w:eastAsia="仿宋_GB2312" w:cs="Times New Roman"/>
          <w:color w:val="auto"/>
          <w:sz w:val="32"/>
          <w:szCs w:val="32"/>
        </w:rPr>
        <w:t>工勤人员</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人</w:t>
      </w:r>
      <w:r>
        <w:rPr>
          <w:rFonts w:hint="eastAsia" w:ascii="Times New Roman" w:hAnsi="Times New Roman" w:eastAsia="仿宋_GB2312" w:cs="Times New Roman"/>
          <w:color w:val="auto"/>
          <w:sz w:val="32"/>
          <w:szCs w:val="32"/>
          <w:lang w:eastAsia="zh-CN"/>
        </w:rPr>
        <w:t>；</w:t>
      </w:r>
      <w:r>
        <w:rPr>
          <w:rFonts w:hint="eastAsia" w:ascii="仿宋_GB2312" w:eastAsia="仿宋_GB2312"/>
          <w:sz w:val="32"/>
          <w:szCs w:val="32"/>
        </w:rPr>
        <w:t>退休人员</w:t>
      </w:r>
      <w:r>
        <w:rPr>
          <w:rFonts w:hint="eastAsia" w:ascii="仿宋_GB2312" w:eastAsia="仿宋_GB2312"/>
          <w:sz w:val="32"/>
          <w:szCs w:val="32"/>
          <w:lang w:val="en-US" w:eastAsia="zh-CN"/>
        </w:rPr>
        <w:t>13</w:t>
      </w:r>
      <w:r>
        <w:rPr>
          <w:rFonts w:hint="eastAsia" w:ascii="仿宋_GB2312" w:eastAsia="仿宋_GB2312"/>
          <w:sz w:val="32"/>
          <w:szCs w:val="32"/>
        </w:rPr>
        <w:t>人。</w:t>
      </w:r>
    </w:p>
    <w:p w14:paraId="36E9297C">
      <w:pPr>
        <w:pStyle w:val="17"/>
        <w:widowControl/>
        <w:numPr>
          <w:ilvl w:val="0"/>
          <w:numId w:val="4"/>
        </w:numPr>
        <w:spacing w:line="600" w:lineRule="exact"/>
        <w:ind w:firstLine="640"/>
        <w:rPr>
          <w:rFonts w:ascii="黑体" w:hAnsi="黑体" w:eastAsia="黑体"/>
          <w:sz w:val="32"/>
          <w:szCs w:val="32"/>
        </w:rPr>
      </w:pPr>
      <w:r>
        <w:rPr>
          <w:rFonts w:hint="eastAsia" w:ascii="黑体" w:hAnsi="黑体" w:eastAsia="黑体"/>
          <w:sz w:val="32"/>
          <w:szCs w:val="32"/>
        </w:rPr>
        <w:t>一般公共预算支出情况</w:t>
      </w:r>
    </w:p>
    <w:p w14:paraId="498A8A6C">
      <w:pPr>
        <w:pStyle w:val="17"/>
        <w:widowControl/>
        <w:spacing w:line="600" w:lineRule="exact"/>
        <w:ind w:firstLine="0" w:firstLineChars="0"/>
        <w:rPr>
          <w:rFonts w:ascii="楷体" w:hAnsi="楷体" w:eastAsia="仿宋" w:cs="楷体"/>
          <w:sz w:val="32"/>
          <w:szCs w:val="32"/>
        </w:rPr>
      </w:pPr>
      <w:r>
        <w:rPr>
          <w:rFonts w:hint="eastAsia" w:ascii="楷体" w:hAnsi="楷体" w:eastAsia="楷体" w:cs="楷体"/>
          <w:sz w:val="32"/>
          <w:szCs w:val="32"/>
        </w:rPr>
        <w:t xml:space="preserve">    </w:t>
      </w:r>
      <w:r>
        <w:rPr>
          <w:rFonts w:hint="eastAsia" w:ascii="仿宋" w:hAnsi="仿宋" w:eastAsia="仿宋" w:cs="仿宋"/>
          <w:color w:val="000000"/>
          <w:sz w:val="32"/>
          <w:szCs w:val="32"/>
          <w:shd w:val="clear" w:color="auto" w:fill="FFFFFF"/>
          <w:lang w:eastAsia="zh-CN"/>
        </w:rPr>
        <w:t>202</w:t>
      </w:r>
      <w:r>
        <w:rPr>
          <w:rFonts w:hint="eastAsia" w:ascii="仿宋" w:hAnsi="仿宋" w:eastAsia="仿宋" w:cs="仿宋"/>
          <w:color w:val="000000"/>
          <w:sz w:val="32"/>
          <w:szCs w:val="32"/>
          <w:shd w:val="clear" w:color="auto" w:fill="FFFFFF"/>
          <w:lang w:val="en-US" w:eastAsia="zh-CN"/>
        </w:rPr>
        <w:t>3</w:t>
      </w:r>
      <w:r>
        <w:rPr>
          <w:rFonts w:hint="eastAsia" w:ascii="仿宋" w:hAnsi="仿宋" w:eastAsia="仿宋" w:cs="仿宋"/>
          <w:color w:val="000000"/>
          <w:sz w:val="32"/>
          <w:szCs w:val="32"/>
          <w:shd w:val="clear" w:color="auto" w:fill="FFFFFF"/>
          <w:lang w:eastAsia="zh-CN"/>
        </w:rPr>
        <w:t>年</w:t>
      </w:r>
      <w:r>
        <w:rPr>
          <w:rFonts w:ascii="Times New Roman" w:hAnsi="仿宋" w:eastAsia="仿宋" w:cs="Times New Roman"/>
          <w:color w:val="000000" w:themeColor="text1"/>
          <w:sz w:val="32"/>
          <w:szCs w:val="32"/>
          <w14:textFill>
            <w14:solidFill>
              <w14:schemeClr w14:val="tx1"/>
            </w14:solidFill>
          </w14:textFill>
        </w:rPr>
        <w:t>财政</w:t>
      </w:r>
      <w:r>
        <w:rPr>
          <w:rFonts w:hint="eastAsia" w:ascii="Times New Roman" w:hAnsi="仿宋" w:eastAsia="仿宋" w:cs="Times New Roman"/>
          <w:color w:val="000000" w:themeColor="text1"/>
          <w:sz w:val="32"/>
          <w:szCs w:val="32"/>
          <w:lang w:eastAsia="zh-CN"/>
          <w14:textFill>
            <w14:solidFill>
              <w14:schemeClr w14:val="tx1"/>
            </w14:solidFill>
          </w14:textFill>
        </w:rPr>
        <w:t>下达预算资金</w:t>
      </w:r>
      <w:r>
        <w:rPr>
          <w:rFonts w:hint="eastAsia" w:ascii="Times New Roman" w:hAnsi="仿宋" w:eastAsia="仿宋" w:cs="Times New Roman"/>
          <w:color w:val="000000" w:themeColor="text1"/>
          <w:sz w:val="32"/>
          <w:szCs w:val="32"/>
          <w:lang w:val="en-US" w:eastAsia="zh-CN"/>
          <w14:textFill>
            <w14:solidFill>
              <w14:schemeClr w14:val="tx1"/>
            </w14:solidFill>
          </w14:textFill>
        </w:rPr>
        <w:t>1642.55万元，全年财政拨款支出1582.48万元，执行率为96.34%。</w:t>
      </w:r>
    </w:p>
    <w:p w14:paraId="1E678662">
      <w:pPr>
        <w:pStyle w:val="17"/>
        <w:widowControl/>
        <w:spacing w:line="600" w:lineRule="exact"/>
        <w:ind w:firstLine="640"/>
        <w:rPr>
          <w:rFonts w:ascii="楷体" w:hAnsi="楷体" w:eastAsia="楷体" w:cs="楷体"/>
          <w:sz w:val="32"/>
          <w:szCs w:val="32"/>
        </w:rPr>
      </w:pPr>
      <w:r>
        <w:rPr>
          <w:rFonts w:hint="eastAsia" w:ascii="楷体" w:hAnsi="楷体" w:eastAsia="楷体" w:cs="楷体"/>
          <w:sz w:val="32"/>
          <w:szCs w:val="32"/>
          <w:lang w:eastAsia="zh-CN"/>
        </w:rPr>
        <w:t>（一）</w:t>
      </w:r>
      <w:r>
        <w:rPr>
          <w:rFonts w:hint="eastAsia" w:ascii="楷体" w:hAnsi="楷体" w:eastAsia="楷体" w:cs="楷体"/>
          <w:sz w:val="32"/>
          <w:szCs w:val="32"/>
        </w:rPr>
        <w:t>基本支出情况</w:t>
      </w:r>
    </w:p>
    <w:p w14:paraId="5F63903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年度财政拨款基本支出666.86万元，其中：</w:t>
      </w: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585.46</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87.79</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绩效工资、住房公积金、退休费、抚恤金、生活补助等。</w:t>
      </w: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81.40</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12.21</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lang w:val="en-US" w:eastAsia="zh-CN"/>
        </w:rPr>
        <w:t>水费、物业管理费、差旅费、工会经费、福利费、其他交通费用等。</w:t>
      </w:r>
    </w:p>
    <w:p w14:paraId="781AF46D">
      <w:pPr>
        <w:pStyle w:val="17"/>
        <w:widowControl/>
        <w:numPr>
          <w:ilvl w:val="0"/>
          <w:numId w:val="0"/>
        </w:numPr>
        <w:spacing w:line="600" w:lineRule="exact"/>
        <w:ind w:firstLine="640" w:firstLineChars="200"/>
        <w:rPr>
          <w:rFonts w:ascii="仿宋_GB2312" w:hAnsi="黑体" w:eastAsia="仿宋_GB2312" w:cs="Times New Roman"/>
          <w:sz w:val="32"/>
          <w:szCs w:val="32"/>
        </w:rPr>
      </w:pPr>
      <w:r>
        <w:rPr>
          <w:rFonts w:hint="eastAsia" w:ascii="仿宋_GB2312" w:hAnsi="黑体" w:eastAsia="仿宋_GB2312" w:cs="Times New Roman"/>
          <w:sz w:val="32"/>
          <w:szCs w:val="32"/>
          <w:lang w:eastAsia="zh-CN"/>
        </w:rPr>
        <w:t>（二）</w:t>
      </w:r>
      <w:r>
        <w:rPr>
          <w:rFonts w:hint="eastAsia" w:ascii="仿宋_GB2312" w:hAnsi="黑体" w:eastAsia="仿宋_GB2312" w:cs="Times New Roman"/>
          <w:sz w:val="32"/>
          <w:szCs w:val="32"/>
        </w:rPr>
        <w:t>项目支出情况</w:t>
      </w:r>
    </w:p>
    <w:p w14:paraId="2D136DE3">
      <w:pPr>
        <w:pStyle w:val="17"/>
        <w:widowControl/>
        <w:spacing w:line="600" w:lineRule="exact"/>
        <w:ind w:firstLine="640"/>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年</w:t>
      </w:r>
      <w:r>
        <w:rPr>
          <w:rFonts w:hint="eastAsia" w:ascii="Times New Roman" w:hAnsi="Times New Roman" w:eastAsia="仿宋_GB2312"/>
          <w:sz w:val="32"/>
          <w:szCs w:val="32"/>
        </w:rPr>
        <w:t>财政拨款基本支出</w:t>
      </w:r>
      <w:r>
        <w:rPr>
          <w:rFonts w:hint="eastAsia" w:ascii="Times New Roman" w:hAnsi="Times New Roman" w:eastAsia="仿宋_GB2312"/>
          <w:sz w:val="32"/>
          <w:szCs w:val="32"/>
          <w:lang w:val="en-US" w:eastAsia="zh-CN"/>
        </w:rPr>
        <w:t>915.62</w:t>
      </w:r>
      <w:r>
        <w:rPr>
          <w:rFonts w:hint="eastAsia" w:ascii="Times New Roman" w:hAnsi="Times New Roman" w:eastAsia="仿宋_GB2312"/>
          <w:sz w:val="32"/>
          <w:szCs w:val="32"/>
        </w:rPr>
        <w:t>万元，其中：</w:t>
      </w:r>
      <w:r>
        <w:rPr>
          <w:rFonts w:hint="eastAsia" w:ascii="Times New Roman" w:hAnsi="Times New Roman" w:eastAsia="仿宋_GB2312"/>
          <w:sz w:val="32"/>
          <w:szCs w:val="32"/>
          <w:lang w:eastAsia="zh-CN"/>
        </w:rPr>
        <w:t>农业综合技术示范推广项目支出</w:t>
      </w:r>
      <w:r>
        <w:rPr>
          <w:rFonts w:hint="eastAsia" w:ascii="Times New Roman" w:hAnsi="Times New Roman" w:eastAsia="仿宋_GB2312"/>
          <w:sz w:val="32"/>
          <w:szCs w:val="32"/>
          <w:lang w:val="en-US" w:eastAsia="zh-CN"/>
        </w:rPr>
        <w:t>232.</w:t>
      </w:r>
      <w:r>
        <w:rPr>
          <w:rFonts w:hint="eastAsia" w:ascii="仿宋" w:hAnsi="仿宋" w:eastAsia="仿宋" w:cs="仿宋"/>
          <w:sz w:val="32"/>
          <w:szCs w:val="32"/>
          <w:lang w:val="en-US" w:eastAsia="zh-CN"/>
        </w:rPr>
        <w:t>13</w:t>
      </w:r>
      <w:r>
        <w:rPr>
          <w:rFonts w:hint="eastAsia" w:ascii="仿宋" w:hAnsi="仿宋" w:eastAsia="仿宋" w:cs="仿宋"/>
          <w:sz w:val="32"/>
          <w:szCs w:val="32"/>
        </w:rPr>
        <w:t>万元，</w:t>
      </w:r>
      <w:r>
        <w:rPr>
          <w:rFonts w:hint="eastAsia" w:ascii="仿宋" w:hAnsi="仿宋" w:eastAsia="仿宋" w:cs="仿宋"/>
          <w:sz w:val="32"/>
          <w:szCs w:val="32"/>
          <w:lang w:eastAsia="zh-CN"/>
        </w:rPr>
        <w:t>优势特色产业集群项目支出</w:t>
      </w:r>
      <w:r>
        <w:rPr>
          <w:rFonts w:hint="eastAsia" w:ascii="仿宋" w:hAnsi="仿宋" w:eastAsia="仿宋" w:cs="仿宋"/>
          <w:sz w:val="32"/>
          <w:szCs w:val="32"/>
          <w:lang w:val="en-US" w:eastAsia="zh-CN"/>
        </w:rPr>
        <w:t>552.91万元，国家现代农业产业园及农业产业强镇项目支出130.58万元</w:t>
      </w:r>
      <w:r>
        <w:rPr>
          <w:rFonts w:hint="eastAsia" w:ascii="仿宋" w:hAnsi="仿宋" w:eastAsia="仿宋" w:cs="仿宋"/>
          <w:sz w:val="32"/>
          <w:szCs w:val="32"/>
          <w:lang w:eastAsia="zh-CN"/>
        </w:rPr>
        <w:t>。</w:t>
      </w:r>
      <w:r>
        <w:rPr>
          <w:rFonts w:hint="eastAsia" w:ascii="仿宋" w:hAnsi="仿宋" w:eastAsia="仿宋" w:cs="仿宋"/>
          <w:sz w:val="32"/>
          <w:szCs w:val="32"/>
        </w:rPr>
        <w:t>年末结转结余</w:t>
      </w:r>
      <w:r>
        <w:rPr>
          <w:rFonts w:hint="eastAsia" w:ascii="仿宋" w:hAnsi="仿宋" w:eastAsia="仿宋" w:cs="仿宋"/>
          <w:sz w:val="32"/>
          <w:szCs w:val="32"/>
          <w:lang w:val="en-US" w:eastAsia="zh-CN"/>
        </w:rPr>
        <w:t>58.06</w:t>
      </w:r>
      <w:r>
        <w:rPr>
          <w:rFonts w:hint="eastAsia" w:ascii="仿宋" w:hAnsi="仿宋" w:eastAsia="仿宋" w:cs="仿宋"/>
          <w:sz w:val="32"/>
          <w:szCs w:val="32"/>
        </w:rPr>
        <w:t>万元</w:t>
      </w:r>
      <w:r>
        <w:rPr>
          <w:rFonts w:hint="eastAsia" w:ascii="仿宋" w:hAnsi="仿宋" w:eastAsia="仿宋" w:cs="仿宋"/>
          <w:sz w:val="32"/>
          <w:szCs w:val="32"/>
          <w:lang w:val="en-US" w:eastAsia="zh-CN"/>
        </w:rPr>
        <w:t>,执行率为94.04%</w:t>
      </w:r>
      <w:r>
        <w:rPr>
          <w:rFonts w:hint="eastAsia" w:ascii="仿宋" w:hAnsi="仿宋" w:eastAsia="仿宋" w:cs="仿宋"/>
          <w:sz w:val="32"/>
          <w:szCs w:val="32"/>
        </w:rPr>
        <w:t>。</w:t>
      </w:r>
    </w:p>
    <w:p w14:paraId="4CB139C2">
      <w:pPr>
        <w:pStyle w:val="17"/>
        <w:widowControl/>
        <w:spacing w:line="600" w:lineRule="exact"/>
        <w:ind w:firstLine="640"/>
        <w:rPr>
          <w:rFonts w:ascii="楷体" w:hAnsi="楷体" w:eastAsia="楷体" w:cs="楷体"/>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）省级专项资金项目支出情况。</w:t>
      </w:r>
    </w:p>
    <w:p w14:paraId="0F9E6AE4">
      <w:pPr>
        <w:spacing w:line="360" w:lineRule="auto"/>
        <w:ind w:firstLine="640" w:firstLineChars="200"/>
        <w:rPr>
          <w:rFonts w:hint="eastAsia" w:ascii="仿宋_GB2312" w:hAnsi="黑体" w:eastAsia="仿宋_GB2312" w:cs="Times New Roman"/>
          <w:color w:val="0000FF"/>
          <w:sz w:val="32"/>
          <w:szCs w:val="32"/>
          <w:lang w:eastAsia="zh-CN"/>
        </w:rPr>
      </w:pPr>
      <w:r>
        <w:rPr>
          <w:rFonts w:hint="eastAsia" w:ascii="仿宋" w:hAnsi="仿宋" w:eastAsia="仿宋" w:cs="仿宋"/>
          <w:color w:val="auto"/>
          <w:sz w:val="32"/>
          <w:szCs w:val="32"/>
          <w:lang w:eastAsia="zh-CN"/>
        </w:rPr>
        <w:t>省本级专项预算支出为</w:t>
      </w:r>
      <w:r>
        <w:rPr>
          <w:rFonts w:hint="eastAsia" w:ascii="仿宋" w:hAnsi="仿宋" w:eastAsia="仿宋" w:cs="仿宋"/>
          <w:color w:val="auto"/>
          <w:sz w:val="32"/>
          <w:szCs w:val="32"/>
          <w:lang w:val="en-US" w:eastAsia="zh-CN"/>
        </w:rPr>
        <w:t>915.62</w:t>
      </w:r>
      <w:r>
        <w:rPr>
          <w:rFonts w:hint="eastAsia" w:ascii="仿宋" w:hAnsi="仿宋" w:eastAsia="仿宋" w:cs="仿宋"/>
          <w:color w:val="auto"/>
          <w:sz w:val="32"/>
          <w:szCs w:val="32"/>
          <w:lang w:eastAsia="zh-CN"/>
        </w:rPr>
        <w:t>万元，支出明细为：其他事业发展资金支出</w:t>
      </w:r>
      <w:r>
        <w:rPr>
          <w:rFonts w:hint="eastAsia" w:ascii="仿宋" w:hAnsi="仿宋" w:eastAsia="仿宋" w:cs="仿宋"/>
          <w:color w:val="auto"/>
          <w:sz w:val="32"/>
          <w:szCs w:val="32"/>
          <w:lang w:val="en-US" w:eastAsia="zh-CN"/>
        </w:rPr>
        <w:t>73.05万元，农业综合技术示范推广项目支出167.13万元，优势特色产业集群建设和产业融合项目支出125万元，优势特色产业集群区块链建设项目支出354.86万元，农业生产保障与服务项目支出65万元，国家现代农业产业园及农业产业强镇项目支出130.58万元。</w:t>
      </w:r>
    </w:p>
    <w:p w14:paraId="1496E428">
      <w:pPr>
        <w:spacing w:line="360" w:lineRule="auto"/>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三</w:t>
      </w:r>
      <w:r>
        <w:rPr>
          <w:rFonts w:hint="eastAsia" w:ascii="Times New Roman" w:hAnsi="Times New Roman" w:eastAsia="黑体"/>
          <w:sz w:val="32"/>
          <w:szCs w:val="32"/>
        </w:rPr>
        <w:t>、</w:t>
      </w:r>
      <w:r>
        <w:rPr>
          <w:rFonts w:ascii="Times New Roman" w:hAnsi="Times New Roman" w:eastAsia="黑体"/>
          <w:sz w:val="32"/>
          <w:szCs w:val="32"/>
        </w:rPr>
        <w:t>政府性基金预算支出情况</w:t>
      </w:r>
    </w:p>
    <w:p w14:paraId="0D0DCA6C">
      <w:pPr>
        <w:pStyle w:val="17"/>
        <w:widowControl/>
        <w:spacing w:line="600" w:lineRule="exact"/>
        <w:ind w:left="640" w:firstLine="0" w:firstLineChars="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我</w:t>
      </w:r>
      <w:r>
        <w:rPr>
          <w:rFonts w:hint="eastAsia" w:ascii="Times New Roman" w:hAnsi="Times New Roman" w:eastAsia="仿宋_GB2312" w:cs="Times New Roman"/>
          <w:color w:val="000000"/>
          <w:sz w:val="32"/>
          <w:szCs w:val="32"/>
          <w:lang w:eastAsia="zh-CN"/>
        </w:rPr>
        <w:t>单位202</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年</w:t>
      </w:r>
      <w:r>
        <w:rPr>
          <w:rFonts w:hint="eastAsia" w:ascii="Times New Roman" w:hAnsi="Times New Roman" w:eastAsia="仿宋_GB2312" w:cs="Times New Roman"/>
          <w:color w:val="000000"/>
          <w:sz w:val="32"/>
          <w:szCs w:val="32"/>
        </w:rPr>
        <w:t>无政府性基金预算支出。</w:t>
      </w:r>
    </w:p>
    <w:p w14:paraId="00C2BB50">
      <w:pPr>
        <w:pStyle w:val="1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四</w:t>
      </w:r>
      <w:r>
        <w:rPr>
          <w:rFonts w:hint="eastAsia" w:ascii="Times New Roman" w:hAnsi="Times New Roman" w:eastAsia="黑体"/>
          <w:sz w:val="32"/>
          <w:szCs w:val="32"/>
        </w:rPr>
        <w:t>、</w:t>
      </w:r>
      <w:r>
        <w:rPr>
          <w:rFonts w:ascii="Times New Roman" w:hAnsi="Times New Roman" w:eastAsia="黑体"/>
          <w:sz w:val="32"/>
          <w:szCs w:val="32"/>
        </w:rPr>
        <w:t>国有资本经营预算支出情况</w:t>
      </w:r>
    </w:p>
    <w:p w14:paraId="7339C7DC">
      <w:pPr>
        <w:pStyle w:val="17"/>
        <w:widowControl/>
        <w:spacing w:line="600" w:lineRule="exact"/>
        <w:ind w:left="640" w:firstLine="0" w:firstLineChars="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我</w:t>
      </w:r>
      <w:r>
        <w:rPr>
          <w:rFonts w:hint="eastAsia" w:ascii="Times New Roman" w:hAnsi="Times New Roman" w:eastAsia="仿宋_GB2312" w:cs="Times New Roman"/>
          <w:color w:val="000000"/>
          <w:sz w:val="32"/>
          <w:szCs w:val="32"/>
          <w:lang w:eastAsia="zh-CN"/>
        </w:rPr>
        <w:t>单位202</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年</w:t>
      </w:r>
      <w:r>
        <w:rPr>
          <w:rFonts w:hint="eastAsia" w:ascii="Times New Roman" w:hAnsi="Times New Roman" w:eastAsia="仿宋_GB2312" w:cs="Times New Roman"/>
          <w:color w:val="000000"/>
          <w:sz w:val="32"/>
          <w:szCs w:val="32"/>
        </w:rPr>
        <w:t>无国有资本经营预算支出。</w:t>
      </w:r>
    </w:p>
    <w:p w14:paraId="72758082">
      <w:pPr>
        <w:pStyle w:val="17"/>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社会保险基金预算支出情况</w:t>
      </w:r>
    </w:p>
    <w:p w14:paraId="26E1E976">
      <w:pPr>
        <w:pStyle w:val="17"/>
        <w:widowControl/>
        <w:spacing w:line="600" w:lineRule="exact"/>
        <w:ind w:left="640" w:firstLine="0" w:firstLineChars="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我</w:t>
      </w:r>
      <w:r>
        <w:rPr>
          <w:rFonts w:hint="eastAsia" w:ascii="Times New Roman" w:hAnsi="Times New Roman" w:eastAsia="仿宋_GB2312" w:cs="Times New Roman"/>
          <w:color w:val="000000"/>
          <w:sz w:val="32"/>
          <w:szCs w:val="32"/>
          <w:lang w:eastAsia="zh-CN"/>
        </w:rPr>
        <w:t>单位202</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年</w:t>
      </w:r>
      <w:r>
        <w:rPr>
          <w:rFonts w:hint="eastAsia" w:ascii="Times New Roman" w:hAnsi="Times New Roman" w:eastAsia="仿宋_GB2312" w:cs="Times New Roman"/>
          <w:color w:val="000000"/>
          <w:sz w:val="32"/>
          <w:szCs w:val="32"/>
        </w:rPr>
        <w:t>无社会保险基金预算支出。</w:t>
      </w:r>
    </w:p>
    <w:p w14:paraId="72F88795">
      <w:pPr>
        <w:widowControl/>
        <w:spacing w:line="600" w:lineRule="exact"/>
        <w:ind w:firstLine="645"/>
        <w:jc w:val="left"/>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w:t>
      </w:r>
      <w:r>
        <w:rPr>
          <w:rFonts w:hint="eastAsia" w:ascii="黑体" w:hAnsi="黑体" w:eastAsia="黑体"/>
          <w:sz w:val="32"/>
          <w:szCs w:val="32"/>
          <w:lang w:val="en-US" w:eastAsia="zh-CN"/>
        </w:rPr>
        <w:t>部门</w:t>
      </w:r>
      <w:r>
        <w:rPr>
          <w:rFonts w:hint="eastAsia" w:ascii="黑体" w:hAnsi="黑体" w:eastAsia="黑体"/>
          <w:sz w:val="32"/>
          <w:szCs w:val="32"/>
          <w:lang w:eastAsia="zh-CN"/>
        </w:rPr>
        <w:t>整体</w:t>
      </w:r>
      <w:r>
        <w:rPr>
          <w:rFonts w:hint="eastAsia" w:ascii="黑体" w:hAnsi="黑体" w:eastAsia="黑体"/>
          <w:sz w:val="32"/>
          <w:szCs w:val="32"/>
        </w:rPr>
        <w:t>支出绩效情况</w:t>
      </w:r>
    </w:p>
    <w:p w14:paraId="578A84B7">
      <w:pPr>
        <w:widowControl/>
        <w:spacing w:line="600" w:lineRule="exact"/>
        <w:ind w:firstLine="645"/>
        <w:jc w:val="left"/>
        <w:rPr>
          <w:rFonts w:eastAsia="仿宋_GB2312" w:cs="Times New Roman"/>
          <w:b/>
          <w:bCs/>
          <w:color w:val="000000"/>
          <w:sz w:val="32"/>
          <w:szCs w:val="32"/>
        </w:rPr>
      </w:pPr>
      <w:r>
        <w:rPr>
          <w:rFonts w:hint="eastAsia" w:eastAsia="仿宋_GB2312" w:cs="Times New Roman"/>
          <w:b/>
          <w:bCs/>
          <w:color w:val="000000"/>
          <w:sz w:val="32"/>
          <w:szCs w:val="32"/>
        </w:rPr>
        <w:t>（一）绩效评价结果</w:t>
      </w:r>
    </w:p>
    <w:p w14:paraId="21364742">
      <w:pPr>
        <w:widowControl/>
        <w:spacing w:line="600" w:lineRule="exact"/>
        <w:ind w:firstLine="645"/>
        <w:jc w:val="left"/>
        <w:rPr>
          <w:rFonts w:ascii="Times New Roman" w:hAnsi="Times New Roman" w:eastAsia="仿宋_GB2312" w:cs="Times New Roman"/>
          <w:color w:val="000000"/>
          <w:sz w:val="32"/>
          <w:szCs w:val="32"/>
        </w:rPr>
      </w:pPr>
      <w:r>
        <w:rPr>
          <w:rFonts w:hint="eastAsia" w:ascii="仿宋_GB2312" w:hAnsi="仿宋_GB2312" w:eastAsia="仿宋_GB2312" w:cs="仿宋_GB2312"/>
          <w:color w:val="auto"/>
          <w:sz w:val="32"/>
          <w:szCs w:val="32"/>
          <w:lang w:val="en-US" w:eastAsia="zh-CN"/>
        </w:rPr>
        <w:t>根据《湖南省财政厅关于开展2023年度部门整体支出绩效自评工作的通知》相关规定，在基础数据分析及处理的基础上，湖南省农业技术推广总站2023年度部门整体支出绩效评价综合得分为98.60分，其</w:t>
      </w:r>
      <w:r>
        <w:rPr>
          <w:rFonts w:hint="eastAsia" w:ascii="仿宋_GB2312" w:hAnsi="仿宋_GB2312" w:eastAsia="仿宋_GB2312" w:cs="仿宋_GB2312"/>
          <w:color w:val="auto"/>
          <w:sz w:val="32"/>
          <w:szCs w:val="32"/>
          <w:highlight w:val="none"/>
          <w:lang w:val="en-US" w:eastAsia="zh-CN"/>
        </w:rPr>
        <w:t>中预算执行率得分9.60分、产出指标类得分50分、效益指标类得分29分、满意度指标得分10分。主要绩效情况如下：</w:t>
      </w:r>
    </w:p>
    <w:p w14:paraId="0F3FF434">
      <w:pPr>
        <w:numPr>
          <w:ilvl w:val="0"/>
          <w:numId w:val="5"/>
        </w:numPr>
        <w:spacing w:line="560" w:lineRule="exact"/>
        <w:ind w:left="1710" w:leftChars="0" w:hanging="1080" w:firstLineChars="0"/>
        <w:jc w:val="left"/>
        <w:rPr>
          <w:rFonts w:hint="eastAsia" w:eastAsia="仿宋_GB2312" w:cs="Times New Roman"/>
          <w:b/>
          <w:bCs/>
          <w:color w:val="000000"/>
          <w:sz w:val="32"/>
          <w:szCs w:val="32"/>
        </w:rPr>
      </w:pPr>
      <w:r>
        <w:rPr>
          <w:rFonts w:hint="eastAsia" w:eastAsia="仿宋_GB2312" w:cs="Times New Roman"/>
          <w:b/>
          <w:bCs/>
          <w:color w:val="000000"/>
          <w:sz w:val="32"/>
          <w:szCs w:val="32"/>
        </w:rPr>
        <w:t>绩效情况分析</w:t>
      </w:r>
    </w:p>
    <w:p w14:paraId="48BEE6B7">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i w:val="0"/>
          <w:caps w:val="0"/>
          <w:color w:val="000000" w:themeColor="text1"/>
          <w:spacing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2023年我站在厅党组的坚强领导下，</w:t>
      </w:r>
      <w:r>
        <w:rPr>
          <w:rFonts w:hint="default" w:ascii="仿宋_GB2312" w:hAnsi="仿宋_GB2312" w:eastAsia="仿宋_GB2312" w:cs="仿宋_GB2312"/>
          <w:sz w:val="32"/>
          <w:szCs w:val="32"/>
          <w:lang w:val="en-US" w:eastAsia="zh-CN"/>
        </w:rPr>
        <w:t>坚持以习近平新时代中国特色社会主义思想为指导，全面贯彻落实党的二十大精神，深入贯彻落实习近平总书记关于“三农”工作的重要论述和对湖南重要讲话重要指示批示精神，围绕建设农业强省目标，</w:t>
      </w:r>
      <w:r>
        <w:rPr>
          <w:rFonts w:hint="default" w:ascii="Times New Roman" w:hAnsi="Times New Roman" w:eastAsia="仿宋_GB2312" w:cs="Times New Roman"/>
          <w:i w:val="0"/>
          <w:caps w:val="0"/>
          <w:color w:val="000000" w:themeColor="text1"/>
          <w:spacing w:val="0"/>
          <w:sz w:val="32"/>
          <w:szCs w:val="32"/>
          <w:shd w:val="clear" w:color="auto" w:fill="FFFFFF"/>
          <w:lang w:val="en-US" w:eastAsia="zh-CN"/>
          <w14:textFill>
            <w14:solidFill>
              <w14:schemeClr w14:val="tx1"/>
            </w14:solidFill>
          </w14:textFill>
        </w:rPr>
        <w:t>深化农技推广体系改革建设，强化农技推广机构公益性职责履行，加强先进适用技术集成示范推广，加快信息化服务手段普及应用，大力提升农技推广服务效能，为加快建设农业强省、实现农业农村现代化提供强有力支撑。</w:t>
      </w:r>
    </w:p>
    <w:p w14:paraId="5279E16D">
      <w:pPr>
        <w:pStyle w:val="8"/>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管理效率。深入贯彻落实习近平总书记关于“基层农技推广体系要稳定队伍、提升素质、回归主业，强化公益性服务功能”的重要指示，切实抓好以下工作。一是切实抓好日常调度管理，县乡两级农技人员、创办技术示范基地等指标在中国农技推广APP上基本做到应登尽登，较好地完成了国家粮食安全考核指标任务。二是结合主题教育要求，开展了全省基层农技推广体系改革建设调研，并作为省级推广机构唯一代表，参与了全国农技推广体系改革建设专题调研，为国家即将出台相关政策文件贡献了力量。三是加强基层队伍能力提升，根据农业农村部关于基层农技人员“三年一轮训”的要求，分省、县两级对5400名基层农技人员进行不少于5天的业务培训，并支持322名基层农技人员免费开展高升专、专升本学历提升，支持57名农技推广骨干攻读农业硕士。四是抓好农技特岗定向培养工作，今年新招录475名农技特岗生，近5年共招录2673名特岗生，超额完成了省委“芙蓉人才计划”任务。今年第二批毕业生共679人已入编上岗92%，预计年底前可全部到位。今年9月，欧阳彪副厅长就我省农技特岗生定向培养工作在全国农技体系改革建设会议上作典型发言。中央电视台等媒体对该工作给予了报导。</w:t>
      </w:r>
    </w:p>
    <w:p w14:paraId="2A7F4BAC">
      <w:pPr>
        <w:pStyle w:val="8"/>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履职效能。一是积极开展农业实用技术集成示范。组织创建了一批双季稻、稻稻油、稻再油、大豆玉米复合种植及特色作物等农业实用技术示范基地，展示示范新品种新技术81个（项）。开展稻稻油、稻再油对比试验示范，在品种搭配、关键技术组装集成方面取得了初步成效。二是积极搭建农技协同推广平台。依托基层农技体系改革建设项目，在110个项目县创办科技示范基地170余个，开展农民田间学校技术培训420余次、培训大户11000余人次。积极推进高校、科研单位与示范基地合作，构建“科研院所+推广机构+合作组织”协同推广模式，促进科研成果加快转化应用。三是积极开展产业集群专家全产业链服务。围绕早中熟柑橘、洞庭湘米、早熟油菜、五彩湘茶、供粤港澳蔬菜、湘九味中药材等产业集群，组建专家团队提供全产业链咨询与服务。全年共组织专家集中指导17场次、60余名专家全年下县指导不少于3次。</w:t>
      </w:r>
    </w:p>
    <w:p w14:paraId="2B1D4AF3">
      <w:pPr>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3.社会效应。一是拍摄专题片传递“三农”好声音。今年制作了富民产业、家庭农场等专题片5部，协助拍摄相关宣传短片2部，较好地展示了我省“三农”工作成效。</w:t>
      </w:r>
    </w:p>
    <w:p w14:paraId="14151B94">
      <w:pPr>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是网络推广平台进一步拓展。在全国省级推广部门率先推出“湘农快拍”短视频农技推广服务，组织基层农技人员自导、自演、自拍，已推出作品268部，总播放量142万余次。继续发挥《农技大课堂》远程授课优势，结合农事农情邀请农业专家讲课，已累计发布课程126节，总点击量超过140万人次。中央电视台等媒体对我省“互联网+农技推广”工作做了宣传报道。</w:t>
      </w:r>
    </w:p>
    <w:p w14:paraId="7288906A">
      <w:pPr>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4.可持续发展能力。提升农技服务信息化水平。广大基层农技人员积极利用中国农技推广APP平台，开展远程技术指导服务，用户活跃度全国排名前列。</w:t>
      </w:r>
    </w:p>
    <w:p w14:paraId="7B0CBA16">
      <w:pPr>
        <w:pStyle w:val="17"/>
        <w:widowControl/>
        <w:spacing w:line="600" w:lineRule="exact"/>
        <w:ind w:left="640" w:firstLine="0" w:firstLineChars="0"/>
        <w:jc w:val="left"/>
        <w:rPr>
          <w:rFonts w:ascii="黑体" w:hAnsi="黑体" w:eastAsia="黑体" w:cs="Times New Roman"/>
          <w:sz w:val="32"/>
          <w:szCs w:val="32"/>
        </w:rPr>
      </w:pPr>
      <w:r>
        <w:rPr>
          <w:rFonts w:hint="eastAsia" w:ascii="黑体" w:hAnsi="黑体" w:eastAsia="黑体" w:cs="Times New Roman"/>
          <w:sz w:val="32"/>
          <w:szCs w:val="32"/>
          <w:lang w:eastAsia="zh-CN"/>
        </w:rPr>
        <w:t>七</w:t>
      </w:r>
      <w:r>
        <w:rPr>
          <w:rFonts w:hint="eastAsia" w:ascii="黑体" w:hAnsi="黑体" w:eastAsia="黑体" w:cs="Times New Roman"/>
          <w:sz w:val="32"/>
          <w:szCs w:val="32"/>
        </w:rPr>
        <w:t>、存在的问题及原因分析</w:t>
      </w:r>
    </w:p>
    <w:p w14:paraId="7ABF9CAE">
      <w:pPr>
        <w:keepNext w:val="0"/>
        <w:keepLines w:val="0"/>
        <w:pageBreakBefore w:val="0"/>
        <w:widowControl/>
        <w:kinsoku/>
        <w:wordWrap/>
        <w:overflowPunct/>
        <w:topLinePunct w:val="0"/>
        <w:autoSpaceDE/>
        <w:autoSpaceDN/>
        <w:bidi w:val="0"/>
        <w:adjustRightInd/>
        <w:snapToGrid/>
        <w:spacing w:line="600" w:lineRule="exact"/>
        <w:ind w:left="0" w:right="105" w:rightChars="5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部分项目支出结余较多，</w:t>
      </w:r>
      <w:r>
        <w:rPr>
          <w:rFonts w:hint="eastAsia" w:ascii="仿宋_GB2312" w:hAnsi="仿宋_GB2312" w:eastAsia="仿宋_GB2312" w:cs="仿宋_GB2312"/>
          <w:color w:val="auto"/>
          <w:sz w:val="32"/>
          <w:szCs w:val="32"/>
          <w:highlight w:val="none"/>
        </w:rPr>
        <w:t>在今后工作</w:t>
      </w:r>
      <w:r>
        <w:rPr>
          <w:rFonts w:hint="eastAsia" w:ascii="仿宋_GB2312" w:hAnsi="仿宋_GB2312" w:eastAsia="仿宋_GB2312" w:cs="仿宋_GB2312"/>
          <w:color w:val="auto"/>
          <w:sz w:val="32"/>
          <w:szCs w:val="32"/>
          <w:highlight w:val="none"/>
          <w:lang w:val="en-US" w:eastAsia="zh-CN"/>
        </w:rPr>
        <w:t>中</w:t>
      </w:r>
      <w:r>
        <w:rPr>
          <w:rFonts w:hint="eastAsia" w:ascii="仿宋_GB2312" w:hAnsi="仿宋_GB2312" w:eastAsia="仿宋_GB2312" w:cs="仿宋_GB2312"/>
          <w:color w:val="auto"/>
          <w:sz w:val="32"/>
          <w:szCs w:val="32"/>
          <w:highlight w:val="none"/>
        </w:rPr>
        <w:t>需加强年初部门预算编制</w:t>
      </w:r>
      <w:r>
        <w:rPr>
          <w:rFonts w:hint="eastAsia" w:ascii="仿宋_GB2312" w:hAnsi="仿宋_GB2312" w:eastAsia="仿宋_GB2312" w:cs="仿宋_GB2312"/>
          <w:color w:val="auto"/>
          <w:sz w:val="32"/>
          <w:szCs w:val="32"/>
          <w:highlight w:val="none"/>
          <w:lang w:eastAsia="zh-CN"/>
        </w:rPr>
        <w:t>的精准度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根据当年工作计划</w:t>
      </w:r>
      <w:r>
        <w:rPr>
          <w:rFonts w:hint="eastAsia" w:ascii="仿宋_GB2312" w:hAnsi="仿宋_GB2312" w:eastAsia="仿宋_GB2312" w:cs="仿宋_GB2312"/>
          <w:color w:val="auto"/>
          <w:sz w:val="32"/>
          <w:szCs w:val="32"/>
          <w:highlight w:val="none"/>
        </w:rPr>
        <w:t>细化项目预算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盘活资金，</w:t>
      </w:r>
      <w:r>
        <w:rPr>
          <w:rFonts w:hint="eastAsia" w:ascii="仿宋_GB2312" w:hAnsi="仿宋_GB2312" w:eastAsia="仿宋_GB2312" w:cs="仿宋_GB2312"/>
          <w:color w:val="auto"/>
          <w:sz w:val="32"/>
          <w:szCs w:val="32"/>
          <w:highlight w:val="none"/>
        </w:rPr>
        <w:t>加大预算执行力度，提高资金使用效率。</w:t>
      </w:r>
      <w:r>
        <w:rPr>
          <w:rFonts w:hint="eastAsia" w:ascii="仿宋_GB2312" w:hAnsi="仿宋_GB2312" w:eastAsia="仿宋_GB2312" w:cs="仿宋_GB2312"/>
          <w:color w:val="auto"/>
          <w:sz w:val="32"/>
          <w:szCs w:val="32"/>
          <w:highlight w:val="none"/>
          <w:lang w:val="en-US" w:eastAsia="zh-CN"/>
        </w:rPr>
        <w:t xml:space="preserve"> </w:t>
      </w:r>
    </w:p>
    <w:p w14:paraId="6423BA51">
      <w:pPr>
        <w:widowControl/>
        <w:spacing w:line="600" w:lineRule="exact"/>
        <w:ind w:left="640"/>
        <w:jc w:val="left"/>
        <w:rPr>
          <w:rFonts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w:t>
      </w:r>
      <w:r>
        <w:rPr>
          <w:rFonts w:ascii="黑体" w:hAnsi="黑体" w:eastAsia="黑体"/>
          <w:sz w:val="32"/>
          <w:szCs w:val="32"/>
        </w:rPr>
        <w:t>下一步</w:t>
      </w:r>
      <w:r>
        <w:rPr>
          <w:rFonts w:eastAsia="黑体"/>
          <w:sz w:val="32"/>
          <w:szCs w:val="32"/>
        </w:rPr>
        <w:t>改进措施</w:t>
      </w:r>
    </w:p>
    <w:p w14:paraId="3316A9CA">
      <w:pPr>
        <w:pStyle w:val="17"/>
        <w:widowControl/>
        <w:spacing w:line="600" w:lineRule="exact"/>
        <w:ind w:firstLine="640"/>
        <w:jc w:val="left"/>
        <w:rPr>
          <w:rFonts w:hint="eastAsia" w:ascii="仿宋_GB2312" w:hAnsi="仿宋_GB2312" w:eastAsia="仿宋_GB2312" w:cs="仿宋_GB2312"/>
          <w:sz w:val="32"/>
          <w:szCs w:val="32"/>
        </w:rPr>
      </w:pPr>
      <w:r>
        <w:rPr>
          <w:rStyle w:val="24"/>
          <w:rFonts w:hint="eastAsia" w:ascii="仿宋_GB2312" w:hAnsi="仿宋_GB2312" w:eastAsia="仿宋_GB2312" w:cs="仿宋_GB2312"/>
          <w:sz w:val="32"/>
          <w:szCs w:val="32"/>
        </w:rPr>
        <w:t>一是加强与上级主管部门和财政部门的沟通联系，争取资金早日下拨，二是</w:t>
      </w:r>
      <w:r>
        <w:rPr>
          <w:rFonts w:hint="eastAsia" w:ascii="仿宋_GB2312" w:hAnsi="仿宋_GB2312" w:eastAsia="仿宋_GB2312" w:cs="仿宋_GB2312"/>
          <w:color w:val="auto"/>
          <w:sz w:val="32"/>
          <w:szCs w:val="32"/>
        </w:rPr>
        <w:t>科学合理编制预算，严格执行预算。要按照《预算法》、《会计法》的相关规定，参考近年来的预算执行实际情况，结合年度收支计划，科学编制预算。年中适时按实际需要及时调整预算。</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是强化预算执行，提高资金使用效率。对年初没有预算安排的支出原则上不安排支出，无特殊情况不申请新增追加资金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对本年无法实施的项目资金统筹安排，充分发挥资金效益</w:t>
      </w:r>
      <w:r>
        <w:rPr>
          <w:rStyle w:val="24"/>
          <w:rFonts w:hint="eastAsia" w:ascii="仿宋_GB2312" w:hAnsi="仿宋_GB2312" w:eastAsia="仿宋_GB2312" w:cs="仿宋_GB2312"/>
          <w:sz w:val="32"/>
          <w:szCs w:val="32"/>
        </w:rPr>
        <w:t>。</w:t>
      </w:r>
    </w:p>
    <w:p w14:paraId="0676958E">
      <w:pPr>
        <w:pStyle w:val="25"/>
        <w:keepNext w:val="0"/>
        <w:keepLines w:val="0"/>
        <w:pageBreakBefore w:val="0"/>
        <w:numPr>
          <w:ilvl w:val="0"/>
          <w:numId w:val="6"/>
        </w:numPr>
        <w:kinsoku/>
        <w:wordWrap/>
        <w:overflowPunct/>
        <w:topLinePunct w:val="0"/>
        <w:bidi w:val="0"/>
        <w:spacing w:line="240" w:lineRule="auto"/>
        <w:textAlignment w:val="auto"/>
        <w:outlineLvl w:val="0"/>
        <w:rPr>
          <w:rFonts w:ascii="黑体" w:hAnsi="黑体" w:eastAsia="黑体"/>
          <w:sz w:val="32"/>
          <w:szCs w:val="32"/>
        </w:rPr>
      </w:pPr>
      <w:r>
        <w:rPr>
          <w:rFonts w:hint="eastAsia" w:cs="黑体"/>
          <w:color w:val="auto"/>
          <w:sz w:val="32"/>
          <w:szCs w:val="32"/>
          <w:lang w:val="en-US" w:eastAsia="zh-CN"/>
        </w:rPr>
        <w:t>部门整体支出绩效自评结果拟应用和公开情况</w:t>
      </w:r>
    </w:p>
    <w:p w14:paraId="02E5F22C">
      <w:pPr>
        <w:spacing w:line="600" w:lineRule="exact"/>
        <w:ind w:firstLine="640" w:firstLineChars="200"/>
        <w:rPr>
          <w:rFonts w:eastAsia="仿宋_GB2312"/>
          <w:color w:val="000000"/>
          <w:sz w:val="32"/>
          <w:szCs w:val="32"/>
        </w:rPr>
      </w:pPr>
      <w:r>
        <w:rPr>
          <w:rFonts w:hint="eastAsia" w:eastAsia="仿宋_GB2312"/>
          <w:color w:val="000000"/>
          <w:sz w:val="32"/>
          <w:szCs w:val="32"/>
        </w:rPr>
        <w:t>我</w:t>
      </w:r>
      <w:r>
        <w:rPr>
          <w:rFonts w:hint="eastAsia" w:eastAsia="仿宋_GB2312"/>
          <w:color w:val="000000"/>
          <w:sz w:val="32"/>
          <w:szCs w:val="32"/>
          <w:lang w:eastAsia="zh-CN"/>
        </w:rPr>
        <w:t>单位</w:t>
      </w:r>
      <w:r>
        <w:rPr>
          <w:rFonts w:hint="eastAsia" w:eastAsia="仿宋_GB2312"/>
          <w:color w:val="000000"/>
          <w:sz w:val="32"/>
          <w:szCs w:val="32"/>
        </w:rPr>
        <w:t>将对评价中发现的问题，及时进行督促整改。各内设机构要加强预算管理意识，严格按照预算编制的相关制度和要求，结合年度收支计划，科学编制预算，遵循预算管理办法。</w:t>
      </w:r>
    </w:p>
    <w:p w14:paraId="466BAD7E">
      <w:pPr>
        <w:spacing w:line="600" w:lineRule="exact"/>
        <w:ind w:firstLine="640" w:firstLineChars="200"/>
        <w:rPr>
          <w:rFonts w:ascii="Times New Roman" w:hAnsi="Times New Roman" w:eastAsia="仿宋_GB2312" w:cs="Times New Roman"/>
          <w:sz w:val="32"/>
          <w:szCs w:val="32"/>
        </w:rPr>
      </w:pPr>
      <w:r>
        <w:rPr>
          <w:rFonts w:hint="eastAsia" w:eastAsia="仿宋_GB2312"/>
          <w:color w:val="000000"/>
          <w:sz w:val="32"/>
          <w:szCs w:val="32"/>
        </w:rPr>
        <w:t>除涉密信息外，</w:t>
      </w:r>
      <w:r>
        <w:rPr>
          <w:rFonts w:ascii="Times New Roman" w:hAnsi="Times New Roman" w:eastAsia="仿宋_GB2312" w:cs="Times New Roman"/>
          <w:sz w:val="32"/>
          <w:szCs w:val="32"/>
        </w:rPr>
        <w:t>本绩效自评报告将于规定的时间内在</w:t>
      </w:r>
      <w:r>
        <w:rPr>
          <w:rFonts w:hint="eastAsia" w:ascii="Times New Roman" w:hAnsi="Times New Roman" w:eastAsia="仿宋_GB2312" w:cs="Times New Roman"/>
          <w:sz w:val="32"/>
          <w:szCs w:val="32"/>
        </w:rPr>
        <w:t>湖南省农业农村厅</w:t>
      </w:r>
      <w:r>
        <w:rPr>
          <w:rFonts w:ascii="Times New Roman" w:hAnsi="Times New Roman" w:eastAsia="仿宋_GB2312" w:cs="Times New Roman"/>
          <w:sz w:val="32"/>
          <w:szCs w:val="32"/>
        </w:rPr>
        <w:t>门户网站上进行公示，接受社会的监督。</w:t>
      </w:r>
    </w:p>
    <w:p w14:paraId="61776C84">
      <w:pPr>
        <w:widowControl/>
        <w:spacing w:line="600" w:lineRule="exact"/>
        <w:ind w:firstLine="645"/>
        <w:jc w:val="left"/>
        <w:rPr>
          <w:rFonts w:ascii="Times New Roman" w:hAnsi="Times New Roman" w:eastAsia="仿宋_GB2312" w:cs="Times New Roman"/>
          <w:color w:val="000000"/>
          <w:sz w:val="32"/>
          <w:szCs w:val="32"/>
        </w:rPr>
      </w:pPr>
    </w:p>
    <w:p w14:paraId="618541E8">
      <w:pPr>
        <w:widowControl/>
        <w:spacing w:line="600" w:lineRule="exact"/>
        <w:ind w:firstLine="645"/>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附件：</w:t>
      </w:r>
    </w:p>
    <w:p w14:paraId="73461256">
      <w:pPr>
        <w:widowControl/>
        <w:spacing w:line="600" w:lineRule="exact"/>
        <w:ind w:firstLine="1440" w:firstLineChars="450"/>
        <w:jc w:val="left"/>
        <w:rPr>
          <w:rFonts w:eastAsia="仿宋_GB2312"/>
          <w:sz w:val="32"/>
          <w:szCs w:val="32"/>
        </w:rPr>
      </w:pPr>
      <w:r>
        <w:rPr>
          <w:rFonts w:eastAsia="仿宋_GB2312"/>
          <w:sz w:val="32"/>
          <w:szCs w:val="32"/>
        </w:rPr>
        <w:t>1、部门整体支出绩效评价基础数据表</w:t>
      </w:r>
    </w:p>
    <w:p w14:paraId="45FB396E">
      <w:pPr>
        <w:widowControl/>
        <w:spacing w:line="600" w:lineRule="exact"/>
        <w:ind w:firstLine="1440" w:firstLineChars="450"/>
        <w:jc w:val="left"/>
        <w:rPr>
          <w:rFonts w:hint="eastAsia" w:eastAsia="仿宋_GB2312"/>
          <w:sz w:val="32"/>
          <w:szCs w:val="32"/>
        </w:rPr>
      </w:pPr>
      <w:r>
        <w:rPr>
          <w:rFonts w:eastAsia="仿宋_GB2312"/>
          <w:sz w:val="32"/>
          <w:szCs w:val="32"/>
        </w:rPr>
        <w:t>2、</w:t>
      </w:r>
      <w:r>
        <w:rPr>
          <w:rFonts w:hint="eastAsia" w:eastAsia="仿宋_GB2312"/>
          <w:sz w:val="32"/>
          <w:szCs w:val="32"/>
        </w:rPr>
        <w:t>部门整体支出绩效自评表</w:t>
      </w:r>
    </w:p>
    <w:p w14:paraId="291D87EA">
      <w:pPr>
        <w:pStyle w:val="3"/>
        <w:rPr>
          <w:rFonts w:hint="eastAsia" w:eastAsia="仿宋_GB2312"/>
          <w:sz w:val="32"/>
          <w:szCs w:val="32"/>
        </w:rPr>
      </w:pPr>
    </w:p>
    <w:p w14:paraId="322869E4">
      <w:pPr>
        <w:pStyle w:val="3"/>
        <w:rPr>
          <w:rFonts w:hint="eastAsia" w:eastAsia="仿宋_GB2312"/>
          <w:sz w:val="32"/>
          <w:szCs w:val="32"/>
        </w:rPr>
      </w:pPr>
    </w:p>
    <w:p w14:paraId="43F5A9CF">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2"/>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15635F5D">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19DF994F">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0FE97E9E">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03F46DE6">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3728D92F">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14:paraId="3F5FAF8E">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217E64DA">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14:paraId="4F1DC369">
            <w:pPr>
              <w:widowControl/>
              <w:spacing w:line="360" w:lineRule="exact"/>
              <w:jc w:val="center"/>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25</w:t>
            </w:r>
          </w:p>
        </w:tc>
        <w:tc>
          <w:tcPr>
            <w:tcW w:w="2240" w:type="dxa"/>
            <w:gridSpan w:val="2"/>
            <w:tcBorders>
              <w:top w:val="single" w:color="auto" w:sz="4" w:space="0"/>
              <w:left w:val="nil"/>
              <w:bottom w:val="single" w:color="auto" w:sz="4" w:space="0"/>
              <w:right w:val="single" w:color="auto" w:sz="4" w:space="0"/>
            </w:tcBorders>
            <w:noWrap w:val="0"/>
            <w:vAlign w:val="center"/>
          </w:tcPr>
          <w:p w14:paraId="1E2B7AAF">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22</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14:paraId="43DC0FD6">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88%</w:t>
            </w:r>
            <w:r>
              <w:rPr>
                <w:rFonts w:hint="default" w:ascii="Times New Roman" w:hAnsi="Times New Roman" w:eastAsia="仿宋_GB2312" w:cs="Times New Roman"/>
                <w:sz w:val="20"/>
                <w:szCs w:val="20"/>
              </w:rPr>
              <w:t>　</w:t>
            </w:r>
          </w:p>
        </w:tc>
      </w:tr>
      <w:tr w14:paraId="4BE7B57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9428640">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6747730C">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60646F03">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4FB4DD55">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14:paraId="1C14E2E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C9813F0">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14:paraId="37906C0E">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4.55</w:t>
            </w:r>
          </w:p>
        </w:tc>
        <w:tc>
          <w:tcPr>
            <w:tcW w:w="2240" w:type="dxa"/>
            <w:gridSpan w:val="2"/>
            <w:tcBorders>
              <w:top w:val="single" w:color="auto" w:sz="4" w:space="0"/>
              <w:left w:val="nil"/>
              <w:bottom w:val="single" w:color="auto" w:sz="4" w:space="0"/>
              <w:right w:val="single" w:color="000000" w:sz="4" w:space="0"/>
            </w:tcBorders>
            <w:noWrap w:val="0"/>
            <w:vAlign w:val="center"/>
          </w:tcPr>
          <w:p w14:paraId="629EAEDC">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11</w:t>
            </w:r>
          </w:p>
        </w:tc>
        <w:tc>
          <w:tcPr>
            <w:tcW w:w="2041" w:type="dxa"/>
            <w:gridSpan w:val="2"/>
            <w:tcBorders>
              <w:top w:val="single" w:color="auto" w:sz="4" w:space="0"/>
              <w:left w:val="nil"/>
              <w:bottom w:val="single" w:color="auto" w:sz="4" w:space="0"/>
              <w:right w:val="single" w:color="000000" w:sz="4" w:space="0"/>
            </w:tcBorders>
            <w:noWrap w:val="0"/>
            <w:vAlign w:val="center"/>
          </w:tcPr>
          <w:p w14:paraId="031AED1F">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9</w:t>
            </w:r>
          </w:p>
        </w:tc>
      </w:tr>
      <w:tr w14:paraId="5BA39B0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F94B81B">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58495192">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4.5</w:t>
            </w:r>
          </w:p>
        </w:tc>
        <w:tc>
          <w:tcPr>
            <w:tcW w:w="2240" w:type="dxa"/>
            <w:gridSpan w:val="2"/>
            <w:tcBorders>
              <w:top w:val="single" w:color="auto" w:sz="4" w:space="0"/>
              <w:left w:val="nil"/>
              <w:bottom w:val="single" w:color="auto" w:sz="4" w:space="0"/>
              <w:right w:val="single" w:color="000000" w:sz="4" w:space="0"/>
            </w:tcBorders>
            <w:noWrap w:val="0"/>
            <w:vAlign w:val="center"/>
          </w:tcPr>
          <w:p w14:paraId="7591830F">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4.5</w:t>
            </w:r>
          </w:p>
        </w:tc>
        <w:tc>
          <w:tcPr>
            <w:tcW w:w="2041" w:type="dxa"/>
            <w:gridSpan w:val="2"/>
            <w:tcBorders>
              <w:top w:val="single" w:color="auto" w:sz="4" w:space="0"/>
              <w:left w:val="nil"/>
              <w:bottom w:val="single" w:color="auto" w:sz="4" w:space="0"/>
              <w:right w:val="single" w:color="000000" w:sz="4" w:space="0"/>
            </w:tcBorders>
            <w:noWrap w:val="0"/>
            <w:vAlign w:val="center"/>
          </w:tcPr>
          <w:p w14:paraId="4FCD652A">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4.02</w:t>
            </w:r>
          </w:p>
        </w:tc>
      </w:tr>
      <w:tr w14:paraId="6B52048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485AE2F">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5F500059">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6B92AE25">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55326094">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w:t>
            </w:r>
          </w:p>
        </w:tc>
      </w:tr>
      <w:tr w14:paraId="2DD4060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D870AEF">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0346D3E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4.5</w:t>
            </w:r>
          </w:p>
        </w:tc>
        <w:tc>
          <w:tcPr>
            <w:tcW w:w="2240" w:type="dxa"/>
            <w:gridSpan w:val="2"/>
            <w:tcBorders>
              <w:top w:val="single" w:color="auto" w:sz="4" w:space="0"/>
              <w:left w:val="nil"/>
              <w:bottom w:val="single" w:color="auto" w:sz="4" w:space="0"/>
              <w:right w:val="single" w:color="000000" w:sz="4" w:space="0"/>
            </w:tcBorders>
            <w:noWrap w:val="0"/>
            <w:vAlign w:val="center"/>
          </w:tcPr>
          <w:p w14:paraId="404A322B">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4.5</w:t>
            </w:r>
          </w:p>
        </w:tc>
        <w:tc>
          <w:tcPr>
            <w:tcW w:w="2041" w:type="dxa"/>
            <w:gridSpan w:val="2"/>
            <w:tcBorders>
              <w:top w:val="single" w:color="auto" w:sz="4" w:space="0"/>
              <w:left w:val="nil"/>
              <w:bottom w:val="single" w:color="auto" w:sz="4" w:space="0"/>
              <w:right w:val="single" w:color="000000" w:sz="4" w:space="0"/>
            </w:tcBorders>
            <w:noWrap w:val="0"/>
            <w:vAlign w:val="center"/>
          </w:tcPr>
          <w:p w14:paraId="447698D4">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4.02</w:t>
            </w:r>
          </w:p>
        </w:tc>
      </w:tr>
      <w:tr w14:paraId="2B78F33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33C4A93">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516038FE">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07F94E82">
            <w:pPr>
              <w:widowControl/>
              <w:spacing w:line="360" w:lineRule="exact"/>
              <w:jc w:val="center"/>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14:paraId="3DC2BD5B">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4.98</w:t>
            </w:r>
          </w:p>
        </w:tc>
      </w:tr>
      <w:tr w14:paraId="7485337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F597735">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183E9C8F">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0.05</w:t>
            </w:r>
          </w:p>
        </w:tc>
        <w:tc>
          <w:tcPr>
            <w:tcW w:w="2240" w:type="dxa"/>
            <w:gridSpan w:val="2"/>
            <w:tcBorders>
              <w:top w:val="single" w:color="auto" w:sz="4" w:space="0"/>
              <w:left w:val="nil"/>
              <w:bottom w:val="single" w:color="auto" w:sz="4" w:space="0"/>
              <w:right w:val="single" w:color="000000" w:sz="4" w:space="0"/>
            </w:tcBorders>
            <w:noWrap w:val="0"/>
            <w:vAlign w:val="center"/>
          </w:tcPr>
          <w:p w14:paraId="09905665">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1.5</w:t>
            </w:r>
          </w:p>
        </w:tc>
        <w:tc>
          <w:tcPr>
            <w:tcW w:w="2041" w:type="dxa"/>
            <w:gridSpan w:val="2"/>
            <w:tcBorders>
              <w:top w:val="single" w:color="auto" w:sz="4" w:space="0"/>
              <w:left w:val="nil"/>
              <w:bottom w:val="single" w:color="auto" w:sz="4" w:space="0"/>
              <w:right w:val="single" w:color="000000" w:sz="4" w:space="0"/>
            </w:tcBorders>
            <w:noWrap w:val="0"/>
            <w:vAlign w:val="center"/>
          </w:tcPr>
          <w:p w14:paraId="441E3E3C">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14:paraId="04773B3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E863E1B">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2C36F4DE">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1375.54</w:t>
            </w:r>
          </w:p>
        </w:tc>
        <w:tc>
          <w:tcPr>
            <w:tcW w:w="2240" w:type="dxa"/>
            <w:gridSpan w:val="2"/>
            <w:tcBorders>
              <w:top w:val="single" w:color="auto" w:sz="4" w:space="0"/>
              <w:left w:val="nil"/>
              <w:bottom w:val="single" w:color="auto" w:sz="4" w:space="0"/>
              <w:right w:val="single" w:color="000000" w:sz="4" w:space="0"/>
            </w:tcBorders>
            <w:noWrap w:val="0"/>
            <w:vAlign w:val="center"/>
          </w:tcPr>
          <w:p w14:paraId="3C55D49C">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973.68</w:t>
            </w:r>
          </w:p>
        </w:tc>
        <w:tc>
          <w:tcPr>
            <w:tcW w:w="2041" w:type="dxa"/>
            <w:gridSpan w:val="2"/>
            <w:tcBorders>
              <w:top w:val="single" w:color="auto" w:sz="4" w:space="0"/>
              <w:left w:val="nil"/>
              <w:bottom w:val="single" w:color="auto" w:sz="4" w:space="0"/>
              <w:right w:val="single" w:color="000000" w:sz="4" w:space="0"/>
            </w:tcBorders>
            <w:noWrap w:val="0"/>
            <w:vAlign w:val="center"/>
          </w:tcPr>
          <w:p w14:paraId="7E87D3F3">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915.62</w:t>
            </w:r>
          </w:p>
        </w:tc>
      </w:tr>
      <w:tr w14:paraId="2F306F35">
        <w:tblPrEx>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F89BBE6">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9E5F3DE">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70E998DD">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0198D0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14:paraId="5198755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AD38652">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375B7482">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0EE51DE1">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EC33F8C">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14:paraId="6C6570A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11A449A">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7ED8ACB1">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315</w:t>
            </w:r>
          </w:p>
        </w:tc>
        <w:tc>
          <w:tcPr>
            <w:tcW w:w="2240" w:type="dxa"/>
            <w:gridSpan w:val="2"/>
            <w:tcBorders>
              <w:top w:val="single" w:color="auto" w:sz="4" w:space="0"/>
              <w:left w:val="nil"/>
              <w:bottom w:val="single" w:color="auto" w:sz="4" w:space="0"/>
              <w:right w:val="single" w:color="000000" w:sz="4" w:space="0"/>
            </w:tcBorders>
            <w:noWrap w:val="0"/>
            <w:vAlign w:val="center"/>
          </w:tcPr>
          <w:p w14:paraId="7B2E854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73.05</w:t>
            </w:r>
          </w:p>
        </w:tc>
        <w:tc>
          <w:tcPr>
            <w:tcW w:w="2041" w:type="dxa"/>
            <w:gridSpan w:val="2"/>
            <w:tcBorders>
              <w:top w:val="single" w:color="auto" w:sz="4" w:space="0"/>
              <w:left w:val="nil"/>
              <w:bottom w:val="single" w:color="auto" w:sz="4" w:space="0"/>
              <w:right w:val="single" w:color="000000" w:sz="4" w:space="0"/>
            </w:tcBorders>
            <w:noWrap w:val="0"/>
            <w:vAlign w:val="center"/>
          </w:tcPr>
          <w:p w14:paraId="02C35CF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73.05</w:t>
            </w:r>
          </w:p>
        </w:tc>
      </w:tr>
      <w:tr w14:paraId="7F61C53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CED7360">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14:paraId="702E0CE7">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171.75</w:t>
            </w:r>
          </w:p>
        </w:tc>
        <w:tc>
          <w:tcPr>
            <w:tcW w:w="2240" w:type="dxa"/>
            <w:gridSpan w:val="2"/>
            <w:tcBorders>
              <w:top w:val="single" w:color="auto" w:sz="4" w:space="0"/>
              <w:left w:val="nil"/>
              <w:bottom w:val="single" w:color="auto" w:sz="4" w:space="0"/>
              <w:right w:val="single" w:color="000000" w:sz="4" w:space="0"/>
            </w:tcBorders>
            <w:noWrap w:val="0"/>
            <w:vAlign w:val="center"/>
          </w:tcPr>
          <w:p w14:paraId="3239C503">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900.63</w:t>
            </w:r>
          </w:p>
        </w:tc>
        <w:tc>
          <w:tcPr>
            <w:tcW w:w="2041" w:type="dxa"/>
            <w:gridSpan w:val="2"/>
            <w:tcBorders>
              <w:top w:val="single" w:color="auto" w:sz="4" w:space="0"/>
              <w:left w:val="nil"/>
              <w:bottom w:val="single" w:color="auto" w:sz="4" w:space="0"/>
              <w:right w:val="single" w:color="000000" w:sz="4" w:space="0"/>
            </w:tcBorders>
            <w:noWrap w:val="0"/>
            <w:vAlign w:val="center"/>
          </w:tcPr>
          <w:p w14:paraId="0DA6DDBB">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842.57</w:t>
            </w:r>
          </w:p>
        </w:tc>
      </w:tr>
      <w:tr w14:paraId="0CB1D5A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B26E7C0">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农业综合技术示范推广</w:t>
            </w:r>
            <w:r>
              <w:rPr>
                <w:rFonts w:hint="eastAsia" w:ascii="Times New Roman" w:hAnsi="Times New Roman" w:eastAsia="仿宋_GB2312" w:cs="Times New Roman"/>
                <w:sz w:val="19"/>
                <w:szCs w:val="19"/>
                <w:lang w:val="en-US" w:eastAsia="zh-CN"/>
              </w:rPr>
              <w:t>(</w:t>
            </w:r>
            <w:r>
              <w:rPr>
                <w:rFonts w:hint="eastAsia" w:ascii="Times New Roman" w:hAnsi="Times New Roman" w:eastAsia="仿宋_GB2312" w:cs="Times New Roman"/>
                <w:sz w:val="19"/>
                <w:szCs w:val="19"/>
                <w:lang w:eastAsia="zh-CN"/>
              </w:rPr>
              <w:t>含上年结转</w:t>
            </w:r>
            <w:r>
              <w:rPr>
                <w:rFonts w:hint="eastAsia" w:ascii="Times New Roman" w:hAnsi="Times New Roman" w:eastAsia="仿宋_GB2312" w:cs="Times New Roman"/>
                <w:sz w:val="19"/>
                <w:szCs w:val="19"/>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14:paraId="49FAD87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171.75</w:t>
            </w:r>
          </w:p>
        </w:tc>
        <w:tc>
          <w:tcPr>
            <w:tcW w:w="2240" w:type="dxa"/>
            <w:gridSpan w:val="2"/>
            <w:tcBorders>
              <w:top w:val="single" w:color="auto" w:sz="4" w:space="0"/>
              <w:left w:val="nil"/>
              <w:bottom w:val="single" w:color="auto" w:sz="4" w:space="0"/>
              <w:right w:val="single" w:color="000000" w:sz="4" w:space="0"/>
            </w:tcBorders>
            <w:noWrap w:val="0"/>
            <w:vAlign w:val="center"/>
          </w:tcPr>
          <w:p w14:paraId="7B50E573">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190.63</w:t>
            </w:r>
          </w:p>
        </w:tc>
        <w:tc>
          <w:tcPr>
            <w:tcW w:w="2041" w:type="dxa"/>
            <w:gridSpan w:val="2"/>
            <w:tcBorders>
              <w:top w:val="single" w:color="auto" w:sz="4" w:space="0"/>
              <w:left w:val="nil"/>
              <w:bottom w:val="single" w:color="auto" w:sz="4" w:space="0"/>
              <w:right w:val="single" w:color="000000" w:sz="4" w:space="0"/>
            </w:tcBorders>
            <w:noWrap w:val="0"/>
            <w:vAlign w:val="center"/>
          </w:tcPr>
          <w:p w14:paraId="481249C5">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167.13</w:t>
            </w:r>
          </w:p>
        </w:tc>
      </w:tr>
      <w:tr w14:paraId="1E7133C9">
        <w:tblPrEx>
          <w:tblCellMar>
            <w:top w:w="0" w:type="dxa"/>
            <w:left w:w="108" w:type="dxa"/>
            <w:bottom w:w="0" w:type="dxa"/>
            <w:right w:w="108" w:type="dxa"/>
          </w:tblCellMar>
        </w:tblPrEx>
        <w:trPr>
          <w:trHeight w:val="373"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DF69551">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优势特色产业集群建设和产业融合</w:t>
            </w:r>
          </w:p>
        </w:tc>
        <w:tc>
          <w:tcPr>
            <w:tcW w:w="2038" w:type="dxa"/>
            <w:gridSpan w:val="2"/>
            <w:tcBorders>
              <w:top w:val="single" w:color="auto" w:sz="4" w:space="0"/>
              <w:left w:val="nil"/>
              <w:bottom w:val="single" w:color="auto" w:sz="4" w:space="0"/>
              <w:right w:val="single" w:color="000000" w:sz="4" w:space="0"/>
            </w:tcBorders>
            <w:noWrap w:val="0"/>
            <w:vAlign w:val="center"/>
          </w:tcPr>
          <w:p w14:paraId="7358D93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2D9A4E91">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125.00</w:t>
            </w:r>
          </w:p>
        </w:tc>
        <w:tc>
          <w:tcPr>
            <w:tcW w:w="2041" w:type="dxa"/>
            <w:gridSpan w:val="2"/>
            <w:tcBorders>
              <w:top w:val="single" w:color="auto" w:sz="4" w:space="0"/>
              <w:left w:val="nil"/>
              <w:bottom w:val="single" w:color="auto" w:sz="4" w:space="0"/>
              <w:right w:val="single" w:color="000000" w:sz="4" w:space="0"/>
            </w:tcBorders>
            <w:noWrap w:val="0"/>
            <w:vAlign w:val="center"/>
          </w:tcPr>
          <w:p w14:paraId="4939A4C2">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125.00</w:t>
            </w:r>
          </w:p>
        </w:tc>
      </w:tr>
      <w:tr w14:paraId="39C5257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14C430F">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优势特色产业集群区块链建设</w:t>
            </w:r>
          </w:p>
        </w:tc>
        <w:tc>
          <w:tcPr>
            <w:tcW w:w="2038" w:type="dxa"/>
            <w:gridSpan w:val="2"/>
            <w:tcBorders>
              <w:top w:val="single" w:color="auto" w:sz="4" w:space="0"/>
              <w:left w:val="nil"/>
              <w:bottom w:val="single" w:color="auto" w:sz="4" w:space="0"/>
              <w:right w:val="single" w:color="000000" w:sz="4" w:space="0"/>
            </w:tcBorders>
            <w:noWrap w:val="0"/>
            <w:vAlign w:val="center"/>
          </w:tcPr>
          <w:p w14:paraId="45789066">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2906762C">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375</w:t>
            </w:r>
          </w:p>
        </w:tc>
        <w:tc>
          <w:tcPr>
            <w:tcW w:w="2041" w:type="dxa"/>
            <w:gridSpan w:val="2"/>
            <w:tcBorders>
              <w:top w:val="single" w:color="auto" w:sz="4" w:space="0"/>
              <w:left w:val="nil"/>
              <w:bottom w:val="single" w:color="auto" w:sz="4" w:space="0"/>
              <w:right w:val="single" w:color="000000" w:sz="4" w:space="0"/>
            </w:tcBorders>
            <w:noWrap w:val="0"/>
            <w:vAlign w:val="center"/>
          </w:tcPr>
          <w:p w14:paraId="39C866A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354.86</w:t>
            </w:r>
          </w:p>
        </w:tc>
      </w:tr>
      <w:tr w14:paraId="0BCCB8A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BDE8615">
            <w:pPr>
              <w:widowControl/>
              <w:spacing w:line="360" w:lineRule="exact"/>
              <w:jc w:val="center"/>
              <w:rPr>
                <w:rFonts w:hint="default" w:ascii="Times New Roman" w:hAnsi="Times New Roman" w:eastAsia="仿宋_GB2312" w:cs="Times New Roman"/>
                <w:sz w:val="19"/>
                <w:szCs w:val="19"/>
                <w:lang w:val="en-US" w:eastAsia="zh-CN"/>
              </w:rPr>
            </w:pPr>
            <w:r>
              <w:rPr>
                <w:rFonts w:hint="eastAsia" w:ascii="Times New Roman" w:hAnsi="Times New Roman" w:eastAsia="仿宋_GB2312" w:cs="Times New Roman"/>
                <w:sz w:val="19"/>
                <w:szCs w:val="19"/>
                <w:lang w:val="en-US" w:eastAsia="zh-CN"/>
              </w:rPr>
              <w:t>农业生产保障与服务</w:t>
            </w:r>
          </w:p>
        </w:tc>
        <w:tc>
          <w:tcPr>
            <w:tcW w:w="2038" w:type="dxa"/>
            <w:gridSpan w:val="2"/>
            <w:tcBorders>
              <w:top w:val="single" w:color="auto" w:sz="4" w:space="0"/>
              <w:left w:val="nil"/>
              <w:bottom w:val="single" w:color="auto" w:sz="4" w:space="0"/>
              <w:right w:val="single" w:color="000000" w:sz="4" w:space="0"/>
            </w:tcBorders>
            <w:noWrap w:val="0"/>
            <w:vAlign w:val="center"/>
          </w:tcPr>
          <w:p w14:paraId="0D68B1A5">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39674654">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65</w:t>
            </w:r>
          </w:p>
        </w:tc>
        <w:tc>
          <w:tcPr>
            <w:tcW w:w="2041" w:type="dxa"/>
            <w:gridSpan w:val="2"/>
            <w:tcBorders>
              <w:top w:val="single" w:color="auto" w:sz="4" w:space="0"/>
              <w:left w:val="nil"/>
              <w:bottom w:val="single" w:color="auto" w:sz="4" w:space="0"/>
              <w:right w:val="single" w:color="000000" w:sz="4" w:space="0"/>
            </w:tcBorders>
            <w:noWrap w:val="0"/>
            <w:vAlign w:val="center"/>
          </w:tcPr>
          <w:p w14:paraId="090BBB70">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65</w:t>
            </w:r>
          </w:p>
        </w:tc>
      </w:tr>
      <w:tr w14:paraId="3ADB14B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BD3E767">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国家现代农业产业园及农业产业强镇</w:t>
            </w:r>
          </w:p>
        </w:tc>
        <w:tc>
          <w:tcPr>
            <w:tcW w:w="2038" w:type="dxa"/>
            <w:gridSpan w:val="2"/>
            <w:tcBorders>
              <w:top w:val="single" w:color="auto" w:sz="4" w:space="0"/>
              <w:left w:val="nil"/>
              <w:bottom w:val="single" w:color="auto" w:sz="4" w:space="0"/>
              <w:right w:val="single" w:color="000000" w:sz="4" w:space="0"/>
            </w:tcBorders>
            <w:noWrap w:val="0"/>
            <w:vAlign w:val="center"/>
          </w:tcPr>
          <w:p w14:paraId="1D4E9724">
            <w:pPr>
              <w:widowControl/>
              <w:spacing w:line="360" w:lineRule="exact"/>
              <w:jc w:val="center"/>
              <w:rPr>
                <w:rFonts w:hint="eastAsia"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39ADA17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145</w:t>
            </w:r>
          </w:p>
        </w:tc>
        <w:tc>
          <w:tcPr>
            <w:tcW w:w="2041" w:type="dxa"/>
            <w:gridSpan w:val="2"/>
            <w:tcBorders>
              <w:top w:val="single" w:color="auto" w:sz="4" w:space="0"/>
              <w:left w:val="nil"/>
              <w:bottom w:val="single" w:color="auto" w:sz="4" w:space="0"/>
              <w:right w:val="single" w:color="000000" w:sz="4" w:space="0"/>
            </w:tcBorders>
            <w:noWrap w:val="0"/>
            <w:vAlign w:val="center"/>
          </w:tcPr>
          <w:p w14:paraId="6637A0DD">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130.58</w:t>
            </w:r>
          </w:p>
        </w:tc>
      </w:tr>
      <w:tr w14:paraId="2DDD9F2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3889A5F">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A09B752">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87</w:t>
            </w:r>
          </w:p>
        </w:tc>
        <w:tc>
          <w:tcPr>
            <w:tcW w:w="2240" w:type="dxa"/>
            <w:gridSpan w:val="2"/>
            <w:tcBorders>
              <w:top w:val="single" w:color="auto" w:sz="4" w:space="0"/>
              <w:left w:val="nil"/>
              <w:bottom w:val="single" w:color="auto" w:sz="4" w:space="0"/>
              <w:right w:val="single" w:color="000000" w:sz="4" w:space="0"/>
            </w:tcBorders>
            <w:noWrap w:val="0"/>
            <w:vAlign w:val="center"/>
          </w:tcPr>
          <w:p w14:paraId="1B8D68AD">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83</w:t>
            </w:r>
          </w:p>
        </w:tc>
        <w:tc>
          <w:tcPr>
            <w:tcW w:w="2041" w:type="dxa"/>
            <w:gridSpan w:val="2"/>
            <w:tcBorders>
              <w:top w:val="single" w:color="auto" w:sz="4" w:space="0"/>
              <w:left w:val="nil"/>
              <w:bottom w:val="single" w:color="auto" w:sz="4" w:space="0"/>
              <w:right w:val="single" w:color="000000" w:sz="4" w:space="0"/>
            </w:tcBorders>
            <w:noWrap w:val="0"/>
            <w:vAlign w:val="center"/>
          </w:tcPr>
          <w:p w14:paraId="0D2CF128">
            <w:pPr>
              <w:widowControl/>
              <w:spacing w:line="360" w:lineRule="exact"/>
              <w:jc w:val="center"/>
              <w:rPr>
                <w:rFonts w:hint="default" w:ascii="Times New Roman" w:hAnsi="Times New Roman" w:eastAsia="仿宋_GB2312" w:cs="Times New Roman"/>
                <w:sz w:val="20"/>
                <w:szCs w:val="20"/>
                <w:highlight w:val="none"/>
                <w:lang w:val="en-US"/>
              </w:rPr>
            </w:pPr>
            <w:r>
              <w:rPr>
                <w:rFonts w:hint="eastAsia" w:ascii="Times New Roman" w:hAnsi="Times New Roman" w:eastAsia="仿宋_GB2312" w:cs="Times New Roman"/>
                <w:sz w:val="20"/>
                <w:szCs w:val="20"/>
                <w:highlight w:val="none"/>
                <w:lang w:val="en-US" w:eastAsia="zh-CN"/>
              </w:rPr>
              <w:t>81.4</w:t>
            </w:r>
          </w:p>
        </w:tc>
      </w:tr>
      <w:tr w14:paraId="28682F5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7811691">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513E1737">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3</w:t>
            </w:r>
          </w:p>
        </w:tc>
        <w:tc>
          <w:tcPr>
            <w:tcW w:w="2240" w:type="dxa"/>
            <w:gridSpan w:val="2"/>
            <w:tcBorders>
              <w:top w:val="single" w:color="auto" w:sz="4" w:space="0"/>
              <w:left w:val="nil"/>
              <w:bottom w:val="single" w:color="auto" w:sz="4" w:space="0"/>
              <w:right w:val="single" w:color="000000" w:sz="4" w:space="0"/>
            </w:tcBorders>
            <w:noWrap w:val="0"/>
            <w:vAlign w:val="center"/>
          </w:tcPr>
          <w:p w14:paraId="63D4C7B5">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14:paraId="26E9057E">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w:t>
            </w:r>
          </w:p>
        </w:tc>
      </w:tr>
      <w:tr w14:paraId="47D407D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349C1CF">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50F0C569">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8</w:t>
            </w:r>
          </w:p>
        </w:tc>
        <w:tc>
          <w:tcPr>
            <w:tcW w:w="2240" w:type="dxa"/>
            <w:gridSpan w:val="2"/>
            <w:tcBorders>
              <w:top w:val="single" w:color="auto" w:sz="4" w:space="0"/>
              <w:left w:val="nil"/>
              <w:bottom w:val="single" w:color="auto" w:sz="4" w:space="0"/>
              <w:right w:val="single" w:color="000000" w:sz="4" w:space="0"/>
            </w:tcBorders>
            <w:noWrap w:val="0"/>
            <w:vAlign w:val="center"/>
          </w:tcPr>
          <w:p w14:paraId="7F35EB7D">
            <w:pPr>
              <w:widowControl/>
              <w:spacing w:line="360" w:lineRule="exact"/>
              <w:jc w:val="center"/>
              <w:rPr>
                <w:rFonts w:hint="default" w:ascii="Times New Roman" w:hAnsi="Times New Roman" w:eastAsia="仿宋_GB2312" w:cs="Times New Roman"/>
                <w:color w:val="auto"/>
                <w:sz w:val="20"/>
                <w:szCs w:val="20"/>
                <w:highlight w:val="none"/>
                <w:lang w:val="en-US"/>
              </w:rPr>
            </w:pPr>
            <w:r>
              <w:rPr>
                <w:rFonts w:hint="eastAsia" w:ascii="Times New Roman" w:hAnsi="Times New Roman" w:eastAsia="仿宋_GB2312" w:cs="Times New Roman"/>
                <w:color w:val="auto"/>
                <w:sz w:val="20"/>
                <w:szCs w:val="20"/>
                <w:highlight w:val="none"/>
                <w:lang w:val="en-US" w:eastAsia="zh-CN"/>
              </w:rPr>
              <w:t>7.5</w:t>
            </w:r>
          </w:p>
        </w:tc>
        <w:tc>
          <w:tcPr>
            <w:tcW w:w="2041" w:type="dxa"/>
            <w:gridSpan w:val="2"/>
            <w:tcBorders>
              <w:top w:val="single" w:color="auto" w:sz="4" w:space="0"/>
              <w:left w:val="nil"/>
              <w:bottom w:val="single" w:color="auto" w:sz="4" w:space="0"/>
              <w:right w:val="single" w:color="000000" w:sz="4" w:space="0"/>
            </w:tcBorders>
            <w:noWrap w:val="0"/>
            <w:vAlign w:val="center"/>
          </w:tcPr>
          <w:p w14:paraId="7A5998A8">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7.46</w:t>
            </w:r>
          </w:p>
        </w:tc>
      </w:tr>
      <w:tr w14:paraId="0DD92E1D">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F638188">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1CAFB572">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9</w:t>
            </w:r>
          </w:p>
        </w:tc>
        <w:tc>
          <w:tcPr>
            <w:tcW w:w="2240" w:type="dxa"/>
            <w:gridSpan w:val="2"/>
            <w:tcBorders>
              <w:top w:val="single" w:color="auto" w:sz="4" w:space="0"/>
              <w:left w:val="nil"/>
              <w:bottom w:val="single" w:color="auto" w:sz="4" w:space="0"/>
              <w:right w:val="single" w:color="000000" w:sz="4" w:space="0"/>
            </w:tcBorders>
            <w:noWrap w:val="0"/>
            <w:vAlign w:val="center"/>
          </w:tcPr>
          <w:p w14:paraId="73E814F6">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14:paraId="5D620A85">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5</w:t>
            </w:r>
          </w:p>
        </w:tc>
      </w:tr>
      <w:tr w14:paraId="2FFD376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A791519">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45AA74D1">
            <w:pPr>
              <w:widowControl/>
              <w:spacing w:line="36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60DE43D4">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2D467273">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p>
        </w:tc>
      </w:tr>
      <w:tr w14:paraId="3D7709C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711CFCE">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1E1EEEA5">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700F5894">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2744E26D">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14:paraId="4EEEB110">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140F079C">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14:paraId="4A21867B">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14:paraId="22E50F94">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14:paraId="4B42EF22">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14:paraId="3F00810D">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14:paraId="391AC2AE">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14:paraId="65B625D1">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14:paraId="5B11EE1F">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5C646552">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14:paraId="6909F4F1">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14:paraId="2D5A9CD8">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14:paraId="3A810558">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14:paraId="06960E8E">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14:paraId="1FA623BC">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14:paraId="6FAC4E6D">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14:paraId="057A83D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B057CB8">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16DE54B0">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14:paraId="0189FD91">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14:paraId="6989B83C">
      <w:pPr>
        <w:widowControl/>
        <w:spacing w:afterLines="0" w:line="400" w:lineRule="exact"/>
        <w:jc w:val="left"/>
        <w:rPr>
          <w:rFonts w:hint="default" w:ascii="Times New Roman" w:hAnsi="Times New Roman" w:eastAsia="仿宋_GB2312" w:cs="Times New Roman"/>
          <w:sz w:val="22"/>
        </w:rPr>
      </w:pPr>
    </w:p>
    <w:p w14:paraId="4F0A7894">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br w:type="page"/>
      </w:r>
    </w:p>
    <w:p w14:paraId="302CD3DA">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2"/>
        <w:tblW w:w="10093" w:type="dxa"/>
        <w:jc w:val="center"/>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14:paraId="64198C94">
        <w:tblPrEx>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14:paraId="6643CD50">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308" w:type="dxa"/>
            <w:gridSpan w:val="6"/>
            <w:tcBorders>
              <w:top w:val="single" w:color="auto" w:sz="4" w:space="0"/>
              <w:left w:val="nil"/>
              <w:bottom w:val="single" w:color="auto" w:sz="4" w:space="0"/>
              <w:right w:val="single" w:color="auto" w:sz="4" w:space="0"/>
            </w:tcBorders>
            <w:noWrap w:val="0"/>
            <w:vAlign w:val="center"/>
          </w:tcPr>
          <w:p w14:paraId="4F2F9C3B">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湖南省农业技术推广总站</w:t>
            </w:r>
          </w:p>
        </w:tc>
      </w:tr>
      <w:tr w14:paraId="08F199C2">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14:paraId="62182F79">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14:paraId="4828C041">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14:paraId="0AC5E651">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14:paraId="4CA03FBC">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14:paraId="192B83A9">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752" w:type="dxa"/>
            <w:tcBorders>
              <w:top w:val="nil"/>
              <w:left w:val="nil"/>
              <w:bottom w:val="single" w:color="auto" w:sz="4" w:space="0"/>
              <w:right w:val="single" w:color="auto" w:sz="4" w:space="0"/>
            </w:tcBorders>
            <w:noWrap w:val="0"/>
            <w:vAlign w:val="center"/>
          </w:tcPr>
          <w:p w14:paraId="79648AB1">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14:paraId="2700AC6F">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14:paraId="19463FBB">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14:paraId="013B5B09">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14:paraId="7E6EB42C">
        <w:tblPrEx>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14:paraId="5941B2D0">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14:paraId="5844BC84">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14:paraId="54E6FF98">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974.88</w:t>
            </w:r>
          </w:p>
        </w:tc>
        <w:tc>
          <w:tcPr>
            <w:tcW w:w="1187" w:type="dxa"/>
            <w:tcBorders>
              <w:top w:val="nil"/>
              <w:left w:val="nil"/>
              <w:bottom w:val="single" w:color="auto" w:sz="4" w:space="0"/>
              <w:right w:val="single" w:color="auto" w:sz="4" w:space="0"/>
            </w:tcBorders>
            <w:noWrap w:val="0"/>
            <w:vAlign w:val="center"/>
          </w:tcPr>
          <w:p w14:paraId="511DD03D">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1642.55</w:t>
            </w:r>
          </w:p>
        </w:tc>
        <w:tc>
          <w:tcPr>
            <w:tcW w:w="1752" w:type="dxa"/>
            <w:tcBorders>
              <w:top w:val="nil"/>
              <w:left w:val="nil"/>
              <w:bottom w:val="single" w:color="auto" w:sz="4" w:space="0"/>
              <w:right w:val="single" w:color="auto" w:sz="4" w:space="0"/>
            </w:tcBorders>
            <w:noWrap w:val="0"/>
            <w:vAlign w:val="center"/>
          </w:tcPr>
          <w:p w14:paraId="02EDD18E">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1582.48</w:t>
            </w:r>
          </w:p>
        </w:tc>
        <w:tc>
          <w:tcPr>
            <w:tcW w:w="624" w:type="dxa"/>
            <w:tcBorders>
              <w:top w:val="nil"/>
              <w:left w:val="nil"/>
              <w:bottom w:val="single" w:color="auto" w:sz="4" w:space="0"/>
              <w:right w:val="single" w:color="auto" w:sz="4" w:space="0"/>
            </w:tcBorders>
            <w:noWrap w:val="0"/>
            <w:vAlign w:val="center"/>
          </w:tcPr>
          <w:p w14:paraId="14CC344A">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14:paraId="2CD9316C">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96.34%</w:t>
            </w:r>
          </w:p>
        </w:tc>
        <w:tc>
          <w:tcPr>
            <w:tcW w:w="1044" w:type="dxa"/>
            <w:tcBorders>
              <w:top w:val="nil"/>
              <w:left w:val="nil"/>
              <w:bottom w:val="single" w:color="auto" w:sz="4" w:space="0"/>
              <w:right w:val="single" w:color="auto" w:sz="4" w:space="0"/>
            </w:tcBorders>
            <w:noWrap w:val="0"/>
            <w:vAlign w:val="center"/>
          </w:tcPr>
          <w:p w14:paraId="2E71A49B">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9.6</w:t>
            </w:r>
          </w:p>
        </w:tc>
      </w:tr>
      <w:tr w14:paraId="1631D099">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ABBCE46">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7D5B737A">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14:paraId="335337EB">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14:paraId="7D91EFAA">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5AF6F66">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3DB12484">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1582.48</w:t>
            </w:r>
          </w:p>
        </w:tc>
        <w:tc>
          <w:tcPr>
            <w:tcW w:w="4308" w:type="dxa"/>
            <w:gridSpan w:val="4"/>
            <w:tcBorders>
              <w:top w:val="nil"/>
              <w:left w:val="nil"/>
              <w:bottom w:val="single" w:color="auto" w:sz="4" w:space="0"/>
              <w:right w:val="single" w:color="auto" w:sz="4" w:space="0"/>
            </w:tcBorders>
            <w:noWrap w:val="0"/>
            <w:vAlign w:val="center"/>
          </w:tcPr>
          <w:p w14:paraId="7B8DF089">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666.86</w:t>
            </w:r>
          </w:p>
        </w:tc>
      </w:tr>
      <w:tr w14:paraId="2647EB66">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5D3C5525">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1BE9587A">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14:paraId="21080ABB">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915.62</w:t>
            </w:r>
          </w:p>
        </w:tc>
      </w:tr>
      <w:tr w14:paraId="00453853">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2BC5004">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439DC81B">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14:paraId="0DDAAFDE">
            <w:pPr>
              <w:widowControl/>
              <w:spacing w:line="240" w:lineRule="exact"/>
              <w:jc w:val="left"/>
              <w:rPr>
                <w:rFonts w:hint="default" w:ascii="Times New Roman" w:hAnsi="Times New Roman" w:eastAsia="仿宋_GB2312" w:cs="Times New Roman"/>
                <w:color w:val="000000"/>
                <w:sz w:val="20"/>
                <w:szCs w:val="20"/>
              </w:rPr>
            </w:pPr>
          </w:p>
        </w:tc>
      </w:tr>
      <w:tr w14:paraId="7436FE3E">
        <w:tblPrEx>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14:paraId="5FFF67B7">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13F681C9">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308" w:type="dxa"/>
            <w:gridSpan w:val="4"/>
            <w:tcBorders>
              <w:top w:val="nil"/>
              <w:left w:val="nil"/>
              <w:bottom w:val="single" w:color="auto" w:sz="4" w:space="0"/>
              <w:right w:val="single" w:color="auto" w:sz="4" w:space="0"/>
            </w:tcBorders>
            <w:noWrap w:val="0"/>
            <w:vAlign w:val="center"/>
          </w:tcPr>
          <w:p w14:paraId="028A9530">
            <w:pPr>
              <w:widowControl/>
              <w:spacing w:line="240" w:lineRule="exact"/>
              <w:jc w:val="left"/>
              <w:rPr>
                <w:rFonts w:hint="default" w:ascii="Times New Roman" w:hAnsi="Times New Roman" w:eastAsia="仿宋_GB2312" w:cs="Times New Roman"/>
                <w:color w:val="000000"/>
                <w:sz w:val="20"/>
                <w:szCs w:val="20"/>
              </w:rPr>
            </w:pPr>
          </w:p>
        </w:tc>
      </w:tr>
      <w:tr w14:paraId="599C1502">
        <w:tblPrEx>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14:paraId="0BACC01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14:paraId="27268E26">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14:paraId="6475A7B9">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14:paraId="04BE4C29">
        <w:tblPrEx>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14:paraId="2DF7BD2C">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14:paraId="3B4E8A2B">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default" w:ascii="仿宋_GB2312" w:hAnsi="仿宋_GB2312" w:eastAsia="仿宋_GB2312" w:cs="仿宋_GB2312"/>
                <w:sz w:val="20"/>
                <w:szCs w:val="20"/>
                <w:lang w:val="en-US" w:eastAsia="zh-CN"/>
              </w:rPr>
              <w:t>深入贯彻落实习近平总书记关于“三农”工作的重要论述和对湖南重要讲话重要指示批示精神，围绕建设农业强省目标，</w:t>
            </w:r>
            <w:r>
              <w:rPr>
                <w:rFonts w:hint="default" w:ascii="Times New Roman" w:hAnsi="Times New Roman" w:eastAsia="仿宋_GB2312" w:cs="Times New Roman"/>
                <w:i w:val="0"/>
                <w:caps w:val="0"/>
                <w:color w:val="000000"/>
                <w:spacing w:val="0"/>
                <w:sz w:val="20"/>
                <w:szCs w:val="20"/>
                <w:shd w:val="clear" w:color="auto" w:fill="FFFFFF"/>
                <w:lang w:val="en-US" w:eastAsia="zh-CN"/>
              </w:rPr>
              <w:t>深化农技推广体系改革建设，强化农技推广机构公益性职责履行，加强先进适用技术集成示范推广，加快信息化服务手段普及应用，大力提升农技推广服务效能，为加快建设农业强省、实现农业农村现代化提供强有力支撑。</w:t>
            </w:r>
          </w:p>
        </w:tc>
        <w:tc>
          <w:tcPr>
            <w:tcW w:w="4308" w:type="dxa"/>
            <w:gridSpan w:val="4"/>
            <w:tcBorders>
              <w:top w:val="single" w:color="auto" w:sz="4" w:space="0"/>
              <w:left w:val="nil"/>
              <w:bottom w:val="single" w:color="auto" w:sz="4" w:space="0"/>
              <w:right w:val="single" w:color="auto" w:sz="4" w:space="0"/>
            </w:tcBorders>
            <w:noWrap w:val="0"/>
            <w:vAlign w:val="center"/>
          </w:tcPr>
          <w:p w14:paraId="1CFA2FD0">
            <w:pPr>
              <w:widowControl/>
              <w:spacing w:line="240" w:lineRule="exact"/>
              <w:jc w:val="left"/>
              <w:rPr>
                <w:rFonts w:hint="eastAsia" w:ascii="Times New Roman" w:hAnsi="Times New Roman" w:eastAsia="仿宋"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仿宋" w:hAnsi="仿宋" w:eastAsia="仿宋" w:cs="仿宋"/>
                <w:b w:val="0"/>
                <w:bCs w:val="0"/>
                <w:color w:val="000000"/>
                <w:sz w:val="20"/>
                <w:szCs w:val="20"/>
              </w:rPr>
              <w:t>积极</w:t>
            </w:r>
            <w:r>
              <w:rPr>
                <w:rFonts w:hint="eastAsia" w:ascii="仿宋" w:hAnsi="仿宋" w:eastAsia="仿宋" w:cs="仿宋"/>
                <w:b w:val="0"/>
                <w:bCs w:val="0"/>
                <w:color w:val="000000"/>
                <w:sz w:val="20"/>
                <w:szCs w:val="20"/>
                <w:lang w:eastAsia="zh-CN"/>
              </w:rPr>
              <w:t>推进</w:t>
            </w:r>
            <w:r>
              <w:rPr>
                <w:rFonts w:hint="eastAsia" w:ascii="仿宋" w:hAnsi="仿宋" w:eastAsia="仿宋" w:cs="仿宋"/>
                <w:b w:val="0"/>
                <w:bCs w:val="0"/>
                <w:color w:val="000000"/>
                <w:sz w:val="20"/>
                <w:szCs w:val="20"/>
              </w:rPr>
              <w:t>基层农技推广体系建设</w:t>
            </w:r>
            <w:r>
              <w:rPr>
                <w:rFonts w:hint="eastAsia" w:ascii="仿宋" w:hAnsi="仿宋" w:eastAsia="仿宋" w:cs="仿宋"/>
                <w:b w:val="0"/>
                <w:bCs w:val="0"/>
                <w:color w:val="000000"/>
                <w:sz w:val="20"/>
                <w:szCs w:val="20"/>
                <w:lang w:eastAsia="zh-CN"/>
              </w:rPr>
              <w:t>、农业技术推广服务和“互联网</w:t>
            </w:r>
            <w:r>
              <w:rPr>
                <w:rFonts w:hint="eastAsia" w:ascii="仿宋" w:hAnsi="仿宋" w:eastAsia="仿宋" w:cs="仿宋"/>
                <w:b w:val="0"/>
                <w:bCs w:val="0"/>
                <w:color w:val="000000"/>
                <w:sz w:val="20"/>
                <w:szCs w:val="20"/>
                <w:lang w:val="en-US" w:eastAsia="zh-CN"/>
              </w:rPr>
              <w:t>+”农技推广</w:t>
            </w:r>
            <w:r>
              <w:rPr>
                <w:rFonts w:hint="eastAsia" w:ascii="仿宋" w:hAnsi="仿宋" w:eastAsia="仿宋" w:cs="仿宋"/>
                <w:b w:val="0"/>
                <w:bCs w:val="0"/>
                <w:color w:val="000000"/>
                <w:sz w:val="20"/>
                <w:szCs w:val="20"/>
                <w:lang w:eastAsia="zh-CN"/>
              </w:rPr>
              <w:t>的</w:t>
            </w:r>
            <w:r>
              <w:rPr>
                <w:rFonts w:hint="eastAsia" w:ascii="仿宋" w:hAnsi="仿宋" w:eastAsia="仿宋" w:cs="仿宋"/>
                <w:b w:val="0"/>
                <w:bCs w:val="0"/>
                <w:color w:val="000000"/>
                <w:sz w:val="20"/>
                <w:szCs w:val="20"/>
              </w:rPr>
              <w:t>创新</w:t>
            </w:r>
            <w:r>
              <w:rPr>
                <w:rFonts w:hint="eastAsia" w:ascii="仿宋" w:hAnsi="仿宋" w:eastAsia="仿宋" w:cs="仿宋"/>
                <w:b w:val="0"/>
                <w:bCs w:val="0"/>
                <w:color w:val="000000"/>
                <w:sz w:val="20"/>
                <w:szCs w:val="20"/>
                <w:lang w:eastAsia="zh-CN"/>
              </w:rPr>
              <w:t>，</w:t>
            </w:r>
            <w:r>
              <w:rPr>
                <w:rFonts w:hint="eastAsia" w:ascii="仿宋" w:hAnsi="仿宋" w:eastAsia="仿宋" w:cs="仿宋"/>
                <w:sz w:val="20"/>
                <w:szCs w:val="20"/>
              </w:rPr>
              <w:t>完成国家粮食安全考核指标任务</w:t>
            </w:r>
            <w:r>
              <w:rPr>
                <w:rFonts w:hint="eastAsia" w:ascii="仿宋" w:hAnsi="仿宋" w:eastAsia="仿宋" w:cs="仿宋"/>
                <w:color w:val="000000"/>
                <w:sz w:val="20"/>
                <w:szCs w:val="20"/>
                <w:lang w:val="en-US" w:eastAsia="zh-CN"/>
              </w:rPr>
              <w:t>。</w:t>
            </w:r>
            <w:r>
              <w:rPr>
                <w:rFonts w:hint="eastAsia" w:ascii="仿宋" w:hAnsi="仿宋" w:eastAsia="仿宋" w:cs="仿宋"/>
                <w:color w:val="000000"/>
                <w:sz w:val="20"/>
                <w:szCs w:val="20"/>
              </w:rPr>
              <w:t>加强基层队伍能力提升</w:t>
            </w:r>
            <w:r>
              <w:rPr>
                <w:rFonts w:hint="eastAsia" w:ascii="仿宋" w:hAnsi="仿宋" w:eastAsia="仿宋" w:cs="仿宋"/>
                <w:color w:val="000000"/>
                <w:sz w:val="20"/>
                <w:szCs w:val="20"/>
                <w:lang w:eastAsia="zh-CN"/>
              </w:rPr>
              <w:t>，完成</w:t>
            </w:r>
            <w:r>
              <w:rPr>
                <w:rFonts w:hint="eastAsia" w:ascii="仿宋" w:hAnsi="仿宋" w:eastAsia="仿宋" w:cs="仿宋"/>
                <w:sz w:val="20"/>
                <w:szCs w:val="20"/>
              </w:rPr>
              <w:t>农技特岗生定向培养工作</w:t>
            </w:r>
            <w:r>
              <w:rPr>
                <w:rFonts w:hint="eastAsia" w:ascii="仿宋" w:hAnsi="仿宋" w:eastAsia="仿宋" w:cs="仿宋"/>
                <w:sz w:val="20"/>
                <w:szCs w:val="20"/>
                <w:lang w:eastAsia="zh-CN"/>
              </w:rPr>
              <w:t>。</w:t>
            </w:r>
            <w:r>
              <w:rPr>
                <w:rFonts w:hint="eastAsia" w:ascii="仿宋" w:hAnsi="仿宋" w:eastAsia="仿宋" w:cs="仿宋"/>
                <w:b w:val="0"/>
                <w:bCs w:val="0"/>
                <w:color w:val="000000"/>
                <w:sz w:val="20"/>
                <w:szCs w:val="20"/>
              </w:rPr>
              <w:t>积极开展农业实用技术集成示范。搭建农技协同推广平台</w:t>
            </w:r>
            <w:r>
              <w:rPr>
                <w:rFonts w:hint="eastAsia" w:ascii="仿宋" w:hAnsi="仿宋" w:eastAsia="仿宋" w:cs="仿宋"/>
                <w:b w:val="0"/>
                <w:bCs w:val="0"/>
                <w:color w:val="000000"/>
                <w:sz w:val="20"/>
                <w:szCs w:val="20"/>
                <w:lang w:eastAsia="zh-CN"/>
              </w:rPr>
              <w:t>，</w:t>
            </w:r>
            <w:r>
              <w:rPr>
                <w:rFonts w:hint="eastAsia" w:ascii="仿宋" w:hAnsi="仿宋" w:eastAsia="仿宋" w:cs="仿宋"/>
                <w:b w:val="0"/>
                <w:bCs w:val="0"/>
                <w:color w:val="000000"/>
                <w:sz w:val="20"/>
                <w:szCs w:val="20"/>
              </w:rPr>
              <w:t>开展产业集群专家全产业链服务。农技服务信息化水</w:t>
            </w:r>
            <w:r>
              <w:rPr>
                <w:rFonts w:hint="eastAsia" w:ascii="仿宋" w:hAnsi="仿宋" w:eastAsia="仿宋" w:cs="仿宋"/>
                <w:b w:val="0"/>
                <w:bCs w:val="0"/>
                <w:color w:val="000000"/>
                <w:sz w:val="20"/>
                <w:szCs w:val="20"/>
                <w:lang w:eastAsia="zh-CN"/>
              </w:rPr>
              <w:t>平进一步提升</w:t>
            </w:r>
            <w:r>
              <w:rPr>
                <w:rFonts w:hint="eastAsia" w:ascii="仿宋" w:hAnsi="仿宋" w:eastAsia="仿宋" w:cs="仿宋"/>
                <w:b w:val="0"/>
                <w:bCs w:val="0"/>
                <w:color w:val="000000"/>
                <w:sz w:val="20"/>
                <w:szCs w:val="20"/>
              </w:rPr>
              <w:t>。</w:t>
            </w:r>
          </w:p>
        </w:tc>
      </w:tr>
      <w:tr w14:paraId="0A964084">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14:paraId="111946DC">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14:paraId="6E76BA60">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14:paraId="043E88A4">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14:paraId="113D3375">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14:paraId="7292FB20">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14:paraId="04516B3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14:paraId="7D9620B4">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14:paraId="46979358">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187" w:type="dxa"/>
            <w:tcBorders>
              <w:top w:val="nil"/>
              <w:left w:val="nil"/>
              <w:bottom w:val="single" w:color="auto" w:sz="4" w:space="0"/>
              <w:right w:val="single" w:color="auto" w:sz="4" w:space="0"/>
            </w:tcBorders>
            <w:noWrap w:val="0"/>
            <w:vAlign w:val="center"/>
          </w:tcPr>
          <w:p w14:paraId="2621BFD1">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752" w:type="dxa"/>
            <w:tcBorders>
              <w:top w:val="nil"/>
              <w:left w:val="nil"/>
              <w:bottom w:val="single" w:color="auto" w:sz="4" w:space="0"/>
              <w:right w:val="single" w:color="auto" w:sz="4" w:space="0"/>
            </w:tcBorders>
            <w:noWrap w:val="0"/>
            <w:vAlign w:val="center"/>
          </w:tcPr>
          <w:p w14:paraId="7D75FC9E">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14:paraId="5480DD72">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14:paraId="446DEEF3">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14:paraId="4A9B96C5">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14:paraId="79845841">
        <w:tblPrEx>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14:paraId="0CD3AB97">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nil"/>
              <w:left w:val="nil"/>
              <w:right w:val="single" w:color="auto" w:sz="4" w:space="0"/>
            </w:tcBorders>
            <w:noWrap w:val="0"/>
            <w:vAlign w:val="center"/>
          </w:tcPr>
          <w:p w14:paraId="169D2D95">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14:paraId="2CF09428">
            <w:pPr>
              <w:widowControl/>
              <w:spacing w:line="240" w:lineRule="exact"/>
              <w:jc w:val="center"/>
              <w:rPr>
                <w:rFonts w:hint="default" w:ascii="Times New Roman" w:hAnsi="Times New Roman" w:eastAsia="仿宋_GB2312" w:cs="Times New Roman"/>
                <w:color w:val="000000"/>
                <w:sz w:val="20"/>
                <w:szCs w:val="20"/>
              </w:rPr>
            </w:pPr>
          </w:p>
          <w:p w14:paraId="0613ED21">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top w:val="nil"/>
              <w:left w:val="nil"/>
              <w:right w:val="single" w:color="auto" w:sz="4" w:space="0"/>
            </w:tcBorders>
            <w:noWrap w:val="0"/>
            <w:vAlign w:val="center"/>
          </w:tcPr>
          <w:p w14:paraId="45E14568">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13" w:type="dxa"/>
            <w:tcBorders>
              <w:top w:val="nil"/>
              <w:left w:val="nil"/>
              <w:bottom w:val="single" w:color="auto" w:sz="4" w:space="0"/>
              <w:right w:val="single" w:color="auto" w:sz="4" w:space="0"/>
            </w:tcBorders>
            <w:noWrap w:val="0"/>
            <w:vAlign w:val="center"/>
          </w:tcPr>
          <w:p w14:paraId="4BCDACEC">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省县两级培训农技人员天数</w:t>
            </w:r>
          </w:p>
        </w:tc>
        <w:tc>
          <w:tcPr>
            <w:tcW w:w="1187" w:type="dxa"/>
            <w:tcBorders>
              <w:top w:val="nil"/>
              <w:left w:val="nil"/>
              <w:bottom w:val="single" w:color="auto" w:sz="4" w:space="0"/>
              <w:right w:val="single" w:color="auto" w:sz="4" w:space="0"/>
            </w:tcBorders>
            <w:noWrap w:val="0"/>
            <w:vAlign w:val="center"/>
          </w:tcPr>
          <w:p w14:paraId="2D8345AA">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≥5天/人</w:t>
            </w:r>
          </w:p>
        </w:tc>
        <w:tc>
          <w:tcPr>
            <w:tcW w:w="1752" w:type="dxa"/>
            <w:tcBorders>
              <w:top w:val="nil"/>
              <w:left w:val="nil"/>
              <w:bottom w:val="single" w:color="auto" w:sz="4" w:space="0"/>
              <w:right w:val="single" w:color="auto" w:sz="4" w:space="0"/>
            </w:tcBorders>
            <w:noWrap w:val="0"/>
            <w:vAlign w:val="center"/>
          </w:tcPr>
          <w:p w14:paraId="3F19E5EF">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已完成</w:t>
            </w:r>
            <w:r>
              <w:rPr>
                <w:rFonts w:hint="eastAsia" w:ascii="Times New Roman" w:hAnsi="Times New Roman" w:eastAsia="仿宋_GB2312" w:cs="Times New Roman"/>
                <w:color w:val="000000"/>
                <w:sz w:val="20"/>
                <w:szCs w:val="20"/>
                <w:lang w:val="en-US" w:eastAsia="zh-CN"/>
              </w:rPr>
              <w:t xml:space="preserve"> </w:t>
            </w:r>
          </w:p>
        </w:tc>
        <w:tc>
          <w:tcPr>
            <w:tcW w:w="624" w:type="dxa"/>
            <w:tcBorders>
              <w:top w:val="nil"/>
              <w:left w:val="nil"/>
              <w:bottom w:val="single" w:color="auto" w:sz="4" w:space="0"/>
              <w:right w:val="single" w:color="auto" w:sz="4" w:space="0"/>
            </w:tcBorders>
            <w:noWrap w:val="0"/>
            <w:vAlign w:val="center"/>
          </w:tcPr>
          <w:p w14:paraId="461DA76C">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645F9944">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20FA5C45">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7520D8C1">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3FE790A3">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6E7D5EAC">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right w:val="single" w:color="auto" w:sz="4" w:space="0"/>
            </w:tcBorders>
            <w:noWrap w:val="0"/>
            <w:vAlign w:val="center"/>
          </w:tcPr>
          <w:p w14:paraId="199CD75D">
            <w:pPr>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713ACC81">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组织开展农民田间学校培训人数</w:t>
            </w:r>
          </w:p>
        </w:tc>
        <w:tc>
          <w:tcPr>
            <w:tcW w:w="1187" w:type="dxa"/>
            <w:tcBorders>
              <w:top w:val="nil"/>
              <w:left w:val="nil"/>
              <w:bottom w:val="single" w:color="auto" w:sz="4" w:space="0"/>
              <w:right w:val="single" w:color="auto" w:sz="4" w:space="0"/>
            </w:tcBorders>
            <w:noWrap w:val="0"/>
            <w:vAlign w:val="center"/>
          </w:tcPr>
          <w:p w14:paraId="08330DE1">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≥9000人次</w:t>
            </w:r>
          </w:p>
        </w:tc>
        <w:tc>
          <w:tcPr>
            <w:tcW w:w="1752" w:type="dxa"/>
            <w:tcBorders>
              <w:top w:val="nil"/>
              <w:left w:val="nil"/>
              <w:bottom w:val="single" w:color="auto" w:sz="4" w:space="0"/>
              <w:right w:val="single" w:color="auto" w:sz="4" w:space="0"/>
            </w:tcBorders>
            <w:noWrap w:val="0"/>
            <w:vAlign w:val="center"/>
          </w:tcPr>
          <w:p w14:paraId="1DC18235">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已培训</w:t>
            </w:r>
            <w:r>
              <w:rPr>
                <w:rFonts w:hint="eastAsia" w:ascii="Times New Roman" w:hAnsi="Times New Roman" w:eastAsia="仿宋_GB2312" w:cs="Times New Roman"/>
                <w:color w:val="000000"/>
                <w:sz w:val="20"/>
                <w:szCs w:val="20"/>
                <w:lang w:val="en-US" w:eastAsia="zh-CN"/>
              </w:rPr>
              <w:t>11000人次</w:t>
            </w:r>
          </w:p>
        </w:tc>
        <w:tc>
          <w:tcPr>
            <w:tcW w:w="624" w:type="dxa"/>
            <w:tcBorders>
              <w:top w:val="nil"/>
              <w:left w:val="nil"/>
              <w:bottom w:val="single" w:color="auto" w:sz="4" w:space="0"/>
              <w:right w:val="single" w:color="auto" w:sz="4" w:space="0"/>
            </w:tcBorders>
            <w:noWrap w:val="0"/>
            <w:vAlign w:val="center"/>
          </w:tcPr>
          <w:p w14:paraId="7CD7342A">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7C14C980">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298BBC2B">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008A3E50">
        <w:tblPrEx>
          <w:tblCellMar>
            <w:top w:w="0" w:type="dxa"/>
            <w:left w:w="108" w:type="dxa"/>
            <w:bottom w:w="0" w:type="dxa"/>
            <w:right w:w="108" w:type="dxa"/>
          </w:tblCellMar>
        </w:tblPrEx>
        <w:trPr>
          <w:trHeight w:val="484" w:hRule="atLeast"/>
          <w:jc w:val="center"/>
        </w:trPr>
        <w:tc>
          <w:tcPr>
            <w:tcW w:w="616" w:type="dxa"/>
            <w:vMerge w:val="continue"/>
            <w:tcBorders>
              <w:left w:val="single" w:color="auto" w:sz="4" w:space="0"/>
              <w:right w:val="single" w:color="auto" w:sz="4" w:space="0"/>
            </w:tcBorders>
            <w:noWrap w:val="0"/>
            <w:vAlign w:val="center"/>
          </w:tcPr>
          <w:p w14:paraId="67BC3033">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72A23EE2">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506E90DA">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230F0B0E">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农技微视频技能提升培训天数</w:t>
            </w:r>
            <w:r>
              <w:rPr>
                <w:rFonts w:hint="eastAsia" w:ascii="Times New Roman" w:hAnsi="Times New Roman" w:eastAsia="仿宋_GB2312" w:cs="Times New Roman"/>
                <w:color w:val="000000"/>
                <w:sz w:val="20"/>
                <w:szCs w:val="20"/>
                <w:lang w:val="en-US" w:eastAsia="zh-CN"/>
              </w:rPr>
              <w:t xml:space="preserve"> </w:t>
            </w:r>
          </w:p>
        </w:tc>
        <w:tc>
          <w:tcPr>
            <w:tcW w:w="1187" w:type="dxa"/>
            <w:tcBorders>
              <w:top w:val="nil"/>
              <w:left w:val="nil"/>
              <w:bottom w:val="single" w:color="auto" w:sz="4" w:space="0"/>
              <w:right w:val="single" w:color="auto" w:sz="4" w:space="0"/>
            </w:tcBorders>
            <w:noWrap w:val="0"/>
            <w:vAlign w:val="center"/>
          </w:tcPr>
          <w:p w14:paraId="371ECB03">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≥3天</w:t>
            </w:r>
          </w:p>
        </w:tc>
        <w:tc>
          <w:tcPr>
            <w:tcW w:w="1752" w:type="dxa"/>
            <w:tcBorders>
              <w:top w:val="nil"/>
              <w:left w:val="nil"/>
              <w:bottom w:val="single" w:color="auto" w:sz="4" w:space="0"/>
              <w:right w:val="single" w:color="auto" w:sz="4" w:space="0"/>
            </w:tcBorders>
            <w:noWrap w:val="0"/>
            <w:vAlign w:val="center"/>
          </w:tcPr>
          <w:p w14:paraId="5D2D5389">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已完成4天</w:t>
            </w:r>
          </w:p>
        </w:tc>
        <w:tc>
          <w:tcPr>
            <w:tcW w:w="624" w:type="dxa"/>
            <w:tcBorders>
              <w:top w:val="nil"/>
              <w:left w:val="nil"/>
              <w:bottom w:val="single" w:color="auto" w:sz="4" w:space="0"/>
              <w:right w:val="single" w:color="auto" w:sz="4" w:space="0"/>
            </w:tcBorders>
            <w:noWrap w:val="0"/>
            <w:vAlign w:val="center"/>
          </w:tcPr>
          <w:p w14:paraId="31B48F8F">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06157D48">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516E4F7D">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22DBD427">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142B0E1E">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4E78F8E1">
            <w:pPr>
              <w:spacing w:line="240" w:lineRule="exact"/>
              <w:jc w:val="left"/>
              <w:rPr>
                <w:rFonts w:hint="default" w:ascii="Times New Roman" w:hAnsi="Times New Roman" w:eastAsia="仿宋_GB2312" w:cs="Times New Roman"/>
                <w:color w:val="000000"/>
                <w:sz w:val="20"/>
                <w:szCs w:val="20"/>
              </w:rPr>
            </w:pPr>
          </w:p>
        </w:tc>
        <w:tc>
          <w:tcPr>
            <w:tcW w:w="1140" w:type="dxa"/>
            <w:vMerge w:val="restart"/>
            <w:tcBorders>
              <w:top w:val="nil"/>
              <w:left w:val="nil"/>
              <w:right w:val="single" w:color="auto" w:sz="4" w:space="0"/>
            </w:tcBorders>
            <w:noWrap w:val="0"/>
            <w:vAlign w:val="center"/>
          </w:tcPr>
          <w:p w14:paraId="5F3831CC">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813" w:type="dxa"/>
            <w:tcBorders>
              <w:top w:val="nil"/>
              <w:left w:val="nil"/>
              <w:bottom w:val="single" w:color="auto" w:sz="4" w:space="0"/>
              <w:right w:val="single" w:color="auto" w:sz="4" w:space="0"/>
            </w:tcBorders>
            <w:noWrap w:val="0"/>
            <w:vAlign w:val="center"/>
          </w:tcPr>
          <w:p w14:paraId="45F29F36">
            <w:pPr>
              <w:widowControl/>
              <w:spacing w:line="240" w:lineRule="exact"/>
              <w:jc w:val="left"/>
              <w:rPr>
                <w:rFonts w:hint="eastAsia" w:ascii="Times New Roman" w:hAnsi="Times New Roman" w:eastAsia="仿宋_GB2312" w:cs="Times New Roman"/>
                <w:color w:val="000000"/>
                <w:sz w:val="20"/>
                <w:szCs w:val="20"/>
                <w:lang w:eastAsia="zh-CN"/>
              </w:rPr>
            </w:pPr>
          </w:p>
        </w:tc>
        <w:tc>
          <w:tcPr>
            <w:tcW w:w="1187" w:type="dxa"/>
            <w:tcBorders>
              <w:top w:val="nil"/>
              <w:left w:val="nil"/>
              <w:bottom w:val="single" w:color="auto" w:sz="4" w:space="0"/>
              <w:right w:val="single" w:color="auto" w:sz="4" w:space="0"/>
            </w:tcBorders>
            <w:noWrap w:val="0"/>
            <w:vAlign w:val="center"/>
          </w:tcPr>
          <w:p w14:paraId="67F2FED2">
            <w:pPr>
              <w:widowControl/>
              <w:spacing w:line="240" w:lineRule="exact"/>
              <w:jc w:val="left"/>
              <w:rPr>
                <w:rFonts w:hint="default" w:ascii="Times New Roman" w:hAnsi="Times New Roman" w:eastAsia="仿宋_GB2312" w:cs="Times New Roman"/>
                <w:color w:val="000000"/>
                <w:sz w:val="20"/>
                <w:szCs w:val="20"/>
                <w:lang w:val="en-US" w:eastAsia="zh-CN"/>
              </w:rPr>
            </w:pPr>
          </w:p>
        </w:tc>
        <w:tc>
          <w:tcPr>
            <w:tcW w:w="1752" w:type="dxa"/>
            <w:tcBorders>
              <w:top w:val="nil"/>
              <w:left w:val="nil"/>
              <w:bottom w:val="single" w:color="auto" w:sz="4" w:space="0"/>
              <w:right w:val="single" w:color="auto" w:sz="4" w:space="0"/>
            </w:tcBorders>
            <w:noWrap w:val="0"/>
            <w:vAlign w:val="center"/>
          </w:tcPr>
          <w:p w14:paraId="2A07D09F">
            <w:pPr>
              <w:widowControl/>
              <w:spacing w:line="240" w:lineRule="exact"/>
              <w:jc w:val="left"/>
              <w:rPr>
                <w:rFonts w:hint="default" w:ascii="Times New Roman" w:hAnsi="Times New Roman" w:eastAsia="仿宋_GB2312" w:cs="Times New Roman"/>
                <w:color w:val="000000"/>
                <w:sz w:val="20"/>
                <w:szCs w:val="20"/>
                <w:lang w:val="en-US" w:eastAsia="zh-CN"/>
              </w:rPr>
            </w:pPr>
          </w:p>
        </w:tc>
        <w:tc>
          <w:tcPr>
            <w:tcW w:w="624" w:type="dxa"/>
            <w:tcBorders>
              <w:top w:val="nil"/>
              <w:left w:val="nil"/>
              <w:bottom w:val="single" w:color="auto" w:sz="4" w:space="0"/>
              <w:right w:val="single" w:color="auto" w:sz="4" w:space="0"/>
            </w:tcBorders>
            <w:noWrap w:val="0"/>
            <w:vAlign w:val="center"/>
          </w:tcPr>
          <w:p w14:paraId="0F689010">
            <w:pPr>
              <w:widowControl/>
              <w:spacing w:line="240" w:lineRule="exact"/>
              <w:jc w:val="center"/>
              <w:rPr>
                <w:rFonts w:hint="default" w:ascii="Times New Roman" w:hAnsi="Times New Roman" w:eastAsia="仿宋_GB2312" w:cs="Times New Roman"/>
                <w:color w:val="000000"/>
                <w:sz w:val="20"/>
                <w:szCs w:val="20"/>
                <w:lang w:val="en-US" w:eastAsia="zh-CN"/>
              </w:rPr>
            </w:pPr>
          </w:p>
        </w:tc>
        <w:tc>
          <w:tcPr>
            <w:tcW w:w="888" w:type="dxa"/>
            <w:tcBorders>
              <w:top w:val="nil"/>
              <w:left w:val="nil"/>
              <w:bottom w:val="single" w:color="auto" w:sz="4" w:space="0"/>
              <w:right w:val="single" w:color="auto" w:sz="4" w:space="0"/>
            </w:tcBorders>
            <w:noWrap w:val="0"/>
            <w:vAlign w:val="center"/>
          </w:tcPr>
          <w:p w14:paraId="6761BC3F">
            <w:pPr>
              <w:widowControl/>
              <w:spacing w:line="240" w:lineRule="exact"/>
              <w:jc w:val="center"/>
              <w:rPr>
                <w:rFonts w:hint="default" w:ascii="Times New Roman" w:hAnsi="Times New Roman" w:eastAsia="仿宋_GB2312" w:cs="Times New Roman"/>
                <w:color w:val="000000"/>
                <w:sz w:val="20"/>
                <w:szCs w:val="20"/>
                <w:lang w:val="en-US"/>
              </w:rPr>
            </w:pPr>
          </w:p>
        </w:tc>
        <w:tc>
          <w:tcPr>
            <w:tcW w:w="1044" w:type="dxa"/>
            <w:tcBorders>
              <w:top w:val="nil"/>
              <w:left w:val="nil"/>
              <w:bottom w:val="single" w:color="auto" w:sz="4" w:space="0"/>
              <w:right w:val="single" w:color="auto" w:sz="4" w:space="0"/>
            </w:tcBorders>
            <w:noWrap w:val="0"/>
            <w:vAlign w:val="center"/>
          </w:tcPr>
          <w:p w14:paraId="1D902F87">
            <w:pPr>
              <w:widowControl/>
              <w:spacing w:line="240" w:lineRule="exact"/>
              <w:jc w:val="left"/>
              <w:rPr>
                <w:rFonts w:hint="default" w:ascii="Times New Roman" w:hAnsi="Times New Roman" w:eastAsia="仿宋_GB2312" w:cs="Times New Roman"/>
                <w:color w:val="000000"/>
                <w:sz w:val="20"/>
                <w:szCs w:val="20"/>
              </w:rPr>
            </w:pPr>
          </w:p>
        </w:tc>
      </w:tr>
      <w:tr w14:paraId="230785A3">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44C04B0">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199FEDE0">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112FBF9B">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168325B8">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基层农技推广队伍能力提升</w:t>
            </w:r>
          </w:p>
        </w:tc>
        <w:tc>
          <w:tcPr>
            <w:tcW w:w="1187" w:type="dxa"/>
            <w:tcBorders>
              <w:top w:val="nil"/>
              <w:left w:val="nil"/>
              <w:bottom w:val="single" w:color="auto" w:sz="4" w:space="0"/>
              <w:right w:val="single" w:color="auto" w:sz="4" w:space="0"/>
            </w:tcBorders>
            <w:noWrap w:val="0"/>
            <w:vAlign w:val="center"/>
          </w:tcPr>
          <w:p w14:paraId="334FA5E6">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752" w:type="dxa"/>
            <w:tcBorders>
              <w:top w:val="nil"/>
              <w:left w:val="nil"/>
              <w:bottom w:val="single" w:color="auto" w:sz="4" w:space="0"/>
              <w:right w:val="single" w:color="auto" w:sz="4" w:space="0"/>
            </w:tcBorders>
            <w:noWrap w:val="0"/>
            <w:vAlign w:val="center"/>
          </w:tcPr>
          <w:p w14:paraId="2C7BC728">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完成基层农技人员高升专、专升本的学历提升</w:t>
            </w:r>
          </w:p>
        </w:tc>
        <w:tc>
          <w:tcPr>
            <w:tcW w:w="624" w:type="dxa"/>
            <w:tcBorders>
              <w:top w:val="nil"/>
              <w:left w:val="nil"/>
              <w:bottom w:val="single" w:color="auto" w:sz="4" w:space="0"/>
              <w:right w:val="single" w:color="auto" w:sz="4" w:space="0"/>
            </w:tcBorders>
            <w:noWrap w:val="0"/>
            <w:vAlign w:val="center"/>
          </w:tcPr>
          <w:p w14:paraId="096AC781">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6DF8D5E7">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1FFF0A32">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3A761DDF">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77D40B8">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285E4012">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249B480C">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1C89C761">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完成农技特岗生定向培养</w:t>
            </w:r>
          </w:p>
        </w:tc>
        <w:tc>
          <w:tcPr>
            <w:tcW w:w="1187" w:type="dxa"/>
            <w:tcBorders>
              <w:top w:val="nil"/>
              <w:left w:val="nil"/>
              <w:bottom w:val="single" w:color="auto" w:sz="4" w:space="0"/>
              <w:right w:val="single" w:color="auto" w:sz="4" w:space="0"/>
            </w:tcBorders>
            <w:noWrap w:val="0"/>
            <w:vAlign w:val="center"/>
          </w:tcPr>
          <w:p w14:paraId="10D0DC5B">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752" w:type="dxa"/>
            <w:tcBorders>
              <w:top w:val="nil"/>
              <w:left w:val="nil"/>
              <w:bottom w:val="single" w:color="auto" w:sz="4" w:space="0"/>
              <w:right w:val="single" w:color="auto" w:sz="4" w:space="0"/>
            </w:tcBorders>
            <w:noWrap w:val="0"/>
            <w:vAlign w:val="center"/>
          </w:tcPr>
          <w:p w14:paraId="67A4B6D8">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今年完成农技特网生招录475人</w:t>
            </w:r>
          </w:p>
        </w:tc>
        <w:tc>
          <w:tcPr>
            <w:tcW w:w="624" w:type="dxa"/>
            <w:tcBorders>
              <w:top w:val="nil"/>
              <w:left w:val="nil"/>
              <w:bottom w:val="single" w:color="auto" w:sz="4" w:space="0"/>
              <w:right w:val="single" w:color="auto" w:sz="4" w:space="0"/>
            </w:tcBorders>
            <w:noWrap w:val="0"/>
            <w:vAlign w:val="center"/>
          </w:tcPr>
          <w:p w14:paraId="14CD5716">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616A6D94">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680A9B92">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69C0AFCC">
        <w:tblPrEx>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14:paraId="528D9520">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66F7606A">
            <w:pPr>
              <w:spacing w:line="240" w:lineRule="exact"/>
              <w:jc w:val="left"/>
              <w:rPr>
                <w:rFonts w:hint="default" w:ascii="Times New Roman" w:hAnsi="Times New Roman" w:eastAsia="仿宋_GB2312" w:cs="Times New Roman"/>
                <w:color w:val="000000"/>
                <w:sz w:val="20"/>
                <w:szCs w:val="20"/>
              </w:rPr>
            </w:pPr>
          </w:p>
        </w:tc>
        <w:tc>
          <w:tcPr>
            <w:tcW w:w="1140" w:type="dxa"/>
            <w:vMerge w:val="restart"/>
            <w:tcBorders>
              <w:top w:val="nil"/>
              <w:left w:val="nil"/>
              <w:right w:val="single" w:color="auto" w:sz="4" w:space="0"/>
            </w:tcBorders>
            <w:noWrap w:val="0"/>
            <w:vAlign w:val="center"/>
          </w:tcPr>
          <w:p w14:paraId="2AEC33D9">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14:paraId="66C153BE">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 xml:space="preserve">农技特岗生毕业生今年入编率 </w:t>
            </w:r>
          </w:p>
        </w:tc>
        <w:tc>
          <w:tcPr>
            <w:tcW w:w="1187" w:type="dxa"/>
            <w:tcBorders>
              <w:top w:val="nil"/>
              <w:left w:val="nil"/>
              <w:bottom w:val="single" w:color="auto" w:sz="4" w:space="0"/>
              <w:right w:val="single" w:color="auto" w:sz="4" w:space="0"/>
            </w:tcBorders>
            <w:noWrap w:val="0"/>
            <w:vAlign w:val="center"/>
          </w:tcPr>
          <w:p w14:paraId="21B354A5">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≥90%</w:t>
            </w:r>
          </w:p>
        </w:tc>
        <w:tc>
          <w:tcPr>
            <w:tcW w:w="1752" w:type="dxa"/>
            <w:tcBorders>
              <w:top w:val="nil"/>
              <w:left w:val="nil"/>
              <w:bottom w:val="single" w:color="auto" w:sz="4" w:space="0"/>
              <w:right w:val="single" w:color="auto" w:sz="4" w:space="0"/>
            </w:tcBorders>
            <w:noWrap w:val="0"/>
            <w:vAlign w:val="center"/>
          </w:tcPr>
          <w:p w14:paraId="6E34BA9D">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w:t>
            </w:r>
          </w:p>
        </w:tc>
        <w:tc>
          <w:tcPr>
            <w:tcW w:w="624" w:type="dxa"/>
            <w:tcBorders>
              <w:top w:val="nil"/>
              <w:left w:val="nil"/>
              <w:bottom w:val="single" w:color="auto" w:sz="4" w:space="0"/>
              <w:right w:val="single" w:color="auto" w:sz="4" w:space="0"/>
            </w:tcBorders>
            <w:noWrap w:val="0"/>
            <w:vAlign w:val="center"/>
          </w:tcPr>
          <w:p w14:paraId="659D6C77">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17DB3492">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7656FA44">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4B84F7E7">
        <w:tblPrEx>
          <w:tblCellMar>
            <w:top w:w="0" w:type="dxa"/>
            <w:left w:w="108" w:type="dxa"/>
            <w:bottom w:w="0" w:type="dxa"/>
            <w:right w:w="108" w:type="dxa"/>
          </w:tblCellMar>
        </w:tblPrEx>
        <w:trPr>
          <w:trHeight w:val="247" w:hRule="atLeast"/>
          <w:jc w:val="center"/>
        </w:trPr>
        <w:tc>
          <w:tcPr>
            <w:tcW w:w="616" w:type="dxa"/>
            <w:vMerge w:val="continue"/>
            <w:tcBorders>
              <w:left w:val="single" w:color="auto" w:sz="4" w:space="0"/>
              <w:right w:val="single" w:color="auto" w:sz="4" w:space="0"/>
            </w:tcBorders>
            <w:noWrap w:val="0"/>
            <w:vAlign w:val="center"/>
          </w:tcPr>
          <w:p w14:paraId="20EA2865">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bottom w:val="single" w:color="auto" w:sz="4" w:space="0"/>
              <w:right w:val="single" w:color="auto" w:sz="4" w:space="0"/>
            </w:tcBorders>
            <w:noWrap w:val="0"/>
            <w:vAlign w:val="center"/>
          </w:tcPr>
          <w:p w14:paraId="1283793A">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724F7BE4">
            <w:pPr>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3F71F6C9">
            <w:pPr>
              <w:widowControl/>
              <w:spacing w:line="240" w:lineRule="exact"/>
              <w:jc w:val="left"/>
              <w:rPr>
                <w:rFonts w:hint="default" w:ascii="Times New Roman" w:hAnsi="Times New Roman" w:eastAsia="仿宋_GB2312" w:cs="Times New Roman"/>
                <w:color w:val="000000"/>
                <w:sz w:val="20"/>
                <w:szCs w:val="20"/>
                <w:lang w:val="en-US" w:eastAsia="zh-CN"/>
              </w:rPr>
            </w:pPr>
          </w:p>
        </w:tc>
        <w:tc>
          <w:tcPr>
            <w:tcW w:w="1187" w:type="dxa"/>
            <w:tcBorders>
              <w:top w:val="nil"/>
              <w:left w:val="nil"/>
              <w:bottom w:val="single" w:color="auto" w:sz="4" w:space="0"/>
              <w:right w:val="single" w:color="auto" w:sz="4" w:space="0"/>
            </w:tcBorders>
            <w:noWrap w:val="0"/>
            <w:vAlign w:val="center"/>
          </w:tcPr>
          <w:p w14:paraId="77AC92B5">
            <w:pPr>
              <w:widowControl/>
              <w:spacing w:line="240" w:lineRule="exact"/>
              <w:jc w:val="left"/>
              <w:rPr>
                <w:rFonts w:hint="eastAsia" w:ascii="Times New Roman" w:hAnsi="Times New Roman" w:eastAsia="仿宋_GB2312" w:cs="Times New Roman"/>
                <w:color w:val="000000"/>
                <w:sz w:val="20"/>
                <w:szCs w:val="20"/>
                <w:lang w:eastAsia="zh-CN"/>
              </w:rPr>
            </w:pPr>
          </w:p>
        </w:tc>
        <w:tc>
          <w:tcPr>
            <w:tcW w:w="1752" w:type="dxa"/>
            <w:tcBorders>
              <w:top w:val="nil"/>
              <w:left w:val="nil"/>
              <w:bottom w:val="single" w:color="auto" w:sz="4" w:space="0"/>
              <w:right w:val="single" w:color="auto" w:sz="4" w:space="0"/>
            </w:tcBorders>
            <w:noWrap w:val="0"/>
            <w:vAlign w:val="center"/>
          </w:tcPr>
          <w:p w14:paraId="22B6BC8E">
            <w:pPr>
              <w:widowControl/>
              <w:spacing w:line="240" w:lineRule="exact"/>
              <w:jc w:val="left"/>
              <w:rPr>
                <w:rFonts w:hint="default" w:ascii="Times New Roman" w:hAnsi="Times New Roman" w:eastAsia="仿宋_GB2312" w:cs="Times New Roman"/>
                <w:color w:val="000000"/>
                <w:sz w:val="20"/>
                <w:szCs w:val="20"/>
                <w:lang w:val="en-US" w:eastAsia="zh-CN"/>
              </w:rPr>
            </w:pPr>
          </w:p>
        </w:tc>
        <w:tc>
          <w:tcPr>
            <w:tcW w:w="624" w:type="dxa"/>
            <w:tcBorders>
              <w:top w:val="nil"/>
              <w:left w:val="nil"/>
              <w:bottom w:val="single" w:color="auto" w:sz="4" w:space="0"/>
              <w:right w:val="single" w:color="auto" w:sz="4" w:space="0"/>
            </w:tcBorders>
            <w:noWrap w:val="0"/>
            <w:vAlign w:val="center"/>
          </w:tcPr>
          <w:p w14:paraId="251A8E83">
            <w:pPr>
              <w:widowControl/>
              <w:spacing w:line="240" w:lineRule="exact"/>
              <w:jc w:val="center"/>
              <w:rPr>
                <w:rFonts w:hint="default" w:ascii="Times New Roman" w:hAnsi="Times New Roman" w:eastAsia="仿宋_GB2312" w:cs="Times New Roman"/>
                <w:color w:val="000000"/>
                <w:sz w:val="20"/>
                <w:szCs w:val="20"/>
                <w:lang w:val="en-US" w:eastAsia="zh-CN"/>
              </w:rPr>
            </w:pPr>
          </w:p>
        </w:tc>
        <w:tc>
          <w:tcPr>
            <w:tcW w:w="888" w:type="dxa"/>
            <w:tcBorders>
              <w:top w:val="nil"/>
              <w:left w:val="nil"/>
              <w:bottom w:val="single" w:color="auto" w:sz="4" w:space="0"/>
              <w:right w:val="single" w:color="auto" w:sz="4" w:space="0"/>
            </w:tcBorders>
            <w:noWrap w:val="0"/>
            <w:vAlign w:val="center"/>
          </w:tcPr>
          <w:p w14:paraId="3C424700">
            <w:pPr>
              <w:widowControl/>
              <w:spacing w:line="240" w:lineRule="exact"/>
              <w:jc w:val="center"/>
              <w:rPr>
                <w:rFonts w:hint="default" w:ascii="Times New Roman" w:hAnsi="Times New Roman" w:eastAsia="仿宋_GB2312" w:cs="Times New Roman"/>
                <w:color w:val="000000"/>
                <w:sz w:val="20"/>
                <w:szCs w:val="20"/>
                <w:lang w:val="en-US"/>
              </w:rPr>
            </w:pPr>
          </w:p>
        </w:tc>
        <w:tc>
          <w:tcPr>
            <w:tcW w:w="1044" w:type="dxa"/>
            <w:tcBorders>
              <w:top w:val="nil"/>
              <w:left w:val="nil"/>
              <w:bottom w:val="single" w:color="auto" w:sz="4" w:space="0"/>
              <w:right w:val="single" w:color="auto" w:sz="4" w:space="0"/>
            </w:tcBorders>
            <w:noWrap w:val="0"/>
            <w:vAlign w:val="center"/>
          </w:tcPr>
          <w:p w14:paraId="1BB0DAD8">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22458BF9">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56226AB">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14:paraId="2C49D133">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14:paraId="7ABCB537">
            <w:pPr>
              <w:widowControl/>
              <w:spacing w:line="240" w:lineRule="exact"/>
              <w:jc w:val="left"/>
              <w:rPr>
                <w:rFonts w:hint="default" w:ascii="Times New Roman" w:hAnsi="Times New Roman" w:eastAsia="仿宋_GB2312" w:cs="Times New Roman"/>
                <w:color w:val="000000"/>
                <w:sz w:val="20"/>
                <w:szCs w:val="20"/>
              </w:rPr>
            </w:pPr>
          </w:p>
          <w:p w14:paraId="50B45C27">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14:paraId="70D94496">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vMerge w:val="restart"/>
            <w:tcBorders>
              <w:top w:val="single" w:color="auto" w:sz="4" w:space="0"/>
              <w:left w:val="nil"/>
              <w:bottom w:val="single" w:color="auto" w:sz="4" w:space="0"/>
              <w:right w:val="single" w:color="auto" w:sz="4" w:space="0"/>
            </w:tcBorders>
            <w:noWrap w:val="0"/>
            <w:vAlign w:val="center"/>
          </w:tcPr>
          <w:p w14:paraId="59479598">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14:paraId="1AD95023">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14:paraId="6F5E5EB3">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eastAsia="zh-CN"/>
              </w:rPr>
              <w:t>展示示范新品种新技术</w:t>
            </w:r>
          </w:p>
        </w:tc>
        <w:tc>
          <w:tcPr>
            <w:tcW w:w="1187" w:type="dxa"/>
            <w:tcBorders>
              <w:top w:val="nil"/>
              <w:left w:val="nil"/>
              <w:bottom w:val="single" w:color="auto" w:sz="4" w:space="0"/>
              <w:right w:val="single" w:color="auto" w:sz="4" w:space="0"/>
            </w:tcBorders>
            <w:noWrap w:val="0"/>
            <w:vAlign w:val="center"/>
          </w:tcPr>
          <w:p w14:paraId="2CAC6005">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≥70项</w:t>
            </w:r>
          </w:p>
        </w:tc>
        <w:tc>
          <w:tcPr>
            <w:tcW w:w="1752" w:type="dxa"/>
            <w:tcBorders>
              <w:top w:val="nil"/>
              <w:left w:val="nil"/>
              <w:bottom w:val="single" w:color="auto" w:sz="4" w:space="0"/>
              <w:right w:val="single" w:color="auto" w:sz="4" w:space="0"/>
            </w:tcBorders>
            <w:noWrap w:val="0"/>
            <w:vAlign w:val="center"/>
          </w:tcPr>
          <w:p w14:paraId="7EF6BE2C">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已完成81项</w:t>
            </w:r>
          </w:p>
        </w:tc>
        <w:tc>
          <w:tcPr>
            <w:tcW w:w="624" w:type="dxa"/>
            <w:tcBorders>
              <w:top w:val="nil"/>
              <w:left w:val="nil"/>
              <w:bottom w:val="single" w:color="auto" w:sz="4" w:space="0"/>
              <w:right w:val="single" w:color="auto" w:sz="4" w:space="0"/>
            </w:tcBorders>
            <w:noWrap w:val="0"/>
            <w:vAlign w:val="center"/>
          </w:tcPr>
          <w:p w14:paraId="007B7442">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3E3C6DB5">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33684EBA">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200761E4">
        <w:tblPrEx>
          <w:tblCellMar>
            <w:top w:w="0" w:type="dxa"/>
            <w:left w:w="108" w:type="dxa"/>
            <w:bottom w:w="0" w:type="dxa"/>
            <w:right w:w="108" w:type="dxa"/>
          </w:tblCellMar>
        </w:tblPrEx>
        <w:trPr>
          <w:trHeight w:val="400" w:hRule="atLeast"/>
          <w:jc w:val="center"/>
        </w:trPr>
        <w:tc>
          <w:tcPr>
            <w:tcW w:w="616" w:type="dxa"/>
            <w:vMerge w:val="continue"/>
            <w:tcBorders>
              <w:left w:val="single" w:color="auto" w:sz="4" w:space="0"/>
              <w:right w:val="single" w:color="auto" w:sz="4" w:space="0"/>
            </w:tcBorders>
            <w:noWrap w:val="0"/>
            <w:vAlign w:val="center"/>
          </w:tcPr>
          <w:p w14:paraId="21156C0C">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2C3BBCFF">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top w:val="single" w:color="auto" w:sz="4" w:space="0"/>
              <w:left w:val="nil"/>
              <w:bottom w:val="single" w:color="auto" w:sz="4" w:space="0"/>
              <w:right w:val="single" w:color="auto" w:sz="4" w:space="0"/>
            </w:tcBorders>
            <w:noWrap w:val="0"/>
            <w:vAlign w:val="center"/>
          </w:tcPr>
          <w:p w14:paraId="3B2ACBF0">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single" w:color="auto" w:sz="4" w:space="0"/>
              <w:left w:val="single" w:color="auto" w:sz="4" w:space="0"/>
              <w:bottom w:val="single" w:color="auto" w:sz="4" w:space="0"/>
              <w:right w:val="single" w:color="auto" w:sz="4" w:space="0"/>
            </w:tcBorders>
            <w:noWrap w:val="0"/>
            <w:vAlign w:val="center"/>
          </w:tcPr>
          <w:p w14:paraId="46A4688B">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全年预算执行率</w:t>
            </w:r>
          </w:p>
        </w:tc>
        <w:tc>
          <w:tcPr>
            <w:tcW w:w="1187" w:type="dxa"/>
            <w:tcBorders>
              <w:top w:val="single" w:color="auto" w:sz="4" w:space="0"/>
              <w:left w:val="single" w:color="auto" w:sz="4" w:space="0"/>
              <w:bottom w:val="single" w:color="auto" w:sz="4" w:space="0"/>
              <w:right w:val="single" w:color="auto" w:sz="4" w:space="0"/>
            </w:tcBorders>
            <w:noWrap w:val="0"/>
            <w:vAlign w:val="center"/>
          </w:tcPr>
          <w:p w14:paraId="45965E8E">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≥98%</w:t>
            </w:r>
          </w:p>
        </w:tc>
        <w:tc>
          <w:tcPr>
            <w:tcW w:w="1752" w:type="dxa"/>
            <w:tcBorders>
              <w:top w:val="single" w:color="auto" w:sz="4" w:space="0"/>
              <w:left w:val="single" w:color="auto" w:sz="4" w:space="0"/>
              <w:bottom w:val="single" w:color="auto" w:sz="4" w:space="0"/>
              <w:right w:val="single" w:color="auto" w:sz="4" w:space="0"/>
            </w:tcBorders>
            <w:noWrap w:val="0"/>
            <w:vAlign w:val="center"/>
          </w:tcPr>
          <w:p w14:paraId="03F3B1FA">
            <w:pPr>
              <w:widowControl/>
              <w:spacing w:line="240" w:lineRule="exact"/>
              <w:jc w:val="left"/>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eastAsia="zh-CN"/>
              </w:rPr>
              <w:t>已完成</w:t>
            </w:r>
            <w:r>
              <w:rPr>
                <w:rFonts w:hint="eastAsia" w:ascii="Times New Roman" w:hAnsi="Times New Roman" w:eastAsia="仿宋_GB2312" w:cs="Times New Roman"/>
                <w:color w:val="000000"/>
                <w:sz w:val="20"/>
                <w:szCs w:val="20"/>
                <w:lang w:val="en-US" w:eastAsia="zh-CN"/>
              </w:rPr>
              <w:t xml:space="preserve"> 96.34%</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2DF3B987">
            <w:pPr>
              <w:widowControl/>
              <w:spacing w:line="240" w:lineRule="exact"/>
              <w:jc w:val="center"/>
              <w:rPr>
                <w:rFonts w:hint="eastAsia"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C5999C6">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9.6</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B9269C7">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1DC0BD04">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57C84432">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4517C3BE">
            <w:pPr>
              <w:spacing w:line="240" w:lineRule="exact"/>
              <w:jc w:val="left"/>
              <w:rPr>
                <w:rFonts w:hint="default" w:ascii="Times New Roman" w:hAnsi="Times New Roman" w:eastAsia="仿宋_GB2312" w:cs="Times New Roman"/>
                <w:color w:val="000000"/>
                <w:sz w:val="20"/>
                <w:szCs w:val="20"/>
              </w:rPr>
            </w:pPr>
          </w:p>
        </w:tc>
        <w:tc>
          <w:tcPr>
            <w:tcW w:w="1140" w:type="dxa"/>
            <w:vMerge w:val="restart"/>
            <w:tcBorders>
              <w:top w:val="single" w:color="auto" w:sz="4" w:space="0"/>
              <w:left w:val="nil"/>
              <w:bottom w:val="single" w:color="auto" w:sz="4" w:space="0"/>
              <w:right w:val="single" w:color="auto" w:sz="4" w:space="0"/>
            </w:tcBorders>
            <w:noWrap w:val="0"/>
            <w:vAlign w:val="center"/>
          </w:tcPr>
          <w:p w14:paraId="777B508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14:paraId="37A47576">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14:paraId="2E0A4B33">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发挥《农技大课堂》远程授课优势</w:t>
            </w:r>
          </w:p>
        </w:tc>
        <w:tc>
          <w:tcPr>
            <w:tcW w:w="1187" w:type="dxa"/>
            <w:tcBorders>
              <w:top w:val="nil"/>
              <w:left w:val="nil"/>
              <w:bottom w:val="single" w:color="auto" w:sz="4" w:space="0"/>
              <w:right w:val="single" w:color="auto" w:sz="4" w:space="0"/>
            </w:tcBorders>
            <w:noWrap w:val="0"/>
            <w:vAlign w:val="center"/>
          </w:tcPr>
          <w:p w14:paraId="39FA7841">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1752" w:type="dxa"/>
            <w:tcBorders>
              <w:top w:val="nil"/>
              <w:left w:val="nil"/>
              <w:bottom w:val="single" w:color="auto" w:sz="4" w:space="0"/>
              <w:right w:val="single" w:color="auto" w:sz="4" w:space="0"/>
            </w:tcBorders>
            <w:noWrap w:val="0"/>
            <w:vAlign w:val="center"/>
          </w:tcPr>
          <w:p w14:paraId="277675CF">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专家授课总点击量</w:t>
            </w:r>
            <w:r>
              <w:rPr>
                <w:rFonts w:hint="eastAsia" w:ascii="Times New Roman" w:hAnsi="Times New Roman" w:eastAsia="仿宋_GB2312" w:cs="Times New Roman"/>
                <w:color w:val="000000"/>
                <w:sz w:val="20"/>
                <w:szCs w:val="20"/>
                <w:lang w:val="en-US" w:eastAsia="zh-CN"/>
              </w:rPr>
              <w:t>≥140万人次</w:t>
            </w:r>
          </w:p>
        </w:tc>
        <w:tc>
          <w:tcPr>
            <w:tcW w:w="624" w:type="dxa"/>
            <w:tcBorders>
              <w:top w:val="nil"/>
              <w:left w:val="nil"/>
              <w:bottom w:val="single" w:color="auto" w:sz="4" w:space="0"/>
              <w:right w:val="single" w:color="auto" w:sz="4" w:space="0"/>
            </w:tcBorders>
            <w:noWrap w:val="0"/>
            <w:vAlign w:val="center"/>
          </w:tcPr>
          <w:p w14:paraId="07995471">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10AFFBAD">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1D88B06F">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79C6152B">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A606B98">
            <w:pPr>
              <w:widowControl/>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1D2471F5">
            <w:pPr>
              <w:widowControl/>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top w:val="single" w:color="auto" w:sz="4" w:space="0"/>
              <w:left w:val="nil"/>
              <w:bottom w:val="single" w:color="auto" w:sz="4" w:space="0"/>
              <w:right w:val="single" w:color="auto" w:sz="4" w:space="0"/>
            </w:tcBorders>
            <w:noWrap w:val="0"/>
            <w:vAlign w:val="center"/>
          </w:tcPr>
          <w:p w14:paraId="01130108">
            <w:pPr>
              <w:widowControl/>
              <w:spacing w:line="240" w:lineRule="exact"/>
              <w:jc w:val="left"/>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7115E99C">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87" w:type="dxa"/>
            <w:tcBorders>
              <w:top w:val="nil"/>
              <w:left w:val="nil"/>
              <w:bottom w:val="single" w:color="auto" w:sz="4" w:space="0"/>
              <w:right w:val="single" w:color="auto" w:sz="4" w:space="0"/>
            </w:tcBorders>
            <w:noWrap w:val="0"/>
            <w:vAlign w:val="center"/>
          </w:tcPr>
          <w:p w14:paraId="3DE155F6">
            <w:pPr>
              <w:widowControl/>
              <w:spacing w:line="240" w:lineRule="exact"/>
              <w:jc w:val="left"/>
              <w:rPr>
                <w:rFonts w:hint="default" w:ascii="Times New Roman" w:hAnsi="Times New Roman" w:eastAsia="仿宋_GB2312" w:cs="Times New Roman"/>
                <w:color w:val="000000"/>
                <w:sz w:val="20"/>
                <w:szCs w:val="20"/>
              </w:rPr>
            </w:pPr>
          </w:p>
        </w:tc>
        <w:tc>
          <w:tcPr>
            <w:tcW w:w="1752" w:type="dxa"/>
            <w:tcBorders>
              <w:top w:val="nil"/>
              <w:left w:val="nil"/>
              <w:bottom w:val="single" w:color="auto" w:sz="4" w:space="0"/>
              <w:right w:val="single" w:color="auto" w:sz="4" w:space="0"/>
            </w:tcBorders>
            <w:noWrap w:val="0"/>
            <w:vAlign w:val="center"/>
          </w:tcPr>
          <w:p w14:paraId="1305CDEB">
            <w:pPr>
              <w:widowControl/>
              <w:spacing w:line="240" w:lineRule="exact"/>
              <w:jc w:val="left"/>
              <w:rPr>
                <w:rFonts w:hint="default" w:ascii="Times New Roman" w:hAnsi="Times New Roman" w:eastAsia="仿宋_GB2312" w:cs="Times New Roman"/>
                <w:color w:val="000000"/>
                <w:sz w:val="20"/>
                <w:szCs w:val="20"/>
              </w:rPr>
            </w:pPr>
          </w:p>
        </w:tc>
        <w:tc>
          <w:tcPr>
            <w:tcW w:w="624" w:type="dxa"/>
            <w:tcBorders>
              <w:top w:val="nil"/>
              <w:left w:val="nil"/>
              <w:bottom w:val="single" w:color="auto" w:sz="4" w:space="0"/>
              <w:right w:val="single" w:color="auto" w:sz="4" w:space="0"/>
            </w:tcBorders>
            <w:noWrap w:val="0"/>
            <w:vAlign w:val="center"/>
          </w:tcPr>
          <w:p w14:paraId="7AAD4A8A">
            <w:pPr>
              <w:widowControl/>
              <w:spacing w:line="240" w:lineRule="exact"/>
              <w:jc w:val="center"/>
              <w:rPr>
                <w:rFonts w:hint="eastAsia" w:ascii="Times New Roman" w:hAnsi="Times New Roman" w:eastAsia="仿宋_GB2312" w:cs="Times New Roman"/>
                <w:color w:val="000000"/>
                <w:sz w:val="20"/>
                <w:szCs w:val="20"/>
                <w:lang w:val="en-US" w:eastAsia="zh-CN"/>
              </w:rPr>
            </w:pPr>
          </w:p>
        </w:tc>
        <w:tc>
          <w:tcPr>
            <w:tcW w:w="888" w:type="dxa"/>
            <w:tcBorders>
              <w:top w:val="nil"/>
              <w:left w:val="nil"/>
              <w:bottom w:val="single" w:color="auto" w:sz="4" w:space="0"/>
              <w:right w:val="single" w:color="auto" w:sz="4" w:space="0"/>
            </w:tcBorders>
            <w:noWrap w:val="0"/>
            <w:vAlign w:val="center"/>
          </w:tcPr>
          <w:p w14:paraId="7F0D2797">
            <w:pPr>
              <w:widowControl/>
              <w:spacing w:line="240" w:lineRule="exact"/>
              <w:jc w:val="center"/>
              <w:rPr>
                <w:rFonts w:hint="default" w:ascii="Times New Roman" w:hAnsi="Times New Roman" w:eastAsia="仿宋_GB2312" w:cs="Times New Roman"/>
                <w:color w:val="000000"/>
                <w:sz w:val="20"/>
                <w:szCs w:val="20"/>
              </w:rPr>
            </w:pPr>
          </w:p>
        </w:tc>
        <w:tc>
          <w:tcPr>
            <w:tcW w:w="1044" w:type="dxa"/>
            <w:tcBorders>
              <w:top w:val="nil"/>
              <w:left w:val="nil"/>
              <w:bottom w:val="single" w:color="auto" w:sz="4" w:space="0"/>
              <w:right w:val="single" w:color="auto" w:sz="4" w:space="0"/>
            </w:tcBorders>
            <w:noWrap w:val="0"/>
            <w:vAlign w:val="center"/>
          </w:tcPr>
          <w:p w14:paraId="78FDE5AC">
            <w:pPr>
              <w:widowControl/>
              <w:spacing w:line="240" w:lineRule="exact"/>
              <w:jc w:val="left"/>
              <w:rPr>
                <w:rFonts w:hint="default" w:ascii="Times New Roman" w:hAnsi="Times New Roman" w:eastAsia="仿宋_GB2312" w:cs="Times New Roman"/>
                <w:color w:val="000000"/>
                <w:sz w:val="20"/>
                <w:szCs w:val="20"/>
              </w:rPr>
            </w:pPr>
          </w:p>
        </w:tc>
      </w:tr>
      <w:tr w14:paraId="72B250CF">
        <w:tblPrEx>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noWrap w:val="0"/>
            <w:vAlign w:val="center"/>
          </w:tcPr>
          <w:p w14:paraId="15A515C3">
            <w:pPr>
              <w:widowControl/>
              <w:spacing w:line="240" w:lineRule="exact"/>
              <w:jc w:val="center"/>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67E251D6">
            <w:pPr>
              <w:widowControl/>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3DCAEE07">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13" w:type="dxa"/>
            <w:tcBorders>
              <w:top w:val="nil"/>
              <w:left w:val="nil"/>
              <w:bottom w:val="single" w:color="auto" w:sz="4" w:space="0"/>
              <w:right w:val="single" w:color="auto" w:sz="4" w:space="0"/>
            </w:tcBorders>
            <w:noWrap w:val="0"/>
            <w:vAlign w:val="center"/>
          </w:tcPr>
          <w:p w14:paraId="757409B3">
            <w:pPr>
              <w:widowControl/>
              <w:spacing w:line="240" w:lineRule="exact"/>
              <w:jc w:val="left"/>
              <w:rPr>
                <w:rFonts w:hint="eastAsia" w:ascii="Times New Roman" w:hAnsi="Times New Roman" w:eastAsia="仿宋" w:cs="Times New Roman"/>
                <w:color w:val="000000"/>
                <w:sz w:val="20"/>
                <w:szCs w:val="20"/>
                <w:lang w:eastAsia="zh-CN"/>
              </w:rPr>
            </w:pPr>
            <w:r>
              <w:rPr>
                <w:rFonts w:hint="eastAsia" w:ascii="仿宋" w:hAnsi="仿宋" w:eastAsia="仿宋" w:cs="仿宋"/>
                <w:sz w:val="19"/>
                <w:szCs w:val="19"/>
              </w:rPr>
              <w:t>开展远程技术指导服务</w:t>
            </w:r>
            <w:r>
              <w:rPr>
                <w:rFonts w:hint="eastAsia" w:ascii="仿宋" w:hAnsi="仿宋" w:eastAsia="仿宋" w:cs="仿宋"/>
                <w:sz w:val="19"/>
                <w:szCs w:val="19"/>
                <w:lang w:eastAsia="zh-CN"/>
              </w:rPr>
              <w:t>用户活跃度</w:t>
            </w:r>
          </w:p>
        </w:tc>
        <w:tc>
          <w:tcPr>
            <w:tcW w:w="1187" w:type="dxa"/>
            <w:tcBorders>
              <w:top w:val="nil"/>
              <w:left w:val="nil"/>
              <w:bottom w:val="single" w:color="auto" w:sz="4" w:space="0"/>
              <w:right w:val="single" w:color="auto" w:sz="4" w:space="0"/>
            </w:tcBorders>
            <w:noWrap w:val="0"/>
            <w:vAlign w:val="center"/>
          </w:tcPr>
          <w:p w14:paraId="61991B73">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逐步提高</w:t>
            </w:r>
          </w:p>
        </w:tc>
        <w:tc>
          <w:tcPr>
            <w:tcW w:w="1752" w:type="dxa"/>
            <w:tcBorders>
              <w:top w:val="nil"/>
              <w:left w:val="nil"/>
              <w:bottom w:val="single" w:color="auto" w:sz="4" w:space="0"/>
              <w:right w:val="single" w:color="auto" w:sz="4" w:space="0"/>
            </w:tcBorders>
            <w:noWrap w:val="0"/>
            <w:vAlign w:val="center"/>
          </w:tcPr>
          <w:p w14:paraId="74BE4057">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用户活跃度在全国排名前列</w:t>
            </w:r>
          </w:p>
        </w:tc>
        <w:tc>
          <w:tcPr>
            <w:tcW w:w="624" w:type="dxa"/>
            <w:tcBorders>
              <w:top w:val="nil"/>
              <w:left w:val="nil"/>
              <w:bottom w:val="single" w:color="auto" w:sz="4" w:space="0"/>
              <w:right w:val="single" w:color="auto" w:sz="4" w:space="0"/>
            </w:tcBorders>
            <w:noWrap w:val="0"/>
            <w:vAlign w:val="center"/>
          </w:tcPr>
          <w:p w14:paraId="565EDEF0">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55268E83">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9</w:t>
            </w:r>
          </w:p>
        </w:tc>
        <w:tc>
          <w:tcPr>
            <w:tcW w:w="1044" w:type="dxa"/>
            <w:tcBorders>
              <w:top w:val="nil"/>
              <w:left w:val="nil"/>
              <w:bottom w:val="single" w:color="auto" w:sz="4" w:space="0"/>
              <w:right w:val="single" w:color="auto" w:sz="4" w:space="0"/>
            </w:tcBorders>
            <w:noWrap w:val="0"/>
            <w:vAlign w:val="center"/>
          </w:tcPr>
          <w:p w14:paraId="2FC693CB">
            <w:pPr>
              <w:widowControl/>
              <w:spacing w:line="240" w:lineRule="exact"/>
              <w:jc w:val="left"/>
              <w:rPr>
                <w:rFonts w:hint="default" w:ascii="Times New Roman" w:hAnsi="Times New Roman" w:eastAsia="仿宋_GB2312" w:cs="Times New Roman"/>
                <w:color w:val="000000"/>
                <w:sz w:val="20"/>
                <w:szCs w:val="20"/>
              </w:rPr>
            </w:pPr>
          </w:p>
        </w:tc>
      </w:tr>
      <w:tr w14:paraId="3902A304">
        <w:tblPrEx>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14:paraId="1F737C50">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14:paraId="7493D684">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14:paraId="79F55927">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14:paraId="79495475">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14:paraId="6E6CC887">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14:paraId="22812EAD">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187" w:type="dxa"/>
            <w:tcBorders>
              <w:top w:val="nil"/>
              <w:left w:val="nil"/>
              <w:bottom w:val="single" w:color="auto" w:sz="4" w:space="0"/>
              <w:right w:val="single" w:color="auto" w:sz="4" w:space="0"/>
            </w:tcBorders>
            <w:noWrap w:val="0"/>
            <w:vAlign w:val="center"/>
          </w:tcPr>
          <w:p w14:paraId="74189DFC">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14:paraId="77A3427E">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95%</w:t>
            </w:r>
          </w:p>
        </w:tc>
        <w:tc>
          <w:tcPr>
            <w:tcW w:w="624" w:type="dxa"/>
            <w:tcBorders>
              <w:top w:val="nil"/>
              <w:left w:val="nil"/>
              <w:bottom w:val="single" w:color="auto" w:sz="4" w:space="0"/>
              <w:right w:val="single" w:color="auto" w:sz="4" w:space="0"/>
            </w:tcBorders>
            <w:noWrap w:val="0"/>
            <w:vAlign w:val="center"/>
          </w:tcPr>
          <w:p w14:paraId="70DB2DA4">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693341B4">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1D80248F">
            <w:pPr>
              <w:widowControl/>
              <w:spacing w:line="240" w:lineRule="exact"/>
              <w:jc w:val="left"/>
              <w:rPr>
                <w:rFonts w:hint="default" w:ascii="Times New Roman" w:hAnsi="Times New Roman" w:eastAsia="仿宋_GB2312" w:cs="Times New Roman"/>
                <w:color w:val="000000"/>
                <w:sz w:val="20"/>
                <w:szCs w:val="20"/>
              </w:rPr>
            </w:pPr>
          </w:p>
        </w:tc>
      </w:tr>
      <w:tr w14:paraId="01B74D4D">
        <w:tblPrEx>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noWrap w:val="0"/>
            <w:vAlign w:val="center"/>
          </w:tcPr>
          <w:p w14:paraId="3907D151">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14:paraId="5F8351BF">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14:paraId="6C3F4F2C">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98.60</w:t>
            </w:r>
          </w:p>
        </w:tc>
        <w:tc>
          <w:tcPr>
            <w:tcW w:w="1044" w:type="dxa"/>
            <w:tcBorders>
              <w:top w:val="nil"/>
              <w:left w:val="nil"/>
              <w:bottom w:val="single" w:color="auto" w:sz="4" w:space="0"/>
              <w:right w:val="single" w:color="auto" w:sz="4" w:space="0"/>
            </w:tcBorders>
            <w:noWrap w:val="0"/>
            <w:vAlign w:val="center"/>
          </w:tcPr>
          <w:p w14:paraId="608F4F45">
            <w:pPr>
              <w:widowControl/>
              <w:spacing w:line="240" w:lineRule="exact"/>
              <w:jc w:val="left"/>
              <w:rPr>
                <w:rFonts w:hint="default" w:ascii="Times New Roman" w:hAnsi="Times New Roman" w:eastAsia="仿宋_GB2312" w:cs="Times New Roman"/>
                <w:color w:val="000000"/>
                <w:sz w:val="20"/>
                <w:szCs w:val="20"/>
              </w:rPr>
            </w:pPr>
          </w:p>
        </w:tc>
      </w:tr>
    </w:tbl>
    <w:p w14:paraId="0E6BF7F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14:paraId="7C5343C0">
      <w:pPr>
        <w:pStyle w:val="16"/>
        <w:jc w:val="center"/>
        <w:rPr>
          <w:sz w:val="72"/>
          <w:szCs w:val="72"/>
        </w:rPr>
      </w:pPr>
    </w:p>
    <w:p w14:paraId="354729E9">
      <w:pPr>
        <w:pStyle w:val="16"/>
        <w:jc w:val="center"/>
        <w:rPr>
          <w:sz w:val="72"/>
          <w:szCs w:val="72"/>
        </w:rPr>
      </w:pPr>
    </w:p>
    <w:p w14:paraId="7C97478E">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方正小标宋_GBK">
    <w:panose1 w:val="03000502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D868B"/>
    <w:multiLevelType w:val="singleLevel"/>
    <w:tmpl w:val="E03D868B"/>
    <w:lvl w:ilvl="0" w:tentative="0">
      <w:start w:val="2"/>
      <w:numFmt w:val="chineseCounting"/>
      <w:suff w:val="nothing"/>
      <w:lvlText w:val="%1、"/>
      <w:lvlJc w:val="left"/>
      <w:rPr>
        <w:rFonts w:hint="eastAsia"/>
      </w:rPr>
    </w:lvl>
  </w:abstractNum>
  <w:abstractNum w:abstractNumId="1">
    <w:nsid w:val="0D1D83D3"/>
    <w:multiLevelType w:val="singleLevel"/>
    <w:tmpl w:val="0D1D83D3"/>
    <w:lvl w:ilvl="0" w:tentative="0">
      <w:start w:val="2"/>
      <w:numFmt w:val="decimal"/>
      <w:suff w:val="nothing"/>
      <w:lvlText w:val="%1、"/>
      <w:lvlJc w:val="left"/>
    </w:lvl>
  </w:abstractNum>
  <w:abstractNum w:abstractNumId="2">
    <w:nsid w:val="2E80152E"/>
    <w:multiLevelType w:val="singleLevel"/>
    <w:tmpl w:val="2E80152E"/>
    <w:lvl w:ilvl="0" w:tentative="0">
      <w:start w:val="7"/>
      <w:numFmt w:val="chineseCounting"/>
      <w:suff w:val="nothing"/>
      <w:lvlText w:val="%1、"/>
      <w:lvlJc w:val="left"/>
      <w:rPr>
        <w:rFonts w:hint="eastAsia"/>
      </w:rPr>
    </w:lvl>
  </w:abstractNum>
  <w:abstractNum w:abstractNumId="3">
    <w:nsid w:val="321FC6CB"/>
    <w:multiLevelType w:val="singleLevel"/>
    <w:tmpl w:val="321FC6CB"/>
    <w:lvl w:ilvl="0" w:tentative="0">
      <w:start w:val="9"/>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492B81"/>
    <w:rsid w:val="04C062DE"/>
    <w:rsid w:val="0A0A7DCB"/>
    <w:rsid w:val="0A6B5441"/>
    <w:rsid w:val="0B8F7C46"/>
    <w:rsid w:val="11B12A00"/>
    <w:rsid w:val="11D744D7"/>
    <w:rsid w:val="12AC5F06"/>
    <w:rsid w:val="151942A1"/>
    <w:rsid w:val="1755549B"/>
    <w:rsid w:val="1D97DEFF"/>
    <w:rsid w:val="1DFF72E5"/>
    <w:rsid w:val="1EFC6F07"/>
    <w:rsid w:val="22E83C49"/>
    <w:rsid w:val="2ED47809"/>
    <w:rsid w:val="2FDF85B8"/>
    <w:rsid w:val="2FFFEE04"/>
    <w:rsid w:val="31990EA4"/>
    <w:rsid w:val="34DF85B0"/>
    <w:rsid w:val="38486E72"/>
    <w:rsid w:val="3B8F36BC"/>
    <w:rsid w:val="3C9646D0"/>
    <w:rsid w:val="41397A04"/>
    <w:rsid w:val="41CB0E91"/>
    <w:rsid w:val="47A22736"/>
    <w:rsid w:val="491FF225"/>
    <w:rsid w:val="4BE642AA"/>
    <w:rsid w:val="4FFD214C"/>
    <w:rsid w:val="544749ED"/>
    <w:rsid w:val="55F92A3C"/>
    <w:rsid w:val="5777D4F5"/>
    <w:rsid w:val="59DD8326"/>
    <w:rsid w:val="5C1779F1"/>
    <w:rsid w:val="5DEF592A"/>
    <w:rsid w:val="5FC6BB1E"/>
    <w:rsid w:val="5FF720F1"/>
    <w:rsid w:val="644D2A70"/>
    <w:rsid w:val="67FF5C0B"/>
    <w:rsid w:val="686B32CD"/>
    <w:rsid w:val="6BDF4849"/>
    <w:rsid w:val="6CEF6525"/>
    <w:rsid w:val="6E056F57"/>
    <w:rsid w:val="6EFC0924"/>
    <w:rsid w:val="6FB74722"/>
    <w:rsid w:val="6FBC3E99"/>
    <w:rsid w:val="6FEF8B7E"/>
    <w:rsid w:val="71A6591B"/>
    <w:rsid w:val="737D59BA"/>
    <w:rsid w:val="77C37683"/>
    <w:rsid w:val="78F45B2D"/>
    <w:rsid w:val="79B7195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5"/>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6">
    <w:name w:val="Normal Indent"/>
    <w:basedOn w:val="1"/>
    <w:next w:val="1"/>
    <w:unhideWhenUsed/>
    <w:qFormat/>
    <w:uiPriority w:val="99"/>
    <w:pPr>
      <w:widowControl/>
      <w:kinsoku w:val="0"/>
      <w:autoSpaceDE w:val="0"/>
      <w:autoSpaceDN w:val="0"/>
      <w:adjustRightInd w:val="0"/>
      <w:snapToGrid w:val="0"/>
      <w:ind w:firstLine="630"/>
      <w:jc w:val="left"/>
      <w:textAlignment w:val="baseline"/>
    </w:pPr>
    <w:rPr>
      <w:rFonts w:ascii="Times New Roman" w:hAnsi="Times New Roman" w:eastAsia="仿宋_GB2312" w:cs="Arial"/>
      <w:color w:val="000000"/>
      <w:kern w:val="0"/>
      <w:sz w:val="32"/>
      <w:szCs w:val="32"/>
    </w:rPr>
  </w:style>
  <w:style w:type="paragraph" w:styleId="7">
    <w:name w:val="Body Text"/>
    <w:basedOn w:val="1"/>
    <w:next w:val="1"/>
    <w:qFormat/>
    <w:uiPriority w:val="0"/>
    <w:pPr>
      <w:spacing w:after="120"/>
    </w:pPr>
  </w:style>
  <w:style w:type="paragraph" w:styleId="8">
    <w:name w:val="endnote text"/>
    <w:basedOn w:val="1"/>
    <w:qFormat/>
    <w:uiPriority w:val="0"/>
    <w:rPr>
      <w:szCs w:val="24"/>
    </w:rPr>
  </w:style>
  <w:style w:type="paragraph" w:styleId="9">
    <w:name w:val="Balloon Text"/>
    <w:basedOn w:val="1"/>
    <w:link w:val="18"/>
    <w:semiHidden/>
    <w:unhideWhenUsed/>
    <w:qFormat/>
    <w:uiPriority w:val="99"/>
    <w:rPr>
      <w:sz w:val="18"/>
      <w:szCs w:val="18"/>
    </w:rPr>
  </w:style>
  <w:style w:type="paragraph" w:styleId="10">
    <w:name w:val="footer"/>
    <w:basedOn w:val="1"/>
    <w:link w:val="15"/>
    <w:unhideWhenUsed/>
    <w:qFormat/>
    <w:uiPriority w:val="99"/>
    <w:pPr>
      <w:tabs>
        <w:tab w:val="center" w:pos="4153"/>
        <w:tab w:val="right" w:pos="8306"/>
      </w:tabs>
      <w:snapToGrid w:val="0"/>
      <w:jc w:val="left"/>
    </w:pPr>
    <w:rPr>
      <w:sz w:val="18"/>
      <w:szCs w:val="18"/>
    </w:rPr>
  </w:style>
  <w:style w:type="paragraph" w:styleId="11">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4">
    <w:name w:val="页眉 Char"/>
    <w:basedOn w:val="13"/>
    <w:link w:val="11"/>
    <w:qFormat/>
    <w:uiPriority w:val="99"/>
    <w:rPr>
      <w:sz w:val="18"/>
      <w:szCs w:val="18"/>
    </w:rPr>
  </w:style>
  <w:style w:type="character" w:customStyle="1" w:styleId="15">
    <w:name w:val="页脚 Char"/>
    <w:basedOn w:val="13"/>
    <w:link w:val="10"/>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9"/>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 w:type="character" w:customStyle="1" w:styleId="22">
    <w:name w:val="UserStyle_5"/>
    <w:qFormat/>
    <w:uiPriority w:val="0"/>
    <w:rPr>
      <w:rFonts w:ascii="等线" w:hAnsi="等线" w:eastAsia="仿宋_GB2312" w:cs="Times New Roman"/>
    </w:rPr>
  </w:style>
  <w:style w:type="paragraph" w:customStyle="1" w:styleId="23">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character" w:customStyle="1" w:styleId="24">
    <w:name w:val="UserStyle_0"/>
    <w:qFormat/>
    <w:uiPriority w:val="0"/>
    <w:rPr>
      <w:rFonts w:ascii="Calibri" w:hAnsi="Calibri" w:eastAsia="宋体"/>
    </w:rPr>
  </w:style>
  <w:style w:type="paragraph" w:customStyle="1" w:styleId="25">
    <w:name w:val="标题一级"/>
    <w:basedOn w:val="1"/>
    <w:qFormat/>
    <w:uiPriority w:val="0"/>
    <w:pPr>
      <w:spacing w:line="560" w:lineRule="exact"/>
      <w:ind w:firstLine="640" w:firstLineChars="200"/>
    </w:pPr>
    <w:rPr>
      <w:rFonts w:ascii="黑体" w:hAnsi="黑体" w:eastAsia="黑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36</Pages>
  <Words>12730</Words>
  <Characters>15286</Characters>
  <Lines>63</Lines>
  <Paragraphs>18</Paragraphs>
  <TotalTime>2</TotalTime>
  <ScaleCrop>false</ScaleCrop>
  <LinksUpToDate>false</LinksUpToDate>
  <CharactersWithSpaces>15442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刘锶妍</cp:lastModifiedBy>
  <cp:lastPrinted>2024-08-08T10:20:00Z</cp:lastPrinted>
  <dcterms:modified xsi:type="dcterms:W3CDTF">2024-09-05T09:39:41Z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4BC8CE9270F94D51BD6A576828CB1C16_12</vt:lpwstr>
  </property>
</Properties>
</file>