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color w:val="auto"/>
          <w:sz w:val="56"/>
          <w:szCs w:val="56"/>
        </w:rPr>
      </w:pPr>
    </w:p>
    <w:p>
      <w:pPr>
        <w:pStyle w:val="11"/>
        <w:jc w:val="center"/>
        <w:rPr>
          <w:color w:val="auto"/>
          <w:sz w:val="56"/>
          <w:szCs w:val="56"/>
        </w:rPr>
      </w:pPr>
    </w:p>
    <w:p>
      <w:pPr>
        <w:pStyle w:val="11"/>
        <w:jc w:val="center"/>
        <w:rPr>
          <w:color w:val="auto"/>
          <w:sz w:val="84"/>
          <w:szCs w:val="84"/>
        </w:rPr>
      </w:pPr>
    </w:p>
    <w:p>
      <w:pPr>
        <w:pStyle w:val="11"/>
        <w:jc w:val="center"/>
        <w:rPr>
          <w:color w:val="auto"/>
          <w:sz w:val="84"/>
          <w:szCs w:val="84"/>
        </w:rPr>
      </w:pPr>
    </w:p>
    <w:p>
      <w:pPr>
        <w:pStyle w:val="11"/>
        <w:jc w:val="center"/>
        <w:rPr>
          <w:rFonts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2022年度</w:t>
      </w:r>
    </w:p>
    <w:p>
      <w:pPr>
        <w:pStyle w:val="11"/>
        <w:jc w:val="center"/>
        <w:rPr>
          <w:rFonts w:ascii="方正小标宋_GBK" w:hAnsi="方正小标宋_GBK" w:eastAsia="方正小标宋_GBK" w:cs="方正小标宋_GBK"/>
          <w:color w:val="auto"/>
          <w:sz w:val="84"/>
          <w:szCs w:val="84"/>
        </w:rPr>
      </w:pPr>
      <w:r>
        <w:rPr>
          <w:rFonts w:hint="eastAsia"/>
          <w:color w:val="auto"/>
          <w:sz w:val="84"/>
          <w:szCs w:val="84"/>
        </w:rPr>
        <w:t>湖南省农业农村厅</w:t>
      </w:r>
      <w:r>
        <w:rPr>
          <w:rFonts w:hint="eastAsia" w:ascii="方正小标宋_GBK" w:hAnsi="方正小标宋_GBK" w:eastAsia="方正小标宋_GBK" w:cs="方正小标宋_GBK"/>
          <w:color w:val="auto"/>
          <w:sz w:val="84"/>
          <w:szCs w:val="84"/>
        </w:rPr>
        <w:t>部门决算</w:t>
      </w:r>
    </w:p>
    <w:p>
      <w:pPr>
        <w:pStyle w:val="11"/>
        <w:jc w:val="center"/>
        <w:rPr>
          <w:rFonts w:ascii="方正小标宋_GBK" w:hAnsi="方正小标宋_GBK" w:eastAsia="方正小标宋_GBK" w:cs="方正小标宋_GBK"/>
          <w:color w:val="auto"/>
          <w:sz w:val="56"/>
          <w:szCs w:val="56"/>
        </w:rPr>
      </w:pPr>
    </w:p>
    <w:p>
      <w:pPr>
        <w:pStyle w:val="11"/>
        <w:jc w:val="center"/>
        <w:rPr>
          <w:color w:val="auto"/>
          <w:sz w:val="56"/>
          <w:szCs w:val="56"/>
        </w:rPr>
      </w:pPr>
    </w:p>
    <w:p>
      <w:pPr>
        <w:pStyle w:val="11"/>
        <w:jc w:val="center"/>
        <w:rPr>
          <w:color w:val="auto"/>
          <w:sz w:val="56"/>
          <w:szCs w:val="56"/>
        </w:rPr>
      </w:pPr>
    </w:p>
    <w:p>
      <w:pPr>
        <w:pStyle w:val="11"/>
        <w:jc w:val="center"/>
        <w:rPr>
          <w:color w:val="auto"/>
          <w:sz w:val="56"/>
          <w:szCs w:val="56"/>
        </w:rPr>
      </w:pPr>
    </w:p>
    <w:p>
      <w:pPr>
        <w:pStyle w:val="11"/>
        <w:jc w:val="center"/>
        <w:rPr>
          <w:color w:val="auto"/>
          <w:sz w:val="32"/>
          <w:szCs w:val="32"/>
        </w:rPr>
      </w:pPr>
    </w:p>
    <w:p>
      <w:pPr>
        <w:pStyle w:val="11"/>
        <w:jc w:val="center"/>
        <w:rPr>
          <w:color w:val="auto"/>
          <w:sz w:val="32"/>
          <w:szCs w:val="32"/>
        </w:rPr>
      </w:pPr>
    </w:p>
    <w:p>
      <w:pPr>
        <w:pStyle w:val="11"/>
        <w:jc w:val="center"/>
        <w:rPr>
          <w:color w:val="auto"/>
          <w:sz w:val="32"/>
          <w:szCs w:val="32"/>
        </w:rPr>
      </w:pPr>
    </w:p>
    <w:p>
      <w:pPr>
        <w:pStyle w:val="11"/>
        <w:jc w:val="center"/>
        <w:rPr>
          <w:color w:val="auto"/>
          <w:sz w:val="32"/>
          <w:szCs w:val="32"/>
        </w:rPr>
      </w:pPr>
    </w:p>
    <w:p>
      <w:pPr>
        <w:pStyle w:val="11"/>
        <w:jc w:val="center"/>
        <w:rPr>
          <w:color w:val="auto"/>
          <w:sz w:val="32"/>
          <w:szCs w:val="32"/>
        </w:rPr>
      </w:pPr>
    </w:p>
    <w:p>
      <w:pPr>
        <w:pStyle w:val="11"/>
        <w:spacing w:line="540" w:lineRule="exact"/>
        <w:jc w:val="center"/>
        <w:rPr>
          <w:color w:val="auto"/>
          <w:sz w:val="56"/>
          <w:szCs w:val="56"/>
        </w:rPr>
      </w:pPr>
    </w:p>
    <w:p>
      <w:pPr>
        <w:pStyle w:val="11"/>
        <w:spacing w:line="500" w:lineRule="exact"/>
        <w:jc w:val="both"/>
        <w:rPr>
          <w:b/>
          <w:color w:val="auto"/>
          <w:sz w:val="36"/>
          <w:szCs w:val="28"/>
        </w:rPr>
      </w:pPr>
    </w:p>
    <w:p>
      <w:pPr>
        <w:pStyle w:val="11"/>
        <w:spacing w:line="500" w:lineRule="exact"/>
        <w:jc w:val="center"/>
        <w:rPr>
          <w:b/>
          <w:color w:val="auto"/>
          <w:sz w:val="36"/>
          <w:szCs w:val="28"/>
        </w:rPr>
      </w:pPr>
      <w:r>
        <w:rPr>
          <w:rFonts w:hint="eastAsia"/>
          <w:b/>
          <w:color w:val="auto"/>
          <w:sz w:val="36"/>
          <w:szCs w:val="28"/>
        </w:rPr>
        <w:t>目录</w:t>
      </w:r>
    </w:p>
    <w:p>
      <w:pPr>
        <w:pStyle w:val="11"/>
        <w:spacing w:line="500" w:lineRule="exact"/>
        <w:rPr>
          <w:rFonts w:hAnsi="黑体"/>
          <w:bCs/>
          <w:color w:val="auto"/>
          <w:sz w:val="28"/>
          <w:szCs w:val="28"/>
        </w:rPr>
      </w:pPr>
      <w:r>
        <w:rPr>
          <w:rFonts w:hint="eastAsia" w:hAnsi="黑体"/>
          <w:bCs/>
          <w:color w:val="auto"/>
          <w:sz w:val="28"/>
          <w:szCs w:val="28"/>
        </w:rPr>
        <w:t>第一部分 湖南省农业农村厅部门概况</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一、部门职责</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二、机构设置</w:t>
      </w:r>
    </w:p>
    <w:p>
      <w:pPr>
        <w:pStyle w:val="11"/>
        <w:spacing w:line="500" w:lineRule="exact"/>
        <w:rPr>
          <w:rFonts w:hAnsi="黑体"/>
          <w:bCs/>
          <w:color w:val="auto"/>
          <w:sz w:val="28"/>
          <w:szCs w:val="28"/>
        </w:rPr>
      </w:pPr>
      <w:r>
        <w:rPr>
          <w:rFonts w:hint="eastAsia" w:hAnsi="黑体"/>
          <w:bCs/>
          <w:color w:val="auto"/>
          <w:sz w:val="28"/>
          <w:szCs w:val="28"/>
        </w:rPr>
        <w:t>第二部分 部门决算表</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一、收入支出决算总表</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二、收入决算表</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三、支出决算表</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四、财政拨款收入支出决算总表</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五、一般公共预算财政拨款支出决算表</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六、一般公共预算财政拨款基本支出决算明细表</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七、政府性基金预算财政拨款收入支出决算表</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八、国有资本经营预算财政拨款支出决算表</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九、财政拨款“三公”经费支出决算表</w:t>
      </w:r>
    </w:p>
    <w:p>
      <w:pPr>
        <w:pStyle w:val="11"/>
        <w:spacing w:line="500" w:lineRule="exact"/>
        <w:rPr>
          <w:rFonts w:hAnsi="黑体"/>
          <w:bCs/>
          <w:color w:val="auto"/>
          <w:sz w:val="28"/>
          <w:szCs w:val="28"/>
        </w:rPr>
      </w:pPr>
      <w:r>
        <w:rPr>
          <w:rFonts w:hint="eastAsia" w:hAnsi="黑体"/>
          <w:bCs/>
          <w:color w:val="auto"/>
          <w:sz w:val="28"/>
          <w:szCs w:val="28"/>
        </w:rPr>
        <w:t>第三部分 部门决算情况说明</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十一、关于政府采购支出说明</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十二、关于国有资产占用情况说明</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十三、关于预算绩效情况的说明</w:t>
      </w:r>
    </w:p>
    <w:p>
      <w:pPr>
        <w:pStyle w:val="11"/>
        <w:spacing w:line="500" w:lineRule="exact"/>
        <w:rPr>
          <w:rFonts w:hAnsi="黑体"/>
          <w:bCs/>
          <w:color w:val="auto"/>
          <w:sz w:val="28"/>
          <w:szCs w:val="28"/>
        </w:rPr>
      </w:pPr>
      <w:r>
        <w:rPr>
          <w:rFonts w:hint="eastAsia" w:hAnsi="黑体"/>
          <w:bCs/>
          <w:color w:val="auto"/>
          <w:sz w:val="28"/>
          <w:szCs w:val="28"/>
        </w:rPr>
        <w:t>第四部分 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ascii="方正小标宋_GBK" w:hAnsi="方正小标宋_GBK" w:eastAsia="方正小标宋_GBK" w:cs="方正小标宋_GBK"/>
          <w:sz w:val="72"/>
          <w:szCs w:val="72"/>
        </w:rPr>
      </w:pPr>
    </w:p>
    <w:p>
      <w:pPr>
        <w:pStyle w:val="11"/>
        <w:jc w:val="center"/>
        <w:rPr>
          <w:rFonts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 xml:space="preserve">第一部分 </w:t>
      </w:r>
    </w:p>
    <w:p>
      <w:pPr>
        <w:pStyle w:val="11"/>
        <w:jc w:val="center"/>
        <w:rPr>
          <w:rFonts w:ascii="方正小标宋_GBK" w:hAnsi="方正小标宋_GBK" w:eastAsia="方正小标宋_GBK" w:cs="方正小标宋_GBK"/>
          <w:color w:val="auto"/>
          <w:sz w:val="84"/>
          <w:szCs w:val="84"/>
        </w:rPr>
      </w:pPr>
    </w:p>
    <w:p>
      <w:pPr>
        <w:pStyle w:val="11"/>
        <w:jc w:val="center"/>
        <w:rPr>
          <w:rFonts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湖南省农业农村厅部门概况</w:t>
      </w: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2"/>
        <w:numPr>
          <w:ilvl w:val="0"/>
          <w:numId w:val="1"/>
        </w:numPr>
        <w:ind w:firstLineChars="0"/>
        <w:jc w:val="left"/>
        <w:rPr>
          <w:rFonts w:ascii="黑体" w:hAnsi="黑体" w:eastAsia="黑体" w:cs="黑体"/>
          <w:sz w:val="32"/>
          <w:szCs w:val="32"/>
        </w:rPr>
      </w:pPr>
      <w:r>
        <w:rPr>
          <w:rFonts w:hint="eastAsia" w:ascii="黑体" w:hAnsi="黑体" w:eastAsia="黑体" w:cs="黑体"/>
          <w:sz w:val="32"/>
          <w:szCs w:val="32"/>
        </w:rPr>
        <w:t>部门职责</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湖南省农业农村厅（以下简称省农业农村厅）是省政府组成部门，为正厅级。省委农村工作领导小组办公室（以下简称省委农办）设在省农业农村厅，接受省委农村工作领导小组的直接领导，承担省委农村工作领导小组具体工作，组织开展“三农”重大问题的政策研究，协调督促有关方面落实省委农村工作领导小组决定事项、工作部署和要求等。设置省委农办秘书处，负责处理省委农办日常事务。省农业农村厅内设机构根据工作需要承担省委农办相关工作，接受省委农办统筹协调。省农业农村厅贯彻落实党中央关于“三农”工作的方针政策和决策部署，全面落实省委关于“三农”工作的部署要求，在履行职责过程中坚持和加强党对“三农”工作的集中统一领导。主要职责是：</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(一)统筹研究和组织实施“三农”工作的发展中长期规划、重大政策。组织起草农业农村有关地方性法规和省政府规章草案，指导农业综合执法。参与涉农的价格、收储、金融保险、进出口等政策制定。</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（二）统筹推动发展农村社会事业、农村公共服务、农村文化、农村基础设施和乡村治理。牵头组织改善农村人居环境。指导农村精神文明和优秀农耕文化建设。指导农业行业安全生产工作。</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研究提出深化农村经济体制改革和巩固完善农村基本经营制度的政策建议。负责农民承包地、农村宅基地改革和管理有关工作。负责农村集体产权制度改革，指导农村集体经济组织发展和集体资产管理工作。指导农民合作经济组织、农业社会化服务体系、新型农业经营主体建设与发展。</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指导乡村特色产业、农产品加工业、休闲农业和乡镇企业发展工作。提出促进大宗农产品流通的建议，培育、保护农业品牌。发布农业农村经济信息，监测分析农业农村经济运行。承担农业统计和农业农村信息化有关工作。</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（五）负责种植业、畜牧业、渔业、农垦、农业机械化等农业各产业的监督管理。指导粮食等农产品生产。组织构建现代农业产业体系、生产体系、经营体系，指导农业标准化生产。负责渔政渔港监督管理。</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负责农产品质量安全监督管理。组织开展农产品质量安全监测、追溯、风险评估，发布农产品质量安全信息。贯彻执行农产品质量安全国家标准，参与制定农产品质量安全地方标准并会同有关部门组织实施。指导农业检验检测体系建设。</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组织农业资源区划工作。指导农用地、渔业水域以及农业生物物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负责有关农业生产资料和农业投入品的监督管理。组织农业生产资料市场体系建设。贯彻执行农业生产资料、兽药质量、兽药残留限量和残留检测方法国家标准并监督实施。组织兽医医政、兽药药政药检工作，负责执业兽医和畜禽屠宰行业管理。</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（九）负责农业防灾减灾、农作物重大病虫害防治工作。指导动植物防疫检疫体系建设，组织、监督省内动植物防疫检疫工作，发布疫情并组织扑灭。配合有关部门制定血吸虫病防治工作计划并组织实施。</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（十）负责农业投资管理。编制农业投资项目建设规划，提出农业投资规模和方向、扶持农业农村发展财政项目的建议，按规定权限审批农业投资项目，负责农业投资项目资金安排和监督管理。</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一）推动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（十二）指导农业农村人才工作。拟订农业农村人才队伍建设规划并组织实施，指导农业教育和农业职业技能开发，指导新型职业农民培育、农业科技人才培养和农村实用人才培训工作。</w:t>
      </w:r>
    </w:p>
    <w:p>
      <w:pPr>
        <w:pStyle w:val="11"/>
        <w:spacing w:line="500" w:lineRule="exact"/>
        <w:ind w:firstLine="700" w:firstLineChars="25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（十三）组织参与农业对外合作工作。承办有关农业涉外事务，组织开展农业贸易促进和有关对外交流合作，具体执行有关农业援外项目。</w:t>
      </w:r>
    </w:p>
    <w:p>
      <w:pPr>
        <w:pStyle w:val="11"/>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eastAsia="仿宋_GB2312" w:cs="仿宋_GB2312"/>
          <w:color w:val="auto"/>
          <w:sz w:val="28"/>
          <w:szCs w:val="28"/>
        </w:rPr>
        <w:t>（十四）完成省委、省政府和省委农村工作领导小组交办的其他任务。</w:t>
      </w:r>
    </w:p>
    <w:p>
      <w:pPr>
        <w:adjustRightInd w:val="0"/>
        <w:snapToGrid w:val="0"/>
        <w:spacing w:line="480" w:lineRule="atLeast"/>
        <w:ind w:firstLine="600" w:firstLineChars="200"/>
        <w:jc w:val="left"/>
        <w:rPr>
          <w:rFonts w:ascii="黑体" w:hAnsi="黑体" w:eastAsia="黑体" w:cs="Times New Roman"/>
          <w:sz w:val="30"/>
          <w:szCs w:val="30"/>
        </w:rPr>
      </w:pPr>
      <w:r>
        <w:rPr>
          <w:rFonts w:hint="eastAsia" w:ascii="黑体" w:hAnsi="黑体" w:eastAsia="黑体" w:cs="Times New Roman"/>
          <w:sz w:val="30"/>
          <w:szCs w:val="30"/>
        </w:rPr>
        <w:t>二、机构设置及决算单位构成</w:t>
      </w:r>
    </w:p>
    <w:p>
      <w:pPr>
        <w:pStyle w:val="11"/>
        <w:snapToGrid w:val="0"/>
        <w:spacing w:line="480" w:lineRule="atLeast"/>
        <w:ind w:firstLine="452" w:firstLineChars="150"/>
        <w:rPr>
          <w:rFonts w:ascii="仿宋_GB2312" w:hAnsi="仿宋_GB2312" w:eastAsia="仿宋_GB2312" w:cs="仿宋_GB2312"/>
          <w:color w:val="auto"/>
          <w:sz w:val="28"/>
          <w:szCs w:val="28"/>
        </w:rPr>
      </w:pPr>
      <w:r>
        <w:rPr>
          <w:rFonts w:hint="eastAsia" w:ascii="仿宋" w:hAnsi="仿宋" w:eastAsia="仿宋" w:cs="Times New Roman"/>
          <w:b/>
          <w:color w:val="auto"/>
          <w:kern w:val="2"/>
          <w:sz w:val="30"/>
          <w:szCs w:val="30"/>
        </w:rPr>
        <w:t>（一）内设机构设置。</w:t>
      </w:r>
      <w:r>
        <w:rPr>
          <w:rFonts w:hint="eastAsia" w:ascii="仿宋_GB2312" w:hAnsi="仿宋_GB2312" w:cs="仿宋_GB2312" w:eastAsiaTheme="minorEastAsia"/>
          <w:color w:val="auto"/>
          <w:sz w:val="28"/>
          <w:szCs w:val="28"/>
        </w:rPr>
        <w:t>湖</w:t>
      </w:r>
      <w:r>
        <w:rPr>
          <w:rFonts w:hint="eastAsia" w:ascii="仿宋_GB2312" w:hAnsi="仿宋_GB2312" w:eastAsia="仿宋_GB2312" w:cs="仿宋_GB2312"/>
          <w:color w:val="auto"/>
          <w:sz w:val="28"/>
          <w:szCs w:val="28"/>
        </w:rPr>
        <w:t>南省农业农村厅设有省委农办秘书处、办公室、人事处、法规处、政策与改革处、发展规划处、计划财务处、乡村产业发展处、农村社会事业促进处、农村合作经济指导处、市场与信息化处、对外交流与合作处、科技教育处（省农业转基因生物安全管理办公室）、农业资源保护与利用处、农产品质量安全监管处、种植业管理处（农药管理处）、畜牧兽医处、渔业渔政管理处、种业管理处、农业机械化管理处、农田建设与农垦处、机关党委、离退休人员管理服务处。</w:t>
      </w:r>
    </w:p>
    <w:p>
      <w:pPr>
        <w:widowControl/>
        <w:spacing w:line="600" w:lineRule="exact"/>
        <w:ind w:firstLine="602" w:firstLineChars="200"/>
        <w:rPr>
          <w:rFonts w:ascii="仿宋_GB2312" w:hAnsi="仿宋_GB2312" w:eastAsia="仿宋_GB2312" w:cs="仿宋_GB2312"/>
          <w:kern w:val="0"/>
          <w:sz w:val="28"/>
          <w:szCs w:val="28"/>
        </w:rPr>
      </w:pPr>
      <w:r>
        <w:rPr>
          <w:rFonts w:hint="eastAsia" w:ascii="仿宋" w:hAnsi="仿宋" w:eastAsia="仿宋" w:cs="Times New Roman"/>
          <w:b/>
          <w:sz w:val="30"/>
          <w:szCs w:val="30"/>
        </w:rPr>
        <w:t>（二）决算单位构成。</w:t>
      </w:r>
      <w:r>
        <w:rPr>
          <w:rFonts w:hint="eastAsia" w:ascii="仿宋_GB2312" w:hAnsi="仿宋_GB2312" w:eastAsia="仿宋_GB2312" w:cs="仿宋_GB2312"/>
          <w:kern w:val="0"/>
          <w:sz w:val="28"/>
          <w:szCs w:val="28"/>
        </w:rPr>
        <w:t>湖南省农业农村厅2022年部门决算汇总公开单位构成包括：</w:t>
      </w:r>
    </w:p>
    <w:p>
      <w:pPr>
        <w:widowControl/>
        <w:spacing w:line="6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1、湖南省农业农村厅机关本级</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2、省农业农村厅机关后勤服务中心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3、湖南省种子管理服务站</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4、湖南省植保植检站</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5、湖南省土壤肥料工作站</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6、湖南省农业技术推广总站</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7、湖南省农情分析研究中心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8、湖南省绿色食品办公室</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9、湖南省蚕桑科学研究所</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10、湖南省棉花科学研究所</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11、湖南省微生物研究院</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12、湖南省农业对外经济合作中心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13、湖南省农业农村信息中心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14、湖南省农药检定所</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15、湖南省农业人才交流服务中心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16、湖南生物机电职业技术学院</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17、湖南省农作物种质资源保护与良种繁育中心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18、湖南省农业科技服务中心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19、湖南省贺家山原种场</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20、湖南省农垦管理服务站</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21、湖南省农作物良种引进示范中心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22、湖南省农作物种子救灾储备中心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23、湖南省种子质量检测中心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24、湖南省农作物种子南繁中心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25、湖南省绿色食品发展中心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26、湖南省农业产业化发展服务中心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27、湖南省工业贸易学校</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28、湖南省农村能源技术推广站</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29、湖南省农民科技教育培训中心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30、湖南省农村经营管理服务站</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31、湖南省优质农产品开发服务中心</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32、湖南省农机事务中心本级</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33、湖南省农业机械化高科技示范园</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34、湖南省畜牧水产事务中心本级</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35、湖南省畜牧兽医研究所</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36、湖南省水产科学研究所</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37、湖南省兽药饲料监察所</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38、湖南省饲料工业办公室</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39、湖南省水产原种场</w:t>
      </w:r>
    </w:p>
    <w:p>
      <w:pPr>
        <w:adjustRightInd w:val="0"/>
        <w:snapToGrid w:val="0"/>
        <w:spacing w:line="480" w:lineRule="atLeast"/>
        <w:ind w:firstLine="560" w:firstLineChars="200"/>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40、湖南省动物疫病预防控制中心</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center"/>
        <w:rPr>
          <w:rFonts w:ascii="方正小标宋_GBK" w:hAnsi="方正小标宋_GBK" w:eastAsia="方正小标宋_GBK" w:cs="方正小标宋_GBK"/>
          <w:color w:val="auto"/>
          <w:sz w:val="84"/>
          <w:szCs w:val="84"/>
        </w:rPr>
      </w:pPr>
    </w:p>
    <w:p>
      <w:pPr>
        <w:pStyle w:val="11"/>
        <w:jc w:val="center"/>
        <w:rPr>
          <w:rFonts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第二部分</w:t>
      </w:r>
    </w:p>
    <w:p>
      <w:pPr>
        <w:pStyle w:val="11"/>
        <w:jc w:val="center"/>
        <w:rPr>
          <w:rFonts w:ascii="方正小标宋_GBK" w:hAnsi="方正小标宋_GBK" w:eastAsia="方正小标宋_GBK" w:cs="方正小标宋_GBK"/>
          <w:color w:val="auto"/>
          <w:sz w:val="84"/>
          <w:szCs w:val="84"/>
        </w:rPr>
      </w:pPr>
    </w:p>
    <w:p>
      <w:pPr>
        <w:pStyle w:val="11"/>
        <w:jc w:val="center"/>
        <w:rPr>
          <w:rFonts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5032" w:type="dxa"/>
        <w:tblInd w:w="0" w:type="dxa"/>
        <w:tblLayout w:type="fixed"/>
        <w:tblCellMar>
          <w:top w:w="0" w:type="dxa"/>
          <w:left w:w="0" w:type="dxa"/>
          <w:bottom w:w="0" w:type="dxa"/>
          <w:right w:w="0" w:type="dxa"/>
        </w:tblCellMar>
      </w:tblPr>
      <w:tblGrid>
        <w:gridCol w:w="5149"/>
        <w:gridCol w:w="592"/>
        <w:gridCol w:w="1924"/>
        <w:gridCol w:w="4866"/>
        <w:gridCol w:w="592"/>
        <w:gridCol w:w="1909"/>
      </w:tblGrid>
      <w:tr>
        <w:tblPrEx>
          <w:tblLayout w:type="fixed"/>
          <w:tblCellMar>
            <w:top w:w="0" w:type="dxa"/>
            <w:left w:w="0" w:type="dxa"/>
            <w:bottom w:w="0" w:type="dxa"/>
            <w:right w:w="0" w:type="dxa"/>
          </w:tblCellMar>
        </w:tblPrEx>
        <w:trPr>
          <w:trHeight w:val="350" w:hRule="atLeast"/>
        </w:trPr>
        <w:tc>
          <w:tcPr>
            <w:tcW w:w="15032" w:type="dxa"/>
            <w:gridSpan w:val="6"/>
            <w:tcBorders>
              <w:top w:val="nil"/>
              <w:left w:val="nil"/>
              <w:bottom w:val="nil"/>
              <w:right w:val="nil"/>
            </w:tcBorders>
            <w:shd w:val="clear" w:color="auto" w:fill="FFFFFF"/>
            <w:noWrap/>
            <w:tcMar>
              <w:top w:w="10" w:type="dxa"/>
              <w:left w:w="10" w:type="dxa"/>
              <w:right w:w="10" w:type="dxa"/>
            </w:tcMar>
            <w:vAlign w:val="center"/>
          </w:tcPr>
          <w:p>
            <w:pPr>
              <w:widowControl/>
              <w:jc w:val="center"/>
              <w:rPr>
                <w:rFonts w:ascii="宋体" w:hAnsi="宋体" w:eastAsia="宋体" w:cs="宋体"/>
                <w:b/>
                <w:sz w:val="28"/>
                <w:szCs w:val="28"/>
              </w:rPr>
            </w:pPr>
            <w:r>
              <w:br w:type="page"/>
            </w:r>
            <w:r>
              <w:rPr>
                <w:rFonts w:hint="eastAsia" w:ascii="宋体" w:hAnsi="宋体" w:eastAsia="宋体" w:cs="宋体"/>
                <w:b/>
                <w:kern w:val="0"/>
                <w:sz w:val="28"/>
                <w:szCs w:val="28"/>
              </w:rPr>
              <w:t>收入支出决算总表</w:t>
            </w:r>
          </w:p>
        </w:tc>
      </w:tr>
      <w:tr>
        <w:tblPrEx>
          <w:tblLayout w:type="fixed"/>
          <w:tblCellMar>
            <w:top w:w="0" w:type="dxa"/>
            <w:left w:w="0" w:type="dxa"/>
            <w:bottom w:w="0" w:type="dxa"/>
            <w:right w:w="0" w:type="dxa"/>
          </w:tblCellMar>
        </w:tblPrEx>
        <w:trPr>
          <w:trHeight w:val="280" w:hRule="atLeast"/>
        </w:trPr>
        <w:tc>
          <w:tcPr>
            <w:tcW w:w="5149"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592"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924"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866"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592"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909" w:type="dxa"/>
            <w:tcBorders>
              <w:top w:val="nil"/>
              <w:left w:val="nil"/>
              <w:bottom w:val="nil"/>
              <w:right w:val="nil"/>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公开01表</w:t>
            </w:r>
          </w:p>
        </w:tc>
      </w:tr>
      <w:tr>
        <w:tblPrEx>
          <w:tblLayout w:type="fixed"/>
          <w:tblCellMar>
            <w:top w:w="0" w:type="dxa"/>
            <w:left w:w="0" w:type="dxa"/>
            <w:bottom w:w="0" w:type="dxa"/>
            <w:right w:w="0" w:type="dxa"/>
          </w:tblCellMar>
        </w:tblPrEx>
        <w:trPr>
          <w:trHeight w:val="280" w:hRule="atLeast"/>
        </w:trPr>
        <w:tc>
          <w:tcPr>
            <w:tcW w:w="5149" w:type="dxa"/>
            <w:tcBorders>
              <w:top w:val="nil"/>
              <w:left w:val="nil"/>
              <w:bottom w:val="nil"/>
              <w:right w:val="nil"/>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部门：湖南省农业农村厅</w:t>
            </w:r>
          </w:p>
        </w:tc>
        <w:tc>
          <w:tcPr>
            <w:tcW w:w="592"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924"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866"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592"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909" w:type="dxa"/>
            <w:tcBorders>
              <w:top w:val="nil"/>
              <w:left w:val="nil"/>
              <w:bottom w:val="nil"/>
              <w:right w:val="nil"/>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单位：万元</w:t>
            </w:r>
          </w:p>
        </w:tc>
      </w:tr>
      <w:tr>
        <w:tblPrEx>
          <w:tblLayout w:type="fixed"/>
          <w:tblCellMar>
            <w:top w:w="0" w:type="dxa"/>
            <w:left w:w="0" w:type="dxa"/>
            <w:bottom w:w="0" w:type="dxa"/>
            <w:right w:w="0" w:type="dxa"/>
          </w:tblCellMar>
        </w:tblPrEx>
        <w:trPr>
          <w:trHeight w:val="300" w:hRule="atLeast"/>
        </w:trPr>
        <w:tc>
          <w:tcPr>
            <w:tcW w:w="7665" w:type="dxa"/>
            <w:gridSpan w:val="3"/>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收入</w:t>
            </w:r>
          </w:p>
        </w:tc>
        <w:tc>
          <w:tcPr>
            <w:tcW w:w="7367" w:type="dxa"/>
            <w:gridSpan w:val="3"/>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支出</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项目</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行次</w:t>
            </w:r>
          </w:p>
        </w:tc>
        <w:tc>
          <w:tcPr>
            <w:tcW w:w="1924"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决算数</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项目</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行次</w:t>
            </w:r>
          </w:p>
        </w:tc>
        <w:tc>
          <w:tcPr>
            <w:tcW w:w="190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决算数</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栏次</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center"/>
              <w:rPr>
                <w:rFonts w:ascii="宋体" w:hAnsi="宋体" w:eastAsia="宋体" w:cs="宋体"/>
                <w:sz w:val="22"/>
              </w:rPr>
            </w:pPr>
          </w:p>
        </w:tc>
        <w:tc>
          <w:tcPr>
            <w:tcW w:w="1924"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栏次</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center"/>
              <w:rPr>
                <w:rFonts w:ascii="宋体" w:hAnsi="宋体" w:eastAsia="宋体" w:cs="宋体"/>
                <w:sz w:val="22"/>
              </w:rPr>
            </w:pPr>
          </w:p>
        </w:tc>
        <w:tc>
          <w:tcPr>
            <w:tcW w:w="190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一、一般公共预算财政拨款收入</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113,403.01</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一、一般公共服务支出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32</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428.26</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二、政府性基金预算财政拨款收入</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11,687.00</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二、外交支出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33</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9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三、国有资本经营预算财政拨款收入</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三、国防支出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34</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四、上级补助收入</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四、公共安全支出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35</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五、事业收入</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12,410.11</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五、教育支出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36</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26,267.03</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六、经营收入</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6</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485.61</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六、科学技术支出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37</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363.91</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七、附属单位上缴收入</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7</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七、文化旅游体育与传媒支出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38</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八、其他收入</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8</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6,705.84</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八、社会保障和就业支出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39</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4,581.27</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9</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九、卫生健康支出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40</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277.89</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10</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十、节能环保支出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41</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11</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十一、城乡社区支出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42</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6,095.10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12</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十二、农林水支出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43</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92,766.01</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13</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十三、交通运输支出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44</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14</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十四、资源勘探工业信息等支出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45</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15</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十五、商业服务业等支出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46</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16</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十六、金融支出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47</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17</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十七、援助其他地区支出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48</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18</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十八、自然资源海洋气象等支出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49</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19</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十九、住房保障支出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50</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2,644.45</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20</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二十、粮油物资储备支出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51</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21</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二十一、国有资本经营预算支出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52</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22</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二十二、灾害防治及应急管理支出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53</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23</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二十三、其他支出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54</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center"/>
              <w:rPr>
                <w:rFonts w:ascii="宋体" w:hAnsi="宋体" w:eastAsia="宋体" w:cs="宋体"/>
                <w:b/>
                <w:sz w:val="20"/>
                <w:szCs w:val="20"/>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24</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0"/>
                <w:szCs w:val="20"/>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二十四、债务还本支出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55</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0"/>
                <w:szCs w:val="20"/>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25</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0"/>
                <w:szCs w:val="20"/>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二十五、债务付息支出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56</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0"/>
                <w:szCs w:val="20"/>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26</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0"/>
                <w:szCs w:val="20"/>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二十六、抗疫特别国债安排的支出</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57</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b/>
                <w:sz w:val="22"/>
              </w:rPr>
            </w:pPr>
            <w:r>
              <w:rPr>
                <w:rFonts w:hint="eastAsia" w:ascii="宋体" w:hAnsi="宋体" w:eastAsia="宋体" w:cs="宋体"/>
                <w:b/>
                <w:kern w:val="0"/>
                <w:sz w:val="22"/>
              </w:rPr>
              <w:t>本年收入合计</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27</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144,691.58</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b/>
                <w:sz w:val="22"/>
              </w:rPr>
            </w:pPr>
            <w:r>
              <w:rPr>
                <w:rFonts w:hint="eastAsia" w:ascii="宋体" w:hAnsi="宋体" w:eastAsia="宋体" w:cs="宋体"/>
                <w:b/>
                <w:kern w:val="0"/>
                <w:sz w:val="22"/>
              </w:rPr>
              <w:t>本年支出合计</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58</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134,093.04</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使用非财政拨款结余</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28</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1,209.42</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结余分配</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59</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782.80</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年初结转和结余</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29</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21,570.43</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年末结转和结余</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60</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32,595.59</w:t>
            </w: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30</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right"/>
              <w:rPr>
                <w:rFonts w:ascii="宋体" w:hAnsi="宋体" w:eastAsia="宋体" w:cs="宋体"/>
                <w:sz w:val="22"/>
              </w:rPr>
            </w:pP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left"/>
              <w:rPr>
                <w:rFonts w:ascii="宋体" w:hAnsi="宋体" w:eastAsia="宋体" w:cs="宋体"/>
                <w:sz w:val="22"/>
              </w:rPr>
            </w:pP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61</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left"/>
              <w:rPr>
                <w:rFonts w:ascii="宋体" w:hAnsi="宋体" w:eastAsia="宋体" w:cs="宋体"/>
                <w:sz w:val="22"/>
              </w:rPr>
            </w:pPr>
          </w:p>
        </w:tc>
      </w:tr>
      <w:tr>
        <w:tblPrEx>
          <w:tblLayout w:type="fixed"/>
          <w:tblCellMar>
            <w:top w:w="0" w:type="dxa"/>
            <w:left w:w="0" w:type="dxa"/>
            <w:bottom w:w="0" w:type="dxa"/>
            <w:right w:w="0" w:type="dxa"/>
          </w:tblCellMar>
        </w:tblPrEx>
        <w:trPr>
          <w:trHeight w:val="300" w:hRule="atLeast"/>
        </w:trPr>
        <w:tc>
          <w:tcPr>
            <w:tcW w:w="514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b/>
                <w:sz w:val="22"/>
              </w:rPr>
            </w:pPr>
            <w:r>
              <w:rPr>
                <w:rFonts w:hint="eastAsia" w:ascii="宋体" w:hAnsi="宋体" w:eastAsia="宋体" w:cs="宋体"/>
                <w:b/>
                <w:kern w:val="0"/>
                <w:sz w:val="22"/>
              </w:rPr>
              <w:t>总计</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31</w:t>
            </w:r>
          </w:p>
        </w:tc>
        <w:tc>
          <w:tcPr>
            <w:tcW w:w="192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167,471.43</w:t>
            </w:r>
          </w:p>
        </w:tc>
        <w:tc>
          <w:tcPr>
            <w:tcW w:w="4866"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b/>
                <w:sz w:val="22"/>
              </w:rPr>
            </w:pPr>
            <w:r>
              <w:rPr>
                <w:rFonts w:hint="eastAsia" w:ascii="宋体" w:hAnsi="宋体" w:eastAsia="宋体" w:cs="宋体"/>
                <w:b/>
                <w:kern w:val="0"/>
                <w:sz w:val="22"/>
              </w:rPr>
              <w:t>总计</w:t>
            </w:r>
          </w:p>
        </w:tc>
        <w:tc>
          <w:tcPr>
            <w:tcW w:w="592"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62</w:t>
            </w:r>
          </w:p>
        </w:tc>
        <w:tc>
          <w:tcPr>
            <w:tcW w:w="19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167,471.43</w:t>
            </w:r>
          </w:p>
        </w:tc>
      </w:tr>
      <w:tr>
        <w:tblPrEx>
          <w:tblLayout w:type="fixed"/>
          <w:tblCellMar>
            <w:top w:w="0" w:type="dxa"/>
            <w:left w:w="0" w:type="dxa"/>
            <w:bottom w:w="0" w:type="dxa"/>
            <w:right w:w="0" w:type="dxa"/>
          </w:tblCellMar>
        </w:tblPrEx>
        <w:trPr>
          <w:trHeight w:val="300" w:hRule="atLeast"/>
        </w:trPr>
        <w:tc>
          <w:tcPr>
            <w:tcW w:w="15032" w:type="dxa"/>
            <w:gridSpan w:val="6"/>
            <w:tcBorders>
              <w:top w:val="nil"/>
              <w:left w:val="nil"/>
              <w:bottom w:val="nil"/>
              <w:right w:val="nil"/>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注：1.本表反映部门本年度的总收支和年末结转结余情况。</w:t>
            </w:r>
          </w:p>
        </w:tc>
      </w:tr>
      <w:tr>
        <w:tblPrEx>
          <w:tblLayout w:type="fixed"/>
          <w:tblCellMar>
            <w:top w:w="0" w:type="dxa"/>
            <w:left w:w="0" w:type="dxa"/>
            <w:bottom w:w="0" w:type="dxa"/>
            <w:right w:w="0" w:type="dxa"/>
          </w:tblCellMar>
        </w:tblPrEx>
        <w:trPr>
          <w:trHeight w:val="300" w:hRule="atLeast"/>
        </w:trPr>
        <w:tc>
          <w:tcPr>
            <w:tcW w:w="15032" w:type="dxa"/>
            <w:gridSpan w:val="6"/>
            <w:tcBorders>
              <w:top w:val="nil"/>
              <w:left w:val="nil"/>
              <w:bottom w:val="nil"/>
              <w:right w:val="nil"/>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 xml:space="preserve">    2.本套报表金额单位转换时可能存在尾数误差。</w:t>
            </w:r>
          </w:p>
        </w:tc>
      </w:tr>
    </w:tbl>
    <w:p>
      <w:pPr>
        <w:widowControl/>
        <w:jc w:val="left"/>
        <w:rPr>
          <w:rFonts w:ascii="Times New Roman" w:hAnsi="Times New Roman" w:eastAsia="黑体" w:cs="Times New Roman"/>
          <w:bCs/>
          <w:kern w:val="0"/>
          <w:sz w:val="32"/>
          <w:szCs w:val="32"/>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tbl>
      <w:tblPr>
        <w:tblStyle w:val="6"/>
        <w:tblW w:w="15846" w:type="dxa"/>
        <w:tblInd w:w="-113" w:type="dxa"/>
        <w:tblLayout w:type="fixed"/>
        <w:tblCellMar>
          <w:top w:w="0" w:type="dxa"/>
          <w:left w:w="0" w:type="dxa"/>
          <w:bottom w:w="0" w:type="dxa"/>
          <w:right w:w="0" w:type="dxa"/>
        </w:tblCellMar>
      </w:tblPr>
      <w:tblGrid>
        <w:gridCol w:w="2164"/>
        <w:gridCol w:w="272"/>
        <w:gridCol w:w="40"/>
        <w:gridCol w:w="89"/>
        <w:gridCol w:w="3696"/>
        <w:gridCol w:w="389"/>
        <w:gridCol w:w="1260"/>
        <w:gridCol w:w="389"/>
        <w:gridCol w:w="1260"/>
        <w:gridCol w:w="389"/>
        <w:gridCol w:w="535"/>
        <w:gridCol w:w="389"/>
        <w:gridCol w:w="1208"/>
        <w:gridCol w:w="389"/>
        <w:gridCol w:w="804"/>
        <w:gridCol w:w="389"/>
        <w:gridCol w:w="535"/>
        <w:gridCol w:w="389"/>
        <w:gridCol w:w="1260"/>
      </w:tblGrid>
      <w:tr>
        <w:tblPrEx>
          <w:tblLayout w:type="fixed"/>
          <w:tblCellMar>
            <w:top w:w="0" w:type="dxa"/>
            <w:left w:w="0" w:type="dxa"/>
            <w:bottom w:w="0" w:type="dxa"/>
            <w:right w:w="0" w:type="dxa"/>
          </w:tblCellMar>
        </w:tblPrEx>
        <w:trPr>
          <w:trHeight w:val="350" w:hRule="atLeast"/>
        </w:trPr>
        <w:tc>
          <w:tcPr>
            <w:tcW w:w="15846" w:type="dxa"/>
            <w:gridSpan w:val="19"/>
            <w:tcBorders>
              <w:top w:val="nil"/>
              <w:left w:val="nil"/>
              <w:bottom w:val="nil"/>
              <w:right w:val="nil"/>
            </w:tcBorders>
            <w:shd w:val="clear" w:color="auto" w:fill="FFFFFF"/>
            <w:noWrap/>
            <w:tcMar>
              <w:top w:w="10" w:type="dxa"/>
              <w:left w:w="10" w:type="dxa"/>
              <w:right w:w="10" w:type="dxa"/>
            </w:tcMar>
            <w:vAlign w:val="center"/>
          </w:tcPr>
          <w:p>
            <w:pPr>
              <w:widowControl/>
              <w:jc w:val="center"/>
              <w:textAlignment w:val="center"/>
              <w:rPr>
                <w:rFonts w:ascii="宋体" w:hAnsi="宋体" w:eastAsia="宋体" w:cs="宋体"/>
                <w:b/>
                <w:sz w:val="28"/>
                <w:szCs w:val="28"/>
              </w:rPr>
            </w:pPr>
            <w:r>
              <w:rPr>
                <w:rFonts w:hint="eastAsia" w:ascii="宋体" w:hAnsi="宋体" w:eastAsia="宋体" w:cs="宋体"/>
                <w:b/>
                <w:kern w:val="0"/>
                <w:sz w:val="28"/>
                <w:szCs w:val="28"/>
              </w:rPr>
              <w:t>收入决算表</w:t>
            </w:r>
          </w:p>
        </w:tc>
      </w:tr>
      <w:tr>
        <w:tblPrEx>
          <w:tblLayout w:type="fixed"/>
          <w:tblCellMar>
            <w:top w:w="0" w:type="dxa"/>
            <w:left w:w="0" w:type="dxa"/>
            <w:bottom w:w="0" w:type="dxa"/>
            <w:right w:w="0" w:type="dxa"/>
          </w:tblCellMar>
        </w:tblPrEx>
        <w:trPr>
          <w:trHeight w:val="280" w:hRule="atLeast"/>
        </w:trPr>
        <w:tc>
          <w:tcPr>
            <w:tcW w:w="2436"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89"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085"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649"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649"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924"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597"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193"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924"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260" w:type="dxa"/>
            <w:tcBorders>
              <w:top w:val="nil"/>
              <w:left w:val="nil"/>
              <w:bottom w:val="nil"/>
              <w:right w:val="nil"/>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公开02表</w:t>
            </w:r>
          </w:p>
        </w:tc>
      </w:tr>
      <w:tr>
        <w:tblPrEx>
          <w:tblLayout w:type="fixed"/>
          <w:tblCellMar>
            <w:top w:w="0" w:type="dxa"/>
            <w:left w:w="0" w:type="dxa"/>
            <w:bottom w:w="0" w:type="dxa"/>
            <w:right w:w="0" w:type="dxa"/>
          </w:tblCellMar>
        </w:tblPrEx>
        <w:trPr>
          <w:trHeight w:val="280" w:hRule="atLeast"/>
        </w:trPr>
        <w:tc>
          <w:tcPr>
            <w:tcW w:w="2436" w:type="dxa"/>
            <w:gridSpan w:val="2"/>
            <w:tcBorders>
              <w:top w:val="nil"/>
              <w:left w:val="nil"/>
              <w:bottom w:val="nil"/>
              <w:right w:val="nil"/>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部门：湖南省农业农村厅</w:t>
            </w: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89"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085"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649"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649"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924"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597"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193"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924" w:type="dxa"/>
            <w:gridSpan w:val="2"/>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260" w:type="dxa"/>
            <w:tcBorders>
              <w:top w:val="nil"/>
              <w:left w:val="nil"/>
              <w:bottom w:val="nil"/>
              <w:right w:val="nil"/>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单位：万元</w:t>
            </w:r>
          </w:p>
        </w:tc>
      </w:tr>
      <w:tr>
        <w:tblPrEx>
          <w:tblLayout w:type="fixed"/>
          <w:tblCellMar>
            <w:top w:w="0" w:type="dxa"/>
            <w:left w:w="0" w:type="dxa"/>
            <w:bottom w:w="0" w:type="dxa"/>
            <w:right w:w="0" w:type="dxa"/>
          </w:tblCellMar>
        </w:tblPrEx>
        <w:trPr>
          <w:trHeight w:val="300" w:hRule="atLeast"/>
        </w:trPr>
        <w:tc>
          <w:tcPr>
            <w:tcW w:w="6261"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项目</w:t>
            </w:r>
          </w:p>
        </w:tc>
        <w:tc>
          <w:tcPr>
            <w:tcW w:w="164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本年收入合计</w:t>
            </w:r>
          </w:p>
        </w:tc>
        <w:tc>
          <w:tcPr>
            <w:tcW w:w="164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财政拨款收入</w:t>
            </w:r>
          </w:p>
        </w:tc>
        <w:tc>
          <w:tcPr>
            <w:tcW w:w="924"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上级补助收入</w:t>
            </w:r>
          </w:p>
        </w:tc>
        <w:tc>
          <w:tcPr>
            <w:tcW w:w="1597"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事业收入</w:t>
            </w:r>
          </w:p>
        </w:tc>
        <w:tc>
          <w:tcPr>
            <w:tcW w:w="1193"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经营收入</w:t>
            </w:r>
          </w:p>
        </w:tc>
        <w:tc>
          <w:tcPr>
            <w:tcW w:w="924"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附属单位上缴收入</w:t>
            </w:r>
          </w:p>
        </w:tc>
        <w:tc>
          <w:tcPr>
            <w:tcW w:w="164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其他收入</w:t>
            </w:r>
          </w:p>
        </w:tc>
      </w:tr>
      <w:tr>
        <w:tblPrEx>
          <w:tblLayout w:type="fixed"/>
          <w:tblCellMar>
            <w:top w:w="0" w:type="dxa"/>
            <w:left w:w="0" w:type="dxa"/>
            <w:bottom w:w="0" w:type="dxa"/>
            <w:right w:w="0" w:type="dxa"/>
          </w:tblCellMar>
        </w:tblPrEx>
        <w:trPr>
          <w:trHeight w:val="312" w:hRule="atLeast"/>
        </w:trPr>
        <w:tc>
          <w:tcPr>
            <w:tcW w:w="216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功能分类科目编码</w:t>
            </w:r>
          </w:p>
        </w:tc>
        <w:tc>
          <w:tcPr>
            <w:tcW w:w="4097" w:type="dxa"/>
            <w:gridSpan w:val="4"/>
            <w:vMerge w:val="restart"/>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ind w:left="-420" w:leftChars="-200" w:right="-67" w:rightChars="-32" w:firstLine="418" w:firstLineChars="190"/>
              <w:jc w:val="center"/>
              <w:textAlignment w:val="center"/>
              <w:rPr>
                <w:rFonts w:ascii="宋体" w:hAnsi="宋体" w:eastAsia="宋体" w:cs="宋体"/>
                <w:sz w:val="22"/>
              </w:rPr>
            </w:pPr>
            <w:r>
              <w:rPr>
                <w:rFonts w:hint="eastAsia" w:ascii="宋体" w:hAnsi="宋体" w:eastAsia="宋体" w:cs="宋体"/>
                <w:kern w:val="0"/>
                <w:sz w:val="22"/>
              </w:rPr>
              <w:t>科目名称</w:t>
            </w: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92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597"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19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92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r>
      <w:tr>
        <w:tblPrEx>
          <w:tblLayout w:type="fixed"/>
          <w:tblCellMar>
            <w:top w:w="0" w:type="dxa"/>
            <w:left w:w="0" w:type="dxa"/>
            <w:bottom w:w="0" w:type="dxa"/>
            <w:right w:w="0" w:type="dxa"/>
          </w:tblCellMar>
        </w:tblPrEx>
        <w:trPr>
          <w:trHeight w:val="312" w:hRule="atLeast"/>
        </w:trPr>
        <w:tc>
          <w:tcPr>
            <w:tcW w:w="216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4097" w:type="dxa"/>
            <w:gridSpan w:val="4"/>
            <w:vMerge w:val="continue"/>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center"/>
              <w:rPr>
                <w:rFonts w:ascii="宋体" w:hAnsi="宋体" w:eastAsia="宋体" w:cs="宋体"/>
                <w:sz w:val="22"/>
              </w:rPr>
            </w:pP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92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597"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19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92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r>
      <w:tr>
        <w:tblPrEx>
          <w:tblLayout w:type="fixed"/>
          <w:tblCellMar>
            <w:top w:w="0" w:type="dxa"/>
            <w:left w:w="0" w:type="dxa"/>
            <w:bottom w:w="0" w:type="dxa"/>
            <w:right w:w="0" w:type="dxa"/>
          </w:tblCellMar>
        </w:tblPrEx>
        <w:trPr>
          <w:trHeight w:val="312" w:hRule="atLeast"/>
        </w:trPr>
        <w:tc>
          <w:tcPr>
            <w:tcW w:w="216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4097" w:type="dxa"/>
            <w:gridSpan w:val="4"/>
            <w:vMerge w:val="continue"/>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center"/>
              <w:rPr>
                <w:rFonts w:ascii="宋体" w:hAnsi="宋体" w:eastAsia="宋体" w:cs="宋体"/>
                <w:sz w:val="22"/>
              </w:rPr>
            </w:pP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92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597"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19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92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64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r>
      <w:tr>
        <w:tblPrEx>
          <w:tblLayout w:type="fixed"/>
          <w:tblCellMar>
            <w:top w:w="0" w:type="dxa"/>
            <w:left w:w="0" w:type="dxa"/>
            <w:bottom w:w="0" w:type="dxa"/>
            <w:right w:w="0" w:type="dxa"/>
          </w:tblCellMar>
        </w:tblPrEx>
        <w:trPr>
          <w:trHeight w:val="300" w:hRule="atLeast"/>
        </w:trPr>
        <w:tc>
          <w:tcPr>
            <w:tcW w:w="6261"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栏次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6</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7</w:t>
            </w:r>
          </w:p>
        </w:tc>
      </w:tr>
      <w:tr>
        <w:tblPrEx>
          <w:tblLayout w:type="fixed"/>
          <w:tblCellMar>
            <w:top w:w="0" w:type="dxa"/>
            <w:left w:w="0" w:type="dxa"/>
            <w:bottom w:w="0" w:type="dxa"/>
            <w:right w:w="0" w:type="dxa"/>
          </w:tblCellMar>
        </w:tblPrEx>
        <w:trPr>
          <w:trHeight w:val="300" w:hRule="atLeast"/>
        </w:trPr>
        <w:tc>
          <w:tcPr>
            <w:tcW w:w="6261" w:type="dxa"/>
            <w:gridSpan w:val="5"/>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合计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144,691.58</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125,090.01</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12,410.11</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485.61</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6,705.84</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一般公共服务支出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396.10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396.10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人大事务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2010101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行政运行</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20104</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发展与改革事务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2010499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其他发展与改革事务支出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20106</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财政事务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2010699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其他财政事务支出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20129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群众团体事务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2012902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一般行政管理事务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20138</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市场监督管理事务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2013810</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质量基础</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2013899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其他市场监督管理事务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教育支出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27,324.74</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17,739.16</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7,562.72</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2,022.86</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职业教育</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27,324.74</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17,739.16</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7,562.72</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2,022.86</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中等职业教育</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3,101.33</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2,821.50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218.47</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61.36</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2050305</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高等职业教育</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22,261.91</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14,917.66</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7,344.25</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其他职业教育支出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1,961.50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1,961.50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科学技术支出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255.59</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159.20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96.39</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基础研究</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20.47</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15.00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5.47</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2060203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自然科学基金</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20.47</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15.00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5.47</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应用研究</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83.52</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83.52</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2060302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社会公益研究</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83.52</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83.52</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20604</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技术研究与开发</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2060499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其他技术研究与开发支出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20606</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社会科学</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0.80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0.80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2060603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社科基金支出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0.80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0.80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20607</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科学技术普及</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2060704</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学术交流活动</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2060799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其他科学技术普及支出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科技重大项目</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113.80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108.40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5.40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2060902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重点研发计划</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113.80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108.40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5.40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其他科学技术支出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2069999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其他科学技术支出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社会保障和就业支出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4,627.91</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4,485.15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122.76</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人力资源和社会保障管理事务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35.60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35.60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2080107</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社会保险业务管理事务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20.80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20.80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2080199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其他人力资源和社会保障管理事务支出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14.80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14.80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行政事业单位养老支出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4,322.90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4,200.14</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122.76</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事业单位离退休</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262.11</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262.11</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2080505</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机关事业单位基本养老保险缴费支出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4,049.04</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3,926.28</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122.76</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2080506</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机关事业单位职业年金缴费支出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11.75</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20807</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就业补助</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45.20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25.20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2080799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其他就业补助支出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45.20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25.20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20808</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抚恤</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2080801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死亡抚恤</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其他社会保障和就业支出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2.36</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2.36</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2089999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其他社会保障和就业支出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2.36</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2.36</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卫生健康支出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275.51</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107.40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168.11</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基层医疗卫生机构</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6.50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6.50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2100399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其他基层医疗卫生机构支出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6.50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6.50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公共卫生</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128.51</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118.51</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2100408</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基本公共卫生服务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50.51</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50.51</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2100409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重大公共卫生服务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70.67</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60.67</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其他公共卫生支出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7.33</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7.33</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21007</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计划生育事务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43.10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43.10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2100717</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计划生育服务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43.10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43.10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行政事业单位医疗</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93.40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93.40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行政单位医疗</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事业单位医疗</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2101103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公务员医疗补助</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其他行政事业单位医疗支出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其他卫生健康支出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2109999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其他卫生健康支出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节能环保支出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21104</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自然生态保护</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2110402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农村环境保护</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21110</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能源节约利用</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2111001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能源节约利用</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城乡社区支出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11,687.00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11,687.00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21208</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国有土地使用权出让收入安排的支出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11,687.00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11,687.00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2120899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其他国有土地使用权出让收入安排的支出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11,687.00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11,687.00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农林水支出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97,379.89</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88,205.28</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4,306.51</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485.61</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4,382.47</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农业农村</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86,056.57</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77,128.28</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4,306.51</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485.61</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4,136.15</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行政运行</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20,875.20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20,847.59</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27.61</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一般行政管理事务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662.80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660.00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机关服务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616.23</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615.85</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0.38</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2130104</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事业运行</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19,726.74</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16,676.22</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2,261.13</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485.61</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303.76</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2130105</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农垦运行</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44.32</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44.32</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2130106</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科技转化与推广服务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2,052.43</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1,418.49</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395.94</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238.00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2130108</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病虫害控制</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8,272.21</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8,163.21</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105.00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农产品质量安全</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1,047.60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1,027.60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2130110</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执法监管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2,698.80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2,698.80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统计监测与信息服务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216.00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216.00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2130114</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对外交流与合作</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691.37</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669.66</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21.71</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防灾救灾</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91.80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11.80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农业结构调整补贴</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农业生产发展</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13,922.40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11,669.54</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8.74</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2,244.12</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2130125</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农产品加工与促销</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1,056.50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1,056.50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2130126</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农村社会事业</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2130135</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ind w:right="-296" w:rightChars="-141"/>
              <w:jc w:val="left"/>
              <w:textAlignment w:val="center"/>
              <w:rPr>
                <w:rFonts w:ascii="宋体" w:hAnsi="宋体" w:eastAsia="宋体" w:cs="宋体"/>
                <w:sz w:val="22"/>
              </w:rPr>
            </w:pPr>
            <w:r>
              <w:rPr>
                <w:rFonts w:hint="eastAsia" w:ascii="宋体" w:hAnsi="宋体" w:eastAsia="宋体" w:cs="宋体"/>
                <w:kern w:val="0"/>
                <w:sz w:val="22"/>
              </w:rPr>
              <w:t>农业资源保护修复与利用</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1,915.79</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1,694.00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7.79</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214.00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2130148</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渔业发展</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2130153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农田建设</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627.90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627.90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其他农业农村支出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11,078.48</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8,930.80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1,628.91</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518.77</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林业和草原</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4,824.00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4,680.00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144.00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2130205</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森林资源培育</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144.00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144.00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2130299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其他林业和草原支出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4,680.00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4,680.00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水利</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4,802.00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4,802.00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2130301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行政运行</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4,802.00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4,802.00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21308</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普惠金融发展支出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2130803</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农业保险保费补贴</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目标价格补贴</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1,495.87</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1,405.00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90.87</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2130901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棉花目标价格补贴</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1,459.98</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1,405.00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54.98</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2130999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其他目标价格补贴</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35.89</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35.89</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其他农林水支出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192.45</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2.45</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2139999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其他农林水支出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192.45</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2.45</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交通运输支出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6.68</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6.68</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公路水路运输</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6.68</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6.68</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2140106</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公路养护</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5.91</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5.91</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2140199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其他公路水路运输支出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0.77</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0.77</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住房保障支出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2,647.83</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2,229.72</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418.11</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22102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住房改革支出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2,647.83</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2,229.72</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418.11</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2210201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住房公积金</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2,647.83</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2,229.72</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418.11</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222</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粮油物资储备支出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9.32</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22201</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粮油物资事务</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9.32</w:t>
            </w:r>
          </w:p>
        </w:tc>
      </w:tr>
      <w:tr>
        <w:tblPrEx>
          <w:tblLayout w:type="fixed"/>
          <w:tblCellMar>
            <w:top w:w="0" w:type="dxa"/>
            <w:left w:w="0" w:type="dxa"/>
            <w:bottom w:w="0" w:type="dxa"/>
            <w:right w:w="0" w:type="dxa"/>
          </w:tblCellMar>
        </w:tblPrEx>
        <w:trPr>
          <w:trHeight w:val="300" w:hRule="atLeast"/>
        </w:trPr>
        <w:tc>
          <w:tcPr>
            <w:tcW w:w="216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2220199</w:t>
            </w:r>
          </w:p>
        </w:tc>
        <w:tc>
          <w:tcPr>
            <w:tcW w:w="4097"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其他粮油物资事务支出</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193"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92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649"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9.32</w:t>
            </w:r>
          </w:p>
        </w:tc>
      </w:tr>
      <w:tr>
        <w:tblPrEx>
          <w:tblLayout w:type="fixed"/>
          <w:tblCellMar>
            <w:top w:w="0" w:type="dxa"/>
            <w:left w:w="0" w:type="dxa"/>
            <w:bottom w:w="0" w:type="dxa"/>
            <w:right w:w="0" w:type="dxa"/>
          </w:tblCellMar>
        </w:tblPrEx>
        <w:trPr>
          <w:trHeight w:val="300" w:hRule="atLeast"/>
        </w:trPr>
        <w:tc>
          <w:tcPr>
            <w:tcW w:w="15846" w:type="dxa"/>
            <w:gridSpan w:val="19"/>
            <w:tcBorders>
              <w:top w:val="nil"/>
              <w:left w:val="nil"/>
              <w:bottom w:val="nil"/>
              <w:right w:val="nil"/>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注：本表反映部门本年度取得的各项收入情况。</w:t>
            </w:r>
          </w:p>
        </w:tc>
      </w:tr>
    </w:tbl>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p>
      <w:pPr>
        <w:widowControl/>
        <w:rPr>
          <w:rFonts w:ascii="Times New Roman" w:hAnsi="Times New Roman" w:eastAsia="方正小标宋_GBK" w:cs="Times New Roman"/>
          <w:kern w:val="0"/>
          <w:sz w:val="36"/>
          <w:szCs w:val="36"/>
        </w:rPr>
      </w:pPr>
    </w:p>
    <w:tbl>
      <w:tblPr>
        <w:tblStyle w:val="6"/>
        <w:tblW w:w="15532" w:type="dxa"/>
        <w:tblInd w:w="0" w:type="dxa"/>
        <w:tblLayout w:type="fixed"/>
        <w:tblCellMar>
          <w:top w:w="0" w:type="dxa"/>
          <w:left w:w="0" w:type="dxa"/>
          <w:bottom w:w="0" w:type="dxa"/>
          <w:right w:w="0" w:type="dxa"/>
        </w:tblCellMar>
      </w:tblPr>
      <w:tblGrid>
        <w:gridCol w:w="2437"/>
        <w:gridCol w:w="40"/>
        <w:gridCol w:w="40"/>
        <w:gridCol w:w="3973"/>
        <w:gridCol w:w="1580"/>
        <w:gridCol w:w="1451"/>
        <w:gridCol w:w="1451"/>
        <w:gridCol w:w="1444"/>
        <w:gridCol w:w="1066"/>
        <w:gridCol w:w="2050"/>
      </w:tblGrid>
      <w:tr>
        <w:tblPrEx>
          <w:tblLayout w:type="fixed"/>
          <w:tblCellMar>
            <w:top w:w="0" w:type="dxa"/>
            <w:left w:w="0" w:type="dxa"/>
            <w:bottom w:w="0" w:type="dxa"/>
            <w:right w:w="0" w:type="dxa"/>
          </w:tblCellMar>
        </w:tblPrEx>
        <w:trPr>
          <w:trHeight w:val="350" w:hRule="atLeast"/>
        </w:trPr>
        <w:tc>
          <w:tcPr>
            <w:tcW w:w="15532" w:type="dxa"/>
            <w:gridSpan w:val="10"/>
            <w:tcBorders>
              <w:top w:val="nil"/>
              <w:left w:val="nil"/>
              <w:bottom w:val="nil"/>
              <w:right w:val="nil"/>
            </w:tcBorders>
            <w:shd w:val="clear" w:color="auto" w:fill="FFFFFF"/>
            <w:noWrap/>
            <w:tcMar>
              <w:top w:w="10" w:type="dxa"/>
              <w:left w:w="10" w:type="dxa"/>
              <w:right w:w="10" w:type="dxa"/>
            </w:tcMar>
            <w:vAlign w:val="center"/>
          </w:tcPr>
          <w:p>
            <w:pPr>
              <w:widowControl/>
              <w:jc w:val="center"/>
              <w:textAlignment w:val="center"/>
              <w:rPr>
                <w:rFonts w:ascii="宋体" w:hAnsi="宋体" w:eastAsia="宋体" w:cs="宋体"/>
                <w:b/>
                <w:sz w:val="28"/>
                <w:szCs w:val="28"/>
              </w:rPr>
            </w:pPr>
            <w:r>
              <w:rPr>
                <w:rFonts w:hint="eastAsia" w:ascii="宋体" w:hAnsi="宋体" w:eastAsia="宋体" w:cs="宋体"/>
                <w:b/>
                <w:kern w:val="0"/>
                <w:sz w:val="28"/>
                <w:szCs w:val="28"/>
              </w:rPr>
              <w:t>支出决算表</w:t>
            </w:r>
          </w:p>
        </w:tc>
      </w:tr>
      <w:tr>
        <w:tblPrEx>
          <w:tblLayout w:type="fixed"/>
          <w:tblCellMar>
            <w:top w:w="0" w:type="dxa"/>
            <w:left w:w="0" w:type="dxa"/>
            <w:bottom w:w="0" w:type="dxa"/>
            <w:right w:w="0" w:type="dxa"/>
          </w:tblCellMar>
        </w:tblPrEx>
        <w:trPr>
          <w:trHeight w:val="280" w:hRule="atLeast"/>
        </w:trPr>
        <w:tc>
          <w:tcPr>
            <w:tcW w:w="2437"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3973"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58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451"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451"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444"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066"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2050" w:type="dxa"/>
            <w:tcBorders>
              <w:top w:val="nil"/>
              <w:left w:val="nil"/>
              <w:bottom w:val="nil"/>
              <w:right w:val="nil"/>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公开03表</w:t>
            </w:r>
          </w:p>
        </w:tc>
      </w:tr>
      <w:tr>
        <w:tblPrEx>
          <w:tblLayout w:type="fixed"/>
          <w:tblCellMar>
            <w:top w:w="0" w:type="dxa"/>
            <w:left w:w="0" w:type="dxa"/>
            <w:bottom w:w="0" w:type="dxa"/>
            <w:right w:w="0" w:type="dxa"/>
          </w:tblCellMar>
        </w:tblPrEx>
        <w:trPr>
          <w:trHeight w:val="280" w:hRule="atLeast"/>
        </w:trPr>
        <w:tc>
          <w:tcPr>
            <w:tcW w:w="2437" w:type="dxa"/>
            <w:tcBorders>
              <w:top w:val="nil"/>
              <w:left w:val="nil"/>
              <w:bottom w:val="nil"/>
              <w:right w:val="nil"/>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部门：湖南省农业农村厅</w:t>
            </w: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3973"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58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451"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451"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444"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066"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2050" w:type="dxa"/>
            <w:tcBorders>
              <w:top w:val="nil"/>
              <w:left w:val="nil"/>
              <w:bottom w:val="nil"/>
              <w:right w:val="nil"/>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单位：万元</w:t>
            </w:r>
          </w:p>
        </w:tc>
      </w:tr>
      <w:tr>
        <w:tblPrEx>
          <w:tblLayout w:type="fixed"/>
          <w:tblCellMar>
            <w:top w:w="0" w:type="dxa"/>
            <w:left w:w="0" w:type="dxa"/>
            <w:bottom w:w="0" w:type="dxa"/>
            <w:right w:w="0" w:type="dxa"/>
          </w:tblCellMar>
        </w:tblPrEx>
        <w:trPr>
          <w:trHeight w:val="300" w:hRule="atLeast"/>
        </w:trPr>
        <w:tc>
          <w:tcPr>
            <w:tcW w:w="6490"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项目</w:t>
            </w:r>
          </w:p>
        </w:tc>
        <w:tc>
          <w:tcPr>
            <w:tcW w:w="158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本年支出合计</w:t>
            </w:r>
          </w:p>
        </w:tc>
        <w:tc>
          <w:tcPr>
            <w:tcW w:w="1451" w:type="dxa"/>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基本支出</w:t>
            </w:r>
          </w:p>
        </w:tc>
        <w:tc>
          <w:tcPr>
            <w:tcW w:w="1451" w:type="dxa"/>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项目支出</w:t>
            </w:r>
          </w:p>
        </w:tc>
        <w:tc>
          <w:tcPr>
            <w:tcW w:w="1444" w:type="dxa"/>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ind w:right="-271" w:rightChars="-129"/>
              <w:jc w:val="left"/>
              <w:textAlignment w:val="center"/>
              <w:rPr>
                <w:rFonts w:ascii="宋体" w:hAnsi="宋体" w:eastAsia="宋体" w:cs="宋体"/>
                <w:sz w:val="22"/>
              </w:rPr>
            </w:pPr>
            <w:r>
              <w:rPr>
                <w:rFonts w:hint="eastAsia" w:ascii="宋体" w:hAnsi="宋体" w:eastAsia="宋体" w:cs="宋体"/>
                <w:kern w:val="0"/>
                <w:sz w:val="22"/>
              </w:rPr>
              <w:t>上缴上级支出</w:t>
            </w: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经营支出</w:t>
            </w:r>
          </w:p>
        </w:tc>
        <w:tc>
          <w:tcPr>
            <w:tcW w:w="205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对附属单位补助支出</w:t>
            </w:r>
          </w:p>
        </w:tc>
      </w:tr>
      <w:tr>
        <w:tblPrEx>
          <w:tblLayout w:type="fixed"/>
          <w:tblCellMar>
            <w:top w:w="0" w:type="dxa"/>
            <w:left w:w="0" w:type="dxa"/>
            <w:bottom w:w="0" w:type="dxa"/>
            <w:right w:w="0" w:type="dxa"/>
          </w:tblCellMar>
        </w:tblPrEx>
        <w:trPr>
          <w:trHeight w:val="312" w:hRule="atLeast"/>
        </w:trPr>
        <w:tc>
          <w:tcPr>
            <w:tcW w:w="2517"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功能分类科目编码</w:t>
            </w:r>
          </w:p>
        </w:tc>
        <w:tc>
          <w:tcPr>
            <w:tcW w:w="3973" w:type="dxa"/>
            <w:vMerge w:val="restart"/>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科目名称</w:t>
            </w:r>
          </w:p>
        </w:tc>
        <w:tc>
          <w:tcPr>
            <w:tcW w:w="158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44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20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r>
      <w:tr>
        <w:tblPrEx>
          <w:tblLayout w:type="fixed"/>
          <w:tblCellMar>
            <w:top w:w="0" w:type="dxa"/>
            <w:left w:w="0" w:type="dxa"/>
            <w:bottom w:w="0" w:type="dxa"/>
            <w:right w:w="0" w:type="dxa"/>
          </w:tblCellMar>
        </w:tblPrEx>
        <w:trPr>
          <w:trHeight w:val="312" w:hRule="atLeast"/>
        </w:trPr>
        <w:tc>
          <w:tcPr>
            <w:tcW w:w="2517"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3973"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center"/>
              <w:rPr>
                <w:rFonts w:ascii="宋体" w:hAnsi="宋体" w:eastAsia="宋体" w:cs="宋体"/>
                <w:sz w:val="22"/>
              </w:rPr>
            </w:pPr>
          </w:p>
        </w:tc>
        <w:tc>
          <w:tcPr>
            <w:tcW w:w="158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44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20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r>
      <w:tr>
        <w:tblPrEx>
          <w:tblLayout w:type="fixed"/>
          <w:tblCellMar>
            <w:top w:w="0" w:type="dxa"/>
            <w:left w:w="0" w:type="dxa"/>
            <w:bottom w:w="0" w:type="dxa"/>
            <w:right w:w="0" w:type="dxa"/>
          </w:tblCellMar>
        </w:tblPrEx>
        <w:trPr>
          <w:trHeight w:val="312" w:hRule="atLeast"/>
        </w:trPr>
        <w:tc>
          <w:tcPr>
            <w:tcW w:w="2517"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3973" w:type="dxa"/>
            <w:vMerge w:val="continue"/>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jc w:val="center"/>
              <w:rPr>
                <w:rFonts w:ascii="宋体" w:hAnsi="宋体" w:eastAsia="宋体" w:cs="宋体"/>
                <w:sz w:val="22"/>
              </w:rPr>
            </w:pPr>
          </w:p>
        </w:tc>
        <w:tc>
          <w:tcPr>
            <w:tcW w:w="158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444"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c>
          <w:tcPr>
            <w:tcW w:w="20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jc w:val="center"/>
              <w:rPr>
                <w:rFonts w:ascii="宋体" w:hAnsi="宋体" w:eastAsia="宋体" w:cs="宋体"/>
                <w:sz w:val="22"/>
              </w:rPr>
            </w:pPr>
          </w:p>
        </w:tc>
      </w:tr>
      <w:tr>
        <w:tblPrEx>
          <w:tblLayout w:type="fixed"/>
          <w:tblCellMar>
            <w:top w:w="0" w:type="dxa"/>
            <w:left w:w="0" w:type="dxa"/>
            <w:bottom w:w="0" w:type="dxa"/>
            <w:right w:w="0" w:type="dxa"/>
          </w:tblCellMar>
        </w:tblPrEx>
        <w:trPr>
          <w:trHeight w:val="300" w:hRule="atLeast"/>
        </w:trPr>
        <w:tc>
          <w:tcPr>
            <w:tcW w:w="6490"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栏次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w:t>
            </w:r>
          </w:p>
        </w:tc>
        <w:tc>
          <w:tcPr>
            <w:tcW w:w="1444"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w:t>
            </w:r>
          </w:p>
        </w:tc>
        <w:tc>
          <w:tcPr>
            <w:tcW w:w="1066"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w:t>
            </w:r>
          </w:p>
        </w:tc>
        <w:tc>
          <w:tcPr>
            <w:tcW w:w="2050" w:type="dxa"/>
            <w:tcBorders>
              <w:top w:val="single" w:color="000000" w:sz="4" w:space="0"/>
              <w:left w:val="single" w:color="000000" w:sz="4" w:space="0"/>
              <w:bottom w:val="single" w:color="000000" w:sz="4" w:space="0"/>
              <w:right w:val="single" w:color="000000" w:sz="4" w:space="0"/>
            </w:tcBorders>
            <w:shd w:val="clear" w:color="auto" w:fill="FFFFFF"/>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6</w:t>
            </w:r>
          </w:p>
        </w:tc>
      </w:tr>
      <w:tr>
        <w:tblPrEx>
          <w:tblLayout w:type="fixed"/>
          <w:tblCellMar>
            <w:top w:w="0" w:type="dxa"/>
            <w:left w:w="0" w:type="dxa"/>
            <w:bottom w:w="0" w:type="dxa"/>
            <w:right w:w="0" w:type="dxa"/>
          </w:tblCellMar>
        </w:tblPrEx>
        <w:trPr>
          <w:trHeight w:val="300" w:hRule="atLeast"/>
        </w:trPr>
        <w:tc>
          <w:tcPr>
            <w:tcW w:w="6490" w:type="dxa"/>
            <w:gridSpan w:val="4"/>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合计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134,093.04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68,948.30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64,659.17</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485.57</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一般公共服务支出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428.26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361.16</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人大事务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2010101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行政运行</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20106</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财政事务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295.30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295.30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2010699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其他财政事务支出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295.30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295.30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20136</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其他共产党事务支出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0.31</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2013602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一般行政管理事务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0.31</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20138</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市场监督管理事务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35.75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35.75</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2013810</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质量基础</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35.75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35.75</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其他一般公共服务支出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29.80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29.80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2019999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其他一般公共服务支出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29.80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29.80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教育支出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26,267.03</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18,947.75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7,319.29</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职业教育</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26,267.03</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18,947.75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7,319.29</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中等职业教育</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3,153.30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1,900.11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1,253.20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2050305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高等职业教育</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21,147.09</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15,169.67</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5,977.42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其他职业教育支出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1,966.64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1,877.97</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88.67</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科学技术支出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363.91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363.91</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基础研究</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39.88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39.88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2060203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自然科学基金</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39.88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39.88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应用研究</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107.88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107.88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2060302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社会公益研究</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107.88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107.88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20604</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技术研究与开发</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0.82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0.82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2060499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其他技术研究与开发支出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0.82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0.82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科技条件与服务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2060599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其他科技条件与服务支出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20607</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科学技术普及</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32.48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32.48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2060704</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学术交流活动</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32.48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32.48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科技重大项目</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172.55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172.55</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2060902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重点研发计划</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172.55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172.55</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其他科学技术支出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2069999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其他科学技术支出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社会保障和就业支出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4,581.26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4,536.71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44.55</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人力资源和社会保障管理事务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33.05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18.25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14.80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2080107</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社会保险业务管理事务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18.25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18.25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2080199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其他人力资源和社会保障管理事务支出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14.80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14.80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行政事业单位养老支出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4,296.61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4,296.61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事业单位离退休</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253.83</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253.83</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2080505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机关事业单位基本养老保险缴费支出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4,031.03</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4,031.03</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2080506</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机关事业单位职业年金缴费支出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20807</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就业补助</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28.39</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28.39</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2080799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其他就业补助支出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28.39</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28.39</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20808</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抚恤</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2080801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死亡抚恤</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其他社会保障和就业支出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2089999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其他社会保障和就业支出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卫生健康支出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277.89</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88.06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189.83</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基层医疗卫生机构</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6.50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6.50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2100399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其他基层医疗卫生机构支出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6.50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6.50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公共卫生</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136.63</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136.63</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2100408</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基本公共卫生服务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50.51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50.51</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2100409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重大公共卫生服务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81.58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81.58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其他公共卫生支出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4.54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4.54</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21007</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计划生育事务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43.10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2100717</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计划生育服务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43.10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行政事业单位医疗</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88.06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88.06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行政单位医疗</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事业单位医疗</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2101103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公务员医疗补助</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33.66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33.66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其他行政事业单位医疗支出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其他卫生健康支出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2109999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其他卫生健康支出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节能环保支出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21104</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自然生态保护</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2110402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农村环境保护</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21110</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能源节约利用</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2111001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能源节约利用</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城乡社区支出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6,095.10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6,095.10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21208</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国有土地使用权出让收入安排的支出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6,095.10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6,095.10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2120899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其他国有土地使用权出让收入安排的支出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6,095.10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6,095.10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农林水支出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92,766.03</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42,664.21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49,616.24</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485.57</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农业农村</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83,370.02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37,939.07</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44,945.37</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485.57</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行政运行</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19,157.15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18,426.05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731.09</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一般行政管理事务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1,201.93</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1,201.93</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机关服务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1,180.20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750.41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429.79</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2130104</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事业运行</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19,985.54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18,722.81</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777.16</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485.57</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农垦运行</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29.96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29.96</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2130106</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科技转化与推广服务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1,439.28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1,439.28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2130108</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病虫害控制</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7,981.16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7,981.16</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农产品质量安全</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834.22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834.22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2130110</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执法监管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1,865.67</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1,865.67</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统计监测与信息服务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149.77</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149.77</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2130114</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对外交流与合作</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718.44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718.44</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防灾救灾</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127.26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9.80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117.46</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农业结构调整补贴</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农业生产发展</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16,541.97</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16,541.97</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2130124</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农村合作经济</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15.00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15.00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农产品加工与促销</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822.12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822.12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2130126</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农村社会事业</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44.86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44.86</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2130135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农业资源保护修复与利用</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747.82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747.82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2130153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农田建设</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387.32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387.32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其他农业农村支出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10,020.35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9,990.35</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林业和草原</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3,090.45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3,090.45</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2130205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森林资源培育</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144.00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144.00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2130299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其他林业和草原支出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2,946.45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2,946.45</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水利</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4,921.88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4,725.14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196.74</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2130301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行政运行</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4,725.14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4,725.14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2130305</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水利工程建设</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196.74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196.74</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21308</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普惠金融发展支出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2130803</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农业保险保费补贴</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11.78</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11.78</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目标价格补贴</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1,120.56</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1,120.56</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2130901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棉花目标价格补贴</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1,084.67</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1,084.67</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2130999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其他目标价格补贴</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35.89</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35.89</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其他农林水支出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251.34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251.34</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2139999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其他农林水支出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251.34</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251.34</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交通运输支出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其他交通运输支出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2149999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其他交通运输支出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住房保障支出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2,644.45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2,644.45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22102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住房改革支出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2,644.45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2,644.45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2210201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住房公积金</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2,644.45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2,644.45</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222</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粮油物资储备支出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22201</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粮油物资事务</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7"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2220199</w:t>
            </w:r>
          </w:p>
        </w:tc>
        <w:tc>
          <w:tcPr>
            <w:tcW w:w="3973"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其他粮油物资事务支出</w:t>
            </w:r>
          </w:p>
        </w:tc>
        <w:tc>
          <w:tcPr>
            <w:tcW w:w="158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50.32</w:t>
            </w:r>
          </w:p>
        </w:tc>
        <w:tc>
          <w:tcPr>
            <w:tcW w:w="1444"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06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05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15532" w:type="dxa"/>
            <w:gridSpan w:val="10"/>
            <w:tcBorders>
              <w:top w:val="nil"/>
              <w:left w:val="nil"/>
              <w:bottom w:val="nil"/>
              <w:right w:val="nil"/>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注：本表反映部门本年度各项支出情况。</w:t>
            </w:r>
          </w:p>
        </w:tc>
      </w:tr>
    </w:tbl>
    <w:p>
      <w:pPr>
        <w:widowControl/>
        <w:ind w:left="218" w:leftChars="104"/>
        <w:rPr>
          <w:rFonts w:ascii="Times New Roman" w:hAnsi="Times New Roman" w:eastAsia="方正小标宋_GBK" w:cs="Times New Roman"/>
          <w:kern w:val="0"/>
          <w:sz w:val="36"/>
          <w:szCs w:val="36"/>
        </w:rPr>
      </w:pPr>
      <w:r>
        <w:drawing>
          <wp:inline distT="0" distB="0" distL="114300" distR="114300">
            <wp:extent cx="8734425" cy="6744335"/>
            <wp:effectExtent l="0" t="0" r="317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stretch>
                      <a:fillRect/>
                    </a:stretch>
                  </pic:blipFill>
                  <pic:spPr>
                    <a:xfrm>
                      <a:off x="0" y="0"/>
                      <a:ext cx="8734425" cy="6744335"/>
                    </a:xfrm>
                    <a:prstGeom prst="rect">
                      <a:avLst/>
                    </a:prstGeom>
                    <a:noFill/>
                    <a:ln>
                      <a:noFill/>
                    </a:ln>
                  </pic:spPr>
                </pic:pic>
              </a:graphicData>
            </a:graphic>
          </wp:inline>
        </w:drawing>
      </w:r>
    </w:p>
    <w:p>
      <w:pPr>
        <w:widowControl/>
        <w:rPr>
          <w:rFonts w:ascii="Times New Roman" w:hAnsi="Times New Roman" w:eastAsia="方正小标宋_GBK" w:cs="Times New Roman"/>
          <w:kern w:val="0"/>
          <w:sz w:val="36"/>
          <w:szCs w:val="21"/>
        </w:rPr>
      </w:pPr>
    </w:p>
    <w:tbl>
      <w:tblPr>
        <w:tblStyle w:val="6"/>
        <w:tblW w:w="13744" w:type="dxa"/>
        <w:tblInd w:w="865" w:type="dxa"/>
        <w:tblLayout w:type="fixed"/>
        <w:tblCellMar>
          <w:top w:w="0" w:type="dxa"/>
          <w:left w:w="0" w:type="dxa"/>
          <w:bottom w:w="0" w:type="dxa"/>
          <w:right w:w="0" w:type="dxa"/>
        </w:tblCellMar>
      </w:tblPr>
      <w:tblGrid>
        <w:gridCol w:w="2436"/>
        <w:gridCol w:w="40"/>
        <w:gridCol w:w="40"/>
        <w:gridCol w:w="4609"/>
        <w:gridCol w:w="2451"/>
        <w:gridCol w:w="1929"/>
        <w:gridCol w:w="2239"/>
      </w:tblGrid>
      <w:tr>
        <w:tblPrEx>
          <w:tblLayout w:type="fixed"/>
        </w:tblPrEx>
        <w:trPr>
          <w:trHeight w:val="350" w:hRule="atLeast"/>
        </w:trPr>
        <w:tc>
          <w:tcPr>
            <w:tcW w:w="13744" w:type="dxa"/>
            <w:gridSpan w:val="7"/>
            <w:tcBorders>
              <w:top w:val="nil"/>
              <w:left w:val="nil"/>
              <w:bottom w:val="nil"/>
              <w:right w:val="nil"/>
            </w:tcBorders>
            <w:shd w:val="clear" w:color="auto" w:fill="FFFFFF"/>
            <w:noWrap/>
            <w:tcMar>
              <w:top w:w="10" w:type="dxa"/>
              <w:left w:w="10" w:type="dxa"/>
              <w:right w:w="10" w:type="dxa"/>
            </w:tcMar>
            <w:vAlign w:val="center"/>
          </w:tcPr>
          <w:p>
            <w:pPr>
              <w:jc w:val="center"/>
              <w:rPr>
                <w:rFonts w:ascii="宋体" w:hAnsi="宋体" w:eastAsia="宋体" w:cs="宋体"/>
                <w:b/>
                <w:sz w:val="28"/>
                <w:szCs w:val="28"/>
              </w:rPr>
            </w:pPr>
            <w:bookmarkStart w:id="0" w:name="RANGE!A1:I22"/>
            <w:bookmarkEnd w:id="0"/>
            <w:bookmarkStart w:id="1" w:name="RANGE!A1:F16"/>
            <w:r>
              <w:rPr>
                <w:rFonts w:ascii="Times New Roman" w:hAnsi="Times New Roman" w:eastAsia="方正小标宋_GBK" w:cs="Times New Roman"/>
                <w:kern w:val="0"/>
                <w:sz w:val="36"/>
                <w:szCs w:val="36"/>
              </w:rPr>
              <w:br w:type="page"/>
            </w:r>
            <w:r>
              <w:rPr>
                <w:rFonts w:hint="eastAsia" w:ascii="宋体" w:hAnsi="宋体" w:eastAsia="宋体" w:cs="宋体"/>
                <w:b/>
                <w:kern w:val="0"/>
                <w:sz w:val="28"/>
                <w:szCs w:val="28"/>
              </w:rPr>
              <w:t>一般公共预算财政拨款支出决算表</w:t>
            </w:r>
          </w:p>
        </w:tc>
      </w:tr>
      <w:tr>
        <w:tblPrEx>
          <w:tblLayout w:type="fixed"/>
          <w:tblCellMar>
            <w:top w:w="0" w:type="dxa"/>
            <w:left w:w="0" w:type="dxa"/>
            <w:bottom w:w="0" w:type="dxa"/>
            <w:right w:w="0" w:type="dxa"/>
          </w:tblCellMar>
        </w:tblPrEx>
        <w:trPr>
          <w:trHeight w:val="280" w:hRule="atLeast"/>
        </w:trPr>
        <w:tc>
          <w:tcPr>
            <w:tcW w:w="2436"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609"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2451"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929"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2239" w:type="dxa"/>
            <w:tcBorders>
              <w:top w:val="nil"/>
              <w:left w:val="nil"/>
              <w:bottom w:val="nil"/>
              <w:right w:val="nil"/>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公开05表</w:t>
            </w:r>
          </w:p>
        </w:tc>
      </w:tr>
      <w:tr>
        <w:tblPrEx>
          <w:tblLayout w:type="fixed"/>
          <w:tblCellMar>
            <w:top w:w="0" w:type="dxa"/>
            <w:left w:w="0" w:type="dxa"/>
            <w:bottom w:w="0" w:type="dxa"/>
            <w:right w:w="0" w:type="dxa"/>
          </w:tblCellMar>
        </w:tblPrEx>
        <w:trPr>
          <w:trHeight w:val="280" w:hRule="atLeast"/>
        </w:trPr>
        <w:tc>
          <w:tcPr>
            <w:tcW w:w="2436" w:type="dxa"/>
            <w:tcBorders>
              <w:top w:val="nil"/>
              <w:left w:val="nil"/>
              <w:bottom w:val="nil"/>
              <w:right w:val="nil"/>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部门：湖南省农业农村厅</w:t>
            </w: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0"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4609"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2451" w:type="dxa"/>
            <w:tcBorders>
              <w:top w:val="nil"/>
              <w:left w:val="nil"/>
              <w:bottom w:val="nil"/>
              <w:right w:val="nil"/>
            </w:tcBorders>
            <w:shd w:val="clear" w:color="auto" w:fill="FFFFFF"/>
            <w:noWrap/>
            <w:tcMar>
              <w:top w:w="10" w:type="dxa"/>
              <w:left w:w="10" w:type="dxa"/>
              <w:right w:w="10" w:type="dxa"/>
            </w:tcMar>
            <w:vAlign w:val="center"/>
          </w:tcPr>
          <w:p>
            <w:pPr>
              <w:rPr>
                <w:rFonts w:ascii="宋体" w:hAnsi="宋体" w:eastAsia="宋体" w:cs="宋体"/>
                <w:sz w:val="22"/>
              </w:rPr>
            </w:pPr>
          </w:p>
        </w:tc>
        <w:tc>
          <w:tcPr>
            <w:tcW w:w="1929" w:type="dxa"/>
            <w:tcBorders>
              <w:top w:val="nil"/>
              <w:left w:val="nil"/>
              <w:bottom w:val="nil"/>
              <w:right w:val="nil"/>
            </w:tcBorders>
            <w:shd w:val="clear" w:color="auto" w:fill="FFFFFF"/>
            <w:noWrap/>
            <w:tcMar>
              <w:top w:w="10" w:type="dxa"/>
              <w:left w:w="10" w:type="dxa"/>
              <w:right w:w="10" w:type="dxa"/>
            </w:tcMar>
            <w:vAlign w:val="center"/>
          </w:tcPr>
          <w:p>
            <w:pPr>
              <w:ind w:left="220" w:hanging="220" w:hangingChars="100"/>
              <w:rPr>
                <w:rFonts w:ascii="宋体" w:hAnsi="宋体" w:eastAsia="宋体" w:cs="宋体"/>
                <w:sz w:val="22"/>
              </w:rPr>
            </w:pPr>
          </w:p>
        </w:tc>
        <w:tc>
          <w:tcPr>
            <w:tcW w:w="2239" w:type="dxa"/>
            <w:tcBorders>
              <w:top w:val="nil"/>
              <w:left w:val="nil"/>
              <w:bottom w:val="nil"/>
              <w:right w:val="nil"/>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单位：万元</w:t>
            </w:r>
          </w:p>
        </w:tc>
      </w:tr>
      <w:tr>
        <w:tblPrEx>
          <w:tblLayout w:type="fixed"/>
          <w:tblCellMar>
            <w:top w:w="0" w:type="dxa"/>
            <w:left w:w="0" w:type="dxa"/>
            <w:bottom w:w="0" w:type="dxa"/>
            <w:right w:w="0" w:type="dxa"/>
          </w:tblCellMar>
        </w:tblPrEx>
        <w:trPr>
          <w:trHeight w:val="300" w:hRule="atLeast"/>
        </w:trPr>
        <w:tc>
          <w:tcPr>
            <w:tcW w:w="7125" w:type="dxa"/>
            <w:gridSpan w:val="4"/>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项目</w:t>
            </w:r>
          </w:p>
        </w:tc>
        <w:tc>
          <w:tcPr>
            <w:tcW w:w="6619" w:type="dxa"/>
            <w:gridSpan w:val="3"/>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本年支出</w:t>
            </w:r>
          </w:p>
        </w:tc>
      </w:tr>
      <w:tr>
        <w:tblPrEx>
          <w:tblLayout w:type="fixed"/>
          <w:tblCellMar>
            <w:top w:w="0" w:type="dxa"/>
            <w:left w:w="0" w:type="dxa"/>
            <w:bottom w:w="0" w:type="dxa"/>
            <w:right w:w="0" w:type="dxa"/>
          </w:tblCellMar>
        </w:tblPrEx>
        <w:trPr>
          <w:trHeight w:val="312" w:hRule="atLeast"/>
        </w:trPr>
        <w:tc>
          <w:tcPr>
            <w:tcW w:w="2516" w:type="dxa"/>
            <w:gridSpan w:val="3"/>
            <w:vMerge w:val="restart"/>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功能分类科目编码</w:t>
            </w:r>
          </w:p>
        </w:tc>
        <w:tc>
          <w:tcPr>
            <w:tcW w:w="4609" w:type="dxa"/>
            <w:vMerge w:val="restart"/>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科目名称</w:t>
            </w:r>
          </w:p>
        </w:tc>
        <w:tc>
          <w:tcPr>
            <w:tcW w:w="2451" w:type="dxa"/>
            <w:vMerge w:val="restart"/>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小计</w:t>
            </w:r>
          </w:p>
        </w:tc>
        <w:tc>
          <w:tcPr>
            <w:tcW w:w="1929" w:type="dxa"/>
            <w:vMerge w:val="restart"/>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基本支出</w:t>
            </w:r>
          </w:p>
        </w:tc>
        <w:tc>
          <w:tcPr>
            <w:tcW w:w="2239" w:type="dxa"/>
            <w:vMerge w:val="restart"/>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项目支出</w:t>
            </w:r>
          </w:p>
        </w:tc>
      </w:tr>
      <w:tr>
        <w:tblPrEx>
          <w:tblLayout w:type="fixed"/>
          <w:tblCellMar>
            <w:top w:w="0" w:type="dxa"/>
            <w:left w:w="0" w:type="dxa"/>
            <w:bottom w:w="0" w:type="dxa"/>
            <w:right w:w="0" w:type="dxa"/>
          </w:tblCellMar>
        </w:tblPrEx>
        <w:trPr>
          <w:trHeight w:val="312" w:hRule="atLeast"/>
        </w:trPr>
        <w:tc>
          <w:tcPr>
            <w:tcW w:w="2516" w:type="dxa"/>
            <w:gridSpan w:val="3"/>
            <w:vMerge w:val="continue"/>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jc w:val="center"/>
              <w:rPr>
                <w:rFonts w:ascii="宋体" w:hAnsi="宋体" w:eastAsia="宋体" w:cs="宋体"/>
                <w:sz w:val="22"/>
              </w:rPr>
            </w:pPr>
          </w:p>
        </w:tc>
        <w:tc>
          <w:tcPr>
            <w:tcW w:w="4609" w:type="dxa"/>
            <w:vMerge w:val="continue"/>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center"/>
              <w:rPr>
                <w:rFonts w:ascii="宋体" w:hAnsi="宋体" w:eastAsia="宋体" w:cs="宋体"/>
                <w:sz w:val="22"/>
              </w:rPr>
            </w:pPr>
          </w:p>
        </w:tc>
        <w:tc>
          <w:tcPr>
            <w:tcW w:w="2451" w:type="dxa"/>
            <w:vMerge w:val="continue"/>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jc w:val="center"/>
              <w:rPr>
                <w:rFonts w:ascii="宋体" w:hAnsi="宋体" w:eastAsia="宋体" w:cs="宋体"/>
                <w:sz w:val="22"/>
              </w:rPr>
            </w:pPr>
          </w:p>
        </w:tc>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jc w:val="center"/>
              <w:rPr>
                <w:rFonts w:ascii="宋体" w:hAnsi="宋体" w:eastAsia="宋体" w:cs="宋体"/>
                <w:sz w:val="22"/>
              </w:rPr>
            </w:pPr>
          </w:p>
        </w:tc>
        <w:tc>
          <w:tcPr>
            <w:tcW w:w="2239" w:type="dxa"/>
            <w:vMerge w:val="continue"/>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jc w:val="center"/>
              <w:rPr>
                <w:rFonts w:ascii="宋体" w:hAnsi="宋体" w:eastAsia="宋体" w:cs="宋体"/>
                <w:sz w:val="22"/>
              </w:rPr>
            </w:pPr>
          </w:p>
        </w:tc>
      </w:tr>
      <w:tr>
        <w:tblPrEx>
          <w:tblLayout w:type="fixed"/>
          <w:tblCellMar>
            <w:top w:w="0" w:type="dxa"/>
            <w:left w:w="0" w:type="dxa"/>
            <w:bottom w:w="0" w:type="dxa"/>
            <w:right w:w="0" w:type="dxa"/>
          </w:tblCellMar>
        </w:tblPrEx>
        <w:trPr>
          <w:trHeight w:val="312" w:hRule="atLeast"/>
        </w:trPr>
        <w:tc>
          <w:tcPr>
            <w:tcW w:w="2516" w:type="dxa"/>
            <w:gridSpan w:val="3"/>
            <w:vMerge w:val="continue"/>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jc w:val="center"/>
              <w:rPr>
                <w:rFonts w:ascii="宋体" w:hAnsi="宋体" w:eastAsia="宋体" w:cs="宋体"/>
                <w:sz w:val="22"/>
              </w:rPr>
            </w:pPr>
          </w:p>
        </w:tc>
        <w:tc>
          <w:tcPr>
            <w:tcW w:w="4609" w:type="dxa"/>
            <w:vMerge w:val="continue"/>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jc w:val="center"/>
              <w:rPr>
                <w:rFonts w:ascii="宋体" w:hAnsi="宋体" w:eastAsia="宋体" w:cs="宋体"/>
                <w:sz w:val="22"/>
              </w:rPr>
            </w:pPr>
          </w:p>
        </w:tc>
        <w:tc>
          <w:tcPr>
            <w:tcW w:w="2451" w:type="dxa"/>
            <w:vMerge w:val="continue"/>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jc w:val="center"/>
              <w:rPr>
                <w:rFonts w:ascii="宋体" w:hAnsi="宋体" w:eastAsia="宋体" w:cs="宋体"/>
                <w:sz w:val="22"/>
              </w:rPr>
            </w:pPr>
          </w:p>
        </w:tc>
        <w:tc>
          <w:tcPr>
            <w:tcW w:w="1929" w:type="dxa"/>
            <w:vMerge w:val="continue"/>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jc w:val="center"/>
              <w:rPr>
                <w:rFonts w:ascii="宋体" w:hAnsi="宋体" w:eastAsia="宋体" w:cs="宋体"/>
                <w:sz w:val="22"/>
              </w:rPr>
            </w:pPr>
          </w:p>
        </w:tc>
        <w:tc>
          <w:tcPr>
            <w:tcW w:w="2239" w:type="dxa"/>
            <w:vMerge w:val="continue"/>
            <w:tcBorders>
              <w:top w:val="single" w:color="000000" w:sz="4" w:space="0"/>
              <w:left w:val="single" w:color="000000" w:sz="4" w:space="0"/>
              <w:bottom w:val="single" w:color="000000" w:sz="4" w:space="0"/>
              <w:right w:val="single" w:color="000000" w:sz="4" w:space="0"/>
            </w:tcBorders>
            <w:shd w:val="clear" w:color="auto" w:fill="F1F1F1"/>
            <w:tcMar>
              <w:top w:w="10" w:type="dxa"/>
              <w:left w:w="10" w:type="dxa"/>
              <w:right w:w="10" w:type="dxa"/>
            </w:tcMar>
            <w:vAlign w:val="center"/>
          </w:tcPr>
          <w:p>
            <w:pPr>
              <w:jc w:val="center"/>
              <w:rPr>
                <w:rFonts w:ascii="宋体" w:hAnsi="宋体" w:eastAsia="宋体" w:cs="宋体"/>
                <w:sz w:val="22"/>
              </w:rPr>
            </w:pPr>
          </w:p>
        </w:tc>
      </w:tr>
      <w:tr>
        <w:tblPrEx>
          <w:tblLayout w:type="fixed"/>
          <w:tblCellMar>
            <w:top w:w="0" w:type="dxa"/>
            <w:left w:w="0" w:type="dxa"/>
            <w:bottom w:w="0" w:type="dxa"/>
            <w:right w:w="0" w:type="dxa"/>
          </w:tblCellMar>
        </w:tblPrEx>
        <w:trPr>
          <w:trHeight w:val="300" w:hRule="atLeast"/>
        </w:trPr>
        <w:tc>
          <w:tcPr>
            <w:tcW w:w="7125" w:type="dxa"/>
            <w:gridSpan w:val="4"/>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栏次</w:t>
            </w:r>
          </w:p>
        </w:tc>
        <w:tc>
          <w:tcPr>
            <w:tcW w:w="2451"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w:t>
            </w:r>
          </w:p>
        </w:tc>
        <w:tc>
          <w:tcPr>
            <w:tcW w:w="192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w:t>
            </w:r>
          </w:p>
        </w:tc>
        <w:tc>
          <w:tcPr>
            <w:tcW w:w="2239" w:type="dxa"/>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w:t>
            </w:r>
          </w:p>
        </w:tc>
      </w:tr>
      <w:tr>
        <w:tblPrEx>
          <w:tblLayout w:type="fixed"/>
          <w:tblCellMar>
            <w:top w:w="0" w:type="dxa"/>
            <w:left w:w="0" w:type="dxa"/>
            <w:bottom w:w="0" w:type="dxa"/>
            <w:right w:w="0" w:type="dxa"/>
          </w:tblCellMar>
        </w:tblPrEx>
        <w:trPr>
          <w:trHeight w:val="300" w:hRule="atLeast"/>
        </w:trPr>
        <w:tc>
          <w:tcPr>
            <w:tcW w:w="7125" w:type="dxa"/>
            <w:gridSpan w:val="4"/>
            <w:tcBorders>
              <w:top w:val="single" w:color="000000" w:sz="4" w:space="0"/>
              <w:left w:val="single" w:color="000000" w:sz="4" w:space="0"/>
              <w:bottom w:val="single" w:color="000000" w:sz="4" w:space="0"/>
              <w:right w:val="single" w:color="000000" w:sz="4" w:space="0"/>
            </w:tcBorders>
            <w:shd w:val="clear" w:color="auto" w:fill="F1F1F1"/>
            <w:noWrap/>
            <w:tcMar>
              <w:top w:w="10" w:type="dxa"/>
              <w:left w:w="10" w:type="dxa"/>
              <w:right w:w="10" w:type="dxa"/>
            </w:tcMar>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合计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109,784.47</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57,249.95</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b/>
                <w:sz w:val="22"/>
              </w:rPr>
            </w:pPr>
            <w:r>
              <w:rPr>
                <w:rFonts w:hint="eastAsia" w:ascii="宋体" w:hAnsi="宋体" w:eastAsia="宋体" w:cs="宋体"/>
                <w:b/>
                <w:kern w:val="0"/>
                <w:sz w:val="22"/>
              </w:rPr>
              <w:t>52,534.52</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一般公共服务支出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428.26</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361.16</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人大事务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2010101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行政运行</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20104</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发展与改革事务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2010499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其他发展与改革事务支出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20106</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财政事务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295.30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295.30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2010699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其他财政事务支出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295.30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295.30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20129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群众团体事务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2012902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一般行政管理事务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20136</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其他共产党事务支出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0.31</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0.31</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2013602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一般行政管理事务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0.31</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0.31</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20138</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市场监督管理事务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35.75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35.75</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2013810</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质量基础</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35.75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35.75</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2013899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其他市场监督管理事务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其他一般公共服务支出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29.80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29.80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2019999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其他一般公共服务支出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29.80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29.80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教育支出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16,555.34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10,287.28</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6,268.06</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职业教育</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16,555.34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10,287.28</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6,268.06</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中等职业教育</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2,752.50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1,499.30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1,253.20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2050305</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高等职业教育</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13,802.84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8,787.98</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5,014.86</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科学技术支出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226.68</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226.68</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基础研究</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34.41</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34.41</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2060203</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自然科学基金</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34.41</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34.41</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20606</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社会科学</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2060603</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社科基金支出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20607</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科学技术普及</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32.48</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32.48</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2060704</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学术交流活动</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32.48</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32.48</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2060799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其他科学技术普及支出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科技重大项目</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149.79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149.79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2060902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重点研发计划</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149.79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149.79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其他科学技术支出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2069999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其他科学技术支出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社会保障和就业支出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4,458.50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4,413.95</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44.55</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人力资源和社会保障管理事务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33.05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18.25</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14.80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2080107</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社会保险业务管理事务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18.25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18.25</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2080199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其他人力资源和社会保障管理事务支出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14.80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14.80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行政事业单位养老支出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4,173.85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4,173.85</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事业单位离退休</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253.83</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253.83</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2080505</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机关事业单位基本养老保险缴费支出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3,908.27</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3,908.27</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2080506</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机关事业单位职业年金缴费支出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11.75</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20807</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就业补助</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28.39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28.39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2080799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其他就业补助支出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28.39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28.39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20808</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抚恤</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2080801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死亡抚恤</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221.85</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其他社会保障和就业支出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2089999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其他社会保障和就业支出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卫生健康支出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101.66</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88.06</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13.60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公共卫生</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2100409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重大公共卫生服务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行政事业单位医疗</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88.06</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88.06</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行政单位医疗</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事业单位医疗</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2101103</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公务员医疗补助</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33.66</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33.66</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2101199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其他行政事业单位医疗支出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其他卫生健康支出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2109999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其他卫生健康支出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3.60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节能环保支出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21104</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自然生态保护</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2110402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农村环境保护</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21110</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能源节约利用</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2111001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能源节约利用</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农林水支出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85,127.89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40,167.23</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44,960.66</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农业农村</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76,649.83</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35,442.09</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41,207.74</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行政运行</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19,094.86</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18,422.89</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671.97</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一般行政管理事务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679.49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679.49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2130103</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机关服务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1,041.91</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612.12</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429.79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2130104</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事业运行</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16,612.98</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16,397.28</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215.70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2130105</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农垦运行</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29.96</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29.96</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2130106</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科技转化与推广服务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1,121.39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1,121.39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2130108</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病虫害控制</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7,876.14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7,876.14</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2130109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农产品质量安全</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834.22</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834.22</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2130110</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执法监管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1,865.48</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1,865.48</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统计监测与信息服务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142.89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142.89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行业业务管理</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2130114</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对外交流与合作</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714.44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714.44</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2130119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防灾救灾</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47.57</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9.80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37.77</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农业生产发展</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15,587.04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15,587.04</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2130125</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农产品加工与促销</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822.12</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822.12</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2130126</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农村社会事业</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4.86</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4.86</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2130135</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农业资源保护修复与利用</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603.72</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603.72</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2130153</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农田建设</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387.32</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387.32</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2130199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其他农业农村支出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9,183.44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9,183.44</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林业和草原</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2,946.45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2,946.45</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2130299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其他林业和草原支出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2,946.45</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2,946.45</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21303</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水利</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4,750.64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4,725.14</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25.50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2130301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行政运行</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4,725.14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4,725.14</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2130305</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水利工程建设</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25.50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25.50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目标价格补贴</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532.08</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532.08</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2130901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棉花目标价格补贴</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532.08</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532.08</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其他农林水支出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248.89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248.89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2139999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其他农林水支出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248.89</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248.89</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交通运输支出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其他交通运输支出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2149999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其他交通运输支出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578.80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住房保障支出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2,226.34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2,226.34</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22102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住房改革支出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2,226.34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2,226.34</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2210201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住房公积金</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2,226.34</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2,226.34</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222</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粮油物资储备支出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22201</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粮油物资事务</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r>
      <w:tr>
        <w:tblPrEx>
          <w:tblLayout w:type="fixed"/>
          <w:tblCellMar>
            <w:top w:w="0" w:type="dxa"/>
            <w:left w:w="0" w:type="dxa"/>
            <w:bottom w:w="0" w:type="dxa"/>
            <w:right w:w="0" w:type="dxa"/>
          </w:tblCellMar>
        </w:tblPrEx>
        <w:trPr>
          <w:trHeight w:val="300" w:hRule="atLeast"/>
        </w:trPr>
        <w:tc>
          <w:tcPr>
            <w:tcW w:w="2516"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2220199</w:t>
            </w:r>
          </w:p>
        </w:tc>
        <w:tc>
          <w:tcPr>
            <w:tcW w:w="460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其他粮油物资事务支出</w:t>
            </w:r>
          </w:p>
        </w:tc>
        <w:tc>
          <w:tcPr>
            <w:tcW w:w="245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c>
          <w:tcPr>
            <w:tcW w:w="192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223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41.00</w:t>
            </w:r>
          </w:p>
        </w:tc>
      </w:tr>
      <w:tr>
        <w:tblPrEx>
          <w:tblLayout w:type="fixed"/>
          <w:tblCellMar>
            <w:top w:w="0" w:type="dxa"/>
            <w:left w:w="0" w:type="dxa"/>
            <w:bottom w:w="0" w:type="dxa"/>
            <w:right w:w="0" w:type="dxa"/>
          </w:tblCellMar>
        </w:tblPrEx>
        <w:trPr>
          <w:trHeight w:val="300" w:hRule="atLeast"/>
        </w:trPr>
        <w:tc>
          <w:tcPr>
            <w:tcW w:w="13744" w:type="dxa"/>
            <w:gridSpan w:val="7"/>
            <w:tcBorders>
              <w:top w:val="nil"/>
              <w:left w:val="nil"/>
              <w:bottom w:val="nil"/>
              <w:right w:val="nil"/>
            </w:tcBorders>
            <w:shd w:val="clear" w:color="auto" w:fill="FFFFFF"/>
            <w:noWrap/>
            <w:tcMar>
              <w:top w:w="10" w:type="dxa"/>
              <w:left w:w="10" w:type="dxa"/>
              <w:right w:w="10" w:type="dxa"/>
            </w:tcMar>
            <w:vAlign w:val="center"/>
          </w:tcPr>
          <w:p>
            <w:pPr>
              <w:widowControl/>
              <w:jc w:val="left"/>
              <w:textAlignment w:val="center"/>
              <w:rPr>
                <w:rFonts w:ascii="宋体" w:hAnsi="宋体" w:eastAsia="宋体" w:cs="宋体"/>
                <w:sz w:val="22"/>
              </w:rPr>
            </w:pPr>
            <w:r>
              <w:rPr>
                <w:rFonts w:hint="eastAsia" w:ascii="宋体" w:hAnsi="宋体" w:eastAsia="宋体" w:cs="宋体"/>
                <w:kern w:val="0"/>
                <w:sz w:val="22"/>
              </w:rPr>
              <w:t>注：本表反映部门本年度一般公共预算财政拨款支出情况。</w:t>
            </w:r>
          </w:p>
        </w:tc>
      </w:tr>
    </w:tbl>
    <w:p>
      <w:pP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bookmarkEnd w:id="1"/>
    <w:p>
      <w:r>
        <w:br w:type="page"/>
      </w:r>
    </w:p>
    <w:tbl>
      <w:tblPr>
        <w:tblStyle w:val="6"/>
        <w:tblW w:w="15944" w:type="dxa"/>
        <w:tblInd w:w="0" w:type="dxa"/>
        <w:tblLayout w:type="fixed"/>
        <w:tblCellMar>
          <w:top w:w="0" w:type="dxa"/>
          <w:left w:w="108" w:type="dxa"/>
          <w:bottom w:w="0" w:type="dxa"/>
          <w:right w:w="108" w:type="dxa"/>
        </w:tblCellMar>
      </w:tblPr>
      <w:tblGrid>
        <w:gridCol w:w="93"/>
        <w:gridCol w:w="868"/>
        <w:gridCol w:w="9"/>
        <w:gridCol w:w="236"/>
        <w:gridCol w:w="26"/>
        <w:gridCol w:w="701"/>
        <w:gridCol w:w="612"/>
        <w:gridCol w:w="236"/>
        <w:gridCol w:w="1709"/>
        <w:gridCol w:w="64"/>
        <w:gridCol w:w="130"/>
        <w:gridCol w:w="106"/>
        <w:gridCol w:w="992"/>
        <w:gridCol w:w="964"/>
        <w:gridCol w:w="314"/>
        <w:gridCol w:w="236"/>
        <w:gridCol w:w="703"/>
        <w:gridCol w:w="1063"/>
        <w:gridCol w:w="117"/>
        <w:gridCol w:w="236"/>
        <w:gridCol w:w="776"/>
        <w:gridCol w:w="978"/>
        <w:gridCol w:w="145"/>
        <w:gridCol w:w="220"/>
        <w:gridCol w:w="236"/>
        <w:gridCol w:w="1882"/>
        <w:gridCol w:w="236"/>
        <w:gridCol w:w="915"/>
        <w:gridCol w:w="110"/>
        <w:gridCol w:w="198"/>
        <w:gridCol w:w="219"/>
        <w:gridCol w:w="614"/>
      </w:tblGrid>
      <w:tr>
        <w:tblPrEx>
          <w:tblLayout w:type="fixed"/>
          <w:tblCellMar>
            <w:top w:w="0" w:type="dxa"/>
            <w:left w:w="108" w:type="dxa"/>
            <w:bottom w:w="0" w:type="dxa"/>
            <w:right w:w="108" w:type="dxa"/>
          </w:tblCellMar>
        </w:tblPrEx>
        <w:trPr>
          <w:trHeight w:val="113" w:hRule="atLeast"/>
        </w:trPr>
        <w:tc>
          <w:tcPr>
            <w:tcW w:w="15944" w:type="dxa"/>
            <w:gridSpan w:val="32"/>
            <w:tcBorders>
              <w:top w:val="nil"/>
              <w:left w:val="nil"/>
              <w:bottom w:val="nil"/>
              <w:right w:val="nil"/>
            </w:tcBorders>
            <w:shd w:val="clear" w:color="auto" w:fill="auto"/>
            <w:noWrap/>
            <w:vAlign w:val="center"/>
          </w:tcPr>
          <w:p>
            <w:pPr>
              <w:widowControl/>
              <w:jc w:val="center"/>
              <w:rPr>
                <w:rFonts w:ascii="华文中宋" w:hAnsi="华文中宋" w:eastAsia="华文中宋" w:cs="宋体"/>
                <w:kern w:val="0"/>
                <w:szCs w:val="32"/>
              </w:rPr>
            </w:pPr>
            <w:r>
              <w:br w:type="page"/>
            </w:r>
            <w:bookmarkStart w:id="2" w:name="RANGE!A1:I34"/>
            <w:r>
              <w:rPr>
                <w:rFonts w:hint="eastAsia" w:ascii="华文中宋" w:hAnsi="华文中宋" w:eastAsia="华文中宋" w:cs="宋体"/>
                <w:kern w:val="0"/>
                <w:szCs w:val="32"/>
              </w:rPr>
              <w:t>一般公共预算财政拨款基本支出决算明细表</w:t>
            </w:r>
            <w:bookmarkEnd w:id="2"/>
          </w:p>
          <w:p>
            <w:pPr>
              <w:widowControl/>
              <w:wordWrap w:val="0"/>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部门： </w:t>
            </w:r>
            <w:r>
              <w:rPr>
                <w:rFonts w:hint="eastAsia" w:ascii="Times New Roman" w:hAnsi="Times New Roman" w:eastAsia="仿宋_GB2312" w:cs="Times New Roman"/>
                <w:kern w:val="0"/>
                <w:szCs w:val="21"/>
              </w:rPr>
              <w:t xml:space="preserve"> </w:t>
            </w:r>
            <w:r>
              <w:rPr>
                <w:rFonts w:hint="eastAsia" w:ascii="宋体" w:hAnsi="宋体" w:eastAsia="宋体" w:cs="宋体"/>
                <w:kern w:val="0"/>
                <w:sz w:val="20"/>
                <w:szCs w:val="20"/>
              </w:rPr>
              <w:t>湖南省农业农村厅</w:t>
            </w:r>
            <w:r>
              <w:rPr>
                <w:rFonts w:hint="eastAsia" w:ascii="Times New Roman" w:hAnsi="Times New Roman" w:eastAsia="仿宋_GB2312" w:cs="Times New Roman"/>
                <w:kern w:val="0"/>
                <w:szCs w:val="21"/>
              </w:rPr>
              <w:t xml:space="preserve">                                                                                                                   </w:t>
            </w:r>
            <w:r>
              <w:rPr>
                <w:rFonts w:ascii="Times New Roman" w:hAnsi="Times New Roman" w:eastAsia="仿宋_GB2312" w:cs="Times New Roman"/>
                <w:kern w:val="0"/>
                <w:szCs w:val="21"/>
              </w:rPr>
              <w:t xml:space="preserve">  </w:t>
            </w:r>
            <w:r>
              <w:rPr>
                <w:rFonts w:hint="eastAsia" w:ascii="Times New Roman" w:hAnsi="Times New Roman" w:eastAsia="仿宋_GB2312" w:cs="Times New Roman"/>
                <w:kern w:val="0"/>
                <w:szCs w:val="21"/>
              </w:rPr>
              <w:t>公开06表</w:t>
            </w:r>
          </w:p>
          <w:p>
            <w:pPr>
              <w:widowControl/>
              <w:jc w:val="right"/>
              <w:rPr>
                <w:rFonts w:ascii="华文中宋" w:hAnsi="华文中宋" w:eastAsia="华文中宋" w:cs="宋体"/>
                <w:kern w:val="0"/>
                <w:szCs w:val="32"/>
              </w:rPr>
            </w:pPr>
            <w:r>
              <w:rPr>
                <w:rFonts w:hint="eastAsia" w:ascii="Times New Roman" w:hAnsi="Times New Roman" w:eastAsia="仿宋_GB2312" w:cs="Times New Roman"/>
                <w:kern w:val="0"/>
                <w:szCs w:val="21"/>
              </w:rPr>
              <w:t>单位：万元</w:t>
            </w:r>
          </w:p>
        </w:tc>
      </w:tr>
      <w:tr>
        <w:tblPrEx>
          <w:tblLayout w:type="fixed"/>
          <w:tblCellMar>
            <w:top w:w="0" w:type="dxa"/>
            <w:left w:w="108" w:type="dxa"/>
            <w:bottom w:w="0" w:type="dxa"/>
            <w:right w:w="108" w:type="dxa"/>
          </w:tblCellMar>
        </w:tblPrEx>
        <w:trPr>
          <w:trHeight w:val="113" w:hRule="atLeast"/>
        </w:trPr>
        <w:tc>
          <w:tcPr>
            <w:tcW w:w="96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经济分类科目编码</w:t>
            </w:r>
          </w:p>
        </w:tc>
        <w:tc>
          <w:tcPr>
            <w:tcW w:w="352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科目名称</w:t>
            </w:r>
          </w:p>
        </w:tc>
        <w:tc>
          <w:tcPr>
            <w:tcW w:w="12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决算数</w:t>
            </w:r>
          </w:p>
        </w:tc>
        <w:tc>
          <w:tcPr>
            <w:tcW w:w="96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经济分类科目编码</w:t>
            </w:r>
          </w:p>
        </w:tc>
        <w:tc>
          <w:tcPr>
            <w:tcW w:w="23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科目名称</w:t>
            </w:r>
          </w:p>
        </w:tc>
        <w:tc>
          <w:tcPr>
            <w:tcW w:w="112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决算数</w:t>
            </w:r>
          </w:p>
        </w:tc>
        <w:tc>
          <w:tcPr>
            <w:tcW w:w="97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经济分类科目编码</w:t>
            </w:r>
          </w:p>
        </w:tc>
        <w:tc>
          <w:tcPr>
            <w:tcW w:w="3634"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科目名称</w:t>
            </w:r>
          </w:p>
        </w:tc>
        <w:tc>
          <w:tcPr>
            <w:tcW w:w="114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决算数</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工资福利支出</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44,785.12</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商品和服务支出</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5,306.94</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307</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债务利息及费用支出</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30101</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基本工资</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15,160.23</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30201</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办公费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313.30</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30701</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国内债务付息</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30102</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津贴补贴</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3,093.11</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30202</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印刷费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64.81</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30702</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国外债务付息</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30103</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奖金</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4,215.18</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30203</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咨询费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8.23</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资本性支出</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62.73</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30106</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伙食补助费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1,304.39</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30204</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手续费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31001</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房屋建筑物购建</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30107</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绩效工资</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9,794.51</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30205</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水费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127.45</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31002</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办公设备购置</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21.36</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30108</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机关事业单位基本养老保险缴费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3,106.19</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30206</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电费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350.37</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31003</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专用设备购置</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2.18</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30109</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职业年金缴费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297.04</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30207</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邮电费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60.27</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31005</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基础设施建设</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30110</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职工基本医疗保险缴费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2,082.00</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30208</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取暖费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24.70</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31006</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大型修缮</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30111</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公务员医疗补助缴费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806.71</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30209</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物业管理费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436.12</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31007</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信息网络及软件购置更新</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0.82</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30112</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其他社会保障缴费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760.20</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30211</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差旅费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349.76</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31008</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物资储备</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30113</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住房公积金</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3,623.10</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30212</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因公出国（境）费用</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31009</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土地补偿</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30114</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医疗费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31.21</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30213</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维修（护）费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185.55</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31010</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安置补助</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30199</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其他工资福利支出</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511.25</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30214</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租赁费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47.51</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31011</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地上附着物和青苗补偿</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对个人和家庭的补助</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7,095.16</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30215</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会议费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75.35</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31012</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拆迁补偿</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30301</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离休费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268.57</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30216</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培训费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39.15</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31013</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公务用车购置</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38.37</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30302</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退休费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2,232.98</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30217</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公务接待费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25.11</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31019</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其他交通工具购置</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30303</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退职（役）费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30218</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专用材料费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34.11</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31021</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文物和陈列品购置</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30304</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抚恤金</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551.08</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30224</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被装购置费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31022</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无形资产购置</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30305</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生活补助</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243.49</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30225</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专用燃料费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31099</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其他资本性支出</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30306</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救济费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30226</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劳务费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454.97</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399</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其他支出</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30307</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医疗费补助</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361.02</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30227</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委托业务费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23.33</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39906</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赠与</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30308</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助学金</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3.00</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30228</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工会经费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842.89</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39907</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国家赔偿费用支出</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30309</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奖励金</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3,038.17</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30229</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福利费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386.77</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39908</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对民间非营利组织和群众性自治组织补贴</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30310</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个人农业生产补贴</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30231</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公务用车运行维护费</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158.49</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39999</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其他支出</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30311</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代缴社会保险费</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30239</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其他交通费用</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748.27</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0.00</w:t>
            </w: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30399</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其他对个人和家庭的补助</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396.85</w:t>
            </w: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30240</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税金及附加费用</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30.05</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1141" w:type="dxa"/>
            <w:gridSpan w:val="4"/>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84" w:hRule="exact"/>
        </w:trPr>
        <w:tc>
          <w:tcPr>
            <w:tcW w:w="961"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529" w:type="dxa"/>
            <w:gridSpan w:val="7"/>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1292" w:type="dxa"/>
            <w:gridSpan w:val="4"/>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18"/>
                <w:szCs w:val="18"/>
              </w:rPr>
            </w:pPr>
          </w:p>
        </w:tc>
        <w:tc>
          <w:tcPr>
            <w:tcW w:w="9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30299</w:t>
            </w:r>
          </w:p>
        </w:tc>
        <w:tc>
          <w:tcPr>
            <w:tcW w:w="2316"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其他商品和服务支出</w:t>
            </w:r>
          </w:p>
        </w:tc>
        <w:tc>
          <w:tcPr>
            <w:tcW w:w="1129"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520.37</w:t>
            </w:r>
          </w:p>
        </w:tc>
        <w:tc>
          <w:tcPr>
            <w:tcW w:w="9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634"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1141" w:type="dxa"/>
            <w:gridSpan w:val="4"/>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84" w:hRule="exact"/>
        </w:trPr>
        <w:tc>
          <w:tcPr>
            <w:tcW w:w="4490"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人员经费合计</w:t>
            </w:r>
          </w:p>
        </w:tc>
        <w:tc>
          <w:tcPr>
            <w:tcW w:w="1292"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51,880.28</w:t>
            </w:r>
          </w:p>
        </w:tc>
        <w:tc>
          <w:tcPr>
            <w:tcW w:w="9021" w:type="dxa"/>
            <w:gridSpan w:val="1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公用经费合计</w:t>
            </w:r>
          </w:p>
        </w:tc>
        <w:tc>
          <w:tcPr>
            <w:tcW w:w="1141" w:type="dxa"/>
            <w:gridSpan w:val="4"/>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18"/>
                <w:szCs w:val="18"/>
              </w:rPr>
            </w:pPr>
            <w:r>
              <w:rPr>
                <w:rFonts w:hint="eastAsia" w:ascii="宋体" w:hAnsi="宋体" w:eastAsia="宋体" w:cs="宋体"/>
                <w:kern w:val="0"/>
                <w:sz w:val="18"/>
                <w:szCs w:val="18"/>
              </w:rPr>
              <w:t>5,369.67</w:t>
            </w:r>
          </w:p>
        </w:tc>
      </w:tr>
      <w:tr>
        <w:tblPrEx>
          <w:tblLayout w:type="fixed"/>
          <w:tblCellMar>
            <w:top w:w="0" w:type="dxa"/>
            <w:left w:w="108" w:type="dxa"/>
            <w:bottom w:w="0" w:type="dxa"/>
            <w:right w:w="108" w:type="dxa"/>
          </w:tblCellMar>
        </w:tblPrEx>
        <w:trPr>
          <w:trHeight w:val="284" w:hRule="exact"/>
        </w:trPr>
        <w:tc>
          <w:tcPr>
            <w:tcW w:w="15944" w:type="dxa"/>
            <w:gridSpan w:val="32"/>
            <w:tcBorders>
              <w:top w:val="nil"/>
              <w:left w:val="nil"/>
              <w:bottom w:val="nil"/>
              <w:right w:val="nil"/>
            </w:tcBorders>
            <w:shd w:val="clear" w:color="auto" w:fill="auto"/>
            <w:noWrap/>
            <w:vAlign w:val="center"/>
          </w:tcPr>
          <w:p>
            <w:pPr>
              <w:widowControl/>
              <w:jc w:val="left"/>
              <w:rPr>
                <w:rFonts w:ascii="宋体" w:hAnsi="宋体" w:eastAsia="宋体" w:cs="宋体"/>
                <w:kern w:val="0"/>
                <w:szCs w:val="24"/>
              </w:rPr>
            </w:pPr>
            <w:r>
              <w:rPr>
                <w:rFonts w:hint="eastAsia" w:ascii="宋体" w:hAnsi="宋体" w:eastAsia="宋体" w:cs="宋体"/>
                <w:kern w:val="0"/>
                <w:szCs w:val="24"/>
              </w:rPr>
              <w:t>注：本表反映部门本年度一般公共预算财政拨款基本支出明细情况。</w:t>
            </w:r>
          </w:p>
        </w:tc>
      </w:tr>
      <w:tr>
        <w:tblPrEx>
          <w:tblLayout w:type="fixed"/>
          <w:tblCellMar>
            <w:top w:w="0" w:type="dxa"/>
            <w:left w:w="108" w:type="dxa"/>
            <w:bottom w:w="0" w:type="dxa"/>
            <w:right w:w="108" w:type="dxa"/>
          </w:tblCellMar>
        </w:tblPrEx>
        <w:trPr>
          <w:gridAfter w:val="2"/>
          <w:wAfter w:w="833" w:type="dxa"/>
          <w:trHeight w:val="690" w:hRule="atLeast"/>
        </w:trPr>
        <w:tc>
          <w:tcPr>
            <w:tcW w:w="15111" w:type="dxa"/>
            <w:gridSpan w:val="30"/>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kern w:val="0"/>
                <w:sz w:val="32"/>
                <w:szCs w:val="32"/>
              </w:rPr>
            </w:pPr>
          </w:p>
          <w:p>
            <w:pPr>
              <w:widowControl/>
              <w:jc w:val="center"/>
              <w:textAlignment w:val="center"/>
              <w:rPr>
                <w:rFonts w:ascii="华文中宋" w:hAnsi="华文中宋" w:eastAsia="华文中宋" w:cs="华文中宋"/>
                <w:sz w:val="32"/>
                <w:szCs w:val="32"/>
              </w:rPr>
            </w:pPr>
            <w:r>
              <w:rPr>
                <w:rFonts w:hint="eastAsia" w:ascii="华文中宋" w:hAnsi="华文中宋" w:eastAsia="华文中宋" w:cs="华文中宋"/>
                <w:kern w:val="0"/>
                <w:sz w:val="32"/>
                <w:szCs w:val="32"/>
              </w:rPr>
              <w:t>政府性基金预算财政拨款收入支出决算表</w:t>
            </w:r>
          </w:p>
        </w:tc>
      </w:tr>
      <w:tr>
        <w:tblPrEx>
          <w:tblLayout w:type="fixed"/>
          <w:tblCellMar>
            <w:top w:w="0" w:type="dxa"/>
            <w:left w:w="108" w:type="dxa"/>
            <w:bottom w:w="0" w:type="dxa"/>
            <w:right w:w="108" w:type="dxa"/>
          </w:tblCellMar>
        </w:tblPrEx>
        <w:trPr>
          <w:gridAfter w:val="1"/>
          <w:wAfter w:w="614" w:type="dxa"/>
          <w:trHeight w:val="345" w:hRule="atLeast"/>
        </w:trPr>
        <w:tc>
          <w:tcPr>
            <w:tcW w:w="970" w:type="dxa"/>
            <w:gridSpan w:val="3"/>
            <w:tcBorders>
              <w:top w:val="nil"/>
              <w:left w:val="nil"/>
              <w:bottom w:val="nil"/>
              <w:right w:val="nil"/>
            </w:tcBorders>
            <w:shd w:val="clear" w:color="auto" w:fill="FFFFFF"/>
            <w:vAlign w:val="center"/>
          </w:tcPr>
          <w:p>
            <w:pPr>
              <w:jc w:val="center"/>
              <w:rPr>
                <w:rFonts w:ascii="宋体" w:hAnsi="宋体" w:eastAsia="宋体" w:cs="宋体"/>
                <w:sz w:val="20"/>
                <w:szCs w:val="20"/>
              </w:rPr>
            </w:pPr>
          </w:p>
        </w:tc>
        <w:tc>
          <w:tcPr>
            <w:tcW w:w="236" w:type="dxa"/>
            <w:tcBorders>
              <w:top w:val="nil"/>
              <w:left w:val="nil"/>
              <w:bottom w:val="nil"/>
              <w:right w:val="nil"/>
            </w:tcBorders>
            <w:shd w:val="clear" w:color="auto" w:fill="FFFFFF"/>
            <w:vAlign w:val="center"/>
          </w:tcPr>
          <w:p>
            <w:pPr>
              <w:jc w:val="center"/>
              <w:rPr>
                <w:rFonts w:ascii="宋体" w:hAnsi="宋体" w:eastAsia="宋体" w:cs="宋体"/>
                <w:sz w:val="20"/>
                <w:szCs w:val="20"/>
              </w:rPr>
            </w:pPr>
          </w:p>
        </w:tc>
        <w:tc>
          <w:tcPr>
            <w:tcW w:w="1575" w:type="dxa"/>
            <w:gridSpan w:val="4"/>
            <w:tcBorders>
              <w:top w:val="nil"/>
              <w:left w:val="nil"/>
              <w:bottom w:val="nil"/>
              <w:right w:val="nil"/>
            </w:tcBorders>
            <w:shd w:val="clear" w:color="auto" w:fill="FFFFFF"/>
            <w:vAlign w:val="center"/>
          </w:tcPr>
          <w:p>
            <w:pPr>
              <w:jc w:val="center"/>
              <w:rPr>
                <w:rFonts w:ascii="宋体" w:hAnsi="宋体" w:eastAsia="宋体" w:cs="宋体"/>
                <w:sz w:val="20"/>
                <w:szCs w:val="20"/>
              </w:rPr>
            </w:pPr>
          </w:p>
        </w:tc>
        <w:tc>
          <w:tcPr>
            <w:tcW w:w="2009" w:type="dxa"/>
            <w:gridSpan w:val="4"/>
            <w:tcBorders>
              <w:top w:val="nil"/>
              <w:left w:val="nil"/>
              <w:bottom w:val="nil"/>
              <w:right w:val="nil"/>
            </w:tcBorders>
            <w:shd w:val="clear" w:color="auto" w:fill="FFFFFF"/>
            <w:vAlign w:val="center"/>
          </w:tcPr>
          <w:p>
            <w:pPr>
              <w:rPr>
                <w:rFonts w:ascii="宋体" w:hAnsi="宋体" w:eastAsia="宋体" w:cs="宋体"/>
                <w:sz w:val="20"/>
                <w:szCs w:val="20"/>
              </w:rPr>
            </w:pPr>
          </w:p>
        </w:tc>
        <w:tc>
          <w:tcPr>
            <w:tcW w:w="2506" w:type="dxa"/>
            <w:gridSpan w:val="4"/>
            <w:tcBorders>
              <w:top w:val="nil"/>
              <w:left w:val="nil"/>
              <w:bottom w:val="nil"/>
              <w:right w:val="nil"/>
            </w:tcBorders>
            <w:shd w:val="clear" w:color="auto" w:fill="FFFFFF"/>
            <w:vAlign w:val="center"/>
          </w:tcPr>
          <w:p>
            <w:pPr>
              <w:rPr>
                <w:rFonts w:ascii="宋体" w:hAnsi="宋体" w:eastAsia="宋体" w:cs="宋体"/>
                <w:sz w:val="20"/>
                <w:szCs w:val="20"/>
              </w:rPr>
            </w:pPr>
          </w:p>
        </w:tc>
        <w:tc>
          <w:tcPr>
            <w:tcW w:w="2119" w:type="dxa"/>
            <w:gridSpan w:val="4"/>
            <w:tcBorders>
              <w:top w:val="nil"/>
              <w:left w:val="nil"/>
              <w:bottom w:val="nil"/>
              <w:right w:val="nil"/>
            </w:tcBorders>
            <w:shd w:val="clear" w:color="auto" w:fill="FFFFFF"/>
            <w:vAlign w:val="center"/>
          </w:tcPr>
          <w:p>
            <w:pPr>
              <w:rPr>
                <w:rFonts w:ascii="宋体" w:hAnsi="宋体" w:eastAsia="宋体" w:cs="宋体"/>
                <w:sz w:val="20"/>
                <w:szCs w:val="20"/>
              </w:rPr>
            </w:pPr>
          </w:p>
        </w:tc>
        <w:tc>
          <w:tcPr>
            <w:tcW w:w="2355" w:type="dxa"/>
            <w:gridSpan w:val="5"/>
            <w:tcBorders>
              <w:top w:val="nil"/>
              <w:left w:val="nil"/>
              <w:bottom w:val="nil"/>
              <w:right w:val="nil"/>
            </w:tcBorders>
            <w:shd w:val="clear" w:color="auto" w:fill="FFFFFF"/>
            <w:vAlign w:val="center"/>
          </w:tcPr>
          <w:p>
            <w:pPr>
              <w:rPr>
                <w:rFonts w:ascii="宋体" w:hAnsi="宋体" w:eastAsia="宋体" w:cs="宋体"/>
                <w:sz w:val="20"/>
                <w:szCs w:val="20"/>
              </w:rPr>
            </w:pPr>
          </w:p>
        </w:tc>
        <w:tc>
          <w:tcPr>
            <w:tcW w:w="2118" w:type="dxa"/>
            <w:gridSpan w:val="2"/>
            <w:tcBorders>
              <w:top w:val="nil"/>
              <w:left w:val="nil"/>
              <w:bottom w:val="nil"/>
              <w:right w:val="nil"/>
            </w:tcBorders>
            <w:shd w:val="clear" w:color="auto" w:fill="FFFFFF"/>
            <w:vAlign w:val="center"/>
          </w:tcPr>
          <w:p>
            <w:pPr>
              <w:rPr>
                <w:rFonts w:ascii="宋体" w:hAnsi="宋体" w:eastAsia="宋体" w:cs="宋体"/>
                <w:sz w:val="20"/>
                <w:szCs w:val="20"/>
              </w:rPr>
            </w:pPr>
          </w:p>
        </w:tc>
        <w:tc>
          <w:tcPr>
            <w:tcW w:w="1442" w:type="dxa"/>
            <w:gridSpan w:val="4"/>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sz w:val="20"/>
                <w:szCs w:val="20"/>
              </w:rPr>
            </w:pPr>
            <w:r>
              <w:rPr>
                <w:rFonts w:hint="eastAsia" w:ascii="宋体" w:hAnsi="宋体" w:eastAsia="宋体" w:cs="宋体"/>
                <w:kern w:val="0"/>
                <w:sz w:val="20"/>
                <w:szCs w:val="20"/>
              </w:rPr>
              <w:t>公开07表</w:t>
            </w:r>
          </w:p>
        </w:tc>
      </w:tr>
      <w:tr>
        <w:tblPrEx>
          <w:tblLayout w:type="fixed"/>
          <w:tblCellMar>
            <w:top w:w="0" w:type="dxa"/>
            <w:left w:w="108" w:type="dxa"/>
            <w:bottom w:w="0" w:type="dxa"/>
            <w:right w:w="108" w:type="dxa"/>
          </w:tblCellMar>
        </w:tblPrEx>
        <w:trPr>
          <w:gridAfter w:val="2"/>
          <w:wAfter w:w="833" w:type="dxa"/>
          <w:trHeight w:val="690" w:hRule="atLeast"/>
        </w:trPr>
        <w:tc>
          <w:tcPr>
            <w:tcW w:w="4554" w:type="dxa"/>
            <w:gridSpan w:val="10"/>
            <w:tcBorders>
              <w:top w:val="nil"/>
              <w:left w:val="nil"/>
              <w:bottom w:val="nil"/>
              <w:right w:val="nil"/>
            </w:tcBorders>
            <w:shd w:val="clear" w:color="auto" w:fill="FFFFFF"/>
            <w:noWrap/>
            <w:vAlign w:val="center"/>
          </w:tcPr>
          <w:p>
            <w:pPr>
              <w:rPr>
                <w:rFonts w:ascii="宋体" w:hAnsi="宋体" w:eastAsia="宋体" w:cs="宋体"/>
                <w:sz w:val="20"/>
                <w:szCs w:val="20"/>
              </w:rPr>
            </w:pPr>
            <w:r>
              <w:rPr>
                <w:rFonts w:hint="eastAsia" w:ascii="宋体" w:hAnsi="宋体" w:eastAsia="宋体" w:cs="宋体"/>
                <w:kern w:val="0"/>
                <w:sz w:val="20"/>
                <w:szCs w:val="20"/>
              </w:rPr>
              <w:t>部门：湖南省农业农村厅</w:t>
            </w:r>
          </w:p>
        </w:tc>
        <w:tc>
          <w:tcPr>
            <w:tcW w:w="2506" w:type="dxa"/>
            <w:gridSpan w:val="5"/>
            <w:tcBorders>
              <w:top w:val="nil"/>
              <w:left w:val="nil"/>
              <w:bottom w:val="nil"/>
              <w:right w:val="nil"/>
            </w:tcBorders>
            <w:shd w:val="clear" w:color="auto" w:fill="FFFFFF"/>
            <w:vAlign w:val="center"/>
          </w:tcPr>
          <w:p>
            <w:pPr>
              <w:rPr>
                <w:rFonts w:ascii="宋体" w:hAnsi="宋体" w:eastAsia="宋体" w:cs="宋体"/>
                <w:sz w:val="20"/>
                <w:szCs w:val="20"/>
              </w:rPr>
            </w:pPr>
          </w:p>
        </w:tc>
        <w:tc>
          <w:tcPr>
            <w:tcW w:w="2119" w:type="dxa"/>
            <w:gridSpan w:val="4"/>
            <w:tcBorders>
              <w:top w:val="nil"/>
              <w:left w:val="nil"/>
              <w:bottom w:val="nil"/>
              <w:right w:val="nil"/>
            </w:tcBorders>
            <w:shd w:val="clear" w:color="auto" w:fill="FFFFFF"/>
            <w:vAlign w:val="center"/>
          </w:tcPr>
          <w:p>
            <w:pPr>
              <w:rPr>
                <w:rFonts w:ascii="宋体" w:hAnsi="宋体" w:eastAsia="宋体" w:cs="宋体"/>
                <w:sz w:val="20"/>
                <w:szCs w:val="20"/>
              </w:rPr>
            </w:pPr>
          </w:p>
        </w:tc>
        <w:tc>
          <w:tcPr>
            <w:tcW w:w="2355" w:type="dxa"/>
            <w:gridSpan w:val="5"/>
            <w:tcBorders>
              <w:top w:val="nil"/>
              <w:left w:val="nil"/>
              <w:bottom w:val="nil"/>
              <w:right w:val="nil"/>
            </w:tcBorders>
            <w:shd w:val="clear" w:color="auto" w:fill="FFFFFF"/>
            <w:vAlign w:val="center"/>
          </w:tcPr>
          <w:p>
            <w:pPr>
              <w:rPr>
                <w:rFonts w:ascii="宋体" w:hAnsi="宋体" w:eastAsia="宋体" w:cs="宋体"/>
                <w:sz w:val="20"/>
                <w:szCs w:val="20"/>
              </w:rPr>
            </w:pPr>
          </w:p>
        </w:tc>
        <w:tc>
          <w:tcPr>
            <w:tcW w:w="2118" w:type="dxa"/>
            <w:gridSpan w:val="2"/>
            <w:tcBorders>
              <w:top w:val="nil"/>
              <w:left w:val="nil"/>
              <w:bottom w:val="nil"/>
              <w:right w:val="nil"/>
            </w:tcBorders>
            <w:shd w:val="clear" w:color="auto" w:fill="FFFFFF"/>
            <w:vAlign w:val="center"/>
          </w:tcPr>
          <w:p>
            <w:pPr>
              <w:rPr>
                <w:rFonts w:ascii="宋体" w:hAnsi="宋体" w:eastAsia="宋体" w:cs="宋体"/>
                <w:sz w:val="20"/>
                <w:szCs w:val="20"/>
              </w:rPr>
            </w:pPr>
          </w:p>
        </w:tc>
        <w:tc>
          <w:tcPr>
            <w:tcW w:w="1459" w:type="dxa"/>
            <w:gridSpan w:val="4"/>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sz w:val="20"/>
                <w:szCs w:val="20"/>
              </w:rPr>
            </w:pPr>
            <w:r>
              <w:rPr>
                <w:rFonts w:hint="eastAsia" w:ascii="宋体" w:hAnsi="宋体" w:eastAsia="宋体" w:cs="宋体"/>
                <w:kern w:val="0"/>
                <w:sz w:val="20"/>
                <w:szCs w:val="20"/>
              </w:rPr>
              <w:t>单位：万元</w:t>
            </w:r>
          </w:p>
        </w:tc>
      </w:tr>
      <w:tr>
        <w:tblPrEx>
          <w:tblLayout w:type="fixed"/>
          <w:tblCellMar>
            <w:top w:w="0" w:type="dxa"/>
            <w:left w:w="108" w:type="dxa"/>
            <w:bottom w:w="0" w:type="dxa"/>
            <w:right w:w="108" w:type="dxa"/>
          </w:tblCellMar>
        </w:tblPrEx>
        <w:trPr>
          <w:gridAfter w:val="2"/>
          <w:wAfter w:w="833" w:type="dxa"/>
          <w:trHeight w:val="459" w:hRule="atLeast"/>
        </w:trPr>
        <w:tc>
          <w:tcPr>
            <w:tcW w:w="25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 xml:space="preserve">项 </w:t>
            </w:r>
            <w:r>
              <w:rPr>
                <w:rStyle w:val="14"/>
                <w:rFonts w:hint="default"/>
                <w:color w:val="auto"/>
                <w:sz w:val="21"/>
                <w:szCs w:val="21"/>
              </w:rPr>
              <w:t xml:space="preserve">   </w:t>
            </w:r>
            <w:r>
              <w:rPr>
                <w:rStyle w:val="15"/>
                <w:rFonts w:hint="default"/>
                <w:color w:val="auto"/>
                <w:sz w:val="21"/>
                <w:szCs w:val="21"/>
              </w:rPr>
              <w:t>目</w:t>
            </w:r>
          </w:p>
        </w:tc>
        <w:tc>
          <w:tcPr>
            <w:tcW w:w="200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年初结转和结余</w:t>
            </w:r>
          </w:p>
        </w:tc>
        <w:tc>
          <w:tcPr>
            <w:tcW w:w="2506"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本年收入</w:t>
            </w:r>
          </w:p>
        </w:tc>
        <w:tc>
          <w:tcPr>
            <w:tcW w:w="659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本年支出</w:t>
            </w:r>
          </w:p>
        </w:tc>
        <w:tc>
          <w:tcPr>
            <w:tcW w:w="145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年末结转和结余</w:t>
            </w:r>
          </w:p>
        </w:tc>
      </w:tr>
      <w:tr>
        <w:tblPrEx>
          <w:tblLayout w:type="fixed"/>
          <w:tblCellMar>
            <w:top w:w="0" w:type="dxa"/>
            <w:left w:w="108" w:type="dxa"/>
            <w:bottom w:w="0" w:type="dxa"/>
            <w:right w:w="108" w:type="dxa"/>
          </w:tblCellMar>
        </w:tblPrEx>
        <w:trPr>
          <w:gridAfter w:val="2"/>
          <w:wAfter w:w="833" w:type="dxa"/>
          <w:trHeight w:val="609" w:hRule="atLeast"/>
        </w:trPr>
        <w:tc>
          <w:tcPr>
            <w:tcW w:w="97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科目代码</w:t>
            </w:r>
          </w:p>
        </w:tc>
        <w:tc>
          <w:tcPr>
            <w:tcW w:w="157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科目名称</w:t>
            </w:r>
          </w:p>
        </w:tc>
        <w:tc>
          <w:tcPr>
            <w:tcW w:w="20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506"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11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小计</w:t>
            </w:r>
          </w:p>
        </w:tc>
        <w:tc>
          <w:tcPr>
            <w:tcW w:w="235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 xml:space="preserve">基本支出  </w:t>
            </w:r>
          </w:p>
        </w:tc>
        <w:tc>
          <w:tcPr>
            <w:tcW w:w="2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项目支出</w:t>
            </w:r>
          </w:p>
        </w:tc>
        <w:tc>
          <w:tcPr>
            <w:tcW w:w="145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r>
      <w:tr>
        <w:tblPrEx>
          <w:tblLayout w:type="fixed"/>
          <w:tblCellMar>
            <w:top w:w="0" w:type="dxa"/>
            <w:left w:w="108" w:type="dxa"/>
            <w:bottom w:w="0" w:type="dxa"/>
            <w:right w:w="108" w:type="dxa"/>
          </w:tblCellMar>
        </w:tblPrEx>
        <w:trPr>
          <w:gridAfter w:val="2"/>
          <w:wAfter w:w="833" w:type="dxa"/>
          <w:trHeight w:val="409" w:hRule="atLeast"/>
        </w:trPr>
        <w:tc>
          <w:tcPr>
            <w:tcW w:w="97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157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0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506"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11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35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145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r>
      <w:tr>
        <w:tblPrEx>
          <w:tblLayout w:type="fixed"/>
          <w:tblCellMar>
            <w:top w:w="0" w:type="dxa"/>
            <w:left w:w="108" w:type="dxa"/>
            <w:bottom w:w="0" w:type="dxa"/>
            <w:right w:w="108" w:type="dxa"/>
          </w:tblCellMar>
        </w:tblPrEx>
        <w:trPr>
          <w:gridAfter w:val="2"/>
          <w:wAfter w:w="833" w:type="dxa"/>
          <w:trHeight w:val="509" w:hRule="atLeast"/>
        </w:trPr>
        <w:tc>
          <w:tcPr>
            <w:tcW w:w="97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157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00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506"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11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35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2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c>
          <w:tcPr>
            <w:tcW w:w="145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Cs w:val="21"/>
              </w:rPr>
            </w:pPr>
          </w:p>
        </w:tc>
      </w:tr>
      <w:tr>
        <w:tblPrEx>
          <w:tblLayout w:type="fixed"/>
          <w:tblCellMar>
            <w:top w:w="0" w:type="dxa"/>
            <w:left w:w="108" w:type="dxa"/>
            <w:bottom w:w="0" w:type="dxa"/>
            <w:right w:w="108" w:type="dxa"/>
          </w:tblCellMar>
        </w:tblPrEx>
        <w:trPr>
          <w:gridAfter w:val="2"/>
          <w:wAfter w:w="833" w:type="dxa"/>
          <w:trHeight w:val="509" w:hRule="atLeast"/>
        </w:trPr>
        <w:tc>
          <w:tcPr>
            <w:tcW w:w="25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栏次</w:t>
            </w:r>
          </w:p>
        </w:tc>
        <w:tc>
          <w:tcPr>
            <w:tcW w:w="2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1</w:t>
            </w:r>
          </w:p>
        </w:tc>
        <w:tc>
          <w:tcPr>
            <w:tcW w:w="25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2</w:t>
            </w: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3</w:t>
            </w:r>
          </w:p>
        </w:tc>
        <w:tc>
          <w:tcPr>
            <w:tcW w:w="23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4</w:t>
            </w: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5</w:t>
            </w:r>
          </w:p>
        </w:tc>
        <w:tc>
          <w:tcPr>
            <w:tcW w:w="1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6</w:t>
            </w:r>
          </w:p>
        </w:tc>
      </w:tr>
      <w:tr>
        <w:tblPrEx>
          <w:tblLayout w:type="fixed"/>
          <w:tblCellMar>
            <w:top w:w="0" w:type="dxa"/>
            <w:left w:w="108" w:type="dxa"/>
            <w:bottom w:w="0" w:type="dxa"/>
            <w:right w:w="108" w:type="dxa"/>
          </w:tblCellMar>
        </w:tblPrEx>
        <w:trPr>
          <w:gridAfter w:val="2"/>
          <w:wAfter w:w="833" w:type="dxa"/>
          <w:trHeight w:val="509" w:hRule="atLeast"/>
        </w:trPr>
        <w:tc>
          <w:tcPr>
            <w:tcW w:w="25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Cs w:val="21"/>
              </w:rPr>
            </w:pPr>
            <w:r>
              <w:rPr>
                <w:rFonts w:hint="eastAsia" w:ascii="宋体" w:hAnsi="宋体" w:eastAsia="宋体" w:cs="宋体"/>
                <w:kern w:val="0"/>
                <w:szCs w:val="21"/>
              </w:rPr>
              <w:t>合计</w:t>
            </w:r>
          </w:p>
        </w:tc>
        <w:tc>
          <w:tcPr>
            <w:tcW w:w="2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b/>
                <w:kern w:val="0"/>
                <w:szCs w:val="21"/>
              </w:rPr>
              <w:t>0.00</w:t>
            </w:r>
          </w:p>
        </w:tc>
        <w:tc>
          <w:tcPr>
            <w:tcW w:w="25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b/>
                <w:kern w:val="0"/>
                <w:szCs w:val="21"/>
              </w:rPr>
              <w:t>11,687.00</w:t>
            </w: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b/>
                <w:kern w:val="0"/>
                <w:szCs w:val="21"/>
              </w:rPr>
              <w:t>6,095.10</w:t>
            </w:r>
          </w:p>
        </w:tc>
        <w:tc>
          <w:tcPr>
            <w:tcW w:w="23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b/>
                <w:kern w:val="0"/>
                <w:szCs w:val="21"/>
              </w:rPr>
              <w:t>0.00</w:t>
            </w: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b/>
                <w:kern w:val="0"/>
                <w:szCs w:val="21"/>
              </w:rPr>
              <w:t>6,095.10</w:t>
            </w:r>
          </w:p>
        </w:tc>
        <w:tc>
          <w:tcPr>
            <w:tcW w:w="1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b/>
                <w:kern w:val="0"/>
                <w:szCs w:val="21"/>
              </w:rPr>
              <w:t>5,591.90</w:t>
            </w:r>
          </w:p>
        </w:tc>
      </w:tr>
      <w:tr>
        <w:tblPrEx>
          <w:tblLayout w:type="fixed"/>
          <w:tblCellMar>
            <w:top w:w="0" w:type="dxa"/>
            <w:left w:w="108" w:type="dxa"/>
            <w:bottom w:w="0" w:type="dxa"/>
            <w:right w:w="108" w:type="dxa"/>
          </w:tblCellMar>
        </w:tblPrEx>
        <w:trPr>
          <w:gridAfter w:val="2"/>
          <w:wAfter w:w="833" w:type="dxa"/>
          <w:trHeight w:val="509" w:hRule="atLeast"/>
        </w:trPr>
        <w:tc>
          <w:tcPr>
            <w:tcW w:w="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212</w:t>
            </w:r>
          </w:p>
        </w:tc>
        <w:tc>
          <w:tcPr>
            <w:tcW w:w="15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城乡社区支出</w:t>
            </w:r>
          </w:p>
        </w:tc>
        <w:tc>
          <w:tcPr>
            <w:tcW w:w="2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0.00</w:t>
            </w:r>
          </w:p>
        </w:tc>
        <w:tc>
          <w:tcPr>
            <w:tcW w:w="25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11,687.00</w:t>
            </w: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6,095.10</w:t>
            </w:r>
          </w:p>
        </w:tc>
        <w:tc>
          <w:tcPr>
            <w:tcW w:w="23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0.00</w:t>
            </w: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6,095.10</w:t>
            </w:r>
          </w:p>
        </w:tc>
        <w:tc>
          <w:tcPr>
            <w:tcW w:w="1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5,591.90</w:t>
            </w:r>
          </w:p>
        </w:tc>
      </w:tr>
      <w:tr>
        <w:tblPrEx>
          <w:tblLayout w:type="fixed"/>
          <w:tblCellMar>
            <w:top w:w="0" w:type="dxa"/>
            <w:left w:w="108" w:type="dxa"/>
            <w:bottom w:w="0" w:type="dxa"/>
            <w:right w:w="108" w:type="dxa"/>
          </w:tblCellMar>
        </w:tblPrEx>
        <w:trPr>
          <w:gridAfter w:val="2"/>
          <w:wAfter w:w="833" w:type="dxa"/>
          <w:trHeight w:val="509" w:hRule="atLeast"/>
        </w:trPr>
        <w:tc>
          <w:tcPr>
            <w:tcW w:w="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21208</w:t>
            </w:r>
          </w:p>
        </w:tc>
        <w:tc>
          <w:tcPr>
            <w:tcW w:w="15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国有土地使用权出让收入安排的支出</w:t>
            </w:r>
          </w:p>
        </w:tc>
        <w:tc>
          <w:tcPr>
            <w:tcW w:w="2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0.00</w:t>
            </w:r>
          </w:p>
        </w:tc>
        <w:tc>
          <w:tcPr>
            <w:tcW w:w="25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11,687.00</w:t>
            </w: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6,095.10</w:t>
            </w:r>
          </w:p>
        </w:tc>
        <w:tc>
          <w:tcPr>
            <w:tcW w:w="23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0.00</w:t>
            </w: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6,095.10</w:t>
            </w:r>
          </w:p>
        </w:tc>
        <w:tc>
          <w:tcPr>
            <w:tcW w:w="1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5,591.90</w:t>
            </w:r>
          </w:p>
        </w:tc>
      </w:tr>
      <w:tr>
        <w:tblPrEx>
          <w:tblLayout w:type="fixed"/>
          <w:tblCellMar>
            <w:top w:w="0" w:type="dxa"/>
            <w:left w:w="108" w:type="dxa"/>
            <w:bottom w:w="0" w:type="dxa"/>
            <w:right w:w="108" w:type="dxa"/>
          </w:tblCellMar>
        </w:tblPrEx>
        <w:trPr>
          <w:gridAfter w:val="2"/>
          <w:wAfter w:w="833" w:type="dxa"/>
          <w:trHeight w:val="509" w:hRule="atLeast"/>
        </w:trPr>
        <w:tc>
          <w:tcPr>
            <w:tcW w:w="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2120899</w:t>
            </w:r>
          </w:p>
        </w:tc>
        <w:tc>
          <w:tcPr>
            <w:tcW w:w="15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szCs w:val="21"/>
              </w:rPr>
            </w:pPr>
            <w:r>
              <w:rPr>
                <w:rFonts w:hint="eastAsia" w:ascii="宋体" w:hAnsi="宋体" w:eastAsia="宋体" w:cs="宋体"/>
                <w:kern w:val="0"/>
                <w:szCs w:val="21"/>
              </w:rPr>
              <w:t>其他国有土地使用权出让收入安排的支出</w:t>
            </w:r>
          </w:p>
        </w:tc>
        <w:tc>
          <w:tcPr>
            <w:tcW w:w="2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0.00</w:t>
            </w:r>
          </w:p>
        </w:tc>
        <w:tc>
          <w:tcPr>
            <w:tcW w:w="25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11,687.00</w:t>
            </w: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6,095.10</w:t>
            </w:r>
          </w:p>
        </w:tc>
        <w:tc>
          <w:tcPr>
            <w:tcW w:w="23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0.00</w:t>
            </w: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6,095.10</w:t>
            </w:r>
          </w:p>
        </w:tc>
        <w:tc>
          <w:tcPr>
            <w:tcW w:w="1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Cs w:val="21"/>
              </w:rPr>
            </w:pPr>
            <w:r>
              <w:rPr>
                <w:rFonts w:hint="eastAsia" w:ascii="宋体" w:hAnsi="宋体" w:eastAsia="宋体" w:cs="宋体"/>
                <w:kern w:val="0"/>
                <w:szCs w:val="21"/>
              </w:rPr>
              <w:t>5,591.90</w:t>
            </w:r>
          </w:p>
        </w:tc>
      </w:tr>
      <w:tr>
        <w:tblPrEx>
          <w:tblLayout w:type="fixed"/>
          <w:tblCellMar>
            <w:top w:w="0" w:type="dxa"/>
            <w:left w:w="108" w:type="dxa"/>
            <w:bottom w:w="0" w:type="dxa"/>
            <w:right w:w="108" w:type="dxa"/>
          </w:tblCellMar>
        </w:tblPrEx>
        <w:trPr>
          <w:gridAfter w:val="2"/>
          <w:wAfter w:w="833" w:type="dxa"/>
          <w:trHeight w:val="509" w:hRule="atLeast"/>
        </w:trPr>
        <w:tc>
          <w:tcPr>
            <w:tcW w:w="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15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2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25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23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2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14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r>
      <w:tr>
        <w:tblPrEx>
          <w:tblLayout w:type="fixed"/>
          <w:tblCellMar>
            <w:top w:w="0" w:type="dxa"/>
            <w:left w:w="108" w:type="dxa"/>
            <w:bottom w:w="0" w:type="dxa"/>
            <w:right w:w="108" w:type="dxa"/>
          </w:tblCellMar>
        </w:tblPrEx>
        <w:trPr>
          <w:gridAfter w:val="2"/>
          <w:wAfter w:w="833" w:type="dxa"/>
          <w:trHeight w:val="725" w:hRule="atLeast"/>
        </w:trPr>
        <w:tc>
          <w:tcPr>
            <w:tcW w:w="15111" w:type="dxa"/>
            <w:gridSpan w:val="30"/>
            <w:tcBorders>
              <w:top w:val="nil"/>
              <w:left w:val="nil"/>
              <w:bottom w:val="nil"/>
              <w:right w:val="nil"/>
            </w:tcBorders>
            <w:shd w:val="clear" w:color="auto" w:fill="auto"/>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kern w:val="0"/>
                <w:sz w:val="24"/>
                <w:szCs w:val="24"/>
              </w:rPr>
              <w:t>注：本表反映部门本年度政府性基金预算财政拨款收入、支出及结转和结余情况。</w:t>
            </w:r>
          </w:p>
          <w:p>
            <w:pPr>
              <w:widowControl/>
              <w:jc w:val="left"/>
              <w:textAlignment w:val="center"/>
              <w:rPr>
                <w:rFonts w:ascii="宋体" w:hAnsi="宋体" w:eastAsia="宋体" w:cs="宋体"/>
                <w:kern w:val="0"/>
                <w:sz w:val="24"/>
                <w:szCs w:val="24"/>
              </w:rPr>
            </w:pPr>
          </w:p>
          <w:p>
            <w:pPr>
              <w:widowControl/>
              <w:jc w:val="left"/>
              <w:textAlignment w:val="center"/>
              <w:rPr>
                <w:rFonts w:ascii="宋体" w:hAnsi="宋体" w:eastAsia="宋体" w:cs="宋体"/>
                <w:kern w:val="0"/>
                <w:sz w:val="24"/>
                <w:szCs w:val="24"/>
              </w:rPr>
            </w:pPr>
          </w:p>
          <w:p>
            <w:pPr>
              <w:widowControl/>
              <w:jc w:val="left"/>
              <w:textAlignment w:val="center"/>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963" w:hRule="atLeast"/>
        </w:trPr>
        <w:tc>
          <w:tcPr>
            <w:tcW w:w="14820" w:type="dxa"/>
            <w:gridSpan w:val="28"/>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sz w:val="32"/>
                <w:szCs w:val="32"/>
              </w:rPr>
            </w:pPr>
            <w:r>
              <w:rPr>
                <w:rFonts w:hint="eastAsia" w:ascii="华文中宋" w:hAnsi="华文中宋" w:eastAsia="华文中宋" w:cs="华文中宋"/>
                <w:kern w:val="0"/>
                <w:sz w:val="32"/>
                <w:szCs w:val="32"/>
              </w:rPr>
              <w:t>国有资本经营预算财政拨款支出决算表</w:t>
            </w:r>
          </w:p>
        </w:tc>
      </w:tr>
      <w:tr>
        <w:tblPrEx>
          <w:tblLayout w:type="fixed"/>
          <w:tblCellMar>
            <w:top w:w="0" w:type="dxa"/>
            <w:left w:w="108" w:type="dxa"/>
            <w:bottom w:w="0" w:type="dxa"/>
            <w:right w:w="108" w:type="dxa"/>
          </w:tblCellMar>
        </w:tblPrEx>
        <w:trPr>
          <w:gridBefore w:val="1"/>
          <w:gridAfter w:val="3"/>
          <w:wBefore w:w="93" w:type="dxa"/>
          <w:wAfter w:w="1031" w:type="dxa"/>
          <w:trHeight w:val="417" w:hRule="atLeast"/>
        </w:trPr>
        <w:tc>
          <w:tcPr>
            <w:tcW w:w="1139" w:type="dxa"/>
            <w:gridSpan w:val="4"/>
            <w:tcBorders>
              <w:top w:val="nil"/>
              <w:left w:val="nil"/>
              <w:bottom w:val="nil"/>
              <w:right w:val="nil"/>
            </w:tcBorders>
            <w:shd w:val="clear" w:color="auto" w:fill="FFFFFF"/>
            <w:vAlign w:val="center"/>
          </w:tcPr>
          <w:p>
            <w:pPr>
              <w:jc w:val="center"/>
              <w:rPr>
                <w:rFonts w:ascii="宋体" w:hAnsi="宋体" w:eastAsia="宋体" w:cs="宋体"/>
                <w:sz w:val="20"/>
                <w:szCs w:val="20"/>
              </w:rPr>
            </w:pPr>
          </w:p>
        </w:tc>
        <w:tc>
          <w:tcPr>
            <w:tcW w:w="701" w:type="dxa"/>
            <w:tcBorders>
              <w:top w:val="nil"/>
              <w:left w:val="nil"/>
              <w:bottom w:val="nil"/>
              <w:right w:val="nil"/>
            </w:tcBorders>
            <w:shd w:val="clear" w:color="auto" w:fill="FFFFFF"/>
            <w:vAlign w:val="center"/>
          </w:tcPr>
          <w:p>
            <w:pPr>
              <w:jc w:val="center"/>
              <w:rPr>
                <w:rFonts w:ascii="宋体" w:hAnsi="宋体" w:eastAsia="宋体" w:cs="宋体"/>
                <w:sz w:val="20"/>
                <w:szCs w:val="20"/>
              </w:rPr>
            </w:pPr>
          </w:p>
        </w:tc>
        <w:tc>
          <w:tcPr>
            <w:tcW w:w="2751" w:type="dxa"/>
            <w:gridSpan w:val="5"/>
            <w:tcBorders>
              <w:top w:val="nil"/>
              <w:left w:val="nil"/>
              <w:bottom w:val="nil"/>
              <w:right w:val="nil"/>
            </w:tcBorders>
            <w:shd w:val="clear" w:color="auto" w:fill="FFFFFF"/>
            <w:vAlign w:val="center"/>
          </w:tcPr>
          <w:p>
            <w:pPr>
              <w:jc w:val="center"/>
              <w:rPr>
                <w:rFonts w:ascii="宋体" w:hAnsi="宋体" w:eastAsia="宋体" w:cs="宋体"/>
                <w:sz w:val="20"/>
                <w:szCs w:val="20"/>
              </w:rPr>
            </w:pPr>
          </w:p>
        </w:tc>
        <w:tc>
          <w:tcPr>
            <w:tcW w:w="3315" w:type="dxa"/>
            <w:gridSpan w:val="6"/>
            <w:tcBorders>
              <w:top w:val="nil"/>
              <w:left w:val="nil"/>
              <w:bottom w:val="nil"/>
              <w:right w:val="nil"/>
            </w:tcBorders>
            <w:shd w:val="clear" w:color="auto" w:fill="FFFFFF"/>
            <w:vAlign w:val="center"/>
          </w:tcPr>
          <w:p>
            <w:pPr>
              <w:rPr>
                <w:rFonts w:ascii="宋体" w:hAnsi="宋体" w:eastAsia="宋体" w:cs="宋体"/>
                <w:sz w:val="20"/>
                <w:szCs w:val="20"/>
              </w:rPr>
            </w:pPr>
          </w:p>
        </w:tc>
        <w:tc>
          <w:tcPr>
            <w:tcW w:w="3315" w:type="dxa"/>
            <w:gridSpan w:val="6"/>
            <w:tcBorders>
              <w:top w:val="nil"/>
              <w:left w:val="nil"/>
              <w:bottom w:val="nil"/>
              <w:right w:val="nil"/>
            </w:tcBorders>
            <w:shd w:val="clear" w:color="auto" w:fill="FFFFFF"/>
            <w:vAlign w:val="center"/>
          </w:tcPr>
          <w:p>
            <w:pPr>
              <w:rPr>
                <w:rFonts w:ascii="宋体" w:hAnsi="宋体" w:eastAsia="宋体" w:cs="宋体"/>
                <w:sz w:val="20"/>
                <w:szCs w:val="20"/>
              </w:rPr>
            </w:pPr>
          </w:p>
        </w:tc>
        <w:tc>
          <w:tcPr>
            <w:tcW w:w="3599" w:type="dxa"/>
            <w:gridSpan w:val="6"/>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sz w:val="20"/>
                <w:szCs w:val="20"/>
              </w:rPr>
            </w:pPr>
            <w:r>
              <w:rPr>
                <w:rFonts w:hint="eastAsia" w:ascii="宋体" w:hAnsi="宋体" w:eastAsia="宋体" w:cs="宋体"/>
                <w:kern w:val="0"/>
                <w:sz w:val="20"/>
                <w:szCs w:val="20"/>
              </w:rPr>
              <w:t>公开08表</w:t>
            </w:r>
          </w:p>
        </w:tc>
      </w:tr>
      <w:tr>
        <w:tblPrEx>
          <w:tblLayout w:type="fixed"/>
          <w:tblCellMar>
            <w:top w:w="0" w:type="dxa"/>
            <w:left w:w="108" w:type="dxa"/>
            <w:bottom w:w="0" w:type="dxa"/>
            <w:right w:w="108" w:type="dxa"/>
          </w:tblCellMar>
        </w:tblPrEx>
        <w:trPr>
          <w:gridBefore w:val="1"/>
          <w:gridAfter w:val="3"/>
          <w:wBefore w:w="93" w:type="dxa"/>
          <w:wAfter w:w="1031" w:type="dxa"/>
          <w:trHeight w:val="417" w:hRule="atLeast"/>
        </w:trPr>
        <w:tc>
          <w:tcPr>
            <w:tcW w:w="4591" w:type="dxa"/>
            <w:gridSpan w:val="10"/>
            <w:tcBorders>
              <w:top w:val="nil"/>
              <w:left w:val="nil"/>
              <w:bottom w:val="nil"/>
              <w:right w:val="nil"/>
            </w:tcBorders>
            <w:shd w:val="clear" w:color="auto" w:fill="FFFFFF"/>
            <w:noWrap/>
            <w:vAlign w:val="center"/>
          </w:tcPr>
          <w:p>
            <w:pPr>
              <w:jc w:val="left"/>
              <w:rPr>
                <w:rFonts w:ascii="宋体" w:hAnsi="宋体" w:eastAsia="宋体" w:cs="宋体"/>
                <w:sz w:val="20"/>
                <w:szCs w:val="20"/>
              </w:rPr>
            </w:pPr>
            <w:r>
              <w:rPr>
                <w:rFonts w:hint="eastAsia" w:ascii="宋体" w:hAnsi="宋体" w:eastAsia="宋体" w:cs="宋体"/>
                <w:kern w:val="0"/>
                <w:sz w:val="20"/>
                <w:szCs w:val="20"/>
              </w:rPr>
              <w:t>部门：湖南省农业农村厅</w:t>
            </w:r>
          </w:p>
        </w:tc>
        <w:tc>
          <w:tcPr>
            <w:tcW w:w="3315" w:type="dxa"/>
            <w:gridSpan w:val="6"/>
            <w:tcBorders>
              <w:top w:val="nil"/>
              <w:left w:val="nil"/>
              <w:bottom w:val="nil"/>
              <w:right w:val="nil"/>
            </w:tcBorders>
            <w:shd w:val="clear" w:color="auto" w:fill="FFFFFF"/>
            <w:vAlign w:val="center"/>
          </w:tcPr>
          <w:p>
            <w:pPr>
              <w:rPr>
                <w:rFonts w:ascii="宋体" w:hAnsi="宋体" w:eastAsia="宋体" w:cs="宋体"/>
                <w:sz w:val="20"/>
                <w:szCs w:val="20"/>
              </w:rPr>
            </w:pPr>
          </w:p>
        </w:tc>
        <w:tc>
          <w:tcPr>
            <w:tcW w:w="3315" w:type="dxa"/>
            <w:gridSpan w:val="6"/>
            <w:tcBorders>
              <w:top w:val="nil"/>
              <w:left w:val="nil"/>
              <w:bottom w:val="nil"/>
              <w:right w:val="nil"/>
            </w:tcBorders>
            <w:shd w:val="clear" w:color="auto" w:fill="FFFFFF"/>
            <w:vAlign w:val="center"/>
          </w:tcPr>
          <w:p>
            <w:pPr>
              <w:rPr>
                <w:rFonts w:ascii="宋体" w:hAnsi="宋体" w:eastAsia="宋体" w:cs="宋体"/>
                <w:sz w:val="20"/>
                <w:szCs w:val="20"/>
              </w:rPr>
            </w:pPr>
          </w:p>
        </w:tc>
        <w:tc>
          <w:tcPr>
            <w:tcW w:w="3599" w:type="dxa"/>
            <w:gridSpan w:val="6"/>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sz w:val="20"/>
                <w:szCs w:val="20"/>
              </w:rPr>
            </w:pPr>
            <w:r>
              <w:rPr>
                <w:rFonts w:hint="eastAsia" w:ascii="宋体" w:hAnsi="宋体" w:eastAsia="宋体" w:cs="宋体"/>
                <w:kern w:val="0"/>
                <w:sz w:val="20"/>
                <w:szCs w:val="20"/>
              </w:rPr>
              <w:t>单位：万元</w:t>
            </w: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4591"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 xml:space="preserve">项 </w:t>
            </w:r>
            <w:r>
              <w:rPr>
                <w:rFonts w:hint="eastAsia" w:ascii="宋体" w:hAnsi="宋体" w:eastAsia="宋体" w:cs="宋体"/>
                <w:kern w:val="0"/>
                <w:sz w:val="22"/>
              </w:rPr>
              <w:t xml:space="preserve">   </w:t>
            </w:r>
            <w:r>
              <w:rPr>
                <w:rStyle w:val="16"/>
                <w:rFonts w:hint="default"/>
                <w:color w:val="auto"/>
              </w:rPr>
              <w:t>目</w:t>
            </w:r>
          </w:p>
        </w:tc>
        <w:tc>
          <w:tcPr>
            <w:tcW w:w="1022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184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科目代码</w:t>
            </w:r>
          </w:p>
        </w:tc>
        <w:tc>
          <w:tcPr>
            <w:tcW w:w="2751"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科目名称</w:t>
            </w:r>
          </w:p>
        </w:tc>
        <w:tc>
          <w:tcPr>
            <w:tcW w:w="331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合计</w:t>
            </w:r>
          </w:p>
        </w:tc>
        <w:tc>
          <w:tcPr>
            <w:tcW w:w="331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 xml:space="preserve">基本支出  </w:t>
            </w:r>
          </w:p>
        </w:tc>
        <w:tc>
          <w:tcPr>
            <w:tcW w:w="3599"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18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275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331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331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359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184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2751"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331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331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3599"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4591"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栏次</w:t>
            </w: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1</w:t>
            </w: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2</w:t>
            </w:r>
          </w:p>
        </w:tc>
        <w:tc>
          <w:tcPr>
            <w:tcW w:w="35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4591"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4"/>
                <w:szCs w:val="24"/>
              </w:rPr>
            </w:pPr>
            <w:r>
              <w:rPr>
                <w:rFonts w:hint="eastAsia" w:ascii="宋体" w:hAnsi="宋体" w:eastAsia="宋体" w:cs="宋体"/>
                <w:kern w:val="0"/>
                <w:sz w:val="24"/>
                <w:szCs w:val="24"/>
              </w:rPr>
              <w:t>合计</w:t>
            </w: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35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18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27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5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18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27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5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18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27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0"/>
                <w:szCs w:val="20"/>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5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18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27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5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18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27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5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548" w:hRule="atLeast"/>
        </w:trPr>
        <w:tc>
          <w:tcPr>
            <w:tcW w:w="18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4"/>
                <w:szCs w:val="24"/>
              </w:rPr>
            </w:pPr>
          </w:p>
        </w:tc>
        <w:tc>
          <w:tcPr>
            <w:tcW w:w="27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3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c>
          <w:tcPr>
            <w:tcW w:w="35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sz w:val="24"/>
                <w:szCs w:val="24"/>
              </w:rPr>
            </w:pPr>
          </w:p>
        </w:tc>
      </w:tr>
      <w:tr>
        <w:tblPrEx>
          <w:tblLayout w:type="fixed"/>
          <w:tblCellMar>
            <w:top w:w="0" w:type="dxa"/>
            <w:left w:w="108" w:type="dxa"/>
            <w:bottom w:w="0" w:type="dxa"/>
            <w:right w:w="108" w:type="dxa"/>
          </w:tblCellMar>
        </w:tblPrEx>
        <w:trPr>
          <w:gridBefore w:val="1"/>
          <w:gridAfter w:val="3"/>
          <w:wBefore w:w="93" w:type="dxa"/>
          <w:wAfter w:w="1031" w:type="dxa"/>
          <w:trHeight w:val="976" w:hRule="atLeast"/>
        </w:trPr>
        <w:tc>
          <w:tcPr>
            <w:tcW w:w="14820" w:type="dxa"/>
            <w:gridSpan w:val="28"/>
            <w:tcBorders>
              <w:top w:val="nil"/>
              <w:left w:val="nil"/>
              <w:bottom w:val="nil"/>
              <w:right w:val="nil"/>
            </w:tcBorders>
            <w:shd w:val="clear" w:color="auto" w:fill="auto"/>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textAlignment w:val="center"/>
              <w:rPr>
                <w:rFonts w:ascii="宋体" w:hAnsi="宋体" w:eastAsia="宋体" w:cs="宋体"/>
                <w:kern w:val="0"/>
                <w:sz w:val="24"/>
                <w:szCs w:val="24"/>
              </w:rPr>
            </w:pPr>
          </w:p>
          <w:p>
            <w:pPr>
              <w:widowControl/>
              <w:jc w:val="left"/>
              <w:textAlignment w:val="center"/>
              <w:rPr>
                <w:rFonts w:ascii="宋体" w:hAnsi="宋体" w:eastAsia="宋体" w:cs="宋体"/>
                <w:kern w:val="0"/>
                <w:sz w:val="24"/>
                <w:szCs w:val="24"/>
              </w:rPr>
            </w:pPr>
            <w:r>
              <w:rPr>
                <w:rFonts w:hint="eastAsia" w:ascii="楷体" w:hAnsi="楷体" w:eastAsia="楷体" w:cs="楷体"/>
                <w:b/>
                <w:bCs/>
                <w:kern w:val="0"/>
                <w:sz w:val="24"/>
                <w:szCs w:val="24"/>
              </w:rPr>
              <w:t>说明：我单位没有使用国有资本经营预算安排的支出，故本表无数据。</w:t>
            </w:r>
          </w:p>
        </w:tc>
      </w:tr>
    </w:tbl>
    <w:p>
      <w:pPr>
        <w:widowControl/>
        <w:jc w:val="center"/>
        <w:rPr>
          <w:rFonts w:ascii="Times New Roman" w:hAnsi="Times New Roman" w:eastAsia="方正小标宋_GBK" w:cs="Times New Roman"/>
          <w:kern w:val="0"/>
          <w:sz w:val="36"/>
          <w:szCs w:val="36"/>
        </w:rPr>
      </w:pPr>
    </w:p>
    <w:tbl>
      <w:tblPr>
        <w:tblStyle w:val="6"/>
        <w:tblW w:w="15140" w:type="dxa"/>
        <w:tblInd w:w="93" w:type="dxa"/>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kern w:val="0"/>
                <w:sz w:val="32"/>
                <w:szCs w:val="32"/>
              </w:rPr>
            </w:pPr>
          </w:p>
          <w:p>
            <w:pPr>
              <w:widowControl/>
              <w:jc w:val="center"/>
              <w:textAlignment w:val="center"/>
              <w:rPr>
                <w:rFonts w:ascii="华文中宋" w:hAnsi="华文中宋" w:eastAsia="华文中宋" w:cs="华文中宋"/>
                <w:sz w:val="32"/>
                <w:szCs w:val="32"/>
              </w:rPr>
            </w:pPr>
            <w:r>
              <w:rPr>
                <w:rFonts w:hint="eastAsia" w:ascii="华文中宋" w:hAnsi="华文中宋" w:eastAsia="华文中宋" w:cs="华文中宋"/>
                <w:kern w:val="0"/>
                <w:sz w:val="32"/>
                <w:szCs w:val="32"/>
              </w:rPr>
              <w:t>财政拨款“三公”经费支出决算表</w:t>
            </w:r>
          </w:p>
        </w:tc>
      </w:tr>
      <w:tr>
        <w:tblPrEx>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sz w:val="20"/>
                <w:szCs w:val="20"/>
              </w:rPr>
            </w:pPr>
            <w:r>
              <w:rPr>
                <w:rFonts w:hint="eastAsia" w:ascii="宋体" w:hAnsi="宋体" w:eastAsia="宋体" w:cs="宋体"/>
                <w:kern w:val="0"/>
                <w:sz w:val="20"/>
                <w:szCs w:val="20"/>
              </w:rPr>
              <w:t>公开09表</w:t>
            </w:r>
          </w:p>
        </w:tc>
      </w:tr>
      <w:tr>
        <w:tblPrEx>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ascii="宋体" w:hAnsi="宋体" w:eastAsia="宋体" w:cs="宋体"/>
                <w:sz w:val="20"/>
                <w:szCs w:val="20"/>
              </w:rPr>
            </w:pPr>
            <w:r>
              <w:rPr>
                <w:rFonts w:hint="eastAsia" w:ascii="宋体" w:hAnsi="宋体" w:eastAsia="宋体" w:cs="宋体"/>
                <w:kern w:val="0"/>
                <w:sz w:val="20"/>
                <w:szCs w:val="20"/>
              </w:rPr>
              <w:t>部门：湖南省农业农村厅</w:t>
            </w: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sz w:val="20"/>
                <w:szCs w:val="20"/>
              </w:rPr>
            </w:pPr>
            <w:r>
              <w:rPr>
                <w:rFonts w:hint="eastAsia" w:ascii="宋体" w:hAnsi="宋体" w:eastAsia="宋体" w:cs="宋体"/>
                <w:kern w:val="0"/>
                <w:sz w:val="20"/>
                <w:szCs w:val="20"/>
              </w:rPr>
              <w:t>单位：万元</w:t>
            </w:r>
          </w:p>
        </w:tc>
      </w:tr>
      <w:tr>
        <w:tblPrEx>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决算数</w:t>
            </w:r>
          </w:p>
        </w:tc>
      </w:tr>
      <w:tr>
        <w:tblPrEx>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公务接待费</w:t>
            </w:r>
          </w:p>
        </w:tc>
      </w:tr>
      <w:tr>
        <w:tblPrEx>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公务用车</w:t>
            </w:r>
            <w:r>
              <w:rPr>
                <w:rFonts w:hint="eastAsia" w:ascii="宋体" w:hAnsi="宋体" w:eastAsia="宋体" w:cs="宋体"/>
                <w:kern w:val="0"/>
                <w:sz w:val="22"/>
              </w:rPr>
              <w:br w:type="textWrapping"/>
            </w:r>
            <w:r>
              <w:rPr>
                <w:rFonts w:hint="eastAsia" w:ascii="宋体" w:hAnsi="宋体" w:eastAsia="宋体" w:cs="宋体"/>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公务用车</w:t>
            </w:r>
            <w:r>
              <w:rPr>
                <w:rFonts w:hint="eastAsia" w:ascii="宋体" w:hAnsi="宋体" w:eastAsia="宋体" w:cs="宋体"/>
                <w:kern w:val="0"/>
                <w:sz w:val="22"/>
              </w:rPr>
              <w:br w:type="textWrapping"/>
            </w:r>
            <w:r>
              <w:rPr>
                <w:rFonts w:hint="eastAsia" w:ascii="宋体" w:hAnsi="宋体" w:eastAsia="宋体" w:cs="宋体"/>
                <w:kern w:val="0"/>
                <w:sz w:val="22"/>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公务用车</w:t>
            </w:r>
            <w:r>
              <w:rPr>
                <w:rFonts w:hint="eastAsia" w:ascii="宋体" w:hAnsi="宋体" w:eastAsia="宋体" w:cs="宋体"/>
                <w:kern w:val="0"/>
                <w:sz w:val="22"/>
              </w:rPr>
              <w:br w:type="textWrapping"/>
            </w:r>
            <w:r>
              <w:rPr>
                <w:rFonts w:hint="eastAsia" w:ascii="宋体" w:hAnsi="宋体" w:eastAsia="宋体" w:cs="宋体"/>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公务用车</w:t>
            </w:r>
            <w:r>
              <w:rPr>
                <w:rFonts w:hint="eastAsia" w:ascii="宋体" w:hAnsi="宋体" w:eastAsia="宋体" w:cs="宋体"/>
                <w:kern w:val="0"/>
                <w:sz w:val="22"/>
              </w:rPr>
              <w:br w:type="textWrapping"/>
            </w:r>
            <w:r>
              <w:rPr>
                <w:rFonts w:hint="eastAsia" w:ascii="宋体" w:hAnsi="宋体" w:eastAsia="宋体" w:cs="宋体"/>
                <w:kern w:val="0"/>
                <w:sz w:val="22"/>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2"/>
              </w:rPr>
            </w:pPr>
          </w:p>
        </w:tc>
      </w:tr>
      <w:tr>
        <w:tblPrEx>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sz w:val="22"/>
              </w:rPr>
            </w:pPr>
            <w:r>
              <w:rPr>
                <w:rFonts w:hint="eastAsia" w:ascii="宋体" w:hAnsi="宋体" w:eastAsia="宋体" w:cs="宋体"/>
                <w:kern w:val="0"/>
                <w:sz w:val="22"/>
              </w:rPr>
              <w:t>12</w:t>
            </w:r>
          </w:p>
        </w:tc>
      </w:tr>
      <w:tr>
        <w:tblPrEx>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627.83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44.00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394.00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105.00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289.00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189.83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319.61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292.96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92.35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200.61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eastAsia="宋体" w:cs="宋体"/>
                <w:sz w:val="22"/>
              </w:rPr>
            </w:pPr>
            <w:r>
              <w:rPr>
                <w:rFonts w:hint="eastAsia" w:ascii="宋体" w:hAnsi="宋体" w:eastAsia="宋体" w:cs="宋体"/>
                <w:kern w:val="0"/>
                <w:sz w:val="22"/>
              </w:rPr>
              <w:t>26.65</w:t>
            </w:r>
          </w:p>
        </w:tc>
      </w:tr>
      <w:tr>
        <w:tblPrEx>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widowControl/>
              <w:jc w:val="left"/>
              <w:textAlignment w:val="center"/>
              <w:rPr>
                <w:rFonts w:ascii="宋体" w:hAnsi="宋体" w:eastAsia="宋体" w:cs="宋体"/>
                <w:sz w:val="24"/>
                <w:szCs w:val="24"/>
              </w:rPr>
            </w:pPr>
            <w:r>
              <w:rPr>
                <w:rFonts w:hint="eastAsia" w:ascii="宋体" w:hAnsi="宋体" w:eastAsia="宋体" w:cs="宋体"/>
                <w:kern w:val="0"/>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1"/>
        <w:rPr>
          <w:color w:val="auto"/>
          <w:sz w:val="72"/>
          <w:szCs w:val="72"/>
        </w:rPr>
      </w:pPr>
    </w:p>
    <w:p>
      <w:pPr>
        <w:pStyle w:val="11"/>
        <w:rPr>
          <w:color w:val="auto"/>
          <w:sz w:val="72"/>
          <w:szCs w:val="72"/>
        </w:rPr>
      </w:pPr>
    </w:p>
    <w:p>
      <w:pPr>
        <w:pStyle w:val="11"/>
        <w:rPr>
          <w:color w:val="auto"/>
          <w:sz w:val="72"/>
          <w:szCs w:val="72"/>
        </w:rPr>
      </w:pPr>
    </w:p>
    <w:p>
      <w:pPr>
        <w:pStyle w:val="11"/>
        <w:rPr>
          <w:color w:val="auto"/>
          <w:sz w:val="72"/>
          <w:szCs w:val="72"/>
        </w:rPr>
      </w:pPr>
    </w:p>
    <w:p>
      <w:pPr>
        <w:pStyle w:val="11"/>
        <w:jc w:val="center"/>
        <w:rPr>
          <w:color w:val="auto"/>
          <w:sz w:val="72"/>
          <w:szCs w:val="72"/>
        </w:rPr>
      </w:pPr>
    </w:p>
    <w:p>
      <w:pPr>
        <w:pStyle w:val="11"/>
        <w:jc w:val="center"/>
        <w:rPr>
          <w:rFonts w:ascii="方正小标宋_GBK" w:hAnsi="方正小标宋_GBK" w:eastAsia="方正小标宋_GBK" w:cs="方正小标宋_GBK"/>
          <w:color w:val="auto"/>
          <w:sz w:val="72"/>
          <w:szCs w:val="72"/>
        </w:rPr>
      </w:pPr>
    </w:p>
    <w:p>
      <w:pPr>
        <w:pStyle w:val="11"/>
        <w:jc w:val="center"/>
        <w:rPr>
          <w:rFonts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第三部分</w:t>
      </w:r>
    </w:p>
    <w:p>
      <w:pPr>
        <w:pStyle w:val="11"/>
        <w:jc w:val="center"/>
        <w:rPr>
          <w:rFonts w:ascii="方正小标宋_GBK" w:hAnsi="方正小标宋_GBK" w:eastAsia="方正小标宋_GBK" w:cs="方正小标宋_GBK"/>
          <w:color w:val="auto"/>
          <w:sz w:val="70"/>
          <w:szCs w:val="70"/>
        </w:rPr>
      </w:pPr>
    </w:p>
    <w:p>
      <w:pPr>
        <w:pStyle w:val="11"/>
        <w:jc w:val="center"/>
        <w:rPr>
          <w:rFonts w:ascii="方正小标宋_GBK" w:hAnsi="方正小标宋_GBK" w:eastAsia="方正小标宋_GBK" w:cs="方正小标宋_GBK"/>
          <w:color w:val="auto"/>
          <w:sz w:val="70"/>
          <w:szCs w:val="70"/>
        </w:rPr>
      </w:pPr>
      <w:r>
        <w:rPr>
          <w:rFonts w:hint="eastAsia" w:ascii="方正小标宋_GBK" w:hAnsi="方正小标宋_GBK" w:eastAsia="方正小标宋_GBK" w:cs="方正小标宋_GBK"/>
          <w:color w:val="auto"/>
          <w:sz w:val="70"/>
          <w:szCs w:val="70"/>
        </w:rPr>
        <w:t>2022年度部门决算情况说明</w:t>
      </w:r>
    </w:p>
    <w:p>
      <w:pPr>
        <w:widowControl/>
        <w:jc w:val="left"/>
        <w:rPr>
          <w:rFonts w:asciiTheme="minorEastAsia" w:hAnsiTheme="minorEastAsia"/>
          <w:sz w:val="32"/>
          <w:szCs w:val="32"/>
        </w:rPr>
      </w:pPr>
      <w:r>
        <w:br w:type="page"/>
      </w:r>
    </w:p>
    <w:p>
      <w:pPr>
        <w:pStyle w:val="11"/>
        <w:spacing w:line="600" w:lineRule="exact"/>
        <w:ind w:firstLine="640" w:firstLineChars="200"/>
        <w:rPr>
          <w:rFonts w:hAnsi="黑体"/>
          <w:bCs/>
          <w:color w:val="auto"/>
          <w:sz w:val="32"/>
          <w:szCs w:val="32"/>
        </w:rPr>
      </w:pPr>
      <w:r>
        <w:rPr>
          <w:rFonts w:hint="eastAsia" w:hAnsi="黑体"/>
          <w:bCs/>
          <w:color w:val="auto"/>
          <w:sz w:val="32"/>
          <w:szCs w:val="32"/>
        </w:rPr>
        <w:t>一、收入支出决算总体情况说明</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2022年度收、支总计167471.43万元。与上年相比，增加10290.73万元，增长6.55%，主要是因为年中追加安排“拆迁补偿、房改房改建学生宿舍、偿还有关债务”11687.00万元。</w:t>
      </w:r>
    </w:p>
    <w:p>
      <w:pPr>
        <w:pStyle w:val="11"/>
        <w:spacing w:line="600" w:lineRule="exact"/>
        <w:ind w:firstLine="640" w:firstLineChars="200"/>
        <w:rPr>
          <w:rFonts w:hAnsi="黑体"/>
          <w:bCs/>
          <w:color w:val="auto"/>
          <w:sz w:val="32"/>
          <w:szCs w:val="32"/>
        </w:rPr>
      </w:pPr>
      <w:r>
        <w:rPr>
          <w:rFonts w:hint="eastAsia" w:hAnsi="黑体"/>
          <w:bCs/>
          <w:color w:val="auto"/>
          <w:sz w:val="32"/>
          <w:szCs w:val="32"/>
        </w:rPr>
        <w:t>二、收入决算情况说明</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度收入合计144691.58万元，其中：财政拨款收入125090.01万元，占86.45%；上级补助收入0万元，占0%；事业收入12410.11万元，占8.58%；经营收入485.61万元，占0.34%；附属单位上缴收入0万元，占0%；其他收入6705.84万元，占4.63%。</w:t>
      </w:r>
    </w:p>
    <w:p>
      <w:pPr>
        <w:pStyle w:val="11"/>
        <w:spacing w:line="600" w:lineRule="exact"/>
        <w:ind w:firstLine="640" w:firstLineChars="200"/>
        <w:rPr>
          <w:rFonts w:hAnsi="黑体"/>
          <w:bCs/>
          <w:color w:val="auto"/>
          <w:sz w:val="32"/>
          <w:szCs w:val="32"/>
        </w:rPr>
      </w:pPr>
      <w:r>
        <w:rPr>
          <w:rFonts w:hint="eastAsia" w:hAnsi="黑体"/>
          <w:bCs/>
          <w:color w:val="auto"/>
          <w:sz w:val="32"/>
          <w:szCs w:val="32"/>
        </w:rPr>
        <w:t>三、支出决算情况说明</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2022年度支出合计134093.04万元，其中：基本支出68948.30万元，占51.42%；项目支出64659.17万元，占48.22%；上缴上级支出0万元，占0%；经营支出485.57万元，占0.36%；对附属单位补助支出0万元，占0%。</w:t>
      </w:r>
    </w:p>
    <w:p>
      <w:pPr>
        <w:pStyle w:val="11"/>
        <w:spacing w:line="600" w:lineRule="exact"/>
        <w:ind w:firstLine="640" w:firstLineChars="200"/>
        <w:rPr>
          <w:rFonts w:hAnsi="黑体"/>
          <w:bCs/>
          <w:color w:val="auto"/>
          <w:sz w:val="32"/>
          <w:szCs w:val="32"/>
        </w:rPr>
      </w:pPr>
      <w:r>
        <w:rPr>
          <w:rFonts w:hint="eastAsia" w:hAnsi="黑体"/>
          <w:bCs/>
          <w:color w:val="auto"/>
          <w:sz w:val="32"/>
          <w:szCs w:val="32"/>
        </w:rPr>
        <w:t>四、财政拨款收入支出决算总体情况说明</w:t>
      </w:r>
    </w:p>
    <w:p>
      <w:pPr>
        <w:pStyle w:val="11"/>
        <w:spacing w:line="600" w:lineRule="exact"/>
        <w:rPr>
          <w:rFonts w:ascii="Times New Roman" w:hAnsi="Times New Roman" w:eastAsia="仿宋_GB2312"/>
          <w:color w:val="auto"/>
          <w:sz w:val="32"/>
          <w:szCs w:val="32"/>
        </w:rPr>
      </w:pPr>
      <w:r>
        <w:rPr>
          <w:rFonts w:hint="eastAsia" w:ascii="Times New Roman" w:hAnsi="Times New Roman" w:eastAsia="仿宋_GB2312"/>
          <w:color w:val="auto"/>
          <w:sz w:val="32"/>
          <w:szCs w:val="32"/>
        </w:rPr>
        <w:t xml:space="preserve">    2022年度财政拨款收、支总计142424.07万元，与上年相比，增加9283.83万元,增长6.97%，主要是因为年中追加2021、2022年人员经费。</w:t>
      </w:r>
    </w:p>
    <w:p>
      <w:pPr>
        <w:pStyle w:val="11"/>
        <w:spacing w:line="600" w:lineRule="exact"/>
        <w:ind w:firstLine="640" w:firstLineChars="200"/>
        <w:rPr>
          <w:rFonts w:hAnsi="黑体"/>
          <w:bCs/>
          <w:color w:val="auto"/>
          <w:sz w:val="32"/>
          <w:szCs w:val="32"/>
        </w:rPr>
      </w:pPr>
      <w:r>
        <w:rPr>
          <w:rFonts w:hint="eastAsia" w:hAnsi="黑体"/>
          <w:bCs/>
          <w:color w:val="auto"/>
          <w:sz w:val="32"/>
          <w:szCs w:val="32"/>
        </w:rPr>
        <w:t>五、一般公共预算财政拨款支出决算情况说明</w:t>
      </w:r>
    </w:p>
    <w:p>
      <w:pPr>
        <w:pStyle w:val="11"/>
        <w:spacing w:line="600" w:lineRule="exact"/>
        <w:ind w:firstLine="640" w:firstLineChars="200"/>
        <w:rPr>
          <w:rFonts w:ascii="楷体" w:hAnsi="楷体" w:eastAsia="楷体" w:cs="楷体"/>
          <w:bCs/>
          <w:color w:val="auto"/>
          <w:sz w:val="32"/>
          <w:szCs w:val="32"/>
        </w:rPr>
      </w:pPr>
      <w:r>
        <w:rPr>
          <w:rFonts w:hint="eastAsia" w:ascii="楷体" w:hAnsi="楷体" w:eastAsia="楷体" w:cs="楷体"/>
          <w:bCs/>
          <w:color w:val="auto"/>
          <w:sz w:val="32"/>
          <w:szCs w:val="32"/>
        </w:rPr>
        <w:t>（一）财政拨款支出决算总体情况</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2022年度财政拨款支出109784.47万元，占本年支出合计的81.87%，与上年相比，财政拨款支出增加7771.23万元，增长7.62%，主要是因为本年追加2021、2022年人员经费。</w:t>
      </w:r>
    </w:p>
    <w:p>
      <w:pPr>
        <w:pStyle w:val="11"/>
        <w:spacing w:line="600" w:lineRule="exact"/>
        <w:ind w:firstLine="480" w:firstLineChars="150"/>
        <w:rPr>
          <w:rFonts w:ascii="楷体" w:hAnsi="楷体" w:eastAsia="楷体" w:cs="楷体"/>
          <w:bCs/>
          <w:color w:val="auto"/>
          <w:sz w:val="32"/>
          <w:szCs w:val="32"/>
        </w:rPr>
      </w:pPr>
      <w:r>
        <w:rPr>
          <w:rFonts w:hint="eastAsia" w:ascii="楷体" w:hAnsi="楷体" w:eastAsia="楷体" w:cs="楷体"/>
          <w:bCs/>
          <w:color w:val="auto"/>
          <w:sz w:val="32"/>
          <w:szCs w:val="32"/>
        </w:rPr>
        <w:t>（二）财政拨款支出决算结构情况</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度财政拨款支出109784.47万元，主要用于以下方面：一般公共服务（类）支出428.26万元，占0.39%；教育（类）支出16555.34万元，占15.08%;科学技术（类）支出226.68万元，占0.21%；社会保障和就业（类）支出4458.50万元，占4.06%；卫生健康（类）支出101.66万元，占0.09%；节能环保（类）支出40.00万元，占0.04%；农林水（类）支出85127.89万元，占77.54%；交通运输（类）支出578.80万元，占0.53%；住房保障（类）支出2226.34万元，占2.03%；粮油物资储备支出41.00万元，占0.04%。</w:t>
      </w:r>
    </w:p>
    <w:p>
      <w:pPr>
        <w:pStyle w:val="11"/>
        <w:spacing w:line="600" w:lineRule="exact"/>
        <w:ind w:firstLine="800" w:firstLineChars="250"/>
        <w:rPr>
          <w:rFonts w:ascii="楷体" w:hAnsi="楷体" w:eastAsia="楷体" w:cs="楷体"/>
          <w:bCs/>
          <w:color w:val="auto"/>
          <w:sz w:val="32"/>
          <w:szCs w:val="32"/>
        </w:rPr>
      </w:pPr>
      <w:r>
        <w:rPr>
          <w:rFonts w:hint="eastAsia" w:ascii="楷体" w:hAnsi="楷体" w:eastAsia="楷体" w:cs="楷体"/>
          <w:bCs/>
          <w:color w:val="auto"/>
          <w:sz w:val="32"/>
          <w:szCs w:val="32"/>
        </w:rPr>
        <w:t>（三）财政拨款支出决算具体情况</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2022年度财政拨款支出年初预算数为91613.46万元，支出决算数为109784.47万元，完成年初预算的</w:t>
      </w:r>
      <w:r>
        <w:rPr>
          <w:rFonts w:hint="eastAsia" w:ascii="Times New Roman" w:hAnsi="Times New Roman" w:eastAsia="仿宋_GB2312"/>
          <w:color w:val="auto"/>
          <w:sz w:val="32"/>
          <w:szCs w:val="32"/>
          <w:lang w:val="en-US" w:eastAsia="zh-CN"/>
        </w:rPr>
        <w:t>119.83</w:t>
      </w:r>
      <w:r>
        <w:rPr>
          <w:rFonts w:hint="eastAsia" w:ascii="Times New Roman" w:hAnsi="Times New Roman" w:eastAsia="仿宋_GB2312"/>
          <w:color w:val="auto"/>
          <w:sz w:val="32"/>
          <w:szCs w:val="32"/>
        </w:rPr>
        <w:t>%，其中：</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1、一般公共服务（类）人大事务（款）行政运行（项）。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年初预算为0万元，支出决算为67.10万元，决算数大于年初预算数的主要原因是：年中追加预算。</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2、一般公共服务（类）财政事务（款）其他财政事务支出（项）。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年初预算为140.69万元，支出决算为295.30万元，完成年初预算</w:t>
      </w:r>
      <w:r>
        <w:rPr>
          <w:rFonts w:hint="eastAsia" w:ascii="Times New Roman" w:hAnsi="Times New Roman" w:eastAsia="仿宋_GB2312"/>
          <w:color w:val="auto"/>
          <w:sz w:val="32"/>
          <w:szCs w:val="32"/>
          <w:lang w:val="en-US" w:eastAsia="zh-CN"/>
        </w:rPr>
        <w:t>的209.89</w:t>
      </w:r>
      <w:r>
        <w:rPr>
          <w:rFonts w:hint="eastAsia" w:ascii="Times New Roman" w:hAnsi="Times New Roman" w:eastAsia="仿宋_GB2312"/>
          <w:color w:val="auto"/>
          <w:sz w:val="32"/>
          <w:szCs w:val="32"/>
        </w:rPr>
        <w:t>%，决算数大于年初预算数的主要原因是：年中追加项目资金250万元。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3、一般公共服务（类）其他共产党事务支出（款）一般行政管理事务（项）。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年初预算为0.31万元，支出决算为0.31万元，完成年初预算的100%。</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4、一般公共服务（类）市场监督管理事务（款）质量基础（项）。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年初预算0万元，支出决算为35.75万元，决算数大于年初预算数的主要原因是：年中追加项目资金42万元。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5、一般公共服务（类）其他一般公共服务支出（款）其他一般公共服务支出（项）。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年初预算为42.14万元，支出决算为29.8万元，完成年初预算的70.72%，决算数小于年初预算数的主要原因是：采购项目预留质保金。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6、教育（类）职业教育（款）中等职业教育（项）。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年初预算为1588.96万元，支出决算为2752.5万元，完成年初预算的1</w:t>
      </w:r>
      <w:r>
        <w:rPr>
          <w:rFonts w:hint="eastAsia" w:ascii="Times New Roman" w:hAnsi="Times New Roman" w:eastAsia="仿宋_GB2312"/>
          <w:color w:val="auto"/>
          <w:sz w:val="32"/>
          <w:szCs w:val="32"/>
          <w:lang w:val="en-US" w:eastAsia="zh-CN"/>
        </w:rPr>
        <w:t>73.23</w:t>
      </w:r>
      <w:r>
        <w:rPr>
          <w:rFonts w:hint="eastAsia" w:ascii="Times New Roman" w:hAnsi="Times New Roman" w:eastAsia="仿宋_GB2312"/>
          <w:color w:val="auto"/>
          <w:sz w:val="32"/>
          <w:szCs w:val="32"/>
        </w:rPr>
        <w:t>%，决算数大于年初预算数的主要原因是：资金来源于年中追加。</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7、教育（类）职业教育（款）高等职业教育（项）。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年初预算为11638.29万元，支出决算为13802.84万元，完成年初预算的1</w:t>
      </w:r>
      <w:r>
        <w:rPr>
          <w:rFonts w:hint="eastAsia" w:ascii="Times New Roman" w:hAnsi="Times New Roman" w:eastAsia="仿宋_GB2312"/>
          <w:color w:val="auto"/>
          <w:sz w:val="32"/>
          <w:szCs w:val="32"/>
          <w:lang w:val="en-US" w:eastAsia="zh-CN"/>
        </w:rPr>
        <w:t>18.60</w:t>
      </w:r>
      <w:r>
        <w:rPr>
          <w:rFonts w:hint="eastAsia" w:ascii="Times New Roman" w:hAnsi="Times New Roman" w:eastAsia="仿宋_GB2312"/>
          <w:color w:val="auto"/>
          <w:sz w:val="32"/>
          <w:szCs w:val="32"/>
        </w:rPr>
        <w:t>%，决算数大于年初预算数的主要原因是：年中追加安排高校“双一流”建设专项、学生资助补助经费、现代职业教育质量提升计划资金、高校基础设施建设、高职生均拨款资金、教育综合发展专项等资金4342.26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8、科学技术（类）基础研究（款）自然科学基金（项）。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年初预算为31.93万元，支出决算为34.41万元，完成年初预算的1</w:t>
      </w:r>
      <w:r>
        <w:rPr>
          <w:rFonts w:hint="eastAsia" w:ascii="Times New Roman" w:hAnsi="Times New Roman" w:eastAsia="仿宋_GB2312"/>
          <w:color w:val="auto"/>
          <w:sz w:val="32"/>
          <w:szCs w:val="32"/>
          <w:lang w:val="en-US" w:eastAsia="zh-CN"/>
        </w:rPr>
        <w:t>07.77</w:t>
      </w:r>
      <w:r>
        <w:rPr>
          <w:rFonts w:hint="eastAsia" w:ascii="Times New Roman" w:hAnsi="Times New Roman" w:eastAsia="仿宋_GB2312"/>
          <w:color w:val="auto"/>
          <w:sz w:val="32"/>
          <w:szCs w:val="32"/>
        </w:rPr>
        <w:t>%，决算数大于年初预算数的主要原因是：年中追加资金15万元。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9、科学技术（类）科学技术普及（款）学术交流活动（项）。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年初预算为15.72万元，支出决算为32.48万元，完成年初预算的</w:t>
      </w:r>
      <w:r>
        <w:rPr>
          <w:rFonts w:hint="eastAsia" w:ascii="Times New Roman" w:hAnsi="Times New Roman" w:eastAsia="仿宋_GB2312"/>
          <w:color w:val="auto"/>
          <w:sz w:val="32"/>
          <w:szCs w:val="32"/>
          <w:lang w:val="en-US" w:eastAsia="zh-CN"/>
        </w:rPr>
        <w:t>206.62</w:t>
      </w:r>
      <w:r>
        <w:rPr>
          <w:rFonts w:hint="eastAsia" w:ascii="Times New Roman" w:hAnsi="Times New Roman" w:eastAsia="仿宋_GB2312"/>
          <w:color w:val="auto"/>
          <w:sz w:val="32"/>
          <w:szCs w:val="32"/>
        </w:rPr>
        <w:t>%，决算数大于年初预算数的主要原因是：年中追加资金20万元。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10、科学技术（类）科技重大项目（款）重点研发计划（项）。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年初预算为153.68万元，支出决算为149.79万元，完成年初预算的97.46%，决算数小于年初预算数的主要原因是：科研项目属三年实施项目。</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11、科学技术支出（类）科技条件与服务（款）其他科技条件与服务支出（项）。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年初预算为30万元，支出决算为0万元，完成年初预算的0%，决算数小于年初预算数的主要原因是：指标下达单位错误。</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12、科学技术支出（类）其他科学技术支出（款）其他科学技术支出（项）。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年初预算为0万元，支出决算为10万元，决算数大于年初预算数的主要原因是：年中追加资金10万元。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13、社会保障和就业支出（类）人力资源和社会保障管理事务（款）社会保险业务管理事务（项）。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年初预算为20.80万元，支出决算为18.25万元，完成年初预算的87.74%，决算数小于年初预算数的主要原因是：工作已完成，属于项目经费结余。</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14、社会保障和就业支出（类）人力资源和社会保障管理事务（款）其他人力资源和社会保障管理事务支出（项）。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年初预算为0万元，支出决算为14.80万元，决算数大于年初预算数的主要原因是：年中追加资金14.80万元。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15、社会保障和就业支出（类）行政事业单位养老支出（款）事业单位离退休（项）。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年初预算为262.11万元，支出决算为253.83万元，完成年初预算的96.84%，决算数小于年初预算数的主要原因是：离退人员年中执行与年初预算测算有一定差异。</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16、社会保障和就业（类）行政事业单位养老支出（款）机关事业单位基本养老保险缴费支出（项）。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年初预算为3945.38万元，支出决算为3908.27万元，完成年初预算的99.06%，决算数小于年初预算数的主要原因是：离退人员年中执行与年初预算测算有一定差异。</w:t>
      </w:r>
    </w:p>
    <w:p>
      <w:pPr>
        <w:pStyle w:val="11"/>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17、社会保障和就业（类）行政事业单位养老支出（款）机关事业单位职业年金缴费支出（项）。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年初预算为11.75万元，支出决算为11.75万元，完成年初预算的100%，。</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18、社会保障和就业（类）就业补助（款）其他就业补助支出（项）。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年初预算为6.81万元，支出决算为28.39万元，完成年初预算的</w:t>
      </w:r>
      <w:r>
        <w:rPr>
          <w:rFonts w:hint="eastAsia" w:ascii="Times New Roman" w:hAnsi="Times New Roman" w:eastAsia="仿宋_GB2312"/>
          <w:color w:val="auto"/>
          <w:sz w:val="32"/>
          <w:szCs w:val="32"/>
          <w:lang w:val="en-US" w:eastAsia="zh-CN"/>
        </w:rPr>
        <w:t>416.89</w:t>
      </w:r>
      <w:r>
        <w:rPr>
          <w:rFonts w:hint="eastAsia" w:ascii="Times New Roman" w:hAnsi="Times New Roman" w:eastAsia="仿宋_GB2312"/>
          <w:color w:val="auto"/>
          <w:sz w:val="32"/>
          <w:szCs w:val="32"/>
        </w:rPr>
        <w:t>%，决算数大于年初预算数的主要原因是：年中追加安排“就业补助专项（省级）”25.20万元。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19、社会保障和就业（类）抚恤（款）死亡抚恤（项）。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年初预算为0万元，支出决算为221.85万元，决算数大于年初预算数的主要原因是：年中追加安排资金221.85万元。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20、社会保障和就业（类）其他社会保障和就业支出（款）其他社会保障和就业支出（项）。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年初预算为0万元，支出决算为1.36万元，决算数大于年初预算数的主要原因是：年中追加安排资金。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21、卫生健康（类）公共卫生（款）重大公共卫生服务（项）。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年初预算为0万元，支出决算为10万元，决算数大于年初预算数的主要原因是：年中追加安排资金10万元。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22、卫生健康（类）行政事业单位医疗（款）行政单位医疗（项）。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年初预算为43.00万元，支出决算为41.00万元，完成年初预算的95.35%，决算数小于年初预算数的主要原因是：人员调整年中执行与年初预算有一定差异。</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23、卫生健康（类）行政事业单位医疗（款）事业单位医疗（项）。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年初预算为2.40万元，支出决算为2.40万元，完成年初预算的100%。</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24、卫生健康（类）行政事业单位医疗（款）公务员医疗补助（项）。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年初预算为36.00万元，支出决算为33.66万元，完成年初预算的93.50%，决算数小于年初预算数的主要原因是：人员调整年中执行与年初预算有一定差异。</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25、卫生健康（类）行政事业单位医疗（款）其他行政事业单位医疗支出（项）。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年初预算为12.00万元，支出决算为11.00万元，完成年初预算的91.67%，决算数小于年初预算数的主要原因是：人员调整年中执行与年初预算有一定差异。</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26、卫生健康（类）其他卫生健康支出（款）其他卫生健康支出（项）。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年初预算为0万元，支出决算为3.60万元，决算数大于年初预算数的主要原因是：年中追加安排资金4万元。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27、节能环保（类）自然生态保护（款）农村环境保护（项）。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年初预算为0万元，支出决算为20.00万元，决算数大于年初预算数的主要原因是：年中追加安排项目资金20万元。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28、节能环保（类）能源节约利用（款）能源节约利用（项）。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年初预算为0万元，支出决算为20.00万元，决算数大于年初预算数的主要原因是：年中追加安排项目资金20万元。</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ab/>
      </w:r>
      <w:r>
        <w:rPr>
          <w:rFonts w:hint="eastAsia" w:ascii="Times New Roman" w:hAnsi="Times New Roman" w:eastAsia="仿宋_GB2312"/>
          <w:color w:val="auto"/>
          <w:sz w:val="32"/>
          <w:szCs w:val="32"/>
        </w:rPr>
        <w:t>29、农林水（类）农业农村（款）行政运行（项）。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年初预算为15351.81万元，支出决算为19094.86万元，完成年初预算的1</w:t>
      </w:r>
      <w:r>
        <w:rPr>
          <w:rFonts w:hint="eastAsia" w:ascii="Times New Roman" w:hAnsi="Times New Roman" w:eastAsia="仿宋_GB2312"/>
          <w:color w:val="auto"/>
          <w:sz w:val="32"/>
          <w:szCs w:val="32"/>
          <w:lang w:val="en-US" w:eastAsia="zh-CN"/>
        </w:rPr>
        <w:t>24.38</w:t>
      </w:r>
      <w:r>
        <w:rPr>
          <w:rFonts w:hint="eastAsia" w:ascii="Times New Roman" w:hAnsi="Times New Roman" w:eastAsia="仿宋_GB2312"/>
          <w:color w:val="auto"/>
          <w:sz w:val="32"/>
          <w:szCs w:val="32"/>
        </w:rPr>
        <w:t>%，决算数大于年初预算数的主要原因是：资金来源于年中追加。</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ab/>
      </w:r>
      <w:r>
        <w:rPr>
          <w:rFonts w:hint="eastAsia" w:ascii="Times New Roman" w:hAnsi="Times New Roman" w:eastAsia="仿宋_GB2312"/>
          <w:color w:val="auto"/>
          <w:sz w:val="32"/>
          <w:szCs w:val="32"/>
        </w:rPr>
        <w:t>30、农林水（类）农业农村（款）一般行政管理事务（项）。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年初预算为722.28万元，支出决算为679.49万元，完成年初预算的94.08%，决算数小于年初预算数的主要原因是：因疫情原因，农业产业领军人才培训和三农干部走出去培训未按计划完成。</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31、农林水（类）农业农村（款）机关服务（项）。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年初预算为620.08万元，支出决算为1041.91万元，完成年初预算的1</w:t>
      </w:r>
      <w:r>
        <w:rPr>
          <w:rFonts w:hint="eastAsia" w:ascii="Times New Roman" w:hAnsi="Times New Roman" w:eastAsia="仿宋_GB2312"/>
          <w:color w:val="auto"/>
          <w:sz w:val="32"/>
          <w:szCs w:val="32"/>
          <w:lang w:val="en-US" w:eastAsia="zh-CN"/>
        </w:rPr>
        <w:t>68.03</w:t>
      </w:r>
      <w:r>
        <w:rPr>
          <w:rFonts w:hint="eastAsia" w:ascii="Times New Roman" w:hAnsi="Times New Roman" w:eastAsia="仿宋_GB2312"/>
          <w:color w:val="auto"/>
          <w:sz w:val="32"/>
          <w:szCs w:val="32"/>
        </w:rPr>
        <w:t>%，决算数大于年初预算数的主要原因是：年中追加资金。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32、农林水（类）农业农村（款）事业运行（项）。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年初预算为16934.77万元，支出决算为16612.98万元，完成年初预算的</w:t>
      </w:r>
      <w:r>
        <w:rPr>
          <w:rFonts w:hint="eastAsia" w:ascii="Times New Roman" w:hAnsi="Times New Roman" w:eastAsia="仿宋_GB2312"/>
          <w:color w:val="auto"/>
          <w:sz w:val="32"/>
          <w:szCs w:val="32"/>
          <w:lang w:val="en-US" w:eastAsia="zh-CN"/>
        </w:rPr>
        <w:t>98.10</w:t>
      </w:r>
      <w:r>
        <w:rPr>
          <w:rFonts w:hint="eastAsia" w:ascii="Times New Roman" w:hAnsi="Times New Roman" w:eastAsia="仿宋_GB2312"/>
          <w:color w:val="auto"/>
          <w:sz w:val="32"/>
          <w:szCs w:val="32"/>
        </w:rPr>
        <w:t>%，决算数</w:t>
      </w:r>
      <w:r>
        <w:rPr>
          <w:rFonts w:hint="eastAsia" w:ascii="Times New Roman" w:hAnsi="Times New Roman" w:eastAsia="仿宋_GB2312"/>
          <w:color w:val="auto"/>
          <w:sz w:val="32"/>
          <w:szCs w:val="32"/>
          <w:lang w:val="en-US" w:eastAsia="zh-CN"/>
        </w:rPr>
        <w:t>小</w:t>
      </w:r>
      <w:r>
        <w:rPr>
          <w:rFonts w:hint="eastAsia" w:ascii="Times New Roman" w:hAnsi="Times New Roman" w:eastAsia="仿宋_GB2312"/>
          <w:color w:val="auto"/>
          <w:sz w:val="32"/>
          <w:szCs w:val="32"/>
        </w:rPr>
        <w:t>于年初预算数的主要原因是：年中追加资金。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33、农林水（类）农业农村（款）农垦运行（项）。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年初预算为46.32万元，支出决算为29.96万元，完成年初预算的64.68%，决算数小于年初预算数的主要原因是：因疫情原因，展会和培训任务未按计划完成。</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34、农林水（类）农业农村（款）科技转化与推广服务（项）。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年初预算为1637.04万元，支出决算为1121.39万元，完成年初预算的68.50%，决算数小于年初预算数的主要原因是：因疫情原因，培训任务未按计划完成。</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35、农林水（类）农业农村（款）病虫害控制（项）。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年初预算为8337.93万元，支出决算为7876.14万元，完成年初预算的94.46%，决算数小于年初预算数的主要原因是：项目跨年实施。</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36、农林水（类）农业农村（款）农产品质量安全（项）。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年初预算为522.84万元，支出决算为834.22万元，完成年初预算的</w:t>
      </w:r>
      <w:r>
        <w:rPr>
          <w:rFonts w:hint="eastAsia" w:ascii="Times New Roman" w:hAnsi="Times New Roman" w:eastAsia="仿宋_GB2312"/>
          <w:color w:val="auto"/>
          <w:sz w:val="32"/>
          <w:szCs w:val="32"/>
          <w:lang w:val="en-US" w:eastAsia="zh-CN"/>
        </w:rPr>
        <w:t>159.56</w:t>
      </w:r>
      <w:r>
        <w:rPr>
          <w:rFonts w:hint="eastAsia" w:ascii="Times New Roman" w:hAnsi="Times New Roman" w:eastAsia="仿宋_GB2312"/>
          <w:color w:val="auto"/>
          <w:sz w:val="32"/>
          <w:szCs w:val="32"/>
        </w:rPr>
        <w:t>%，决算数大于年初预算数的主要原因是：年中追加项目资金。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37、农林水（类）农业农村（款）执法监管（项）。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年初预算为519.10万元，支出决算为1865.48万元，完成年初预算的</w:t>
      </w:r>
      <w:r>
        <w:rPr>
          <w:rFonts w:hint="eastAsia" w:ascii="Times New Roman" w:hAnsi="Times New Roman" w:eastAsia="仿宋_GB2312"/>
          <w:color w:val="auto"/>
          <w:sz w:val="32"/>
          <w:szCs w:val="32"/>
          <w:lang w:val="en-US" w:eastAsia="zh-CN"/>
        </w:rPr>
        <w:t>359.37</w:t>
      </w:r>
      <w:r>
        <w:rPr>
          <w:rFonts w:hint="eastAsia" w:ascii="Times New Roman" w:hAnsi="Times New Roman" w:eastAsia="仿宋_GB2312"/>
          <w:color w:val="auto"/>
          <w:sz w:val="32"/>
          <w:szCs w:val="32"/>
        </w:rPr>
        <w:t>%，决算数大于年初预算数的主要原因是：年中追加项目资金。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38、农林水支出（类）农业农村（款）统计监测与信息服务（项）。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年初预算为192.66万元，支出决算为142.89万元，完成年初预算的74.17%，决算数小于年初预算数的主要原因是：项目跨年实施。</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39、农林水（类）农业农村（款）行业业务管理（项）。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年初预算为16.59万元，支出决算为0万元，完成年初预算的0%，决算数小于年初预算数的主要原因是：因疫情原因全国水产技术职业技能竞赛未举行。</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40、农林水（类）农业农村（款）对外交流与合作（项）。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年初预算为225.47万元，支出决算为714.44万元，完成年初预算的</w:t>
      </w:r>
      <w:r>
        <w:rPr>
          <w:rFonts w:hint="eastAsia" w:ascii="Times New Roman" w:hAnsi="Times New Roman" w:eastAsia="仿宋_GB2312"/>
          <w:color w:val="auto"/>
          <w:sz w:val="32"/>
          <w:szCs w:val="32"/>
          <w:lang w:val="en-US" w:eastAsia="zh-CN"/>
        </w:rPr>
        <w:t>316.87</w:t>
      </w:r>
      <w:r>
        <w:rPr>
          <w:rFonts w:hint="eastAsia" w:ascii="Times New Roman" w:hAnsi="Times New Roman" w:eastAsia="仿宋_GB2312"/>
          <w:color w:val="auto"/>
          <w:sz w:val="32"/>
          <w:szCs w:val="32"/>
        </w:rPr>
        <w:t>%，决算数</w:t>
      </w:r>
      <w:r>
        <w:rPr>
          <w:rFonts w:hint="eastAsia" w:ascii="Times New Roman" w:hAnsi="Times New Roman" w:eastAsia="仿宋_GB2312"/>
          <w:color w:val="auto"/>
          <w:sz w:val="32"/>
          <w:szCs w:val="32"/>
          <w:lang w:val="en-US" w:eastAsia="zh-CN"/>
        </w:rPr>
        <w:t>大</w:t>
      </w:r>
      <w:r>
        <w:rPr>
          <w:rFonts w:hint="eastAsia" w:ascii="Times New Roman" w:hAnsi="Times New Roman" w:eastAsia="仿宋_GB2312"/>
          <w:color w:val="auto"/>
          <w:sz w:val="32"/>
          <w:szCs w:val="32"/>
        </w:rPr>
        <w:t>于年初预算数的主要原因是：年中追加项目资金。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41、农林水（类）农业农村（款）防灾救灾（项）。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年初预算为161.80万元，支出决算为47.57万元，完成年初预算的29.40%，决算数小于年初预算数的主要原因是：政府采购项目验收不合格形成的结余。</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42、农林水（类）农业农村（款）农业生产发展（项）。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年初预算为17725.58万元，支出决算为15587.04万元，完成年初预算的87.94%，决算数小于年初预算数的主要原因是：政府采购跨年项目。</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43、农林水（类）农业农村（款）农产品加工与促销（项）。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年初预算为0万元，支出决算为822.12万元，决算数大于年初预算数的主要原因是：年中追加项目资金。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44、农林水（类）农业农村（款）农村社会事业（项）。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年初预算为100万元，支出决算为4.86万元，完成年初预算的4.86%，决算数小于年初预算数的主要原因是：政府采购跨年项目。</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45、农林水（类）农业农村（款）农业资源保护修复与利用（项）。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年初预算为533.75万元，支出决算为603.72万元，完成年初预算的1</w:t>
      </w:r>
      <w:r>
        <w:rPr>
          <w:rFonts w:hint="eastAsia" w:ascii="Times New Roman" w:hAnsi="Times New Roman" w:eastAsia="仿宋_GB2312"/>
          <w:color w:val="auto"/>
          <w:sz w:val="32"/>
          <w:szCs w:val="32"/>
          <w:lang w:val="en-US" w:eastAsia="zh-CN"/>
        </w:rPr>
        <w:t>13.11</w:t>
      </w:r>
      <w:r>
        <w:rPr>
          <w:rFonts w:hint="eastAsia" w:ascii="Times New Roman" w:hAnsi="Times New Roman" w:eastAsia="仿宋_GB2312"/>
          <w:color w:val="auto"/>
          <w:sz w:val="32"/>
          <w:szCs w:val="32"/>
        </w:rPr>
        <w:t>%，决算数大于年初预算数的主要原因是：年中追加项目资金。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46、农林水（类）农业农村（款）农田建设（项）。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年初预算为462.33万元，支出决算为387.32万元，完成年初预算的83.78%，决算数小于年初预算数的主要原因是：政府采购项目跨年实施。</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47、农林水（类）农业农村（款）其他农业农村支出（项）。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年初预算为3566.18万元，支出决算为9183.44万元，完成年初预算的</w:t>
      </w:r>
      <w:r>
        <w:rPr>
          <w:rFonts w:hint="eastAsia" w:ascii="Times New Roman" w:hAnsi="Times New Roman" w:eastAsia="仿宋_GB2312"/>
          <w:color w:val="auto"/>
          <w:sz w:val="32"/>
          <w:szCs w:val="32"/>
          <w:lang w:val="en-US" w:eastAsia="zh-CN"/>
        </w:rPr>
        <w:t>257.51</w:t>
      </w:r>
      <w:r>
        <w:rPr>
          <w:rFonts w:hint="eastAsia" w:ascii="Times New Roman" w:hAnsi="Times New Roman" w:eastAsia="仿宋_GB2312"/>
          <w:color w:val="auto"/>
          <w:sz w:val="32"/>
          <w:szCs w:val="32"/>
        </w:rPr>
        <w:t>%，决算数大于年初预算数的主要原因是：年中追加项目资金。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48、农林水（类）林业和草原（款）其他林业和草原支出（项）。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年初预算为2958.33万元，支出决算为2946.45万元，完成年初预算的99.60%，决算数小于年初预算数的主要原因是：政府采购项目节支结余。</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49、农林水（类）水利（款）行政运行（项）。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年初预算为0万元，支出决算为4725.14万元，决算数大于年初预算数的主要原因是：年中追加资金。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50、农林水（类）水利（款）水利工程建设（项）。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年初预算为25.5万元，支出决算为25.50万元，完成年初预算的100%。</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51、农林水（类）目标价格补贴（款）棉花目标价格补贴（项）。</w:t>
      </w:r>
    </w:p>
    <w:p>
      <w:pPr>
        <w:pStyle w:val="11"/>
        <w:tabs>
          <w:tab w:val="left" w:pos="1564"/>
        </w:tabs>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年初预算为0万元，支出决算为532.08万元，决算数大于年初预算数的主要原因是：年中追加项目资金。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52、农林水（类）其他农林水支出（款）其他农林水支出（项）。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年初预算为130.45万元，支出决算为248.89万元，完成年初预算的</w:t>
      </w:r>
      <w:r>
        <w:rPr>
          <w:rFonts w:hint="eastAsia" w:ascii="Times New Roman" w:hAnsi="Times New Roman" w:eastAsia="仿宋_GB2312"/>
          <w:color w:val="auto"/>
          <w:sz w:val="32"/>
          <w:szCs w:val="32"/>
          <w:lang w:val="en-US" w:eastAsia="zh-CN"/>
        </w:rPr>
        <w:t>190.79</w:t>
      </w:r>
      <w:r>
        <w:rPr>
          <w:rFonts w:hint="eastAsia" w:ascii="Times New Roman" w:hAnsi="Times New Roman" w:eastAsia="仿宋_GB2312"/>
          <w:color w:val="auto"/>
          <w:sz w:val="32"/>
          <w:szCs w:val="32"/>
        </w:rPr>
        <w:t>%，决算数大于年初预算数的主要原因是：年中追加项目资金。</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53、交通运输（类）其他交通运输支出（款）其他交通运输支出（项）。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年初预算为578.80万元，支出决算为578.80万元，完成年初预算的100%。</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54、住房保障（类）住房改革支出（款）住房公积金（项）。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年初预算为2261.88万元，支出决算为2226.34万元，完成年初预算的98.43%，决算数小于年初预算数的主要原因是：人员调整年中执行与年初预算有一定差异。</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55、粮油物资储备（类）粮油物资事务（款）其他粮油物资事务支出（项）。</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年初预算为0万元，支出决算为41.00万元，决算数大于年初预算数的主要原因是：年中追加资金。</w:t>
      </w:r>
    </w:p>
    <w:p>
      <w:pPr>
        <w:pStyle w:val="11"/>
        <w:spacing w:line="600" w:lineRule="exact"/>
        <w:ind w:firstLine="800" w:firstLineChars="250"/>
        <w:rPr>
          <w:rFonts w:hAnsi="黑体"/>
          <w:bCs/>
          <w:color w:val="auto"/>
          <w:sz w:val="32"/>
          <w:szCs w:val="32"/>
        </w:rPr>
      </w:pPr>
      <w:r>
        <w:rPr>
          <w:rFonts w:hint="eastAsia" w:hAnsi="黑体"/>
          <w:bCs/>
          <w:color w:val="auto"/>
          <w:sz w:val="32"/>
          <w:szCs w:val="32"/>
        </w:rPr>
        <w:t>六、一般公共预算财政拨款基本支出决算情况说明</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2022年度财政拨款基本支出57249.95万元，其中：</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b/>
          <w:bCs/>
          <w:color w:val="auto"/>
          <w:sz w:val="32"/>
          <w:szCs w:val="32"/>
        </w:rPr>
        <w:t>人员经费</w:t>
      </w:r>
      <w:r>
        <w:rPr>
          <w:rFonts w:hint="eastAsia" w:ascii="Times New Roman" w:hAnsi="Times New Roman" w:eastAsia="仿宋_GB2312"/>
          <w:color w:val="auto"/>
          <w:sz w:val="32"/>
          <w:szCs w:val="32"/>
        </w:rPr>
        <w:t>51880.28万元，占基本支出的90.62%,主要包括基本工资、津贴补贴、奖金、伙食补助费、绩效工资、机关事业单位基本养老保险缴费、职工基本医疗保险缴费、公务员医疗补助缴费、其他社会保障缴费、住房公积金、离休费、退休费、奖励金、抚恤金、生活补助、医疗补助、其他对个人和家庭的补助等。</w:t>
      </w:r>
    </w:p>
    <w:p>
      <w:pPr>
        <w:pStyle w:val="11"/>
        <w:spacing w:line="600" w:lineRule="exact"/>
        <w:ind w:firstLine="640" w:firstLineChars="200"/>
        <w:rPr>
          <w:rFonts w:ascii="Times New Roman" w:hAnsi="Times New Roman" w:eastAsia="仿宋_GB2312"/>
          <w:b/>
          <w:color w:val="auto"/>
          <w:sz w:val="32"/>
          <w:szCs w:val="32"/>
        </w:rPr>
      </w:pPr>
      <w:r>
        <w:rPr>
          <w:rFonts w:hint="eastAsia" w:ascii="Times New Roman" w:hAnsi="Times New Roman" w:eastAsia="仿宋_GB2312"/>
          <w:b/>
          <w:bCs/>
          <w:color w:val="auto"/>
          <w:sz w:val="32"/>
          <w:szCs w:val="32"/>
        </w:rPr>
        <w:t>公用经费</w:t>
      </w:r>
      <w:r>
        <w:rPr>
          <w:rFonts w:hint="eastAsia" w:ascii="Times New Roman" w:hAnsi="Times New Roman" w:eastAsia="仿宋_GB2312"/>
          <w:color w:val="auto"/>
          <w:sz w:val="32"/>
          <w:szCs w:val="32"/>
        </w:rPr>
        <w:t>5369.67万元，占基本支出的9.38%，主要包括办公费、印刷费、咨询费、水费、电费、取暖费、物业管理费、差旅费、维修（护）费、租赁费、会议费、培训费、公务接待费、专用材料费、劳务费、委托业务费、福利费、工会经费、其他交通费等。</w:t>
      </w:r>
    </w:p>
    <w:p>
      <w:pPr>
        <w:pStyle w:val="11"/>
        <w:numPr>
          <w:ilvl w:val="0"/>
          <w:numId w:val="2"/>
        </w:numPr>
        <w:spacing w:line="600" w:lineRule="exact"/>
        <w:ind w:firstLine="640" w:firstLineChars="200"/>
        <w:rPr>
          <w:rFonts w:hAnsi="黑体"/>
          <w:bCs/>
          <w:color w:val="auto"/>
          <w:sz w:val="32"/>
          <w:szCs w:val="32"/>
        </w:rPr>
      </w:pPr>
      <w:r>
        <w:rPr>
          <w:rFonts w:hint="eastAsia" w:hAnsi="黑体"/>
          <w:bCs/>
          <w:color w:val="auto"/>
          <w:sz w:val="32"/>
          <w:szCs w:val="32"/>
        </w:rPr>
        <w:t>财政拨款三公经费支出决算情况说明</w:t>
      </w:r>
    </w:p>
    <w:p>
      <w:pPr>
        <w:pStyle w:val="11"/>
        <w:spacing w:line="600" w:lineRule="exact"/>
        <w:ind w:firstLine="640" w:firstLineChars="200"/>
        <w:rPr>
          <w:rFonts w:ascii="楷体" w:hAnsi="楷体" w:eastAsia="楷体" w:cs="楷体"/>
          <w:b/>
          <w:color w:val="auto"/>
          <w:sz w:val="32"/>
          <w:szCs w:val="32"/>
        </w:rPr>
      </w:pPr>
      <w:r>
        <w:rPr>
          <w:rFonts w:hint="eastAsia" w:ascii="楷体" w:hAnsi="楷体" w:eastAsia="楷体" w:cs="楷体"/>
          <w:b/>
          <w:color w:val="auto"/>
          <w:sz w:val="32"/>
          <w:szCs w:val="32"/>
        </w:rPr>
        <w:t>（一）“三公”经费财政拨款支出决算总体情况说明</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“三公”经费财政拨款支出预算为627.83万元，支出决算为319.61万元，完成预算的50.91%，其中：</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因公出国（境）费支出预算为44.00万元，支出决算为0万元，完成预算的0%，决算数小于预算数的主要原因是因疫情原因本年度未安排出国事务，上年因公出国（境）费支出决算为0万元，与上年持平。</w:t>
      </w:r>
    </w:p>
    <w:p>
      <w:pPr>
        <w:pStyle w:val="11"/>
        <w:spacing w:line="600" w:lineRule="exact"/>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接待费支出预算为189.83万元，支出决算为26.65万元，完成预算的14.04%，决算数小于预算数的主要原因是厅认真贯彻中央“八项规定”和厉行节约的要求，与上年相比减少48.07万元，减少64.33%,减少的主要原因一是厅认真贯彻中央“八项规定”和厉行节约的要求，二是因疫情原因接待量减少。</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用车购置费支出预算为105.00万元，支出决算为92.35万元，完成预算的87.95%，决算数小于预算数的主要原因是我厅认真贯彻中央“八项规定”和厉行节约的要求，节约公车购置费用，与上年比增加54.80万元，增长145.94%,增长的主要原因是我厅本级及直属单位公务用车已到使用年限报废后新购置了公务用车5台，较上年增加3台购置费支出。</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用车运行维护费支出预算为289.00万元，支出决算为200.61万元，完成预算的69.42%，决算数小于预算数的主要原因一是我厅认真贯彻中央“八项规定”和厉行节约的要求，采取定点加油、定点维修等方式节约车辆运行成本，二是因疫情原因出车出差量减少。与上年相比减少26.13万元，减少11.52%,减少的主要原因一是我厅认真贯彻中央“八项规定”和厉行节约的要求，采取定点加油、定点维修等方式节约车辆运行成本，二是因疫情原因出车出差量减少。。</w:t>
      </w:r>
    </w:p>
    <w:p>
      <w:pPr>
        <w:pStyle w:val="11"/>
        <w:spacing w:line="600" w:lineRule="exact"/>
        <w:ind w:firstLine="640" w:firstLineChars="200"/>
        <w:rPr>
          <w:rFonts w:ascii="楷体" w:hAnsi="楷体" w:eastAsia="楷体" w:cs="楷体"/>
          <w:b/>
          <w:color w:val="auto"/>
          <w:sz w:val="32"/>
          <w:szCs w:val="32"/>
        </w:rPr>
      </w:pPr>
      <w:r>
        <w:rPr>
          <w:rFonts w:hint="eastAsia" w:ascii="楷体" w:hAnsi="楷体" w:eastAsia="楷体" w:cs="楷体"/>
          <w:b/>
          <w:color w:val="auto"/>
          <w:sz w:val="32"/>
          <w:szCs w:val="32"/>
        </w:rPr>
        <w:t>（二）“三公”经费财政拨款支出决算具体情况说明</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2022年度“三公”经费财政拨款支出决算中，公务接待费支出决算26.65万元，占8.34%,因公出国（境）费支出决算0万元，占0%,公务用车购置费及运行维护费支出决算292.66万元，占91.66%。其中：</w:t>
      </w:r>
    </w:p>
    <w:p>
      <w:pPr>
        <w:pStyle w:val="11"/>
        <w:spacing w:line="600" w:lineRule="exact"/>
        <w:ind w:firstLine="800" w:firstLineChars="250"/>
        <w:rPr>
          <w:rFonts w:ascii="楷体" w:hAnsi="楷体" w:eastAsia="仿宋_GB2312" w:cs="楷体"/>
          <w:b/>
          <w:bCs/>
          <w:i/>
          <w:color w:val="auto"/>
          <w:sz w:val="32"/>
          <w:szCs w:val="32"/>
        </w:rPr>
      </w:pPr>
      <w:r>
        <w:rPr>
          <w:rFonts w:hint="eastAsia" w:ascii="Times New Roman" w:hAnsi="Times New Roman" w:eastAsia="仿宋_GB2312"/>
          <w:color w:val="auto"/>
          <w:sz w:val="32"/>
          <w:szCs w:val="32"/>
        </w:rPr>
        <w:t>1、因公出国（境）费支出决算为0万元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color w:val="auto"/>
          <w:sz w:val="32"/>
          <w:szCs w:val="32"/>
        </w:rPr>
        <w:t>。</w:t>
      </w:r>
    </w:p>
    <w:p>
      <w:pPr>
        <w:pStyle w:val="11"/>
        <w:ind w:firstLine="800" w:firstLineChars="250"/>
        <w:rPr>
          <w:rFonts w:ascii="Times New Roman" w:hAnsi="Times New Roman" w:eastAsia="仿宋_GB2312"/>
          <w:color w:val="auto"/>
          <w:sz w:val="32"/>
          <w:szCs w:val="32"/>
        </w:rPr>
      </w:pPr>
      <w:r>
        <w:rPr>
          <w:rFonts w:hint="eastAsia" w:ascii="Times New Roman" w:hAnsi="Times New Roman" w:eastAsia="仿宋_GB2312"/>
          <w:color w:val="auto"/>
          <w:sz w:val="32"/>
          <w:szCs w:val="32"/>
        </w:rPr>
        <w:t>2、公务接待费支出决算为26.65万元，全年共接待</w:t>
      </w:r>
      <w:bookmarkStart w:id="3" w:name="_GoBack"/>
      <w:bookmarkEnd w:id="3"/>
      <w:r>
        <w:rPr>
          <w:rFonts w:hint="eastAsia" w:ascii="Times New Roman" w:hAnsi="Times New Roman" w:eastAsia="仿宋_GB2312"/>
          <w:color w:val="auto"/>
          <w:sz w:val="32"/>
          <w:szCs w:val="32"/>
        </w:rPr>
        <w:t>来访团组343个、来宾2107人次，主要是主要是中央相关部委、市县相关部门调研、考察、工作汇报等发生的接待支出。</w:t>
      </w:r>
    </w:p>
    <w:p>
      <w:pPr>
        <w:spacing w:line="600" w:lineRule="exact"/>
        <w:ind w:firstLine="800" w:firstLineChars="250"/>
        <w:rPr>
          <w:rFonts w:ascii="楷体" w:hAnsi="楷体" w:eastAsia="楷体" w:cs="楷体"/>
          <w:b/>
          <w:bCs/>
          <w:i/>
          <w:kern w:val="0"/>
          <w:sz w:val="32"/>
          <w:szCs w:val="32"/>
        </w:rPr>
      </w:pPr>
      <w:r>
        <w:rPr>
          <w:rFonts w:hint="eastAsia" w:ascii="Times New Roman" w:hAnsi="Times New Roman" w:eastAsia="仿宋_GB2312"/>
          <w:sz w:val="32"/>
          <w:szCs w:val="32"/>
        </w:rPr>
        <w:t>3、公务用车购置费及运行维护费支出决算为292.96万元，其中：公务用车购置费92.35万元，厅本级更新公务用车2辆、湖南省蚕桑科学研究所更新公务用车1辆、湖南省微生物研究所更新公务用车1辆、湖南省农机事务中心更新公务用车1辆。公务用车运行维护费200.61万元，主要是公务车保险、维修、加油、车辆通行费等支出，截止2022年12月31日，我厅开支财政拨款的公务用车保有量为55辆。</w:t>
      </w:r>
    </w:p>
    <w:p>
      <w:pPr>
        <w:pStyle w:val="11"/>
        <w:spacing w:line="600" w:lineRule="exact"/>
        <w:ind w:firstLine="640" w:firstLineChars="200"/>
        <w:rPr>
          <w:rFonts w:hAnsi="黑体"/>
          <w:bCs/>
          <w:color w:val="auto"/>
          <w:sz w:val="32"/>
          <w:szCs w:val="32"/>
        </w:rPr>
      </w:pPr>
      <w:r>
        <w:rPr>
          <w:rFonts w:hint="eastAsia" w:hAnsi="黑体"/>
          <w:bCs/>
          <w:color w:val="auto"/>
          <w:sz w:val="32"/>
          <w:szCs w:val="32"/>
        </w:rPr>
        <w:t>八、政府性基金预算收入支出决算情况</w:t>
      </w:r>
    </w:p>
    <w:p>
      <w:pPr>
        <w:pStyle w:val="11"/>
        <w:spacing w:line="600" w:lineRule="exact"/>
        <w:rPr>
          <w:rFonts w:ascii="楷体" w:hAnsi="楷体" w:eastAsia="楷体" w:cs="楷体"/>
          <w:b/>
          <w:bCs/>
          <w:i/>
          <w:color w:val="auto"/>
          <w:sz w:val="32"/>
          <w:szCs w:val="32"/>
        </w:rPr>
      </w:pPr>
      <w:r>
        <w:rPr>
          <w:rFonts w:hint="eastAsia" w:ascii="Times New Roman" w:hAnsi="Times New Roman" w:eastAsia="仿宋_GB2312"/>
          <w:color w:val="auto"/>
          <w:sz w:val="32"/>
          <w:szCs w:val="32"/>
        </w:rPr>
        <w:t xml:space="preserve">     2022年度政府性基金预算财政拨款收入11687.00万元；年初结转和结余0万元；支出6095.10万元，其中基本支出0万元，项目支出6095.10万元；年末结转和结余5591.90万元。具体情况如下：</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1、城乡社区支出（类）国有土地使用权出让收入安排的支出（款）其他国有土地使用权出让收入安排的支出（项）。</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年初预算为0万元，支出决算为6095.10万元，完成年初预算的100%，决算数大于（小于）年初预算数的主要原因是：年中追加安排“拆迁补偿、房改房改建学生宿舍、偿还有关债务”11687.00万元。</w:t>
      </w:r>
    </w:p>
    <w:p>
      <w:pPr>
        <w:pStyle w:val="11"/>
        <w:spacing w:line="600" w:lineRule="exact"/>
        <w:ind w:firstLine="640" w:firstLineChars="200"/>
        <w:rPr>
          <w:rFonts w:hAnsi="黑体"/>
          <w:bCs/>
          <w:color w:val="auto"/>
          <w:sz w:val="32"/>
          <w:szCs w:val="32"/>
        </w:rPr>
      </w:pPr>
      <w:r>
        <w:rPr>
          <w:rFonts w:hint="eastAsia" w:hAnsi="黑体"/>
          <w:bCs/>
          <w:color w:val="auto"/>
          <w:sz w:val="32"/>
          <w:szCs w:val="32"/>
        </w:rPr>
        <w:t>九、关于机关运行经费支出说明</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本部门2022年度机关运行经费支出3122.50万元，比上年决算数减少7.01万元，降低0.22%。主要原因是：我厅认真贯彻中央“八项规定”和厉行节约的要求，压减机关运费经费开支。</w:t>
      </w:r>
    </w:p>
    <w:p>
      <w:pPr>
        <w:pStyle w:val="11"/>
        <w:spacing w:line="600" w:lineRule="exact"/>
        <w:ind w:firstLine="640" w:firstLineChars="200"/>
        <w:rPr>
          <w:rFonts w:hAnsi="黑体"/>
          <w:bCs/>
          <w:color w:val="auto"/>
          <w:sz w:val="32"/>
          <w:szCs w:val="32"/>
        </w:rPr>
      </w:pPr>
      <w:r>
        <w:rPr>
          <w:rFonts w:hint="eastAsia" w:hAnsi="黑体"/>
          <w:bCs/>
          <w:color w:val="auto"/>
          <w:sz w:val="32"/>
          <w:szCs w:val="32"/>
        </w:rPr>
        <w:t>十、一般性支出情况说明</w:t>
      </w:r>
    </w:p>
    <w:p>
      <w:pPr>
        <w:pStyle w:val="11"/>
        <w:ind w:firstLine="640"/>
        <w:rPr>
          <w:rFonts w:ascii="Times New Roman" w:hAnsi="仿宋" w:eastAsia="仿宋" w:cs="Times New Roman"/>
          <w:color w:val="auto"/>
          <w:sz w:val="30"/>
          <w:szCs w:val="30"/>
        </w:rPr>
      </w:pPr>
      <w:r>
        <w:rPr>
          <w:rFonts w:hint="eastAsia" w:ascii="Times New Roman" w:hAnsi="Times New Roman" w:eastAsia="仿宋_GB2312"/>
          <w:color w:val="auto"/>
          <w:sz w:val="32"/>
          <w:szCs w:val="32"/>
        </w:rPr>
        <w:t>2022年本部门开支会议费217.49万元，用于召</w:t>
      </w:r>
      <w:r>
        <w:rPr>
          <w:rFonts w:ascii="Times New Roman" w:hAnsi="仿宋" w:eastAsia="仿宋" w:cs="Times New Roman"/>
          <w:color w:val="auto"/>
          <w:sz w:val="30"/>
          <w:szCs w:val="30"/>
        </w:rPr>
        <w:t>开</w:t>
      </w:r>
      <w:r>
        <w:rPr>
          <w:rFonts w:hint="eastAsia" w:ascii="Times New Roman" w:hAnsi="仿宋" w:eastAsia="仿宋" w:cs="Times New Roman"/>
          <w:color w:val="auto"/>
          <w:sz w:val="30"/>
          <w:szCs w:val="30"/>
        </w:rPr>
        <w:t>农业农村工作相关</w:t>
      </w:r>
      <w:r>
        <w:rPr>
          <w:rFonts w:ascii="Times New Roman" w:hAnsi="仿宋" w:eastAsia="仿宋" w:cs="Times New Roman"/>
          <w:color w:val="auto"/>
          <w:sz w:val="30"/>
          <w:szCs w:val="30"/>
        </w:rPr>
        <w:t>会议，人数</w:t>
      </w:r>
      <w:r>
        <w:rPr>
          <w:rFonts w:hint="eastAsia" w:ascii="Times New Roman" w:hAnsi="仿宋" w:eastAsia="仿宋" w:cs="Times New Roman"/>
          <w:color w:val="auto"/>
          <w:sz w:val="30"/>
          <w:szCs w:val="30"/>
        </w:rPr>
        <w:t>4495</w:t>
      </w:r>
      <w:r>
        <w:rPr>
          <w:rFonts w:ascii="Times New Roman" w:hAnsi="仿宋" w:eastAsia="仿宋" w:cs="Times New Roman"/>
          <w:color w:val="auto"/>
          <w:sz w:val="30"/>
          <w:szCs w:val="30"/>
        </w:rPr>
        <w:t>人，</w:t>
      </w:r>
      <w:r>
        <w:rPr>
          <w:rFonts w:hint="eastAsia" w:ascii="Times New Roman" w:hAnsi="仿宋" w:eastAsia="仿宋" w:cs="Times New Roman"/>
          <w:color w:val="auto"/>
          <w:sz w:val="30"/>
          <w:szCs w:val="30"/>
        </w:rPr>
        <w:t>主要会议</w:t>
      </w:r>
      <w:r>
        <w:rPr>
          <w:rFonts w:ascii="Times New Roman" w:hAnsi="仿宋" w:eastAsia="仿宋" w:cs="Times New Roman"/>
          <w:color w:val="auto"/>
          <w:sz w:val="30"/>
          <w:szCs w:val="30"/>
        </w:rPr>
        <w:t>内容</w:t>
      </w:r>
      <w:r>
        <w:rPr>
          <w:rFonts w:hint="eastAsia" w:ascii="Times New Roman" w:hAnsi="仿宋" w:eastAsia="仿宋" w:cs="Times New Roman"/>
          <w:color w:val="auto"/>
          <w:sz w:val="30"/>
          <w:szCs w:val="30"/>
        </w:rPr>
        <w:t>如下：</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省委农村工作会，7.88万元，165人；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全省农产品质量安全主题日活动暨半年形势会商会议</w:t>
      </w:r>
      <w:r>
        <w:rPr>
          <w:rFonts w:hint="eastAsia" w:ascii="Times New Roman" w:hAnsi="Times New Roman" w:eastAsia="仿宋_GB2312"/>
          <w:color w:val="auto"/>
          <w:sz w:val="32"/>
          <w:szCs w:val="32"/>
        </w:rPr>
        <w:t>，3.79万元，70人；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全省农业资源保护与利用工作会</w:t>
      </w:r>
      <w:r>
        <w:rPr>
          <w:rFonts w:hint="eastAsia" w:ascii="Times New Roman" w:hAnsi="Times New Roman" w:eastAsia="仿宋_GB2312"/>
          <w:color w:val="auto"/>
          <w:sz w:val="32"/>
          <w:szCs w:val="32"/>
        </w:rPr>
        <w:t>，3.64万元，43人；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全省农业行政处罚案卷集中评查暨自由裁量基准修订论证会</w:t>
      </w:r>
      <w:r>
        <w:rPr>
          <w:rFonts w:hint="eastAsia" w:ascii="Times New Roman" w:hAnsi="Times New Roman" w:eastAsia="仿宋_GB2312"/>
          <w:color w:val="auto"/>
          <w:sz w:val="32"/>
          <w:szCs w:val="32"/>
        </w:rPr>
        <w:t>。3.32万元，33人；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2022年度省级美丽乡村示范创建方案审查修订会</w:t>
      </w:r>
      <w:r>
        <w:rPr>
          <w:rFonts w:hint="eastAsia" w:ascii="Times New Roman" w:hAnsi="Times New Roman" w:eastAsia="仿宋_GB2312"/>
          <w:color w:val="auto"/>
          <w:sz w:val="32"/>
          <w:szCs w:val="32"/>
        </w:rPr>
        <w:t>，3万元，85人；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全省市州农业农村局长会议</w:t>
      </w:r>
      <w:r>
        <w:rPr>
          <w:rFonts w:hint="eastAsia" w:ascii="Times New Roman" w:hAnsi="Times New Roman" w:eastAsia="仿宋_GB2312"/>
          <w:color w:val="auto"/>
          <w:sz w:val="32"/>
          <w:szCs w:val="32"/>
        </w:rPr>
        <w:t>，2.9万元，33人；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全省乡村产业发展会议</w:t>
      </w:r>
      <w:r>
        <w:rPr>
          <w:rFonts w:hint="eastAsia" w:ascii="Times New Roman" w:hAnsi="Times New Roman" w:eastAsia="仿宋_GB2312"/>
          <w:color w:val="auto"/>
          <w:sz w:val="32"/>
          <w:szCs w:val="32"/>
        </w:rPr>
        <w:t>。2.73万元，70人；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湖南省连栋钢架大棚购置与应用补贴工作推进会</w:t>
      </w:r>
      <w:r>
        <w:rPr>
          <w:rFonts w:hint="eastAsia" w:ascii="Times New Roman" w:hAnsi="Times New Roman" w:eastAsia="仿宋_GB2312"/>
          <w:color w:val="auto"/>
          <w:sz w:val="32"/>
          <w:szCs w:val="32"/>
        </w:rPr>
        <w:t>，2.29万元；66人；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全省农业农村市场信息工作会议</w:t>
      </w:r>
      <w:r>
        <w:rPr>
          <w:rFonts w:hint="eastAsia" w:ascii="Times New Roman" w:hAnsi="Times New Roman" w:eastAsia="仿宋_GB2312"/>
          <w:color w:val="auto"/>
          <w:sz w:val="32"/>
          <w:szCs w:val="32"/>
        </w:rPr>
        <w:t>。1.8万元，48人；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全省县域经济工作会议</w:t>
      </w:r>
      <w:r>
        <w:rPr>
          <w:rFonts w:hint="eastAsia" w:ascii="Times New Roman" w:hAnsi="Times New Roman" w:eastAsia="仿宋_GB2312"/>
          <w:color w:val="auto"/>
          <w:sz w:val="32"/>
          <w:szCs w:val="32"/>
        </w:rPr>
        <w:t>；1.8万元，75人；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省委实施乡村振兴战略领导小组2022年第一次全体会议，1.14万元，60人；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全省农业农村局长会议，1.03万元，30人；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2022年全省绿色种养循环农业试点项目工作推进会，2.96万元，80人；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全省种植业工作会议，1.77万元，96人；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第三届双创大赛，14.19万元，153人；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第一二三批农机购置补贴机具现场演示评价会议，44.51万元，71人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2022年全省油菜机收减损比武活动，4.89万元，75人；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农机315消费者权益日活动，4.28万元，100人；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2022设施农业示范基地建设工作推进会，3.94万元，110人；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第三届标准化委员会成立大会及农业机械化标准复审，2.82万元，40人；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湖南省2022年农产品质量安全检测技能竞赛，3.05万元，56人；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农产品质量安全监管会议，4.42万元，101人；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湖南省水生生物资源监测业务培训会议，2.23万元，44人；（水科所）</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2022年全省绿色种养循环农业试点项目工作推进会，2.96万元，，80人；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全省种植业工作会议，1.77万元，96人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全省绿色食品工作座谈会，5.06万元，98人；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2022地标保护工程推进会，1.08万元，38人；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世行农田污染项目第九次检查总结会</w:t>
      </w:r>
      <w:r>
        <w:rPr>
          <w:rFonts w:hint="eastAsia" w:ascii="Times New Roman" w:hAnsi="Times New Roman" w:eastAsia="仿宋_GB2312"/>
          <w:color w:val="auto"/>
          <w:sz w:val="32"/>
          <w:szCs w:val="32"/>
        </w:rPr>
        <w:t>，3.81万元，70人；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世行贷款绿色农业与乡村振兴项目</w:t>
      </w:r>
      <w:r>
        <w:rPr>
          <w:rFonts w:hint="eastAsia" w:ascii="Times New Roman" w:hAnsi="Times New Roman" w:eastAsia="仿宋_GB2312"/>
          <w:color w:val="auto"/>
          <w:sz w:val="32"/>
          <w:szCs w:val="32"/>
        </w:rPr>
        <w:t>（二期）会议（三次），4.31万元，132人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世行贷款湖南省农田污染综合管理项目</w:t>
      </w:r>
      <w:r>
        <w:rPr>
          <w:rFonts w:hint="eastAsia" w:ascii="Times New Roman" w:hAnsi="Times New Roman" w:eastAsia="仿宋_GB2312"/>
          <w:color w:val="auto"/>
          <w:sz w:val="32"/>
          <w:szCs w:val="32"/>
        </w:rPr>
        <w:t>会议（两次），3.41万元，112人；</w:t>
      </w:r>
    </w:p>
    <w:p>
      <w:pPr>
        <w:pStyle w:val="11"/>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开支培训费2385.05万元，用于开展农业农村相关培训，人数31531人，主要培训内容如下：</w:t>
      </w:r>
    </w:p>
    <w:p>
      <w:pPr>
        <w:pStyle w:val="11"/>
        <w:numPr>
          <w:ilvl w:val="0"/>
          <w:numId w:val="4"/>
        </w:numPr>
        <w:spacing w:line="600" w:lineRule="exact"/>
        <w:ind w:left="10" w:firstLine="617" w:firstLineChars="193"/>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全省农业农村局长乡村振兴主题培训班示范班，26.01万元，151人；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 xml:space="preserve"> 湘西柑橘产业机械化培训班，10万元，120人；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凤凰蚕桑高效种养新技术培训，3.00万元，100人；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全省秋粮作物重大病虫害防控暨粮食作物病虫绿色防控项目推进培训会，3.21万元，55人；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全省蔬菜（三棵菜）病虫害防控现场观摩培训会，2.84万元，65人；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拖拉机、联合收割机驾驶技能培训，1.37万元，36人；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全省育秧技术培训班第一、二期，14.29万元，108人；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全省植保无人机操作培训班（怀化、郴州），9.16万元，140人；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全省农机事务系统综合部门负责人培训班，8.06万元，152人；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现代农机合作社农机专业能手培训第一、二期，19.78万元，190人；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全省农机推广田间日及培训（澧县），3.83万元，90人；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农机职业技能培训班（洛阳），8.87万元，40人；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全省农机安全监理人员一二三期培训班，23.70万元，270人；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2022年“送训下基层”培训班（永顺），5.03万元，95人；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保障油菜扩种与油菜机械栽植技术培训，5.11万元，89人；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湖南省农业行业职业技能竞赛农机修理工技能竞赛，16.08万元，44人；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2022年全省动物疫病监测与流行病学调查工作培训班，3.40万元，49人；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2022年全省动物疫病净化评估工作培训班，3.90万元，82人；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2022年全省兽医实验室考核专家培训班，2.03万元，72人；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2022年全省动物疫情测报培训班，1.75万元，40人；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2022年全省布鲁氏菌病防控技术培训班，1.00万元，52人；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全省植保宣传和信息系统应用培训班，2.40万元，116人；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欠发达国有农场巩固提升工作的业务培训，2.86万元，46人；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“农广助农”产业领军人才培训班46期，450.77万元，5819人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“三农”干部走出去培训班3期，33.24万元，139人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农民田间学校开展农业实用技术培训班34期，120.19万元，2668人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农业种质资源保护与利用培训班4期，32.88万元，476人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全省农业资源保护与利用统计线上业务培训班1期，0.68万元，180人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双认证培训观摩培训班1期，5.93万元，120人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全省水稻机插机抛育秧技术培训班1期，4.37万元，76人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县域经济高质量发展能力提升班1期，19万元，214人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全省农业工程建设项目招投标监管业务培训班2期，14.47万元，327人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中央财政支持秸秆综合利用项目试试方案编制培训班1期，3.55万元，55人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省厅党建工作提升培训班暨巡视整改推进会1期，9.33万元，168人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全省农业农村市场信息化业务工作培训班1期，13.6万元，163人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全省设施农业监管信息平台使用现场培训班1期，2.58万元，42人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农村承包地管理与改革业务培训班1期，4.86万元，114人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2022年全省重大动物疫病防控应急管理培训班暨秋冬季动物疫病防控工作会1期，15.07万元，167人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农业农村法制工作培训班2期，27.56万元，305人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全省发展壮大村级集体经济专题培训示范班1期，11万元，150人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全省畜禽屠宰监管暨安全生产培训班1期，11.48万元，159人</w:t>
      </w:r>
    </w:p>
    <w:p>
      <w:pPr>
        <w:pStyle w:val="11"/>
        <w:numPr>
          <w:ilvl w:val="0"/>
          <w:numId w:val="4"/>
        </w:numPr>
        <w:spacing w:line="600" w:lineRule="exact"/>
        <w:ind w:left="630"/>
        <w:rPr>
          <w:rFonts w:ascii="Times New Roman" w:hAnsi="Times New Roman" w:eastAsia="仿宋_GB2312"/>
          <w:color w:val="auto"/>
          <w:sz w:val="32"/>
          <w:szCs w:val="32"/>
        </w:rPr>
      </w:pPr>
      <w:r>
        <w:rPr>
          <w:rFonts w:hint="eastAsia" w:ascii="Times New Roman" w:hAnsi="Times New Roman" w:eastAsia="仿宋_GB2312"/>
          <w:color w:val="auto"/>
          <w:sz w:val="32"/>
          <w:szCs w:val="32"/>
        </w:rPr>
        <w:t>湖南省休闲农业与乡村旅游培训班1期，9.41万元，101人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学习宣传贯彻党的二十大精神读书班暨业务能力培训班</w:t>
      </w:r>
      <w:r>
        <w:rPr>
          <w:rFonts w:hint="eastAsia" w:ascii="Times New Roman" w:hAnsi="Times New Roman" w:eastAsia="仿宋_GB2312"/>
          <w:color w:val="auto"/>
          <w:sz w:val="32"/>
          <w:szCs w:val="32"/>
        </w:rPr>
        <w:t>，3.11万元，35人；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第一期农村宅基地管理专题培训</w:t>
      </w:r>
      <w:r>
        <w:rPr>
          <w:rFonts w:hint="eastAsia" w:ascii="Times New Roman" w:hAnsi="Times New Roman" w:eastAsia="仿宋_GB2312"/>
          <w:color w:val="auto"/>
          <w:sz w:val="32"/>
          <w:szCs w:val="32"/>
        </w:rPr>
        <w:t>，26.77万元，184人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2022年平安建设农村土地承包经营纠纷调解仲裁考评资料预评审会议</w:t>
      </w:r>
      <w:r>
        <w:rPr>
          <w:rFonts w:hint="eastAsia" w:ascii="Times New Roman" w:hAnsi="Times New Roman" w:eastAsia="仿宋_GB2312"/>
          <w:color w:val="auto"/>
          <w:sz w:val="32"/>
          <w:szCs w:val="32"/>
        </w:rPr>
        <w:t>，21.65万元，36人；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农村土地承包经营纠纷调解仲裁考评工作会议</w:t>
      </w:r>
      <w:r>
        <w:rPr>
          <w:rFonts w:hint="eastAsia" w:ascii="Times New Roman" w:hAnsi="Times New Roman" w:eastAsia="仿宋_GB2312"/>
          <w:color w:val="auto"/>
          <w:sz w:val="32"/>
          <w:szCs w:val="32"/>
        </w:rPr>
        <w:t>，7.43万元，10人；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棉花规模生产主体培训</w:t>
      </w:r>
      <w:r>
        <w:rPr>
          <w:rFonts w:hint="eastAsia" w:ascii="Times New Roman" w:hAnsi="Times New Roman" w:eastAsia="仿宋_GB2312"/>
          <w:color w:val="auto"/>
          <w:sz w:val="32"/>
          <w:szCs w:val="32"/>
        </w:rPr>
        <w:t>、棉花轻简栽培技术培训、棉花千亩示范区技术培训，9.80万元，330人；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中职现代农艺专业教师企业实践国培项目培训</w:t>
      </w:r>
      <w:r>
        <w:rPr>
          <w:rFonts w:hint="eastAsia" w:ascii="Times New Roman" w:hAnsi="Times New Roman" w:eastAsia="仿宋_GB2312"/>
          <w:color w:val="auto"/>
          <w:sz w:val="32"/>
          <w:szCs w:val="32"/>
        </w:rPr>
        <w:t>，23.66万元，18人；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2022年全省乡村振兴致富带头人培训班系列（共计15期）</w:t>
      </w:r>
      <w:r>
        <w:rPr>
          <w:rFonts w:hint="eastAsia" w:ascii="Times New Roman" w:hAnsi="Times New Roman" w:eastAsia="仿宋_GB2312"/>
          <w:color w:val="auto"/>
          <w:sz w:val="32"/>
          <w:szCs w:val="32"/>
        </w:rPr>
        <w:t>，1137.11万元，2296人；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高素质农民培育经营管理型培训班系列 （共计5期）</w:t>
      </w:r>
      <w:r>
        <w:rPr>
          <w:rFonts w:hint="eastAsia" w:ascii="Times New Roman" w:hAnsi="Times New Roman" w:eastAsia="仿宋_GB2312"/>
          <w:color w:val="auto"/>
          <w:sz w:val="32"/>
          <w:szCs w:val="32"/>
        </w:rPr>
        <w:t>，58.21万元，368人；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学历提升面授班（2020-2022级专升本、高起专共4期）</w:t>
      </w:r>
      <w:r>
        <w:rPr>
          <w:rFonts w:hint="eastAsia" w:ascii="Times New Roman" w:hAnsi="Times New Roman" w:eastAsia="仿宋_GB2312"/>
          <w:color w:val="auto"/>
          <w:sz w:val="32"/>
          <w:szCs w:val="32"/>
        </w:rPr>
        <w:t>，26.53万元，371人；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耕耘者振兴计划培训班（共计2期），26.50万元，120人；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武陵片区农业特色产业领军人才项目</w:t>
      </w:r>
      <w:r>
        <w:rPr>
          <w:rFonts w:hint="eastAsia" w:ascii="Times New Roman" w:hAnsi="Times New Roman" w:eastAsia="仿宋_GB2312"/>
          <w:color w:val="auto"/>
          <w:sz w:val="32"/>
          <w:szCs w:val="32"/>
        </w:rPr>
        <w:t>，11.05万元，100人；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农业专业技术人员高级研修班</w:t>
      </w:r>
      <w:r>
        <w:rPr>
          <w:rFonts w:hint="eastAsia" w:ascii="Times New Roman" w:hAnsi="Times New Roman" w:eastAsia="仿宋_GB2312"/>
          <w:color w:val="auto"/>
          <w:sz w:val="32"/>
          <w:szCs w:val="32"/>
        </w:rPr>
        <w:t>，10.17万元，50人；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实用人才带头人培训班（共计2期）</w:t>
      </w:r>
      <w:r>
        <w:rPr>
          <w:rFonts w:hint="eastAsia" w:ascii="Times New Roman" w:hAnsi="Times New Roman" w:eastAsia="仿宋_GB2312"/>
          <w:color w:val="auto"/>
          <w:sz w:val="32"/>
          <w:szCs w:val="32"/>
        </w:rPr>
        <w:t>，3.54万元，200人；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农产品质量安全检测技术能力验证总结培训</w:t>
      </w:r>
      <w:r>
        <w:rPr>
          <w:rFonts w:hint="eastAsia" w:ascii="Times New Roman" w:hAnsi="Times New Roman" w:eastAsia="仿宋_GB2312"/>
          <w:color w:val="auto"/>
          <w:sz w:val="32"/>
          <w:szCs w:val="32"/>
        </w:rPr>
        <w:t>，11.50万元，144人；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检验检测技术人员能力提升培训班</w:t>
      </w:r>
      <w:r>
        <w:rPr>
          <w:rFonts w:hint="eastAsia" w:ascii="Times New Roman" w:hAnsi="Times New Roman" w:eastAsia="仿宋_GB2312"/>
          <w:color w:val="auto"/>
          <w:sz w:val="32"/>
          <w:szCs w:val="32"/>
        </w:rPr>
        <w:t>；3.14万元，50人；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农技微视频制作技能培训，4.39万元，27人；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基层农技特岗生培养效果评估会，3.20万元，10人；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全省基层农推广补助项目管理人员（种植业）培训 ，5.01万元，82人；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农产品质量安全监督抽查抽样技术培训两次，2.31万元，92人；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2022年全省农药行业安全生产专题培训暨应急救援与消防演练，5.27万元，114人；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市州及农情基点县农情信息员培训，3.52万元，80人；</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全省绿色食品企业内部检查员培训</w:t>
      </w:r>
      <w:r>
        <w:rPr>
          <w:rFonts w:hint="eastAsia" w:ascii="Times New Roman" w:hAnsi="Times New Roman" w:eastAsia="仿宋_GB2312"/>
          <w:color w:val="auto"/>
          <w:sz w:val="32"/>
          <w:szCs w:val="32"/>
        </w:rPr>
        <w:t xml:space="preserve">两期，7.6万元，168人; </w:t>
      </w:r>
    </w:p>
    <w:p>
      <w:pPr>
        <w:pStyle w:val="11"/>
        <w:numPr>
          <w:ilvl w:val="0"/>
          <w:numId w:val="3"/>
        </w:numPr>
        <w:spacing w:line="600" w:lineRule="exact"/>
        <w:ind w:firstLine="640"/>
        <w:rPr>
          <w:rFonts w:ascii="Times New Roman" w:hAnsi="Times New Roman" w:eastAsia="仿宋_GB2312"/>
          <w:color w:val="auto"/>
          <w:sz w:val="32"/>
          <w:szCs w:val="32"/>
        </w:rPr>
      </w:pPr>
      <w:r>
        <w:rPr>
          <w:rFonts w:ascii="Times New Roman" w:hAnsi="Times New Roman" w:eastAsia="仿宋_GB2312"/>
          <w:color w:val="auto"/>
          <w:sz w:val="32"/>
          <w:szCs w:val="32"/>
        </w:rPr>
        <w:t>绿色食品检查员标志监督管理员培训</w:t>
      </w:r>
      <w:r>
        <w:rPr>
          <w:rFonts w:hint="eastAsia" w:ascii="Times New Roman" w:hAnsi="Times New Roman" w:eastAsia="仿宋_GB2312"/>
          <w:color w:val="auto"/>
          <w:sz w:val="32"/>
          <w:szCs w:val="32"/>
        </w:rPr>
        <w:t>。8.8万元，80人；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IFAD贷款湖南省乡村振兴示范项目财务管理及MIS系统操作培训，4.61万元，56人；</w:t>
      </w:r>
    </w:p>
    <w:p>
      <w:pPr>
        <w:pStyle w:val="11"/>
        <w:numPr>
          <w:ilvl w:val="0"/>
          <w:numId w:val="3"/>
        </w:numPr>
        <w:spacing w:line="600" w:lineRule="exact"/>
        <w:ind w:firstLine="640"/>
        <w:rPr>
          <w:rFonts w:ascii="Times New Roman" w:hAnsi="Times New Roman" w:eastAsia="仿宋_GB2312"/>
          <w:color w:val="auto"/>
          <w:sz w:val="32"/>
          <w:szCs w:val="32"/>
        </w:rPr>
      </w:pPr>
      <w:r>
        <w:rPr>
          <w:rFonts w:hint="eastAsia" w:ascii="Times New Roman" w:hAnsi="Times New Roman" w:eastAsia="仿宋_GB2312"/>
          <w:color w:val="auto"/>
          <w:sz w:val="32"/>
          <w:szCs w:val="32"/>
        </w:rPr>
        <w:t>国际农发基金贷款湖南省乡村振兴发展项目基线调查培训会，3.11万元，55人；</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68、</w:t>
      </w:r>
      <w:r>
        <w:rPr>
          <w:rFonts w:ascii="Times New Roman" w:hAnsi="Times New Roman" w:eastAsia="仿宋_GB2312"/>
          <w:color w:val="auto"/>
          <w:sz w:val="32"/>
          <w:szCs w:val="32"/>
        </w:rPr>
        <w:t>2022年全省土肥水工作总结交流座谈暨2022年节水农业试验示范培训</w:t>
      </w:r>
      <w:r>
        <w:rPr>
          <w:rFonts w:hint="eastAsia" w:ascii="Times New Roman" w:hAnsi="Times New Roman" w:eastAsia="仿宋_GB2312"/>
          <w:color w:val="auto"/>
          <w:sz w:val="32"/>
          <w:szCs w:val="32"/>
        </w:rPr>
        <w:t>，1.54万元，40人；</w:t>
      </w:r>
    </w:p>
    <w:p>
      <w:pPr>
        <w:pStyle w:val="11"/>
        <w:numPr>
          <w:ilvl w:val="0"/>
          <w:numId w:val="5"/>
        </w:numPr>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全省柑橘黄龙病防控培训会，9.06万元，115人；</w:t>
      </w:r>
    </w:p>
    <w:p>
      <w:pPr>
        <w:pStyle w:val="11"/>
        <w:spacing w:line="600" w:lineRule="exact"/>
        <w:ind w:firstLine="640" w:firstLineChars="200"/>
        <w:rPr>
          <w:color w:val="auto"/>
        </w:rPr>
      </w:pPr>
      <w:r>
        <w:rPr>
          <w:rFonts w:hint="eastAsia" w:ascii="Times New Roman" w:hAnsi="Times New Roman" w:eastAsia="仿宋_GB2312"/>
          <w:color w:val="auto"/>
          <w:sz w:val="32"/>
          <w:szCs w:val="32"/>
        </w:rPr>
        <w:t>举办双创大赛、技能竞赛等赛事活动，开支17.24万元，主要是第六届双创大赛，14.19万元，153人；湖南省2022年农产品质量安全检测技能竞赛，3.05万元，56人。</w:t>
      </w:r>
    </w:p>
    <w:p>
      <w:pPr>
        <w:pStyle w:val="11"/>
        <w:spacing w:line="600" w:lineRule="exact"/>
        <w:ind w:firstLine="640" w:firstLineChars="200"/>
        <w:rPr>
          <w:rFonts w:hAnsi="黑体"/>
          <w:bCs/>
          <w:color w:val="auto"/>
          <w:sz w:val="32"/>
          <w:szCs w:val="32"/>
        </w:rPr>
      </w:pPr>
      <w:r>
        <w:rPr>
          <w:rFonts w:hint="eastAsia" w:hAnsi="黑体"/>
          <w:bCs/>
          <w:color w:val="auto"/>
          <w:sz w:val="32"/>
          <w:szCs w:val="32"/>
        </w:rPr>
        <w:t>十一、关于政府采购支出说明</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 xml:space="preserve">本部门2022年度政府采购支出总额18082.76万元，其中：政府采购货物支出5446.64万元、政府采购工程支出3537.11万元、政府采购服务支出9099.01万元。授予中小企业合同金额9166.27万元，占政府采购支出总额的50.69%，其中：授予小微企业合同金额3984.66万元，占政府采购支出总额的22.04%。货物采购授予中小企业合同金额占货物支出金额的22.90%，工程采购授予中小企业合同金额占工程支出金额的85.18%，服务采购授予中小企业合同金额占服务支出金额的53.92%。 </w:t>
      </w:r>
    </w:p>
    <w:p>
      <w:pPr>
        <w:pStyle w:val="11"/>
        <w:spacing w:line="600" w:lineRule="exact"/>
        <w:ind w:firstLine="640" w:firstLineChars="200"/>
        <w:rPr>
          <w:rFonts w:hAnsi="黑体"/>
          <w:bCs/>
          <w:color w:val="auto"/>
          <w:sz w:val="32"/>
          <w:szCs w:val="32"/>
        </w:rPr>
      </w:pPr>
      <w:r>
        <w:rPr>
          <w:rFonts w:hint="eastAsia" w:hAnsi="黑体"/>
          <w:bCs/>
          <w:color w:val="auto"/>
          <w:sz w:val="32"/>
          <w:szCs w:val="32"/>
        </w:rPr>
        <w:t>十二、关于国有资产占用情况说明</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截至2022年12月31日，本部门共有车辆63辆，其中，主要领导干部用车0辆，机要通信用车4辆、应急保障用车10辆、执法执勤用车2辆、特种专业技术用车15辆、离退休干部用车2辆，其他用车27辆，其他用车主要是学校教学用车及农用车；单位价值50万元以上通用设备114台（套）；单位价值100万元以上专用设备21台（套）。</w:t>
      </w:r>
    </w:p>
    <w:p>
      <w:pPr>
        <w:pStyle w:val="11"/>
        <w:spacing w:line="600" w:lineRule="exact"/>
        <w:ind w:firstLine="640" w:firstLineChars="200"/>
        <w:rPr>
          <w:rFonts w:hAnsi="黑体"/>
          <w:bCs/>
          <w:color w:val="auto"/>
          <w:sz w:val="32"/>
          <w:szCs w:val="32"/>
        </w:rPr>
      </w:pPr>
      <w:r>
        <w:rPr>
          <w:rFonts w:hint="eastAsia" w:hAnsi="黑体"/>
          <w:bCs/>
          <w:color w:val="auto"/>
          <w:sz w:val="32"/>
          <w:szCs w:val="32"/>
        </w:rPr>
        <w:t>十三、关于</w:t>
      </w:r>
      <w:r>
        <w:rPr>
          <w:rFonts w:hint="eastAsia" w:ascii="Times New Roman" w:hAnsi="Times New Roman" w:eastAsia="仿宋_GB2312"/>
          <w:color w:val="auto"/>
          <w:sz w:val="32"/>
          <w:szCs w:val="32"/>
        </w:rPr>
        <w:t>2022</w:t>
      </w:r>
      <w:r>
        <w:rPr>
          <w:rFonts w:hint="eastAsia" w:hAnsi="黑体"/>
          <w:bCs/>
          <w:color w:val="auto"/>
          <w:sz w:val="32"/>
          <w:szCs w:val="32"/>
        </w:rPr>
        <w:t>年度预算绩效情况的说明</w:t>
      </w:r>
    </w:p>
    <w:p>
      <w:pPr>
        <w:pStyle w:val="11"/>
        <w:spacing w:line="600" w:lineRule="exact"/>
        <w:ind w:firstLine="640"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（一）部门整体支出绩效情况</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我厅根据中央重点任务目标、省政府重要工作部署、本厅年初工作计划、立法工作计划和监督工作计划的要求，认真履行职责，较好地完成了年初确定的各项工作任务，为推进全省农业和农村发展做出了积极贡献。</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1、严控运行成本</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2022年“三公”经费支出319.61万元，人均支出0.13万元。其中公务接待费26.65万元、公务用车运行维护费200.61万元、车辆购置费支出92.35万元，较年初预算627.83万元节约308.22 万元，节约比为49.09%。2022年基本支出中水费、电费和差旅费年初预算为842.1万元，决算数为827.59万元，节约比为2%。会议费和培训费年初预算为173.23万元，决算数为114.51万元，节约比为33.89%，均合理控制在预算以内。</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2、提高管理效率</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一是农业绿色发展纵深推进。坚决打好禁捕退捕持久战，13个市州和68个县市区完成智慧渔政平台建设，沅江市湖心岛渔民新村一期工程建成并即将投入使用。全力抓好珍稀濒危动物救护，洞庭湖监测到的江豚数量由2017年110头增加到161头。岳阳县、沅陵县等24个县市禁捕退捕工作走在前列。高质量完成中央环保督察、河湖长制等17个问题整改销号，秸秆、畜禽粪污利用率分别达到90%、83%，农膜回收率达85%，均高于全国平均水平或任务要求。在10个水产重点县建立养殖尾水监测点，发展兽药减抗养殖场1,990个。审核发布湘南脐橙等地方标准131项，全省绿色食品达到3,381个、有机农产品273个，分别居全国第4、第2位，国家农产品质量安全例行监测合格率达98.4%，高出全国平均近1个百分点。汝城县、茶陵县获批国家农业绿色发展先行区。二是乡村建设水平稳步提升。出台乡村建设行动实施方案、农村人居环境整治提升五年行动实施意见。新改建户厕42万座，农村卫生厕所普及率达93%；新增完成617个建制村生活污水治理，农村生活污水治理率提高5.5个百分点。创建省市县美丽乡村示范村500多个，怀化等4市和娄星区等10个县市区农村人居环境整治工作成效明显。创新实施高标准农田投贷联动机制，新建高标准农田460万亩，其中65万亩亩均投资超3,000元，减少耕地“非粮化”存量面积84.3万亩。邵阳市等4市和南县、洞口县等10个县市高标准农田建设成效突出。稳步推进韶山市等6个全国乡村治理体系建设试点工作，开展乡村治理示范镇村创建，累计有12个案例在全国推介、数量居全国第一，新化县油溪桥村成为全国乡村治理样板。</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3、提升履职效能</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两个高地”建设取得阶段性成果。种业创新深入推进，岳麓山实验室加快建设，杂交水稻国家重点实验室优化重组为首批20家全国重点实验室之一，国家耐盐碱水稻技术创新中心挂牌成立。特别是低镉水稻品种选育取得突破，在30多个县市区开展试验示范，有望两年内大面积推广。高标准建成南繁科研育种园，认定国家级制种大县8个、数量居全国首位。7家种业企业入选国家种业企业阵型，隆平高科综合实力居全国第1位、全球第8位。组建湖南智能农机创新研发中心，省财政连续两年每年安排2000万元支持省内农机企业创新研发，形成轻量化智能通用动力底盘等20项研发成果。成功争取全国农机购置与应用补贴、农机研发制造推广应用一体化“双试点”，启动实施“北斗+无人机”数字农业应用试点，全省水稻综合机械化水平提升1.82个百分点。</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4、促进良好社会效应</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一是农业生产逆境夺丰收。严格落实粮食安全党政同责要求，狠抓水稻集中育秧、社会化服务等关键环节，各级投入粮食生产资金增加30%，全省完成粮食播种面积7148万亩，超国家任务13.4万亩，产量603.6亿斤，连续3年站稳600亿斤台阶。特别是有效应对去年入汛以来9轮暴雨洪水和入夏后发生的1961年以来最严重干旱，挽回粮食损失93.6亿斤，大灾之年实现粮食基本稳产。永州、岳阳等市和长沙、衡阳等县粮食生产工作成效明显。统筹抓好生猪和“油豆棉”等农产品生产。出栏生猪6,248万头，创历史新高，居全国第二位，能繁母猪存栏369.6万头，为正常保有量的103.8%。新化、耒阳、冷水滩、石门、安化、茶陵等县市区生猪稳产保供工作走在前列。夏收油菜实现面积、单产、总产全面提升，完成秋冬种油菜播栽面积2,290万亩，占总任务的101.2%。落实大豆种植面积198万亩、带状复合种植109万亩。棉花收获面积96.9万亩，同比增加6.6万亩。蔬菜、牛羊、家禽等产量稳定增长，渔业产值突破千亿元。</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二是乡村振兴要素保障更加有力。围绕解决“人、地、钱”问题，创新体制机制，推动资源要素向乡村集聚。实施农村双创“百园千企万人”工程，创建全国农村双创典型县10个，同步推进“湘才乡连”行动，开展“全省十佳农民”“全省十佳基层农技人员”评选活动，全省农村双创人员72.4万人，带动70%的返乡农民工就业。我省返乡创业做法在国务院《政务情况交流》中推介。深化农村改革，第二轮土地承包到期后再延长30年试点经验在全国推介，《人民日报》等主流媒体多次推介我省宅基地管理经验。在全国率先推进农村产权流转交易市场体系建设、率先开展“村社分账”管理改革整省试点，实现村级集体经营性收入低于5万元以下的村减半。与17家在湘金融机构签订合作协议，涉农贷款余额达1.9万亿元、同比增长14%，水稻完全成本保险实现产粮大县全覆盖。加强农业综合行政执法队伍建设，开展大练兵活动和执法人员换装工作，赫山区、泸溪县等7个县市区被评为全国农业综合执法示范单位、数量居全国前列。</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5、增强可持续发展能力</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乡村产业和县域经济加快发展。新争取早熟油菜、洞庭香米2个国家级产业集群项目，国家级产业集群达到6个、是全国最多的省份之一。新增国家农业现代化示范区4个、总数达到8个，创建国家现代农业产业园8个、国家级农业产业强镇61个，安化县、鼎城区产业园进入国家级产业园总产值前10强，芙蓉区现代种业产业园水稻供种量居全国第1位。累计创建省级现代农业产业园1,085个、农业产业强镇145个、特色农业小镇19个，冷藏保鲜设施建设项目资金额度、试点县个数均居全国第一。全省规模以上农产品加工企业发展到5,599家，农民合作社和家庭农场发展到11.9万个、19.3万家，农业社会化服务覆盖全省1/3的农户。农产品加工业营收达到2.1万亿元，同比增长7%；休闲农业实现营收493亿元，同比增长4.8%。评选出首批十大湘菜名县、十大湘菜预制菜加工企业、20个“一县一特”农产品品牌。高质量举办中部农博会，成为新冠疫情防控形势下首场全国性大型经贸活动。认定国家级农业国际贸易高质量发展基地6个，农产品出口额同比增长19%，蔬菜出口额居全国第2位。大力发展县域经济，出台县域经济高质量发展实施方案和考核办法，推动召开省委县域经济工作电视电话会议，2022年全省县域（86个县市）实现生产总值2.65万亿元，同比增长5%，高于全省平均增速。</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6、提高服务对象满意度</w:t>
      </w:r>
    </w:p>
    <w:p>
      <w:pPr>
        <w:pStyle w:val="11"/>
        <w:spacing w:line="600" w:lineRule="exact"/>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通过线上调查和实地访问的方式进行满意度调查，2022年，其他事业发展资金项目的服务对象满意度为90%，业务工作经费项目的服务对象满意度为95%，运行维护经费项目的服务对象满意度为95%，部门整体服务对象的满意度为95%。</w:t>
      </w:r>
    </w:p>
    <w:p>
      <w:pPr>
        <w:pStyle w:val="11"/>
        <w:spacing w:line="600" w:lineRule="exact"/>
        <w:ind w:firstLine="640"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（二）存在的问题及原因分析</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1、部分项目资金预算执行率有待提高</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2022年一般公共预算项目支出总预算71,955.89万元，预算执行52,534.52万元，预算执行率73%。其中部分预算执行率低于30%。按支出功能分类，防灾救灾预算150万元，实际使用37.77万元，预算执行率25.18%；农业资源保护修复与利用项目预算1,797.62万元，实际使用603.72万元，预算执行率33.58%；其他林业和草原支出项目预算7,638.33万元，实际使用2,946.45万元，预算执行率38.57%；棉花目标价格补贴项目预算1,405万元，实际使用532.08万元，预算执行率37.87%。</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原因分析：一是资金分配方案及实施方案上报较晚，相关项目任务和方案无法在预算年度内完全落实到位。二是部分项目系10月之后预算追加资金项目。</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2、个别财务凭证验收程序资料不齐全</w:t>
      </w:r>
    </w:p>
    <w:p>
      <w:pPr>
        <w:pStyle w:val="11"/>
        <w:rPr>
          <w:rFonts w:ascii="Times New Roman" w:hAnsi="Times New Roman" w:eastAsia="仿宋_GB2312"/>
          <w:color w:val="auto"/>
          <w:sz w:val="32"/>
          <w:szCs w:val="32"/>
        </w:rPr>
      </w:pPr>
      <w:r>
        <w:rPr>
          <w:rFonts w:hint="eastAsia" w:ascii="Times New Roman" w:hAnsi="Times New Roman" w:eastAsia="仿宋_GB2312"/>
          <w:color w:val="auto"/>
          <w:sz w:val="32"/>
          <w:szCs w:val="32"/>
        </w:rPr>
        <w:t>通过对项目资金财务凭证资料进行抽查，存在个别凭证验收程序资料不齐全的情况，如：2022年12月390#凭证，报“湘九味”湖南省级电台宣传服务费69.237万元，凭证附件项目验收单实施单位自评验收意见无负责人签字；2022年12月427#凭证，报“湘江源”蔬菜长沙集配中心建设服务费73.40万元，凭证附件项目验收单无农业农村厅验收意见表述（合格或不合规），验收时间无日期；2022年12月279#凭证，报2021年度渔政执法快艇购置费639.665万元，凭证附件政府采购验收单无省农业农村厅单位盖章、无验收时间，无配件验收单及渔政执法快艇交接单，无培训记录单、培训签到表。</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原因分析：一是验收管理要求未能履行到位，导致验收盖章、签字等内容未完善。二是财务审核不够细致，盖章、签字及资料缺失情况未及时退回处理。</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3、项目支出未严格按照指标明细进行归集核算</w:t>
      </w:r>
    </w:p>
    <w:p>
      <w:pPr>
        <w:pStyle w:val="11"/>
        <w:rPr>
          <w:rFonts w:ascii="Times New Roman" w:hAnsi="Times New Roman" w:eastAsia="仿宋_GB2312"/>
          <w:color w:val="auto"/>
          <w:sz w:val="32"/>
          <w:szCs w:val="32"/>
        </w:rPr>
      </w:pPr>
      <w:r>
        <w:rPr>
          <w:rFonts w:hint="eastAsia" w:ascii="Times New Roman" w:hAnsi="Times New Roman" w:eastAsia="仿宋_GB2312"/>
          <w:color w:val="auto"/>
          <w:sz w:val="32"/>
          <w:szCs w:val="32"/>
        </w:rPr>
        <w:t>通过对部门项目资金财务凭证资料进行抽查，存在个别项目财务核算类别归集不统一的情况。如“五彩湘茶”品牌建设专项中，7月42#凭证支付“湘九味”品牌投放社区门禁和室内LED小屏广告服务费18.76万元。“湘九味”中药材公用品牌建设专项中，12月43#凭证支付“五彩湘茶”长沙城市重点区域户外LED显示屏媒体广告宣传费26.747万元。</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原因分析：项目核算工作不够细致。</w:t>
      </w:r>
    </w:p>
    <w:p>
      <w:pPr>
        <w:pStyle w:val="11"/>
        <w:spacing w:line="600" w:lineRule="exact"/>
        <w:ind w:firstLine="640"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（三）下一步改进措施</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1、进一步提高预算资金执行率</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持续加强厅机关及省直单位各业务处室的沟通配合，加强项目库建设，确保专项资金及时下达。提高年初预算编制准确性，控制预算追加量，提高预算资金使用率，对于资金执行率低的项目进一步分析其原因，落实到具体管理处室，从而提高部门整体预算执行率。</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2、加强验收管理，规范验收程序</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针对凭证附件验收单盖章签字及日期不完整的情况，财务处及业务处室应加强验收管理要求，规范报账验收管理要求，避免出现验收程序未到位的情况。</w:t>
      </w:r>
    </w:p>
    <w:p>
      <w:pPr>
        <w:pStyle w:val="11"/>
        <w:ind w:firstLine="640" w:firstLineChars="200"/>
        <w:rPr>
          <w:rFonts w:ascii="Times New Roman" w:hAnsi="Times New Roman" w:eastAsia="仿宋_GB2312"/>
          <w:color w:val="auto"/>
          <w:sz w:val="32"/>
          <w:szCs w:val="32"/>
        </w:rPr>
      </w:pPr>
      <w:r>
        <w:rPr>
          <w:rFonts w:hint="eastAsia" w:ascii="Times New Roman" w:hAnsi="Times New Roman" w:eastAsia="仿宋_GB2312"/>
          <w:color w:val="auto"/>
          <w:sz w:val="32"/>
          <w:szCs w:val="32"/>
        </w:rPr>
        <w:t>3、严格按照指标明细进行归集</w:t>
      </w:r>
    </w:p>
    <w:p>
      <w:pPr>
        <w:pStyle w:val="11"/>
        <w:rPr>
          <w:rFonts w:ascii="Times New Roman" w:hAnsi="Times New Roman" w:eastAsia="仿宋_GB2312"/>
          <w:color w:val="auto"/>
          <w:sz w:val="32"/>
          <w:szCs w:val="32"/>
        </w:rPr>
      </w:pPr>
      <w:r>
        <w:rPr>
          <w:rFonts w:hint="eastAsia" w:ascii="Times New Roman" w:hAnsi="Times New Roman" w:eastAsia="仿宋_GB2312"/>
          <w:color w:val="auto"/>
          <w:sz w:val="32"/>
          <w:szCs w:val="32"/>
        </w:rPr>
        <w:t xml:space="preserve">  针对支出方向交叉的问题，我厅将进一步对预算资金支出方向进行有效明确，仔细核对指标支出明细表，避免指标交叉使用问题，进而加强资金管理，提高资金使用效益。</w:t>
      </w:r>
    </w:p>
    <w:p>
      <w:pPr>
        <w:pStyle w:val="11"/>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both"/>
        <w:rPr>
          <w:rFonts w:ascii="方正小标宋_GBK" w:hAnsi="方正小标宋_GBK" w:eastAsia="方正小标宋_GBK" w:cs="方正小标宋_GBK"/>
          <w:color w:val="auto"/>
          <w:sz w:val="72"/>
          <w:szCs w:val="72"/>
        </w:rPr>
      </w:pPr>
    </w:p>
    <w:p>
      <w:pPr>
        <w:pStyle w:val="11"/>
        <w:jc w:val="center"/>
        <w:rPr>
          <w:rFonts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第四部分</w:t>
      </w:r>
    </w:p>
    <w:p>
      <w:pPr>
        <w:jc w:val="center"/>
        <w:rPr>
          <w:rFonts w:ascii="方正小标宋_GBK" w:hAnsi="方正小标宋_GBK" w:eastAsia="方正小标宋_GBK" w:cs="方正小标宋_GBK"/>
          <w:kern w:val="0"/>
          <w:sz w:val="70"/>
          <w:szCs w:val="70"/>
        </w:rPr>
      </w:pPr>
    </w:p>
    <w:p>
      <w:pPr>
        <w:jc w:val="center"/>
        <w:rPr>
          <w:rFonts w:ascii="方正小标宋_GBK" w:hAnsi="方正小标宋_GBK" w:eastAsia="方正小标宋_GBK" w:cs="方正小标宋_GBK"/>
          <w:kern w:val="0"/>
          <w:sz w:val="70"/>
          <w:szCs w:val="70"/>
        </w:rPr>
      </w:pPr>
      <w:r>
        <w:rPr>
          <w:rFonts w:hint="eastAsia" w:ascii="方正小标宋_GBK" w:hAnsi="方正小标宋_GBK" w:eastAsia="方正小标宋_GBK" w:cs="方正小标宋_GBK"/>
          <w:kern w:val="0"/>
          <w:sz w:val="70"/>
          <w:szCs w:val="70"/>
        </w:rPr>
        <w:t>名词解释</w:t>
      </w:r>
    </w:p>
    <w:p>
      <w:pPr>
        <w:pStyle w:val="11"/>
        <w:jc w:val="both"/>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ind w:firstLine="600" w:firstLineChars="200"/>
        <w:rPr>
          <w:rFonts w:ascii="Times New Roman" w:hAnsi="仿宋" w:eastAsia="仿宋" w:cs="Times New Roman"/>
          <w:color w:val="auto"/>
          <w:sz w:val="30"/>
          <w:szCs w:val="30"/>
        </w:rPr>
      </w:pPr>
    </w:p>
    <w:p>
      <w:pPr>
        <w:pStyle w:val="11"/>
        <w:ind w:firstLine="600" w:firstLineChars="200"/>
        <w:rPr>
          <w:rFonts w:ascii="Times New Roman" w:hAnsi="仿宋" w:eastAsia="仿宋" w:cs="Times New Roman"/>
          <w:color w:val="auto"/>
          <w:sz w:val="30"/>
          <w:szCs w:val="30"/>
        </w:rPr>
      </w:pPr>
    </w:p>
    <w:p>
      <w:pPr>
        <w:pStyle w:val="11"/>
        <w:ind w:firstLine="600" w:firstLineChars="200"/>
        <w:rPr>
          <w:rFonts w:ascii="Times New Roman" w:hAnsi="仿宋" w:eastAsia="仿宋" w:cs="Times New Roman"/>
          <w:color w:val="auto"/>
          <w:sz w:val="30"/>
          <w:szCs w:val="30"/>
        </w:rPr>
      </w:pPr>
    </w:p>
    <w:p>
      <w:pPr>
        <w:pStyle w:val="11"/>
        <w:ind w:firstLine="600" w:firstLineChars="200"/>
        <w:rPr>
          <w:rFonts w:ascii="Times New Roman" w:hAnsi="仿宋" w:eastAsia="仿宋" w:cs="Times New Roman"/>
          <w:color w:val="auto"/>
          <w:sz w:val="30"/>
          <w:szCs w:val="30"/>
        </w:rPr>
      </w:pPr>
      <w:r>
        <w:rPr>
          <w:rFonts w:hint="eastAsia" w:ascii="Times New Roman" w:hAnsi="仿宋" w:eastAsia="仿宋" w:cs="Times New Roman"/>
          <w:color w:val="auto"/>
          <w:sz w:val="30"/>
          <w:szCs w:val="30"/>
        </w:rPr>
        <w:t>（一）基</w:t>
      </w:r>
      <w:r>
        <w:rPr>
          <w:rFonts w:ascii="Times New Roman" w:hAnsi="仿宋" w:eastAsia="仿宋" w:cs="Times New Roman"/>
          <w:color w:val="auto"/>
          <w:sz w:val="30"/>
          <w:szCs w:val="30"/>
        </w:rPr>
        <w:t>本支出：指为保障机构正常运转、完成日常工作任务而 发生的各项支出，包括人员支出和公用支出。</w:t>
      </w:r>
    </w:p>
    <w:p>
      <w:pPr>
        <w:pStyle w:val="11"/>
        <w:ind w:firstLine="450" w:firstLineChars="150"/>
        <w:rPr>
          <w:rFonts w:ascii="Times New Roman" w:hAnsi="仿宋" w:eastAsia="仿宋" w:cs="Times New Roman"/>
          <w:color w:val="auto"/>
          <w:sz w:val="30"/>
          <w:szCs w:val="30"/>
        </w:rPr>
      </w:pPr>
      <w:r>
        <w:rPr>
          <w:rFonts w:hint="eastAsia" w:ascii="Times New Roman" w:hAnsi="仿宋" w:eastAsia="仿宋" w:cs="Times New Roman"/>
          <w:color w:val="auto"/>
          <w:sz w:val="30"/>
          <w:szCs w:val="30"/>
        </w:rPr>
        <w:t>（二）</w:t>
      </w:r>
      <w:r>
        <w:rPr>
          <w:rFonts w:ascii="Times New Roman" w:hAnsi="仿宋" w:eastAsia="仿宋" w:cs="Times New Roman"/>
          <w:color w:val="auto"/>
          <w:sz w:val="30"/>
          <w:szCs w:val="30"/>
        </w:rPr>
        <w:t xml:space="preserve"> 项目支出：指在基本支出以外为完成相关行政任务和事业 发展目标所发生的各项支出。 </w:t>
      </w:r>
    </w:p>
    <w:p>
      <w:pPr>
        <w:pStyle w:val="11"/>
        <w:ind w:firstLine="450" w:firstLineChars="150"/>
        <w:rPr>
          <w:rFonts w:ascii="Times New Roman" w:hAnsi="仿宋" w:eastAsia="仿宋" w:cs="Times New Roman"/>
          <w:color w:val="auto"/>
          <w:sz w:val="30"/>
          <w:szCs w:val="30"/>
        </w:rPr>
      </w:pPr>
      <w:r>
        <w:rPr>
          <w:rFonts w:hint="eastAsia" w:ascii="Times New Roman" w:hAnsi="仿宋" w:eastAsia="仿宋" w:cs="Times New Roman"/>
          <w:color w:val="auto"/>
          <w:sz w:val="30"/>
          <w:szCs w:val="30"/>
        </w:rPr>
        <w:t>（三）</w:t>
      </w:r>
      <w:r>
        <w:rPr>
          <w:rFonts w:ascii="Times New Roman" w:hAnsi="仿宋" w:eastAsia="仿宋" w:cs="Times New Roman"/>
          <w:color w:val="auto"/>
          <w:sz w:val="30"/>
          <w:szCs w:val="30"/>
        </w:rPr>
        <w:t xml:space="preserve">“三公”经费：指通过财政拨款资金安排的因公出国（境） 费、公务用车购置及运行费和公务接待费支出。 </w:t>
      </w:r>
    </w:p>
    <w:p>
      <w:pPr>
        <w:widowControl/>
        <w:ind w:firstLine="300" w:firstLineChars="100"/>
        <w:jc w:val="left"/>
        <w:rPr>
          <w:rFonts w:ascii="黑体" w:eastAsia="黑体" w:cs="黑体"/>
          <w:kern w:val="0"/>
          <w:sz w:val="70"/>
          <w:szCs w:val="70"/>
        </w:rPr>
      </w:pPr>
      <w:r>
        <w:rPr>
          <w:rFonts w:hint="eastAsia" w:ascii="Times New Roman" w:hAnsi="仿宋" w:eastAsia="仿宋" w:cs="Times New Roman"/>
          <w:sz w:val="30"/>
          <w:szCs w:val="30"/>
        </w:rPr>
        <w:t>（四）</w:t>
      </w:r>
      <w:r>
        <w:rPr>
          <w:rFonts w:ascii="Times New Roman" w:hAnsi="仿宋" w:eastAsia="仿宋" w:cs="Times New Roman"/>
          <w:sz w:val="30"/>
          <w:szCs w:val="30"/>
        </w:rPr>
        <w:t>机关运行经费：是指各部门的公用经费，包括办公及印刷 费、邮电费、差旅费、会议费、福利费、日常维修费、专用材 料及一般设备购置费、办公用房水电费、办公用房取暖费、办公用房物业管理费、公务用车运行维护费以及其他费用。</w:t>
      </w: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jc w:val="left"/>
        <w:rPr>
          <w:rFonts w:cs="黑体" w:asciiTheme="minorEastAsia" w:hAnsiTheme="minorEastAsia"/>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_GBK">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75D93C"/>
    <w:multiLevelType w:val="singleLevel"/>
    <w:tmpl w:val="8175D93C"/>
    <w:lvl w:ilvl="0" w:tentative="0">
      <w:start w:val="1"/>
      <w:numFmt w:val="decimal"/>
      <w:suff w:val="nothing"/>
      <w:lvlText w:val="%1、"/>
      <w:lvlJc w:val="left"/>
    </w:lvl>
  </w:abstractNum>
  <w:abstractNum w:abstractNumId="1">
    <w:nsid w:val="F9E53E47"/>
    <w:multiLevelType w:val="singleLevel"/>
    <w:tmpl w:val="F9E53E47"/>
    <w:lvl w:ilvl="0" w:tentative="0">
      <w:start w:val="1"/>
      <w:numFmt w:val="decimal"/>
      <w:suff w:val="nothing"/>
      <w:lvlText w:val="%1、"/>
      <w:lvlJc w:val="left"/>
      <w:pPr>
        <w:ind w:left="-10"/>
      </w:pPr>
    </w:lvl>
  </w:abstractNum>
  <w:abstractNum w:abstractNumId="2">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54156B0"/>
    <w:multiLevelType w:val="singleLevel"/>
    <w:tmpl w:val="054156B0"/>
    <w:lvl w:ilvl="0" w:tentative="0">
      <w:start w:val="7"/>
      <w:numFmt w:val="chineseCounting"/>
      <w:suff w:val="nothing"/>
      <w:lvlText w:val="%1、"/>
      <w:lvlJc w:val="left"/>
      <w:rPr>
        <w:rFonts w:hint="eastAsia"/>
      </w:rPr>
    </w:lvl>
  </w:abstractNum>
  <w:abstractNum w:abstractNumId="4">
    <w:nsid w:val="7E482BA1"/>
    <w:multiLevelType w:val="singleLevel"/>
    <w:tmpl w:val="7E482BA1"/>
    <w:lvl w:ilvl="0" w:tentative="0">
      <w:start w:val="69"/>
      <w:numFmt w:val="decimal"/>
      <w:suff w:val="nothing"/>
      <w:lvlText w:val="%1、"/>
      <w:lvlJc w:val="left"/>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13C"/>
    <w:rsid w:val="00046D25"/>
    <w:rsid w:val="000808D2"/>
    <w:rsid w:val="000D1F63"/>
    <w:rsid w:val="001828BD"/>
    <w:rsid w:val="00194CC4"/>
    <w:rsid w:val="002133CE"/>
    <w:rsid w:val="002751C2"/>
    <w:rsid w:val="002A6F03"/>
    <w:rsid w:val="00394486"/>
    <w:rsid w:val="0048786D"/>
    <w:rsid w:val="004F79A2"/>
    <w:rsid w:val="00606CB9"/>
    <w:rsid w:val="0067112E"/>
    <w:rsid w:val="0069173B"/>
    <w:rsid w:val="0072405D"/>
    <w:rsid w:val="00736F96"/>
    <w:rsid w:val="0075099C"/>
    <w:rsid w:val="007851E1"/>
    <w:rsid w:val="007866F5"/>
    <w:rsid w:val="007F3D91"/>
    <w:rsid w:val="00800000"/>
    <w:rsid w:val="00877642"/>
    <w:rsid w:val="008C37A8"/>
    <w:rsid w:val="008F3CA9"/>
    <w:rsid w:val="0090520D"/>
    <w:rsid w:val="00933EF9"/>
    <w:rsid w:val="0098313C"/>
    <w:rsid w:val="00987256"/>
    <w:rsid w:val="00A3554B"/>
    <w:rsid w:val="00A81AF7"/>
    <w:rsid w:val="00AB1038"/>
    <w:rsid w:val="00AB6469"/>
    <w:rsid w:val="00AE7747"/>
    <w:rsid w:val="00B2165A"/>
    <w:rsid w:val="00B452E5"/>
    <w:rsid w:val="00BA6439"/>
    <w:rsid w:val="00C35482"/>
    <w:rsid w:val="00C726D5"/>
    <w:rsid w:val="00CA31E7"/>
    <w:rsid w:val="00CA797B"/>
    <w:rsid w:val="00D06E5C"/>
    <w:rsid w:val="00D82C33"/>
    <w:rsid w:val="00DD1253"/>
    <w:rsid w:val="00F021C8"/>
    <w:rsid w:val="00F13BEE"/>
    <w:rsid w:val="00F14348"/>
    <w:rsid w:val="00F27C8A"/>
    <w:rsid w:val="00F906AF"/>
    <w:rsid w:val="00FD57CF"/>
    <w:rsid w:val="053B05C4"/>
    <w:rsid w:val="070B08CB"/>
    <w:rsid w:val="0A894057"/>
    <w:rsid w:val="0CA539C8"/>
    <w:rsid w:val="10C95939"/>
    <w:rsid w:val="11523FF1"/>
    <w:rsid w:val="124508A3"/>
    <w:rsid w:val="13F6074F"/>
    <w:rsid w:val="151D2421"/>
    <w:rsid w:val="16152D1E"/>
    <w:rsid w:val="166F6FD3"/>
    <w:rsid w:val="19FC3158"/>
    <w:rsid w:val="1A0E4E22"/>
    <w:rsid w:val="1DB9712E"/>
    <w:rsid w:val="1F425F1D"/>
    <w:rsid w:val="20CC4895"/>
    <w:rsid w:val="20D85F2B"/>
    <w:rsid w:val="220350DA"/>
    <w:rsid w:val="251F742C"/>
    <w:rsid w:val="263B1D67"/>
    <w:rsid w:val="27334300"/>
    <w:rsid w:val="29AF0809"/>
    <w:rsid w:val="29FD05A1"/>
    <w:rsid w:val="3B4C4F16"/>
    <w:rsid w:val="3BC72226"/>
    <w:rsid w:val="3D607C7B"/>
    <w:rsid w:val="42F632DC"/>
    <w:rsid w:val="462A666C"/>
    <w:rsid w:val="465C613E"/>
    <w:rsid w:val="47336C9C"/>
    <w:rsid w:val="4A602C90"/>
    <w:rsid w:val="4D257706"/>
    <w:rsid w:val="4E482961"/>
    <w:rsid w:val="4EB80E9D"/>
    <w:rsid w:val="4F857DDE"/>
    <w:rsid w:val="5799558A"/>
    <w:rsid w:val="58DE4F92"/>
    <w:rsid w:val="5C1310DA"/>
    <w:rsid w:val="62CD71C4"/>
    <w:rsid w:val="63B125B7"/>
    <w:rsid w:val="641C0C20"/>
    <w:rsid w:val="64F50A2D"/>
    <w:rsid w:val="670C782D"/>
    <w:rsid w:val="674A5539"/>
    <w:rsid w:val="68006A72"/>
    <w:rsid w:val="69586762"/>
    <w:rsid w:val="6C080832"/>
    <w:rsid w:val="704717AB"/>
    <w:rsid w:val="745C04C5"/>
    <w:rsid w:val="78DB580A"/>
    <w:rsid w:val="79A6167B"/>
    <w:rsid w:val="7D5B4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9"/>
    <w:pPr>
      <w:outlineLvl w:val="1"/>
    </w:pPr>
    <w:rPr>
      <w:rFonts w:ascii="楷体_GB2312" w:hAnsi="Cambria" w:eastAsia="楷体_GB2312"/>
      <w:b/>
      <w:bCs/>
      <w:kern w:val="0"/>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4">
    <w:name w:val="Balloon Text"/>
    <w:basedOn w:val="1"/>
    <w:link w:val="13"/>
    <w:semiHidden/>
    <w:unhideWhenUsed/>
    <w:qFormat/>
    <w:uiPriority w:val="99"/>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2"/>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 w:type="character" w:customStyle="1" w:styleId="14">
    <w:name w:val="font01"/>
    <w:basedOn w:val="8"/>
    <w:qFormat/>
    <w:uiPriority w:val="0"/>
    <w:rPr>
      <w:rFonts w:hint="eastAsia" w:ascii="宋体" w:hAnsi="宋体" w:eastAsia="宋体" w:cs="宋体"/>
      <w:color w:val="000000"/>
      <w:sz w:val="22"/>
      <w:szCs w:val="22"/>
      <w:u w:val="none"/>
    </w:rPr>
  </w:style>
  <w:style w:type="character" w:customStyle="1" w:styleId="15">
    <w:name w:val="font21"/>
    <w:basedOn w:val="8"/>
    <w:qFormat/>
    <w:uiPriority w:val="0"/>
    <w:rPr>
      <w:rFonts w:hint="eastAsia" w:ascii="宋体" w:hAnsi="宋体" w:eastAsia="宋体" w:cs="宋体"/>
      <w:color w:val="000000"/>
      <w:sz w:val="24"/>
      <w:szCs w:val="24"/>
      <w:u w:val="none"/>
    </w:rPr>
  </w:style>
  <w:style w:type="character" w:customStyle="1" w:styleId="16">
    <w:name w:val="font1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0.xml"/><Relationship Id="rId14" Type="http://schemas.openxmlformats.org/officeDocument/2006/relationships/customXml" Target="../customXml/item9.xml"/><Relationship Id="rId13" Type="http://schemas.openxmlformats.org/officeDocument/2006/relationships/customXml" Target="../customXml/item8.xml"/><Relationship Id="rId12" Type="http://schemas.openxmlformats.org/officeDocument/2006/relationships/customXml" Target="../customXml/item7.xml"/><Relationship Id="rId11" Type="http://schemas.openxmlformats.org/officeDocument/2006/relationships/customXml" Target="../customXml/item6.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2.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3.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6.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7.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8.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31298B05-1B7E-438F-984A-3A12A76C6763}">
  <ds:schemaRefs/>
</ds:datastoreItem>
</file>

<file path=customXml/itemProps2.xml><?xml version="1.0" encoding="utf-8"?>
<ds:datastoreItem xmlns:ds="http://schemas.openxmlformats.org/officeDocument/2006/customXml" ds:itemID="{0105A76D-080B-4D61-98AD-1445BA2C2868}">
  <ds:schemaRefs/>
</ds:datastoreItem>
</file>

<file path=customXml/itemProps3.xml><?xml version="1.0" encoding="utf-8"?>
<ds:datastoreItem xmlns:ds="http://schemas.openxmlformats.org/officeDocument/2006/customXml" ds:itemID="{B96EFD0D-564D-4FB0-A20A-FA43D4AFEA57}">
  <ds:schemaRefs/>
</ds:datastoreItem>
</file>

<file path=customXml/itemProps4.xml><?xml version="1.0" encoding="utf-8"?>
<ds:datastoreItem xmlns:ds="http://schemas.openxmlformats.org/officeDocument/2006/customXml" ds:itemID="{6B10F61A-05A0-44A4-AA4E-1DFC97FF75BC}">
  <ds:schemaRefs/>
</ds:datastoreItem>
</file>

<file path=customXml/itemProps5.xml><?xml version="1.0" encoding="utf-8"?>
<ds:datastoreItem xmlns:ds="http://schemas.openxmlformats.org/officeDocument/2006/customXml" ds:itemID="{DA338B0D-C49B-46A8-B086-89E61EC07F94}">
  <ds:schemaRefs/>
</ds:datastoreItem>
</file>

<file path=customXml/itemProps6.xml><?xml version="1.0" encoding="utf-8"?>
<ds:datastoreItem xmlns:ds="http://schemas.openxmlformats.org/officeDocument/2006/customXml" ds:itemID="{CBC11C2D-D7B8-4801-8ECA-CFEFD2211002}">
  <ds:schemaRefs/>
</ds:datastoreItem>
</file>

<file path=customXml/itemProps7.xml><?xml version="1.0" encoding="utf-8"?>
<ds:datastoreItem xmlns:ds="http://schemas.openxmlformats.org/officeDocument/2006/customXml" ds:itemID="{B5367C0B-ECBC-4407-935B-1F33F5BD794C}">
  <ds:schemaRefs/>
</ds:datastoreItem>
</file>

<file path=customXml/itemProps8.xml><?xml version="1.0" encoding="utf-8"?>
<ds:datastoreItem xmlns:ds="http://schemas.openxmlformats.org/officeDocument/2006/customXml" ds:itemID="{B29B817D-B9D2-49D1-AF6C-6C29CB274626}">
  <ds:schemaRefs/>
</ds:datastoreItem>
</file>

<file path=customXml/itemProps9.xml><?xml version="1.0" encoding="utf-8"?>
<ds:datastoreItem xmlns:ds="http://schemas.openxmlformats.org/officeDocument/2006/customXml" ds:itemID="{FA16D5FE-0F97-435E-AD3D-4E15C4B0459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56</Pages>
  <Words>6017</Words>
  <Characters>34303</Characters>
  <Lines>285</Lines>
  <Paragraphs>80</Paragraphs>
  <TotalTime>0</TotalTime>
  <ScaleCrop>false</ScaleCrop>
  <LinksUpToDate>false</LinksUpToDate>
  <CharactersWithSpaces>40240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2023-11-02T08:57:03Z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