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2023年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湖南省湖南省农作物种质资源保护与良种繁育中心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hint="eastAsia"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2023年单位预算表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default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u w:val="none"/>
          <w:lang w:val="en-US" w:eastAsia="zh-CN"/>
        </w:rPr>
        <w:t>第一部分  2023年单位预算说明</w:t>
      </w:r>
    </w:p>
    <w:p>
      <w:pPr>
        <w:jc w:val="both"/>
        <w:rPr>
          <w:rFonts w:hint="eastAsia" w:asciiTheme="majorEastAsia" w:hAnsiTheme="majorEastAsia" w:eastAsiaTheme="majorEastAsia" w:cstheme="majorEastAsia"/>
          <w:sz w:val="32"/>
          <w:szCs w:val="32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u w:val="none"/>
          <w:lang w:val="en-US" w:eastAsia="zh-CN"/>
        </w:rPr>
        <w:t xml:space="preserve">                    </w:t>
      </w:r>
    </w:p>
    <w:p>
      <w:pPr>
        <w:numPr>
          <w:ilvl w:val="0"/>
          <w:numId w:val="0"/>
        </w:numPr>
        <w:ind w:firstLine="964" w:firstLineChars="3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一、单位基本概况</w:t>
      </w:r>
    </w:p>
    <w:p>
      <w:pPr>
        <w:numPr>
          <w:ilvl w:val="0"/>
          <w:numId w:val="0"/>
        </w:numPr>
        <w:ind w:firstLine="643" w:firstLineChars="200"/>
        <w:rPr>
          <w:rFonts w:hint="eastAsia" w:eastAsia="仿宋_GB2312"/>
          <w:sz w:val="32"/>
          <w:szCs w:val="32"/>
          <w:u w:val="none"/>
          <w:lang w:eastAsia="zh-CN"/>
        </w:rPr>
      </w:pPr>
      <w:r>
        <w:rPr>
          <w:rFonts w:hint="eastAsia" w:eastAsia="楷体_GB2312"/>
          <w:b/>
          <w:sz w:val="32"/>
          <w:szCs w:val="32"/>
          <w:u w:val="none"/>
          <w:lang w:val="en-US" w:eastAsia="zh-CN"/>
        </w:rPr>
        <w:t>（一）职能职责。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农作物种质资源收集、保存、保护、开发和利用，良种引进与繁育，良种试验示范与推广，现代农业设施与高新技术示范推广，农业科技培训与学术交流，科技成果转化应用，农业科普教育，现代农业高效发展模式探索与展示推广，现代农业信息服务等。</w:t>
      </w:r>
    </w:p>
    <w:p>
      <w:pPr>
        <w:widowControl/>
        <w:numPr>
          <w:ilvl w:val="0"/>
          <w:numId w:val="0"/>
        </w:numPr>
        <w:shd w:val="clear" w:color="auto" w:fill="FFFFFF"/>
        <w:spacing w:line="520" w:lineRule="exact"/>
        <w:jc w:val="left"/>
        <w:rPr>
          <w:rFonts w:hint="eastAsia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eastAsia="楷体_GB2312"/>
          <w:b/>
          <w:sz w:val="32"/>
          <w:szCs w:val="32"/>
          <w:u w:val="none"/>
          <w:lang w:val="en-US" w:eastAsia="zh-CN"/>
        </w:rPr>
        <w:t>（二）机构设置。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我单位是农业农村厅下属二级预算单位，下面再无子单位。我单位设置七个科室，分别为：综合科、财务科、产业开发科、后勤服务科、良种繁育科、种质资源科、技术推广科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二、单位预算单位构成</w:t>
      </w:r>
    </w:p>
    <w:p>
      <w:pPr>
        <w:pStyle w:val="2"/>
        <w:rPr>
          <w:rFonts w:hint="eastAsia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eastAsia="仿宋_GB2312" w:asciiTheme="minorHAnsi" w:hAnsiTheme="minorHAnsi" w:cstheme="minorBidi"/>
          <w:kern w:val="2"/>
          <w:sz w:val="32"/>
          <w:szCs w:val="32"/>
          <w:u w:val="none"/>
          <w:lang w:val="en-US" w:eastAsia="zh-CN" w:bidi="ar-SA"/>
        </w:rPr>
        <w:t>本单位纳入编制范围的预算单位仅有单位本级。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三、单位收支总体情况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（一）收入预算：</w:t>
      </w:r>
      <w:r>
        <w:rPr>
          <w:rFonts w:eastAsia="仿宋_GB2312"/>
          <w:sz w:val="32"/>
          <w:szCs w:val="32"/>
          <w:u w:val="none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年本单位收入预算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1058</w:t>
      </w:r>
      <w:r>
        <w:rPr>
          <w:rFonts w:eastAsia="仿宋_GB2312"/>
          <w:sz w:val="32"/>
          <w:szCs w:val="32"/>
          <w:u w:val="none"/>
        </w:rPr>
        <w:t xml:space="preserve">万元，其中，一般公共预算拨款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395.64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  <w:lang w:eastAsia="zh-CN"/>
        </w:rPr>
        <w:t>事业单位经营收入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382.36万元，上年结转结余280万元，</w:t>
      </w:r>
      <w:r>
        <w:rPr>
          <w:rFonts w:eastAsia="仿宋_GB2312"/>
          <w:sz w:val="32"/>
          <w:szCs w:val="32"/>
          <w:u w:val="none"/>
        </w:rPr>
        <w:t>政府性基金预算拨款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万元，国有资本经营预算拨款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万元，纳入专户管理的非税收入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万元。</w:t>
      </w:r>
      <w:r>
        <w:rPr>
          <w:rFonts w:eastAsia="仿宋_GB2312"/>
          <w:b/>
          <w:sz w:val="32"/>
          <w:szCs w:val="32"/>
          <w:u w:val="none"/>
        </w:rPr>
        <w:t>收入较去年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减少</w:t>
      </w:r>
      <w:r>
        <w:rPr>
          <w:rFonts w:hint="eastAsia" w:eastAsia="仿宋_GB2312"/>
          <w:b/>
          <w:sz w:val="32"/>
          <w:szCs w:val="32"/>
          <w:u w:val="none"/>
          <w:lang w:val="en-US" w:eastAsia="zh-CN"/>
        </w:rPr>
        <w:t>1159.74</w:t>
      </w:r>
      <w:r>
        <w:rPr>
          <w:rFonts w:eastAsia="仿宋_GB2312"/>
          <w:b/>
          <w:sz w:val="32"/>
          <w:szCs w:val="32"/>
          <w:u w:val="none"/>
        </w:rPr>
        <w:t>万元，主要是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减少了</w:t>
      </w:r>
      <w:r>
        <w:rPr>
          <w:rFonts w:hint="eastAsia" w:eastAsia="仿宋_GB2312"/>
          <w:b/>
          <w:sz w:val="32"/>
          <w:szCs w:val="32"/>
          <w:u w:val="none"/>
        </w:rPr>
        <w:t>2020年农业野生植物原生境保护区建设项目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、湖南省2021年农业野生植物（野生茶）原生境保护区建设项目、柑橘优势特色产业集群（区域品牌及总联盟组建费）项目</w:t>
      </w:r>
      <w:r>
        <w:rPr>
          <w:rFonts w:eastAsia="仿宋_GB2312"/>
          <w:b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（二）支出预算：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 xml:space="preserve">年本单位支出预算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1058</w:t>
      </w:r>
      <w:r>
        <w:rPr>
          <w:rFonts w:eastAsia="仿宋_GB2312"/>
          <w:sz w:val="32"/>
          <w:szCs w:val="32"/>
          <w:u w:val="none"/>
        </w:rPr>
        <w:t>万元，其中</w:t>
      </w:r>
      <w:r>
        <w:rPr>
          <w:rFonts w:hint="eastAsia" w:eastAsia="仿宋_GB2312"/>
          <w:sz w:val="32"/>
          <w:szCs w:val="32"/>
          <w:u w:val="none"/>
          <w:lang w:eastAsia="zh-CN"/>
        </w:rPr>
        <w:t>，社会保障和就业支出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29万元；农林水支出1029万元</w:t>
      </w:r>
      <w:r>
        <w:rPr>
          <w:rFonts w:eastAsia="仿宋_GB2312"/>
          <w:sz w:val="32"/>
          <w:szCs w:val="32"/>
          <w:u w:val="none"/>
        </w:rPr>
        <w:t>。</w:t>
      </w:r>
      <w:r>
        <w:rPr>
          <w:rFonts w:eastAsia="仿宋_GB2312"/>
          <w:b/>
          <w:sz w:val="32"/>
          <w:szCs w:val="32"/>
          <w:u w:val="none"/>
        </w:rPr>
        <w:t>支出较去年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减少</w:t>
      </w:r>
      <w:r>
        <w:rPr>
          <w:rFonts w:hint="eastAsia" w:eastAsia="仿宋_GB2312"/>
          <w:b/>
          <w:sz w:val="32"/>
          <w:szCs w:val="32"/>
          <w:u w:val="none"/>
          <w:lang w:val="en-US" w:eastAsia="zh-CN"/>
        </w:rPr>
        <w:t>1159.74</w:t>
      </w:r>
      <w:r>
        <w:rPr>
          <w:rFonts w:eastAsia="仿宋_GB2312"/>
          <w:b/>
          <w:sz w:val="32"/>
          <w:szCs w:val="32"/>
          <w:u w:val="none"/>
        </w:rPr>
        <w:t>万元，主要是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减少了</w:t>
      </w:r>
      <w:r>
        <w:rPr>
          <w:rFonts w:hint="eastAsia" w:eastAsia="仿宋_GB2312"/>
          <w:b/>
          <w:sz w:val="32"/>
          <w:szCs w:val="32"/>
          <w:u w:val="none"/>
        </w:rPr>
        <w:t>2020年农业野生植物原生境保护区建设项目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、湖南省2021年农业野生植物（野生茶）原生境保护区建设项目、柑橘优势特色产业集群（区域品牌及总联盟组建费）项目</w:t>
      </w:r>
      <w:r>
        <w:rPr>
          <w:rFonts w:eastAsia="仿宋_GB2312"/>
          <w:b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四</w:t>
      </w:r>
      <w:r>
        <w:rPr>
          <w:rFonts w:eastAsia="黑体"/>
          <w:sz w:val="32"/>
          <w:szCs w:val="32"/>
          <w:u w:val="none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 xml:space="preserve">年本单位一般公共预算拨款支出预算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675.64</w:t>
      </w:r>
      <w:r>
        <w:rPr>
          <w:rFonts w:eastAsia="仿宋_GB2312"/>
          <w:sz w:val="32"/>
          <w:szCs w:val="32"/>
          <w:u w:val="none"/>
        </w:rPr>
        <w:t>万元，其中，</w:t>
      </w:r>
      <w:r>
        <w:rPr>
          <w:rFonts w:hint="eastAsia" w:eastAsia="仿宋_GB2312"/>
          <w:sz w:val="32"/>
          <w:szCs w:val="32"/>
          <w:u w:val="none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22万元</w:t>
      </w:r>
      <w:r>
        <w:rPr>
          <w:rFonts w:eastAsia="仿宋_GB2312"/>
          <w:sz w:val="32"/>
          <w:szCs w:val="32"/>
          <w:u w:val="none"/>
        </w:rPr>
        <w:t>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 xml:space="preserve"> %；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农林水支出653.64</w:t>
      </w:r>
      <w:r>
        <w:rPr>
          <w:rFonts w:eastAsia="仿宋_GB2312"/>
          <w:sz w:val="32"/>
          <w:szCs w:val="32"/>
          <w:u w:val="none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987</w:t>
      </w:r>
      <w:r>
        <w:rPr>
          <w:rFonts w:eastAsia="仿宋_GB2312"/>
          <w:sz w:val="32"/>
          <w:szCs w:val="32"/>
          <w:u w:val="none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（一）基本支出：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 xml:space="preserve">年本单位基本支出预算数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295.64</w:t>
      </w:r>
      <w:r>
        <w:rPr>
          <w:rFonts w:eastAsia="仿宋_GB2312"/>
          <w:sz w:val="32"/>
          <w:szCs w:val="32"/>
          <w:u w:val="none"/>
        </w:rPr>
        <w:t xml:space="preserve">  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（二）项目支出：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 xml:space="preserve">年本单位项目支出预算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380</w:t>
      </w:r>
      <w:r>
        <w:rPr>
          <w:rFonts w:eastAsia="仿宋_GB2312"/>
          <w:sz w:val="32"/>
          <w:szCs w:val="32"/>
          <w:u w:val="none"/>
        </w:rPr>
        <w:t xml:space="preserve"> 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  <w:u w:val="none"/>
          <w:lang w:eastAsia="zh-CN"/>
        </w:rPr>
        <w:t>事业发展专项</w:t>
      </w:r>
      <w:r>
        <w:rPr>
          <w:rFonts w:eastAsia="仿宋_GB2312"/>
          <w:sz w:val="32"/>
          <w:szCs w:val="32"/>
          <w:u w:val="none"/>
        </w:rPr>
        <w:t xml:space="preserve">支出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100</w:t>
      </w:r>
      <w:r>
        <w:rPr>
          <w:rFonts w:eastAsia="仿宋_GB2312"/>
          <w:sz w:val="32"/>
          <w:szCs w:val="32"/>
          <w:u w:val="none"/>
        </w:rPr>
        <w:t>万元，主要用于</w:t>
      </w:r>
      <w:r>
        <w:rPr>
          <w:rFonts w:hint="eastAsia" w:eastAsia="仿宋_GB2312"/>
          <w:sz w:val="32"/>
          <w:szCs w:val="32"/>
          <w:u w:val="none"/>
          <w:lang w:eastAsia="zh-CN"/>
        </w:rPr>
        <w:t>现代农业发展</w:t>
      </w:r>
      <w:r>
        <w:rPr>
          <w:rFonts w:eastAsia="仿宋_GB2312"/>
          <w:sz w:val="32"/>
          <w:szCs w:val="32"/>
          <w:u w:val="none"/>
        </w:rPr>
        <w:t>方面；</w:t>
      </w:r>
      <w:r>
        <w:rPr>
          <w:rFonts w:hint="eastAsia" w:eastAsia="仿宋_GB2312"/>
          <w:sz w:val="32"/>
          <w:szCs w:val="32"/>
          <w:u w:val="none"/>
          <w:lang w:eastAsia="zh-CN"/>
        </w:rPr>
        <w:t>基本建设</w:t>
      </w:r>
      <w:r>
        <w:rPr>
          <w:rFonts w:eastAsia="仿宋_GB2312"/>
          <w:sz w:val="32"/>
          <w:szCs w:val="32"/>
          <w:u w:val="none"/>
        </w:rPr>
        <w:t xml:space="preserve">支出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280</w:t>
      </w:r>
      <w:r>
        <w:rPr>
          <w:rFonts w:eastAsia="仿宋_GB2312"/>
          <w:sz w:val="32"/>
          <w:szCs w:val="32"/>
          <w:u w:val="none"/>
        </w:rPr>
        <w:t>万元，主要用于</w:t>
      </w:r>
      <w:r>
        <w:rPr>
          <w:rFonts w:hint="eastAsia" w:eastAsia="仿宋_GB2312"/>
          <w:sz w:val="32"/>
          <w:szCs w:val="32"/>
          <w:u w:val="none"/>
          <w:lang w:eastAsia="zh-CN"/>
        </w:rPr>
        <w:t>现代种业提升工程</w:t>
      </w:r>
      <w:r>
        <w:rPr>
          <w:rFonts w:eastAsia="仿宋_GB2312"/>
          <w:sz w:val="32"/>
          <w:szCs w:val="32"/>
          <w:u w:val="none"/>
        </w:rPr>
        <w:t>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五</w:t>
      </w:r>
      <w:r>
        <w:rPr>
          <w:rFonts w:eastAsia="黑体"/>
          <w:sz w:val="32"/>
          <w:szCs w:val="32"/>
          <w:u w:val="none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u w:val="none"/>
          <w:lang w:eastAsia="zh-CN"/>
        </w:rPr>
      </w:pP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 xml:space="preserve">年本单位政府性基金支出预算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六</w:t>
      </w:r>
      <w:r>
        <w:rPr>
          <w:rFonts w:eastAsia="黑体"/>
          <w:sz w:val="32"/>
          <w:szCs w:val="32"/>
          <w:u w:val="none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u w:val="none"/>
          <w:lang w:eastAsia="zh-CN"/>
        </w:rPr>
      </w:pPr>
      <w:r>
        <w:rPr>
          <w:rFonts w:eastAsia="楷体_GB2312"/>
          <w:b/>
          <w:sz w:val="32"/>
          <w:szCs w:val="32"/>
          <w:u w:val="none"/>
        </w:rPr>
        <w:t>（一）机关运行经费：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年本单位机关运行经费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</w:t>
      </w:r>
      <w:r>
        <w:rPr>
          <w:rFonts w:eastAsia="仿宋_GB2312"/>
          <w:sz w:val="32"/>
          <w:szCs w:val="32"/>
          <w:u w:val="none"/>
        </w:rPr>
        <w:t>万元，比上年预算</w:t>
      </w:r>
      <w:r>
        <w:rPr>
          <w:rFonts w:hint="eastAsia" w:eastAsia="仿宋_GB2312"/>
          <w:sz w:val="32"/>
          <w:szCs w:val="32"/>
          <w:u w:val="none"/>
          <w:lang w:eastAsia="zh-CN"/>
        </w:rPr>
        <w:t>减少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  <w:lang w:eastAsia="zh-CN"/>
        </w:rPr>
        <w:t>下降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12</w:t>
      </w:r>
      <w:r>
        <w:rPr>
          <w:rFonts w:eastAsia="仿宋_GB2312"/>
          <w:sz w:val="32"/>
          <w:szCs w:val="32"/>
          <w:u w:val="none"/>
        </w:rPr>
        <w:t xml:space="preserve"> %，主要是</w:t>
      </w:r>
      <w:r>
        <w:rPr>
          <w:rFonts w:hint="eastAsia" w:eastAsia="仿宋_GB2312"/>
          <w:sz w:val="32"/>
          <w:szCs w:val="32"/>
          <w:u w:val="none"/>
          <w:lang w:eastAsia="zh-CN"/>
        </w:rPr>
        <w:t>压减支出。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（二）“三公”经费预算：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年本单位“三公”经费预算数为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万元，其中，公务接待费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万元，公务用车购置及运行费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万元（其中，公务用车购置费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万元，公务用车运行费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万元），因公出国（境）费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万元。202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年“三公”经费预算较上年持平。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（三）一般性支出情况：</w:t>
      </w:r>
      <w:r>
        <w:rPr>
          <w:rFonts w:eastAsia="仿宋_GB2312"/>
          <w:kern w:val="0"/>
          <w:sz w:val="32"/>
          <w:szCs w:val="32"/>
          <w:u w:val="none"/>
        </w:rPr>
        <w:t>202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kern w:val="0"/>
          <w:sz w:val="32"/>
          <w:szCs w:val="32"/>
          <w:u w:val="none"/>
        </w:rPr>
        <w:t>年本单位会议费预算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  </w:t>
      </w:r>
      <w:r>
        <w:rPr>
          <w:rFonts w:eastAsia="仿宋_GB2312"/>
          <w:kern w:val="0"/>
          <w:sz w:val="32"/>
          <w:szCs w:val="32"/>
          <w:u w:val="none"/>
        </w:rPr>
        <w:t>万元，拟召开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会议，人数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人；培训费预算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万元，拟开展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培训，人数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人；拟举办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等节庆、晚会、论坛、赛事活动，经费预算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（四）政府采购情况：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年本部门政府采购预算总额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万元，其中，货物类采购预算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万元；工程类采购预算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万元；服务类采购预算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（五）国有资产占用使用及新增资产配置情况：</w:t>
      </w:r>
      <w:r>
        <w:rPr>
          <w:rFonts w:eastAsia="仿宋_GB2312"/>
          <w:sz w:val="32"/>
          <w:szCs w:val="32"/>
          <w:u w:val="none"/>
        </w:rPr>
        <w:t>截至202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</w:t>
      </w:r>
      <w:r>
        <w:rPr>
          <w:rFonts w:eastAsia="仿宋_GB2312"/>
          <w:sz w:val="32"/>
          <w:szCs w:val="32"/>
          <w:u w:val="none"/>
        </w:rPr>
        <w:t>年12月底，本单位</w:t>
      </w:r>
      <w:r>
        <w:rPr>
          <w:rFonts w:eastAsia="仿宋_GB2312"/>
          <w:bCs/>
          <w:kern w:val="0"/>
          <w:sz w:val="32"/>
          <w:szCs w:val="32"/>
          <w:u w:val="none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辆，其他按照规定配备的公务用车 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辆；单位价值50万元以上通用设备 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台，单位价值100万元以上专用设备 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台。202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2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年拟新增配置公务用车 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辆，其他按照规定配备的公务用车 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24"/>
          <w:szCs w:val="24"/>
          <w:u w:val="none"/>
        </w:rPr>
      </w:pPr>
      <w:r>
        <w:rPr>
          <w:rFonts w:eastAsia="楷体_GB2312"/>
          <w:b/>
          <w:bCs/>
          <w:kern w:val="0"/>
          <w:sz w:val="32"/>
          <w:szCs w:val="32"/>
          <w:u w:val="none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  <w:u w:val="none"/>
        </w:rPr>
        <w:t>本单位所有支出实行绩效目</w:t>
      </w:r>
      <w:r>
        <w:rPr>
          <w:rFonts w:eastAsia="仿宋_GB2312"/>
          <w:bCs/>
          <w:spacing w:val="20"/>
          <w:kern w:val="0"/>
          <w:sz w:val="32"/>
          <w:szCs w:val="32"/>
          <w:u w:val="none"/>
        </w:rPr>
        <w:t>标管理。纳入202</w:t>
      </w:r>
      <w:r>
        <w:rPr>
          <w:rFonts w:hint="eastAsia" w:eastAsia="仿宋_GB2312"/>
          <w:bCs/>
          <w:spacing w:val="20"/>
          <w:kern w:val="0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bCs/>
          <w:spacing w:val="20"/>
          <w:kern w:val="0"/>
          <w:sz w:val="32"/>
          <w:szCs w:val="32"/>
          <w:u w:val="none"/>
        </w:rPr>
        <w:t>年单位整体支出绩效目标的金额为</w:t>
      </w:r>
      <w:r>
        <w:rPr>
          <w:rFonts w:eastAsia="仿宋_GB2312"/>
          <w:spacing w:val="20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1058</w:t>
      </w:r>
      <w:r>
        <w:rPr>
          <w:rFonts w:eastAsia="仿宋_GB2312"/>
          <w:bCs/>
          <w:kern w:val="0"/>
          <w:sz w:val="32"/>
          <w:szCs w:val="32"/>
          <w:u w:val="none"/>
        </w:rPr>
        <w:t>万元，其中，基本支出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678</w:t>
      </w:r>
      <w:r>
        <w:rPr>
          <w:rFonts w:eastAsia="仿宋_GB2312"/>
          <w:bCs/>
          <w:kern w:val="0"/>
          <w:sz w:val="32"/>
          <w:szCs w:val="32"/>
          <w:u w:val="none"/>
        </w:rPr>
        <w:t>万元，项目支出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380</w:t>
      </w:r>
      <w:r>
        <w:rPr>
          <w:rFonts w:eastAsia="仿宋_GB2312"/>
          <w:bCs/>
          <w:kern w:val="0"/>
          <w:sz w:val="32"/>
          <w:szCs w:val="32"/>
          <w:u w:val="none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七</w:t>
      </w:r>
      <w:r>
        <w:rPr>
          <w:rFonts w:eastAsia="黑体"/>
          <w:sz w:val="32"/>
          <w:szCs w:val="32"/>
          <w:u w:val="none"/>
        </w:rPr>
        <w:t>、名词解释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仿宋_GB2312"/>
          <w:bCs/>
          <w:kern w:val="0"/>
          <w:sz w:val="32"/>
          <w:szCs w:val="32"/>
          <w:u w:val="none"/>
        </w:rPr>
        <w:t>1、机关运行经费：是指各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单位</w:t>
      </w:r>
      <w:r>
        <w:rPr>
          <w:rFonts w:eastAsia="仿宋_GB2312"/>
          <w:bCs/>
          <w:kern w:val="0"/>
          <w:sz w:val="32"/>
          <w:szCs w:val="32"/>
          <w:u w:val="none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仿宋_GB2312"/>
          <w:bCs/>
          <w:kern w:val="0"/>
          <w:sz w:val="32"/>
          <w:szCs w:val="32"/>
          <w:u w:val="none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spacing w:line="600" w:lineRule="exac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wordWrap w:val="0"/>
        <w:spacing w:line="520" w:lineRule="exact"/>
        <w:ind w:firstLine="960" w:firstLineChars="3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u w:val="none"/>
          <w:shd w:val="clear" w:color="auto" w:fill="FFFFFF"/>
          <w:lang w:bidi="ar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OGJjZWI3OGQ4ZjM1YzRlMjUyZTg5NTJlM2ZiNzQifQ=="/>
  </w:docVars>
  <w:rsids>
    <w:rsidRoot w:val="4C1C5BFB"/>
    <w:rsid w:val="00204C9B"/>
    <w:rsid w:val="00D1138F"/>
    <w:rsid w:val="00EB7F2C"/>
    <w:rsid w:val="013E4434"/>
    <w:rsid w:val="02217FDE"/>
    <w:rsid w:val="028A358E"/>
    <w:rsid w:val="03A762C0"/>
    <w:rsid w:val="03BA79E6"/>
    <w:rsid w:val="03E14301"/>
    <w:rsid w:val="03FB159E"/>
    <w:rsid w:val="045147D7"/>
    <w:rsid w:val="04CB160F"/>
    <w:rsid w:val="05C53BCE"/>
    <w:rsid w:val="05DC6CEF"/>
    <w:rsid w:val="066F5090"/>
    <w:rsid w:val="06DA2A1B"/>
    <w:rsid w:val="06F0325E"/>
    <w:rsid w:val="06F76AE7"/>
    <w:rsid w:val="087F780C"/>
    <w:rsid w:val="0A9F23E7"/>
    <w:rsid w:val="0ACA2216"/>
    <w:rsid w:val="0CF20C47"/>
    <w:rsid w:val="0D231F05"/>
    <w:rsid w:val="0DBF4B4E"/>
    <w:rsid w:val="0E55140E"/>
    <w:rsid w:val="115815F3"/>
    <w:rsid w:val="11E8096D"/>
    <w:rsid w:val="13527C32"/>
    <w:rsid w:val="13D20EBA"/>
    <w:rsid w:val="142244A9"/>
    <w:rsid w:val="147405EA"/>
    <w:rsid w:val="14F80D5F"/>
    <w:rsid w:val="153F4E9A"/>
    <w:rsid w:val="15584C08"/>
    <w:rsid w:val="15782E7A"/>
    <w:rsid w:val="172D427E"/>
    <w:rsid w:val="17795F2D"/>
    <w:rsid w:val="17E31A1B"/>
    <w:rsid w:val="18914036"/>
    <w:rsid w:val="194D74B2"/>
    <w:rsid w:val="199E1ABC"/>
    <w:rsid w:val="1A1C377C"/>
    <w:rsid w:val="1A2D64A6"/>
    <w:rsid w:val="1AB86BAD"/>
    <w:rsid w:val="1C167568"/>
    <w:rsid w:val="1C422234"/>
    <w:rsid w:val="1CB82E28"/>
    <w:rsid w:val="1CCE4466"/>
    <w:rsid w:val="1D715E33"/>
    <w:rsid w:val="1DA81B17"/>
    <w:rsid w:val="1DCA5A07"/>
    <w:rsid w:val="1E207578"/>
    <w:rsid w:val="1E886BA3"/>
    <w:rsid w:val="1ED728FA"/>
    <w:rsid w:val="1ED84076"/>
    <w:rsid w:val="1F7C63FB"/>
    <w:rsid w:val="1F843AAD"/>
    <w:rsid w:val="21357F96"/>
    <w:rsid w:val="2137340A"/>
    <w:rsid w:val="21A973FC"/>
    <w:rsid w:val="21B26508"/>
    <w:rsid w:val="21E66BC7"/>
    <w:rsid w:val="222F5F97"/>
    <w:rsid w:val="22C32B57"/>
    <w:rsid w:val="22F10596"/>
    <w:rsid w:val="240721B0"/>
    <w:rsid w:val="24FA4A82"/>
    <w:rsid w:val="25841846"/>
    <w:rsid w:val="258726AA"/>
    <w:rsid w:val="25A03776"/>
    <w:rsid w:val="264019B9"/>
    <w:rsid w:val="27127645"/>
    <w:rsid w:val="27773EB8"/>
    <w:rsid w:val="27897B59"/>
    <w:rsid w:val="27EA14B8"/>
    <w:rsid w:val="28041ECC"/>
    <w:rsid w:val="280F2CD4"/>
    <w:rsid w:val="28397580"/>
    <w:rsid w:val="2927728D"/>
    <w:rsid w:val="29B8270C"/>
    <w:rsid w:val="2A734E93"/>
    <w:rsid w:val="2AAB0E01"/>
    <w:rsid w:val="2B165956"/>
    <w:rsid w:val="2FD20257"/>
    <w:rsid w:val="307A468B"/>
    <w:rsid w:val="313500FD"/>
    <w:rsid w:val="314B3FA3"/>
    <w:rsid w:val="3270185B"/>
    <w:rsid w:val="33273EB6"/>
    <w:rsid w:val="33D6259C"/>
    <w:rsid w:val="3412587E"/>
    <w:rsid w:val="345C0152"/>
    <w:rsid w:val="34B249AA"/>
    <w:rsid w:val="3568062A"/>
    <w:rsid w:val="35EC133C"/>
    <w:rsid w:val="35F77B24"/>
    <w:rsid w:val="361D4154"/>
    <w:rsid w:val="36E12A6A"/>
    <w:rsid w:val="370074BA"/>
    <w:rsid w:val="37405AC1"/>
    <w:rsid w:val="374351A3"/>
    <w:rsid w:val="380B4369"/>
    <w:rsid w:val="391849DB"/>
    <w:rsid w:val="393E1A37"/>
    <w:rsid w:val="3A3E084C"/>
    <w:rsid w:val="3BFB7852"/>
    <w:rsid w:val="3C2218A3"/>
    <w:rsid w:val="3D8C4848"/>
    <w:rsid w:val="3D960931"/>
    <w:rsid w:val="3F3B456B"/>
    <w:rsid w:val="4133526B"/>
    <w:rsid w:val="419D6D47"/>
    <w:rsid w:val="41A251CF"/>
    <w:rsid w:val="41D650D1"/>
    <w:rsid w:val="42004812"/>
    <w:rsid w:val="42035159"/>
    <w:rsid w:val="42643322"/>
    <w:rsid w:val="4399425D"/>
    <w:rsid w:val="44785E92"/>
    <w:rsid w:val="44844181"/>
    <w:rsid w:val="448C05DF"/>
    <w:rsid w:val="44DF2C9A"/>
    <w:rsid w:val="45700F38"/>
    <w:rsid w:val="48024CC0"/>
    <w:rsid w:val="4B6E7EC2"/>
    <w:rsid w:val="4C1C5BFB"/>
    <w:rsid w:val="4F3A5F79"/>
    <w:rsid w:val="4F3D5965"/>
    <w:rsid w:val="5027067D"/>
    <w:rsid w:val="50625B50"/>
    <w:rsid w:val="51220301"/>
    <w:rsid w:val="52467602"/>
    <w:rsid w:val="53F52130"/>
    <w:rsid w:val="547564F6"/>
    <w:rsid w:val="568776F5"/>
    <w:rsid w:val="57133A27"/>
    <w:rsid w:val="58AA7EB3"/>
    <w:rsid w:val="58EF14C9"/>
    <w:rsid w:val="595E6596"/>
    <w:rsid w:val="5A645E6A"/>
    <w:rsid w:val="5A823926"/>
    <w:rsid w:val="5BB00A9E"/>
    <w:rsid w:val="5CAF08BA"/>
    <w:rsid w:val="5CBC12ED"/>
    <w:rsid w:val="5D481670"/>
    <w:rsid w:val="5E17735D"/>
    <w:rsid w:val="5E8048B9"/>
    <w:rsid w:val="5ECD69D4"/>
    <w:rsid w:val="60275934"/>
    <w:rsid w:val="62E062D4"/>
    <w:rsid w:val="63A226B0"/>
    <w:rsid w:val="63FD54F6"/>
    <w:rsid w:val="644E3DE1"/>
    <w:rsid w:val="66F91B12"/>
    <w:rsid w:val="67D619EE"/>
    <w:rsid w:val="682B0A1A"/>
    <w:rsid w:val="68B0459B"/>
    <w:rsid w:val="69194E1E"/>
    <w:rsid w:val="69E96B9B"/>
    <w:rsid w:val="6A10568B"/>
    <w:rsid w:val="6AA678C9"/>
    <w:rsid w:val="6AAE3B70"/>
    <w:rsid w:val="6AB92FDA"/>
    <w:rsid w:val="6C305B70"/>
    <w:rsid w:val="6C8A005A"/>
    <w:rsid w:val="6CC96379"/>
    <w:rsid w:val="6D0F39D8"/>
    <w:rsid w:val="6D8874DD"/>
    <w:rsid w:val="6EC076BD"/>
    <w:rsid w:val="6EC151A6"/>
    <w:rsid w:val="6FE54EC4"/>
    <w:rsid w:val="705E797A"/>
    <w:rsid w:val="709F5073"/>
    <w:rsid w:val="71332BD1"/>
    <w:rsid w:val="72EA13B4"/>
    <w:rsid w:val="73733079"/>
    <w:rsid w:val="73B452D9"/>
    <w:rsid w:val="73B928EF"/>
    <w:rsid w:val="742974E0"/>
    <w:rsid w:val="75751CED"/>
    <w:rsid w:val="78544995"/>
    <w:rsid w:val="797A0365"/>
    <w:rsid w:val="79812886"/>
    <w:rsid w:val="79FE105C"/>
    <w:rsid w:val="7A0D129F"/>
    <w:rsid w:val="7A97325F"/>
    <w:rsid w:val="7BA71010"/>
    <w:rsid w:val="7BEE3352"/>
    <w:rsid w:val="7C0623E2"/>
    <w:rsid w:val="7C250CCD"/>
    <w:rsid w:val="7C455BC7"/>
    <w:rsid w:val="7CE34E59"/>
    <w:rsid w:val="7DE973FB"/>
    <w:rsid w:val="7DF56CEC"/>
    <w:rsid w:val="7E0504F0"/>
    <w:rsid w:val="7E342478"/>
    <w:rsid w:val="7F09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2438</Words>
  <Characters>2596</Characters>
  <Lines>0</Lines>
  <Paragraphs>0</Paragraphs>
  <TotalTime>0</TotalTime>
  <ScaleCrop>false</ScaleCrop>
  <LinksUpToDate>false</LinksUpToDate>
  <CharactersWithSpaces>2657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2021-02-22T04:22:00Z</dcterms:created>
  <dc:creator>周铮</dc:creator>
  <cp:lastModifiedBy>周铮</cp:lastModifiedBy>
  <cp:lastPrinted>2021-03-15T03:34:00Z</cp:lastPrinted>
  <dcterms:modified xsi:type="dcterms:W3CDTF">2023-03-03T03:05:59Z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C3FBBDB5560E4DB18D5F1AF24DEEA3FF</vt:lpwstr>
  </property>
</Properties>
</file>