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宋体" w:hAnsi="宋体" w:eastAsia="宋体" w:cs="宋体"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Cs/>
          <w:kern w:val="0"/>
          <w:sz w:val="44"/>
          <w:szCs w:val="44"/>
        </w:rPr>
        <w:t>202</w:t>
      </w:r>
      <w:r>
        <w:rPr>
          <w:rFonts w:hint="eastAsia" w:ascii="宋体" w:hAnsi="宋体" w:cs="宋体"/>
          <w:bCs/>
          <w:kern w:val="0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Cs/>
          <w:kern w:val="0"/>
          <w:sz w:val="44"/>
          <w:szCs w:val="44"/>
        </w:rPr>
        <w:t>年湖南省</w:t>
      </w:r>
      <w:r>
        <w:rPr>
          <w:rFonts w:hint="eastAsia" w:ascii="宋体" w:hAnsi="宋体" w:eastAsia="宋体" w:cs="宋体"/>
          <w:bCs/>
          <w:kern w:val="0"/>
          <w:sz w:val="44"/>
          <w:szCs w:val="44"/>
          <w:lang w:eastAsia="zh-CN"/>
        </w:rPr>
        <w:t>农业人才交流服务中心</w:t>
      </w:r>
      <w:r>
        <w:rPr>
          <w:rFonts w:hint="eastAsia" w:ascii="宋体" w:hAnsi="宋体" w:eastAsia="宋体" w:cs="宋体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  <w:lang w:val="en-US"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  <w:lang w:val="en-US" w:eastAsia="zh-CN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lef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（一）职能职责。</w:t>
      </w:r>
      <w:r>
        <w:rPr>
          <w:rFonts w:hint="eastAsia" w:ascii="仿宋_GB2312" w:eastAsia="仿宋_GB2312"/>
          <w:sz w:val="32"/>
          <w:szCs w:val="32"/>
          <w:lang w:eastAsia="zh-CN"/>
        </w:rPr>
        <w:t>我单位职能职责主要</w:t>
      </w:r>
      <w:r>
        <w:rPr>
          <w:rFonts w:hint="eastAsia" w:ascii="仿宋" w:hAnsi="仿宋" w:eastAsia="仿宋"/>
          <w:sz w:val="32"/>
          <w:szCs w:val="32"/>
        </w:rPr>
        <w:t>体现在</w:t>
      </w:r>
      <w:r>
        <w:rPr>
          <w:rFonts w:hint="eastAsia" w:ascii="仿宋" w:hAnsi="仿宋" w:eastAsia="仿宋"/>
          <w:sz w:val="32"/>
          <w:szCs w:val="32"/>
          <w:lang w:eastAsia="zh-CN"/>
        </w:rPr>
        <w:t>以下几个</w:t>
      </w:r>
      <w:r>
        <w:rPr>
          <w:rFonts w:hint="eastAsia" w:ascii="仿宋" w:hAnsi="仿宋" w:eastAsia="仿宋"/>
          <w:sz w:val="32"/>
          <w:szCs w:val="32"/>
        </w:rPr>
        <w:t>方面：</w:t>
      </w:r>
      <w:r>
        <w:rPr>
          <w:rFonts w:hint="eastAsia" w:eastAsia="仿宋_GB2312"/>
          <w:sz w:val="32"/>
          <w:szCs w:val="32"/>
        </w:rPr>
        <w:t>一是开展农业农村人才政策理论研究，为乡村人才振兴提供农业农村人才发展规划建议，积极参与研究编制“十四五”农业农村人才队伍建设发展规划；二是负责农村实用人才队伍建设。</w:t>
      </w:r>
      <w:r>
        <w:rPr>
          <w:rFonts w:eastAsia="仿宋_GB2312"/>
          <w:sz w:val="32"/>
          <w:szCs w:val="32"/>
        </w:rPr>
        <w:t>组织实施</w:t>
      </w:r>
      <w:r>
        <w:rPr>
          <w:rFonts w:hint="eastAsia" w:eastAsia="仿宋_GB2312"/>
          <w:sz w:val="32"/>
          <w:szCs w:val="32"/>
        </w:rPr>
        <w:t>农村实用人才示范培训基地建设和农村实用人才培训调训工作；制定农村实用人才等级评价办法;开展优秀农村实用人才评选表彰活动；定期开展农村实用人才全口径统计并建档入库工作。三是负责乡村优秀人才资助项目遴选工作。宣传贯彻落实《湖南省乡村人才振兴行动计划》（湘组发[2019]2号）文件精神，组织实施“湖南省十佳农民”、“湖南省十佳农技推广标兵”等遴选资助项目，组织实施“扎根基层优秀人才支持计划”和“农村实用人才创业兴业支持计划”，激发广大农业农村人才扎根基层创业创新；四是负责组织农业技能大赛。搭建竞技平台，联合协调各方，举办全省农业行业职业技能大赛，以赛促训，为人才脱颖而出搭建平台。五是承办农业专业技术人员队伍建设，主要是农业系列职称改革和评审工作；六是承办农业行业特有工种职业技能鉴定监督管理、农业行业工人技术等级考核（考试）工作；七是承办专家服务、选拔、推荐、培养工作；八是协助做好报送全省农业农村系统国有单位人事劳动统计工作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3" w:firstLineChars="20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hint="eastAsia" w:eastAsia="仿宋_GB2312"/>
          <w:sz w:val="32"/>
          <w:szCs w:val="32"/>
          <w:lang w:eastAsia="zh-CN"/>
        </w:rPr>
        <w:t>湖南省农业人才交流服务中心为本级预算，无二级单位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146.99</w:t>
      </w:r>
      <w:r>
        <w:rPr>
          <w:rFonts w:eastAsia="仿宋_GB2312"/>
          <w:sz w:val="32"/>
          <w:szCs w:val="32"/>
          <w:u w:val="none"/>
        </w:rPr>
        <w:t>万元，其中，一般公共预算拨款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135.56</w:t>
      </w:r>
      <w:r>
        <w:rPr>
          <w:rFonts w:eastAsia="仿宋_GB2312"/>
          <w:sz w:val="32"/>
          <w:szCs w:val="32"/>
          <w:u w:val="none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年本单位收入预算中本年收入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135.56</w:t>
      </w:r>
      <w:r>
        <w:rPr>
          <w:rFonts w:hint="eastAsia" w:eastAsia="仿宋_GB2312"/>
          <w:sz w:val="32"/>
          <w:szCs w:val="32"/>
          <w:u w:val="none"/>
        </w:rPr>
        <w:t>万元，上年结转结余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11.43</w:t>
      </w:r>
      <w:r>
        <w:rPr>
          <w:rFonts w:hint="eastAsia" w:eastAsia="仿宋_GB2312"/>
          <w:sz w:val="32"/>
          <w:szCs w:val="32"/>
          <w:u w:val="none"/>
        </w:rPr>
        <w:t>万元。</w:t>
      </w:r>
      <w:r>
        <w:rPr>
          <w:rFonts w:eastAsia="仿宋_GB2312"/>
          <w:sz w:val="32"/>
          <w:szCs w:val="32"/>
          <w:u w:val="none"/>
        </w:rPr>
        <w:t>收入预算</w:t>
      </w:r>
      <w:r>
        <w:rPr>
          <w:rFonts w:hint="eastAsia" w:eastAsia="仿宋_GB2312"/>
          <w:sz w:val="32"/>
          <w:szCs w:val="32"/>
          <w:u w:val="none"/>
        </w:rPr>
        <w:t>中</w:t>
      </w:r>
      <w:r>
        <w:rPr>
          <w:rFonts w:eastAsia="仿宋_GB2312"/>
          <w:sz w:val="32"/>
          <w:szCs w:val="32"/>
          <w:u w:val="none"/>
        </w:rPr>
        <w:t>本年收入较去年</w:t>
      </w:r>
      <w:r>
        <w:rPr>
          <w:rFonts w:hint="eastAsia" w:eastAsia="仿宋_GB2312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13.60</w:t>
      </w:r>
      <w:r>
        <w:rPr>
          <w:rFonts w:eastAsia="仿宋_GB2312"/>
          <w:sz w:val="32"/>
          <w:szCs w:val="32"/>
          <w:u w:val="none"/>
        </w:rPr>
        <w:t>万元，主要是</w:t>
      </w:r>
      <w:r>
        <w:rPr>
          <w:rFonts w:hint="eastAsia"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eastAsia="仿宋_GB2312"/>
          <w:sz w:val="32"/>
          <w:szCs w:val="32"/>
          <w:u w:val="none"/>
        </w:rPr>
        <w:t>年</w:t>
      </w:r>
      <w:r>
        <w:rPr>
          <w:rFonts w:hint="eastAsia" w:eastAsia="仿宋_GB2312"/>
          <w:sz w:val="32"/>
          <w:szCs w:val="32"/>
          <w:u w:val="none"/>
          <w:lang w:eastAsia="zh-CN"/>
        </w:rPr>
        <w:t>职称评定参评人员增加，</w:t>
      </w:r>
      <w:r>
        <w:rPr>
          <w:rFonts w:hint="eastAsia" w:eastAsia="仿宋_GB2312"/>
          <w:sz w:val="32"/>
          <w:szCs w:val="32"/>
          <w:u w:val="none"/>
        </w:rPr>
        <w:t>非税收入</w:t>
      </w:r>
      <w:r>
        <w:rPr>
          <w:rFonts w:hint="eastAsia" w:eastAsia="仿宋_GB2312"/>
          <w:sz w:val="32"/>
          <w:szCs w:val="32"/>
          <w:u w:val="none"/>
          <w:lang w:eastAsia="zh-CN"/>
        </w:rPr>
        <w:t>预算增加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hint="eastAsia" w:eastAsia="楷体_GB2312"/>
          <w:b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146.99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</w:rPr>
        <w:t>社会</w:t>
      </w:r>
      <w:r>
        <w:rPr>
          <w:rFonts w:eastAsia="仿宋_GB2312"/>
          <w:sz w:val="32"/>
          <w:szCs w:val="32"/>
          <w:u w:val="none"/>
        </w:rPr>
        <w:t>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5.04</w:t>
      </w:r>
      <w:r>
        <w:rPr>
          <w:rFonts w:eastAsia="仿宋_GB2312"/>
          <w:sz w:val="32"/>
          <w:szCs w:val="32"/>
          <w:u w:val="none"/>
        </w:rPr>
        <w:t>万元，农林水支出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141.95</w:t>
      </w:r>
      <w:r>
        <w:rPr>
          <w:rFonts w:eastAsia="仿宋_GB2312"/>
          <w:sz w:val="32"/>
          <w:szCs w:val="32"/>
          <w:u w:val="none"/>
        </w:rPr>
        <w:t>万元。支出较去年</w:t>
      </w:r>
      <w:r>
        <w:rPr>
          <w:rFonts w:hint="eastAsia" w:eastAsia="仿宋_GB2312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25.03</w:t>
      </w:r>
      <w:r>
        <w:rPr>
          <w:rFonts w:eastAsia="仿宋_GB2312"/>
          <w:sz w:val="32"/>
          <w:szCs w:val="32"/>
          <w:u w:val="none"/>
        </w:rPr>
        <w:t>万元，主要是</w:t>
      </w:r>
      <w:r>
        <w:rPr>
          <w:rFonts w:hint="eastAsia" w:eastAsia="仿宋_GB2312"/>
          <w:sz w:val="32"/>
          <w:szCs w:val="32"/>
          <w:u w:val="none"/>
          <w:lang w:eastAsia="zh-CN"/>
        </w:rPr>
        <w:t>项目增加，相应支出增加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四</w:t>
      </w:r>
      <w:r>
        <w:rPr>
          <w:rFonts w:eastAsia="黑体"/>
          <w:sz w:val="32"/>
          <w:szCs w:val="32"/>
          <w:u w:val="none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146.99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</w:rPr>
        <w:t>社会</w:t>
      </w:r>
      <w:r>
        <w:rPr>
          <w:rFonts w:eastAsia="仿宋_GB2312"/>
          <w:sz w:val="32"/>
          <w:szCs w:val="32"/>
          <w:u w:val="none"/>
        </w:rPr>
        <w:t>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5.04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3.43</w:t>
      </w:r>
      <w:r>
        <w:rPr>
          <w:rFonts w:eastAsia="仿宋_GB2312"/>
          <w:sz w:val="32"/>
          <w:szCs w:val="32"/>
          <w:u w:val="none"/>
        </w:rPr>
        <w:t xml:space="preserve"> %；农林水支出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141.95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</w:rPr>
        <w:t>9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6.57</w:t>
      </w:r>
      <w:r>
        <w:rPr>
          <w:rFonts w:eastAsia="仿宋_GB2312"/>
          <w:sz w:val="32"/>
          <w:szCs w:val="32"/>
          <w:u w:val="none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96.05</w:t>
      </w:r>
      <w:r>
        <w:rPr>
          <w:rFonts w:eastAsia="仿宋_GB2312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u w:val="none"/>
          <w:lang w:val="en-US" w:eastAsia="zh-CN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年本单位项目支出预算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50.94</w:t>
      </w:r>
      <w:r>
        <w:rPr>
          <w:rFonts w:eastAsia="仿宋_GB2312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none"/>
          <w:lang w:eastAsia="zh-CN"/>
        </w:rPr>
        <w:t>运行维护经费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39.51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主要</w:t>
      </w:r>
      <w:r>
        <w:rPr>
          <w:rFonts w:eastAsia="仿宋_GB2312"/>
          <w:sz w:val="32"/>
          <w:szCs w:val="32"/>
          <w:u w:val="none"/>
        </w:rPr>
        <w:t>用于</w:t>
      </w:r>
      <w:r>
        <w:rPr>
          <w:rFonts w:hint="eastAsia" w:eastAsia="仿宋_GB2312"/>
          <w:sz w:val="32"/>
          <w:szCs w:val="32"/>
          <w:u w:val="none"/>
          <w:lang w:eastAsia="zh-CN"/>
        </w:rPr>
        <w:t>职称评定；业务工作经费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4.43万元，主要用于职称评定；其他事业发展资金7.00万元，主要用于乡村振兴带头人“头雁”培育与高素质农民培训。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五</w:t>
      </w:r>
      <w:r>
        <w:rPr>
          <w:rFonts w:eastAsia="黑体"/>
          <w:sz w:val="32"/>
          <w:szCs w:val="32"/>
          <w:u w:val="none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</w:t>
      </w:r>
      <w:r>
        <w:rPr>
          <w:rFonts w:hint="eastAsia" w:eastAsia="仿宋_GB2312"/>
          <w:sz w:val="32"/>
          <w:szCs w:val="32"/>
          <w:u w:val="none"/>
          <w:lang w:eastAsia="zh-CN"/>
        </w:rPr>
        <w:t>政府性基金支出预算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0万元，</w:t>
      </w:r>
      <w:r>
        <w:rPr>
          <w:rFonts w:eastAsia="仿宋_GB2312"/>
          <w:sz w:val="32"/>
          <w:szCs w:val="32"/>
          <w:u w:val="none"/>
        </w:rPr>
        <w:t>无政府性基金安排的支出</w:t>
      </w:r>
      <w:r>
        <w:rPr>
          <w:rFonts w:hint="eastAsia"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六</w:t>
      </w:r>
      <w:r>
        <w:rPr>
          <w:rFonts w:eastAsia="黑体"/>
          <w:sz w:val="32"/>
          <w:szCs w:val="32"/>
          <w:u w:val="none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（一）机关运行经费：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12.09</w:t>
      </w:r>
      <w:r>
        <w:rPr>
          <w:rFonts w:eastAsia="仿宋_GB2312"/>
          <w:sz w:val="32"/>
          <w:szCs w:val="32"/>
          <w:u w:val="none"/>
        </w:rPr>
        <w:t>万元，比上年预算减少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5.11</w:t>
      </w:r>
      <w:r>
        <w:rPr>
          <w:rFonts w:eastAsia="仿宋_GB2312"/>
          <w:sz w:val="32"/>
          <w:szCs w:val="32"/>
          <w:u w:val="none"/>
        </w:rPr>
        <w:t>万元，下降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29.71</w:t>
      </w:r>
      <w:r>
        <w:rPr>
          <w:rFonts w:eastAsia="仿宋_GB2312"/>
          <w:sz w:val="32"/>
          <w:szCs w:val="32"/>
          <w:u w:val="none"/>
        </w:rPr>
        <w:t>%，主要是本单位</w:t>
      </w:r>
      <w:r>
        <w:rPr>
          <w:rFonts w:hint="eastAsia"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eastAsia="仿宋_GB2312"/>
          <w:sz w:val="32"/>
          <w:szCs w:val="32"/>
          <w:u w:val="none"/>
        </w:rPr>
        <w:t>年压减了部分机关运行费用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0.50</w:t>
      </w:r>
      <w:r>
        <w:rPr>
          <w:rFonts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0.50</w:t>
      </w:r>
      <w:r>
        <w:rPr>
          <w:rFonts w:eastAsia="仿宋_GB2312"/>
          <w:sz w:val="32"/>
          <w:szCs w:val="32"/>
          <w:u w:val="none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万元。202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年“三公”经费预算较上年</w:t>
      </w:r>
      <w:r>
        <w:rPr>
          <w:rFonts w:hint="eastAsia" w:eastAsia="仿宋_GB2312"/>
          <w:sz w:val="32"/>
          <w:szCs w:val="32"/>
          <w:u w:val="none"/>
          <w:lang w:eastAsia="zh-CN"/>
        </w:rPr>
        <w:t>持平</w:t>
      </w:r>
      <w:bookmarkStart w:id="0" w:name="_GoBack"/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原因为单位工作任务与上年持平</w:t>
      </w:r>
      <w:r>
        <w:rPr>
          <w:rFonts w:hint="eastAsia" w:eastAsia="仿宋_GB2312"/>
          <w:sz w:val="32"/>
          <w:szCs w:val="32"/>
          <w:u w:val="none"/>
          <w:lang w:eastAsia="zh-CN"/>
        </w:rPr>
        <w:t>。</w:t>
      </w:r>
    </w:p>
    <w:bookmarkEnd w:id="0"/>
    <w:p>
      <w:pPr>
        <w:widowControl/>
        <w:spacing w:line="600" w:lineRule="exact"/>
        <w:ind w:firstLine="660"/>
        <w:rPr>
          <w:rFonts w:hint="default" w:eastAsia="仿宋_GB2312"/>
          <w:kern w:val="0"/>
          <w:sz w:val="32"/>
          <w:szCs w:val="32"/>
          <w:u w:val="none"/>
          <w:lang w:val="en-US" w:eastAsia="zh-CN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13.80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次三类</w:t>
      </w:r>
      <w:r>
        <w:rPr>
          <w:rFonts w:eastAsia="仿宋_GB2312"/>
          <w:kern w:val="0"/>
          <w:sz w:val="32"/>
          <w:szCs w:val="32"/>
        </w:rPr>
        <w:t>会议，</w:t>
      </w:r>
      <w:r>
        <w:rPr>
          <w:rFonts w:hint="eastAsia" w:eastAsia="仿宋_GB2312"/>
          <w:kern w:val="0"/>
          <w:sz w:val="32"/>
          <w:szCs w:val="32"/>
          <w:lang w:eastAsia="zh-CN"/>
        </w:rPr>
        <w:t>人数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150人，</w:t>
      </w:r>
      <w:r>
        <w:rPr>
          <w:rFonts w:eastAsia="仿宋_GB2312"/>
          <w:kern w:val="0"/>
          <w:sz w:val="32"/>
          <w:szCs w:val="32"/>
        </w:rPr>
        <w:t>内容为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2023年“湖南省十佳农民”“湖南省十佳农技推广标兵”资助项目评选会期1天20人预算0.50万元；2023年湖南省农业系列高级职称评审面试会议会期2天65人预算4.00万元、2023年湖南省农业系列高级职称评审会议会期6天65人预算9.30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</w:rPr>
        <w:t xml:space="preserve">万元；工程类采购预算 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年12月底，</w:t>
      </w:r>
      <w:r>
        <w:rPr>
          <w:rFonts w:eastAsia="仿宋_GB2312"/>
          <w:sz w:val="32"/>
          <w:szCs w:val="32"/>
          <w:u w:val="none"/>
        </w:rPr>
        <w:t>本单位</w:t>
      </w:r>
      <w:r>
        <w:rPr>
          <w:rFonts w:eastAsia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，</w:t>
      </w:r>
      <w:r>
        <w:rPr>
          <w:rFonts w:eastAsia="仿宋_GB2312"/>
          <w:bCs/>
          <w:kern w:val="0"/>
          <w:sz w:val="32"/>
          <w:szCs w:val="32"/>
          <w:u w:val="none"/>
        </w:rPr>
        <w:t>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，其中，</w:t>
      </w:r>
      <w:r>
        <w:rPr>
          <w:rFonts w:eastAsia="仿宋_GB2312"/>
          <w:bCs/>
          <w:kern w:val="0"/>
          <w:sz w:val="32"/>
          <w:szCs w:val="32"/>
          <w:u w:val="none"/>
        </w:rPr>
        <w:t>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，</w:t>
      </w:r>
      <w:r>
        <w:rPr>
          <w:rFonts w:eastAsia="仿宋_GB2312"/>
          <w:bCs/>
          <w:kern w:val="0"/>
          <w:sz w:val="32"/>
          <w:szCs w:val="32"/>
          <w:u w:val="none"/>
        </w:rPr>
        <w:t>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；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新增配备单位价值50万元以上通用设备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</w:t>
      </w:r>
      <w:r>
        <w:rPr>
          <w:rFonts w:eastAsia="仿宋_GB2312"/>
          <w:bCs/>
          <w:kern w:val="0"/>
          <w:sz w:val="32"/>
          <w:szCs w:val="32"/>
          <w:u w:val="none"/>
        </w:rPr>
        <w:t>纳入202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146.99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96.05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59.04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七</w:t>
      </w:r>
      <w:r>
        <w:rPr>
          <w:rFonts w:eastAsia="黑体"/>
          <w:sz w:val="32"/>
          <w:szCs w:val="32"/>
          <w:u w:val="none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pStyle w:val="2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495AD3"/>
    <w:rsid w:val="000A4F86"/>
    <w:rsid w:val="000B75FC"/>
    <w:rsid w:val="000D6B1B"/>
    <w:rsid w:val="000E105B"/>
    <w:rsid w:val="002330E3"/>
    <w:rsid w:val="003B119E"/>
    <w:rsid w:val="00410DB9"/>
    <w:rsid w:val="00465441"/>
    <w:rsid w:val="00495AD3"/>
    <w:rsid w:val="004A0412"/>
    <w:rsid w:val="00550029"/>
    <w:rsid w:val="00574B67"/>
    <w:rsid w:val="005A0A43"/>
    <w:rsid w:val="00803FC9"/>
    <w:rsid w:val="00852072"/>
    <w:rsid w:val="00A21587"/>
    <w:rsid w:val="00AB2686"/>
    <w:rsid w:val="00AE26A6"/>
    <w:rsid w:val="00BD403F"/>
    <w:rsid w:val="00D430FB"/>
    <w:rsid w:val="00D961D4"/>
    <w:rsid w:val="00E14EA8"/>
    <w:rsid w:val="00E24F16"/>
    <w:rsid w:val="00EF3681"/>
    <w:rsid w:val="00F53753"/>
    <w:rsid w:val="0DA11373"/>
    <w:rsid w:val="0FE11F75"/>
    <w:rsid w:val="12C9318D"/>
    <w:rsid w:val="17CD7D4B"/>
    <w:rsid w:val="182E25AF"/>
    <w:rsid w:val="1A2D53D8"/>
    <w:rsid w:val="23FD0FA7"/>
    <w:rsid w:val="29DD701E"/>
    <w:rsid w:val="2D97528E"/>
    <w:rsid w:val="2F6E5402"/>
    <w:rsid w:val="39557764"/>
    <w:rsid w:val="43FE488B"/>
    <w:rsid w:val="4BF665B2"/>
    <w:rsid w:val="4FF63B80"/>
    <w:rsid w:val="57EE3B84"/>
    <w:rsid w:val="5B774546"/>
    <w:rsid w:val="6A102B89"/>
    <w:rsid w:val="75522835"/>
    <w:rsid w:val="770C4780"/>
    <w:rsid w:val="79BD404F"/>
    <w:rsid w:val="7D9DFCCC"/>
    <w:rsid w:val="7DDC1957"/>
    <w:rsid w:val="7E9FABEE"/>
    <w:rsid w:val="7F7A0B32"/>
    <w:rsid w:val="BA7B23C6"/>
    <w:rsid w:val="D73B0B89"/>
    <w:rsid w:val="DFBED695"/>
    <w:rsid w:val="F77BBE62"/>
    <w:rsid w:val="FBFD0595"/>
    <w:rsid w:val="FF737DE9"/>
    <w:rsid w:val="FFE99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2781</Words>
  <Characters>3010</Characters>
  <Lines>24</Lines>
  <Paragraphs>6</Paragraphs>
  <TotalTime>2</TotalTime>
  <ScaleCrop>false</ScaleCrop>
  <LinksUpToDate>false</LinksUpToDate>
  <CharactersWithSpaces>3024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2021-03-08T09:29:00Z</dcterms:created>
  <dc:creator>lenovo</dc:creator>
  <cp:lastModifiedBy>lenovo</cp:lastModifiedBy>
  <cp:lastPrinted>2021-03-19T10:23:00Z</cp:lastPrinted>
  <dcterms:modified xsi:type="dcterms:W3CDTF">2025-02-10T13:13:00Z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D20A771942384DCF8BF9A7FF7E5CF391</vt:lpwstr>
  </property>
</Properties>
</file>