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2023年</w:t>
      </w:r>
      <w:r>
        <w:rPr>
          <w:rFonts w:hint="eastAsia" w:eastAsia="方正小标宋_GBK"/>
          <w:bCs/>
          <w:kern w:val="0"/>
          <w:sz w:val="44"/>
          <w:szCs w:val="44"/>
        </w:rPr>
        <w:t>湖南省</w:t>
      </w:r>
      <w:r>
        <w:rPr>
          <w:rFonts w:eastAsia="方正小标宋_GBK"/>
          <w:bCs/>
          <w:kern w:val="0"/>
          <w:sz w:val="44"/>
          <w:szCs w:val="44"/>
        </w:rPr>
        <w:t>蚕桑科学研究所预算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方正小标宋_GBK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第二部分2023年单位预算表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第一部分2023年</w:t>
      </w:r>
      <w:r>
        <w:rPr>
          <w:rFonts w:hint="eastAsia" w:eastAsia="方正小标宋_GBK"/>
          <w:bCs/>
          <w:kern w:val="0"/>
          <w:sz w:val="36"/>
          <w:szCs w:val="36"/>
        </w:rPr>
        <w:t>湖南省</w:t>
      </w:r>
      <w:r>
        <w:rPr>
          <w:rFonts w:eastAsia="方正小标宋_GBK"/>
          <w:bCs/>
          <w:kern w:val="0"/>
          <w:sz w:val="36"/>
          <w:szCs w:val="36"/>
        </w:rPr>
        <w:t>蚕桑科学研究所预算说明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湖南省蚕桑科学研究所创建于1941年，隶属湖南省农业农村厅。系正处级公益一类全额拨款事业单位，是全省唯一的蚕桑专业研究所。宗旨是开展蚕桑科学研究，促进科技发展。业务范围：蚕桑科学研究、新品种研究、新品种技术推广等相关社会服务。</w:t>
      </w:r>
    </w:p>
    <w:p>
      <w:pPr>
        <w:widowControl/>
        <w:numPr>
          <w:ilvl w:val="0"/>
          <w:numId w:val="1"/>
        </w:numPr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湖南省蚕桑科学研究所下设13个科室，分别为蚕品种研究室、蚕种繁育室、桑品种研究室、蚕桑资源研究室、新技术开发服务中心、蚕业资源保护中心、澧县试验示范基地、科研管理科、办公室、组织人事科、计财科、工会、国家蚕桑产业技术体系长沙综合试验站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hint="eastAsia" w:eastAsia="仿宋_GB2312"/>
          <w:sz w:val="32"/>
          <w:szCs w:val="32"/>
        </w:rPr>
        <w:t>2009.16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1902.96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其他</w:t>
      </w:r>
      <w:r>
        <w:rPr>
          <w:rFonts w:eastAsia="仿宋_GB2312"/>
          <w:sz w:val="32"/>
          <w:szCs w:val="32"/>
        </w:rPr>
        <w:t>收入</w:t>
      </w:r>
      <w:r>
        <w:rPr>
          <w:rFonts w:hint="eastAsia" w:eastAsia="仿宋_GB2312"/>
          <w:sz w:val="32"/>
          <w:szCs w:val="32"/>
        </w:rPr>
        <w:t>80万元，上年结转结余26.2万元</w:t>
      </w:r>
      <w:r>
        <w:rPr>
          <w:rFonts w:eastAsia="仿宋_GB2312"/>
          <w:sz w:val="32"/>
          <w:szCs w:val="32"/>
        </w:rPr>
        <w:t>。收入较去年减少</w:t>
      </w:r>
      <w:r>
        <w:rPr>
          <w:rFonts w:hint="eastAsia" w:eastAsia="仿宋_GB2312"/>
          <w:sz w:val="32"/>
          <w:szCs w:val="32"/>
        </w:rPr>
        <w:t>72.52</w:t>
      </w:r>
      <w:r>
        <w:rPr>
          <w:rFonts w:eastAsia="仿宋_GB2312"/>
          <w:sz w:val="32"/>
          <w:szCs w:val="32"/>
        </w:rPr>
        <w:t>万元，主要</w:t>
      </w:r>
      <w:r>
        <w:rPr>
          <w:rFonts w:hint="eastAsia" w:eastAsia="仿宋_GB2312"/>
          <w:sz w:val="32"/>
          <w:szCs w:val="32"/>
        </w:rPr>
        <w:t>原因其他收入减少。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</w:t>
      </w:r>
      <w:r>
        <w:rPr>
          <w:rFonts w:eastAsia="仿宋_GB2312"/>
          <w:sz w:val="32"/>
          <w:szCs w:val="32"/>
        </w:rPr>
        <w:t>：2023年本单位支出预算</w:t>
      </w:r>
      <w:r>
        <w:rPr>
          <w:rFonts w:hint="eastAsia" w:eastAsia="仿宋_GB2312"/>
          <w:sz w:val="32"/>
          <w:szCs w:val="32"/>
        </w:rPr>
        <w:t>2009.16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社会保障和就业支出211万元，农林水支出1653.16万元，住房保障支出145万元。</w:t>
      </w:r>
      <w:r>
        <w:rPr>
          <w:rFonts w:eastAsia="仿宋_GB2312"/>
          <w:sz w:val="32"/>
          <w:szCs w:val="32"/>
        </w:rPr>
        <w:t>支出较去年减少</w:t>
      </w:r>
      <w:r>
        <w:rPr>
          <w:rFonts w:hint="eastAsia" w:eastAsia="仿宋_GB2312"/>
          <w:sz w:val="32"/>
          <w:szCs w:val="32"/>
        </w:rPr>
        <w:t>72.52</w:t>
      </w:r>
      <w:r>
        <w:rPr>
          <w:rFonts w:eastAsia="仿宋_GB2312"/>
          <w:sz w:val="32"/>
          <w:szCs w:val="32"/>
        </w:rPr>
        <w:t>万元，主要</w:t>
      </w:r>
      <w:r>
        <w:rPr>
          <w:rFonts w:hint="eastAsia" w:eastAsia="仿宋_GB2312"/>
          <w:sz w:val="32"/>
          <w:szCs w:val="32"/>
        </w:rPr>
        <w:t>原因其他收入减少。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一般公共预算拨款支出预算</w:t>
      </w:r>
      <w:r>
        <w:rPr>
          <w:rFonts w:hint="eastAsia" w:eastAsia="仿宋_GB2312"/>
          <w:sz w:val="32"/>
          <w:szCs w:val="32"/>
        </w:rPr>
        <w:t>1929.16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社会保障和就业支出211万元，占10.94%，农林水支出1573.16万元，占81.55%，住房保障支出145万元，占7.52%</w:t>
      </w:r>
      <w:r>
        <w:rPr>
          <w:rFonts w:eastAsia="仿宋_GB2312"/>
          <w:sz w:val="32"/>
          <w:szCs w:val="32"/>
        </w:rPr>
        <w:t>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2023年本单位基本支出预算数</w:t>
      </w:r>
      <w:r>
        <w:rPr>
          <w:rFonts w:hint="eastAsia" w:eastAsia="仿宋_GB2312"/>
          <w:sz w:val="32"/>
          <w:szCs w:val="32"/>
        </w:rPr>
        <w:t>1632.96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2023年本单位项目支出预算</w:t>
      </w:r>
      <w:r>
        <w:rPr>
          <w:rFonts w:hint="eastAsia" w:eastAsia="仿宋_GB2312"/>
          <w:sz w:val="32"/>
          <w:szCs w:val="32"/>
        </w:rPr>
        <w:t>296.2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病虫害控制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蚕种疫病防治服务方面；农业资源保护修复与利用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56.2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其中30万元</w:t>
      </w:r>
      <w:r>
        <w:rPr>
          <w:rFonts w:eastAsia="仿宋_GB2312"/>
          <w:sz w:val="32"/>
          <w:szCs w:val="32"/>
        </w:rPr>
        <w:t>用于</w:t>
      </w:r>
      <w:r>
        <w:rPr>
          <w:rFonts w:hint="eastAsia" w:eastAsia="仿宋_GB2312"/>
          <w:sz w:val="32"/>
          <w:szCs w:val="32"/>
        </w:rPr>
        <w:t>蚕桑品种资源保护及产业发展方面，26.2万元用于农业种质资源保护与利用；科技转化与推广服务支出25万元，其中9万元用于家蚕品种对人工饲料的适应性评估筛选，8万元用于桑叶采摘自动化关键技术研究及装备开发，8万元用于桑叶茯砖茶的品质特征研究；农业生产发展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</w:rPr>
        <w:t>195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其中105万元主要用于蚕桑高效种养模式示范推广，10万元主要用于湖南野生桑树资源调查与保护，15万元主要用于桑螟发生规律及绿色防控技术研究与示范，20万元主要用于桑枝食用菌的研究与示范推广，45万元主要用于种植产业发展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2023年本单位政府性基金支出预算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2023年本单位机关运行经费</w:t>
      </w:r>
      <w:r>
        <w:rPr>
          <w:rFonts w:hint="eastAsia" w:eastAsia="仿宋_GB2312"/>
          <w:sz w:val="32"/>
          <w:szCs w:val="32"/>
        </w:rPr>
        <w:t>234.96</w:t>
      </w:r>
      <w:r>
        <w:rPr>
          <w:rFonts w:eastAsia="仿宋_GB2312"/>
          <w:sz w:val="32"/>
          <w:szCs w:val="32"/>
        </w:rPr>
        <w:t>万元，比上年预算减少</w:t>
      </w:r>
      <w:r>
        <w:rPr>
          <w:rFonts w:hint="eastAsia" w:eastAsia="仿宋_GB2312"/>
          <w:sz w:val="32"/>
          <w:szCs w:val="32"/>
        </w:rPr>
        <w:t>37.8</w:t>
      </w:r>
      <w:r>
        <w:rPr>
          <w:rFonts w:eastAsia="仿宋_GB2312"/>
          <w:sz w:val="32"/>
          <w:szCs w:val="32"/>
        </w:rPr>
        <w:t>万元，下降</w:t>
      </w:r>
      <w:r>
        <w:rPr>
          <w:rFonts w:hint="eastAsia" w:eastAsia="仿宋_GB2312"/>
          <w:sz w:val="32"/>
          <w:szCs w:val="32"/>
        </w:rPr>
        <w:t>13.86</w:t>
      </w:r>
      <w:r>
        <w:rPr>
          <w:rFonts w:eastAsia="仿宋_GB2312"/>
          <w:sz w:val="32"/>
          <w:szCs w:val="32"/>
        </w:rPr>
        <w:t>%，主要是</w:t>
      </w:r>
      <w:r>
        <w:rPr>
          <w:rFonts w:hint="eastAsia" w:eastAsia="仿宋_GB2312"/>
          <w:sz w:val="32"/>
          <w:szCs w:val="32"/>
        </w:rPr>
        <w:t>我</w:t>
      </w:r>
      <w:r>
        <w:rPr>
          <w:rFonts w:eastAsia="仿宋_GB2312"/>
          <w:sz w:val="32"/>
          <w:szCs w:val="32"/>
        </w:rPr>
        <w:t>所贯彻落实</w:t>
      </w:r>
      <w:r>
        <w:rPr>
          <w:rFonts w:hint="eastAsia" w:eastAsia="仿宋_GB2312"/>
          <w:sz w:val="32"/>
          <w:szCs w:val="32"/>
        </w:rPr>
        <w:t>“紧日子”和厉行节约反对浪费有关要求，减少公用经费支出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2023年本单位“三公”经费预算数为</w:t>
      </w:r>
      <w:r>
        <w:rPr>
          <w:rFonts w:hint="eastAsia" w:eastAsia="仿宋_GB2312"/>
          <w:sz w:val="32"/>
          <w:szCs w:val="32"/>
        </w:rPr>
        <w:t>5.5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2.5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2.5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万元。2023年“三公”经费预算较上年减少</w:t>
      </w:r>
      <w:r>
        <w:rPr>
          <w:rFonts w:hint="eastAsia" w:eastAsia="仿宋_GB2312"/>
          <w:sz w:val="32"/>
          <w:szCs w:val="32"/>
        </w:rPr>
        <w:t>20.5</w:t>
      </w:r>
      <w:r>
        <w:rPr>
          <w:rFonts w:eastAsia="仿宋_GB2312"/>
          <w:sz w:val="32"/>
          <w:szCs w:val="32"/>
        </w:rPr>
        <w:t>万元，主要原因</w:t>
      </w:r>
      <w:r>
        <w:rPr>
          <w:rFonts w:hint="eastAsia" w:eastAsia="仿宋_GB2312"/>
          <w:sz w:val="32"/>
          <w:szCs w:val="32"/>
        </w:rPr>
        <w:t>是2022年</w:t>
      </w:r>
      <w:r>
        <w:rPr>
          <w:rFonts w:eastAsia="仿宋_GB2312"/>
          <w:sz w:val="32"/>
          <w:szCs w:val="32"/>
        </w:rPr>
        <w:t>购置公务用车</w:t>
      </w:r>
      <w:r>
        <w:rPr>
          <w:rFonts w:hint="eastAsia" w:eastAsia="仿宋_GB2312"/>
          <w:sz w:val="32"/>
          <w:szCs w:val="32"/>
        </w:rPr>
        <w:t>1台，厉行节约，</w:t>
      </w:r>
      <w:r>
        <w:rPr>
          <w:rFonts w:eastAsia="仿宋_GB2312"/>
          <w:sz w:val="32"/>
          <w:szCs w:val="32"/>
        </w:rPr>
        <w:t>减少公务接待。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2023年本单位会议费预算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kern w:val="0"/>
          <w:sz w:val="32"/>
          <w:szCs w:val="32"/>
        </w:rPr>
        <w:t>无</w:t>
      </w:r>
      <w:r>
        <w:rPr>
          <w:rFonts w:eastAsia="仿宋_GB2312"/>
          <w:kern w:val="0"/>
          <w:sz w:val="32"/>
          <w:szCs w:val="32"/>
        </w:rPr>
        <w:t>；培训费预算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sz w:val="32"/>
          <w:szCs w:val="32"/>
        </w:rPr>
        <w:t>无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2023年本部门政府采购预算总额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截至2022年12月底，本单位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台。2023年拟新增配置公务用车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本单位所有支出实行绩效目标管理。纳入2023年单位整体支出绩效目标的金额为</w:t>
      </w:r>
      <w:r>
        <w:rPr>
          <w:rFonts w:hint="eastAsia" w:eastAsia="仿宋_GB2312"/>
          <w:w w:val="94"/>
          <w:sz w:val="32"/>
          <w:szCs w:val="32"/>
        </w:rPr>
        <w:t>2009.16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</w:rPr>
        <w:t>1712.96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</w:rPr>
        <w:t>296.2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p/>
    <w:p/>
    <w:p/>
    <w:p/>
    <w:p/>
    <w:p/>
    <w:p/>
    <w:p/>
    <w:p/>
    <w:p/>
    <w:p/>
    <w:p/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hint="eastAsia"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2023</w:t>
      </w:r>
      <w:r>
        <w:rPr>
          <w:rFonts w:hint="eastAsia"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E404B6"/>
    <w:multiLevelType w:val="singleLevel"/>
    <w:tmpl w:val="F5E404B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OGJjZWI3OGQ4ZjM1YzRlMjUyZTg5NTJlM2ZiNzQifQ=="/>
  </w:docVars>
  <w:rsids>
    <w:rsidRoot w:val="00A942FD"/>
    <w:rsid w:val="000D1562"/>
    <w:rsid w:val="00124844"/>
    <w:rsid w:val="0013102E"/>
    <w:rsid w:val="00157219"/>
    <w:rsid w:val="001610A1"/>
    <w:rsid w:val="001671A2"/>
    <w:rsid w:val="001729E7"/>
    <w:rsid w:val="001D125A"/>
    <w:rsid w:val="001D18FA"/>
    <w:rsid w:val="002555DD"/>
    <w:rsid w:val="00273B8E"/>
    <w:rsid w:val="00295D5B"/>
    <w:rsid w:val="002A79DC"/>
    <w:rsid w:val="002C5CAE"/>
    <w:rsid w:val="00402687"/>
    <w:rsid w:val="00461998"/>
    <w:rsid w:val="00481381"/>
    <w:rsid w:val="0048634D"/>
    <w:rsid w:val="004A4AB0"/>
    <w:rsid w:val="004D3AFA"/>
    <w:rsid w:val="00575951"/>
    <w:rsid w:val="005767F1"/>
    <w:rsid w:val="00593568"/>
    <w:rsid w:val="005E3B8B"/>
    <w:rsid w:val="00621FE3"/>
    <w:rsid w:val="006305A1"/>
    <w:rsid w:val="0064399F"/>
    <w:rsid w:val="006476E4"/>
    <w:rsid w:val="00647D89"/>
    <w:rsid w:val="00660957"/>
    <w:rsid w:val="00660E18"/>
    <w:rsid w:val="00676180"/>
    <w:rsid w:val="00692260"/>
    <w:rsid w:val="0069745D"/>
    <w:rsid w:val="006B4EC3"/>
    <w:rsid w:val="006B6019"/>
    <w:rsid w:val="00730C5F"/>
    <w:rsid w:val="0073679D"/>
    <w:rsid w:val="007524B4"/>
    <w:rsid w:val="00761023"/>
    <w:rsid w:val="007668F4"/>
    <w:rsid w:val="007705DD"/>
    <w:rsid w:val="0078247A"/>
    <w:rsid w:val="0079448E"/>
    <w:rsid w:val="007B2910"/>
    <w:rsid w:val="007C17CD"/>
    <w:rsid w:val="007F64C0"/>
    <w:rsid w:val="00803DF7"/>
    <w:rsid w:val="008258C4"/>
    <w:rsid w:val="00836CE2"/>
    <w:rsid w:val="00873B27"/>
    <w:rsid w:val="008B409A"/>
    <w:rsid w:val="009C0323"/>
    <w:rsid w:val="009D1A42"/>
    <w:rsid w:val="00A102F7"/>
    <w:rsid w:val="00A501EC"/>
    <w:rsid w:val="00A63DB7"/>
    <w:rsid w:val="00A90965"/>
    <w:rsid w:val="00A942FD"/>
    <w:rsid w:val="00A973CE"/>
    <w:rsid w:val="00AA0056"/>
    <w:rsid w:val="00AD1337"/>
    <w:rsid w:val="00B15BA9"/>
    <w:rsid w:val="00B16F2C"/>
    <w:rsid w:val="00B26719"/>
    <w:rsid w:val="00B42CCE"/>
    <w:rsid w:val="00B85E37"/>
    <w:rsid w:val="00C20C2C"/>
    <w:rsid w:val="00CB0BF7"/>
    <w:rsid w:val="00CF23DD"/>
    <w:rsid w:val="00D13DCA"/>
    <w:rsid w:val="00D737AD"/>
    <w:rsid w:val="00DF1C48"/>
    <w:rsid w:val="00E21BD1"/>
    <w:rsid w:val="00E323E2"/>
    <w:rsid w:val="00E471D8"/>
    <w:rsid w:val="00E91D8D"/>
    <w:rsid w:val="00F00086"/>
    <w:rsid w:val="00F86B7B"/>
    <w:rsid w:val="00FD794F"/>
    <w:rsid w:val="00FE14BA"/>
    <w:rsid w:val="1D71783D"/>
    <w:rsid w:val="51B87735"/>
    <w:rsid w:val="61A6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4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2651</Words>
  <Characters>2871</Characters>
  <Lines>20</Lines>
  <Paragraphs>5</Paragraphs>
  <TotalTime>1</TotalTime>
  <ScaleCrop>false</ScaleCrop>
  <LinksUpToDate>false</LinksUpToDate>
  <CharactersWithSpaces>2872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2023-02-22T03:11:00Z</dcterms:created>
  <dc:creator>xb21cn</dc:creator>
  <cp:lastModifiedBy>周铮</cp:lastModifiedBy>
  <cp:lastPrinted>2023-03-01T09:25:00Z</cp:lastPrinted>
  <dcterms:modified xsi:type="dcterms:W3CDTF">2023-03-03T03:30:14Z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4D87B46A629E4DEEA8F025EEA5DC2E38</vt:lpwstr>
  </property>
</Properties>
</file>