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湖南省农民科技教育培训中心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jc w:val="center"/>
        <w:rPr>
          <w:rFonts w:eastAsia="方正小标宋_GBK"/>
          <w:b/>
          <w:bCs w:val="0"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/>
          <w:bCs w:val="0"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/>
          <w:bCs w:val="0"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/>
          <w:bCs w:val="0"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/>
          <w:bCs w:val="0"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/>
          <w:bCs w:val="0"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/>
          <w:bCs w:val="0"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/>
          <w:bCs w:val="0"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第一部分2023年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（一）职能职责</w:t>
      </w:r>
    </w:p>
    <w:p>
      <w:pPr>
        <w:widowControl/>
        <w:spacing w:line="600" w:lineRule="exact"/>
        <w:ind w:firstLine="627" w:firstLineChars="196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湖南省农广校（省农科教中心）直属省农业农村厅，正处级，财政全额预算管理单位（公益一类），现有编制35人，有退休人员17人，有127所市州县分校（农教办）。主要职责为组织实施省政府“优秀农民境外培训计划”；承担参与全省新型农业经营主体、高素质农民、农村基层干部等示范性高端教育培训；指导全省农民体育健身工作（加挂省农民体育协会牌子），落实“千万农民健身计划”；开展农业行业（特种）职业技能鉴定和涉农广播电视专题片制作播放等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（二）机构设置</w:t>
      </w:r>
    </w:p>
    <w:p>
      <w:pPr>
        <w:widowControl/>
        <w:spacing w:line="600" w:lineRule="exact"/>
        <w:ind w:firstLine="627" w:firstLineChars="196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我校现设置科室有：办公室、人事科、财务科、教务科、教材科、声像科、培训开发科、职鉴科、体系建设科、农民体育健身科。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（一）收入预算：</w:t>
      </w:r>
      <w:r>
        <w:rPr>
          <w:rFonts w:ascii="仿宋_GB2312" w:eastAsia="仿宋_GB2312"/>
          <w:color w:val="000000"/>
          <w:sz w:val="32"/>
          <w:szCs w:val="32"/>
        </w:rPr>
        <w:t>包括一般公共预算、政府性基金、国有资本经营预算等财政拨款收入，以及经营收入、事业收入等单位资金。2023年本单位收入预算</w:t>
      </w:r>
      <w:r>
        <w:rPr>
          <w:rFonts w:hint="eastAsia" w:ascii="仿宋_GB2312" w:eastAsia="仿宋_GB2312"/>
          <w:color w:val="000000"/>
          <w:sz w:val="32"/>
          <w:szCs w:val="32"/>
        </w:rPr>
        <w:t>1742.86</w:t>
      </w:r>
      <w:r>
        <w:rPr>
          <w:rFonts w:ascii="仿宋_GB2312" w:eastAsia="仿宋_GB2312"/>
          <w:color w:val="000000"/>
          <w:sz w:val="32"/>
          <w:szCs w:val="32"/>
        </w:rPr>
        <w:t>万元，其中，一般公共预算拨款</w:t>
      </w:r>
      <w:r>
        <w:rPr>
          <w:rFonts w:hint="eastAsia" w:ascii="仿宋_GB2312" w:eastAsia="仿宋_GB2312"/>
          <w:color w:val="000000"/>
          <w:sz w:val="32"/>
          <w:szCs w:val="32"/>
        </w:rPr>
        <w:t>1548.47</w:t>
      </w:r>
      <w:r>
        <w:rPr>
          <w:rFonts w:ascii="仿宋_GB2312" w:eastAsia="仿宋_GB2312"/>
          <w:color w:val="000000"/>
          <w:sz w:val="32"/>
          <w:szCs w:val="32"/>
        </w:rPr>
        <w:t>万元，政府性基金预算拨款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万元，国有资本经营预算拨款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万元，纳入专户管理的非税收入</w:t>
      </w:r>
      <w:r>
        <w:rPr>
          <w:rFonts w:hint="eastAsia" w:ascii="仿宋_GB2312" w:eastAsia="仿宋_GB2312"/>
          <w:color w:val="000000"/>
          <w:sz w:val="32"/>
          <w:szCs w:val="32"/>
        </w:rPr>
        <w:t>27.27</w:t>
      </w:r>
      <w:r>
        <w:rPr>
          <w:rFonts w:ascii="仿宋_GB2312" w:eastAsia="仿宋_GB2312"/>
          <w:color w:val="000000"/>
          <w:sz w:val="32"/>
          <w:szCs w:val="32"/>
        </w:rPr>
        <w:t>万元，</w:t>
      </w:r>
      <w:r>
        <w:rPr>
          <w:rFonts w:hint="eastAsia" w:ascii="仿宋_GB2312" w:eastAsia="仿宋_GB2312"/>
          <w:color w:val="000000"/>
          <w:sz w:val="32"/>
          <w:szCs w:val="32"/>
        </w:rPr>
        <w:t>上年结转结余167.12万元</w:t>
      </w:r>
      <w:r>
        <w:rPr>
          <w:rFonts w:ascii="仿宋_GB2312" w:eastAsia="仿宋_GB2312"/>
          <w:color w:val="000000"/>
          <w:sz w:val="32"/>
          <w:szCs w:val="32"/>
        </w:rPr>
        <w:t>。收入较去年增加</w:t>
      </w:r>
      <w:r>
        <w:rPr>
          <w:rFonts w:hint="eastAsia" w:ascii="仿宋_GB2312" w:eastAsia="仿宋_GB2312"/>
          <w:color w:val="000000"/>
          <w:sz w:val="32"/>
          <w:szCs w:val="32"/>
        </w:rPr>
        <w:t>157.91</w:t>
      </w:r>
      <w:r>
        <w:rPr>
          <w:rFonts w:ascii="仿宋_GB2312" w:eastAsia="仿宋_GB2312"/>
          <w:color w:val="000000"/>
          <w:sz w:val="32"/>
          <w:szCs w:val="32"/>
        </w:rPr>
        <w:t>万元，主要是</w:t>
      </w:r>
      <w:r>
        <w:rPr>
          <w:rFonts w:hint="eastAsia" w:ascii="仿宋_GB2312" w:eastAsia="仿宋_GB2312"/>
          <w:color w:val="000000"/>
          <w:sz w:val="32"/>
          <w:szCs w:val="32"/>
        </w:rPr>
        <w:t>由于</w:t>
      </w:r>
      <w:bookmarkStart w:id="0" w:name="_Hlk95894859"/>
      <w:r>
        <w:rPr>
          <w:rFonts w:hint="eastAsia" w:ascii="仿宋_GB2312" w:eastAsia="仿宋_GB2312"/>
          <w:color w:val="000000"/>
          <w:sz w:val="32"/>
          <w:szCs w:val="32"/>
        </w:rPr>
        <w:t>2022年有结转结余资金</w:t>
      </w:r>
      <w:bookmarkEnd w:id="0"/>
      <w:r>
        <w:rPr>
          <w:rFonts w:hint="eastAsia" w:ascii="仿宋_GB2312" w:eastAsia="仿宋_GB2312"/>
          <w:color w:val="000000"/>
          <w:sz w:val="32"/>
          <w:szCs w:val="32"/>
        </w:rPr>
        <w:t>，2</w:t>
      </w:r>
      <w:r>
        <w:rPr>
          <w:rFonts w:ascii="仿宋_GB2312" w:eastAsia="仿宋_GB2312"/>
          <w:color w:val="000000"/>
          <w:sz w:val="32"/>
          <w:szCs w:val="32"/>
        </w:rPr>
        <w:t>02</w:t>
      </w:r>
      <w:r>
        <w:rPr>
          <w:rFonts w:hint="eastAsia" w:ascii="仿宋_GB2312" w:eastAsia="仿宋_GB2312"/>
          <w:color w:val="000000"/>
          <w:sz w:val="32"/>
          <w:szCs w:val="32"/>
        </w:rPr>
        <w:t>2年当年财政资金与2</w:t>
      </w:r>
      <w:r>
        <w:rPr>
          <w:rFonts w:ascii="仿宋_GB2312" w:eastAsia="仿宋_GB2312"/>
          <w:color w:val="000000"/>
          <w:sz w:val="32"/>
          <w:szCs w:val="32"/>
        </w:rPr>
        <w:t>02</w:t>
      </w:r>
      <w:r>
        <w:rPr>
          <w:rFonts w:hint="eastAsia" w:ascii="仿宋_GB2312" w:eastAsia="仿宋_GB2312"/>
          <w:color w:val="000000"/>
          <w:sz w:val="32"/>
          <w:szCs w:val="32"/>
        </w:rPr>
        <w:t>3年基本一样</w:t>
      </w:r>
      <w:r>
        <w:rPr>
          <w:rFonts w:ascii="仿宋_GB2312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（二）支出预算：</w:t>
      </w:r>
      <w:r>
        <w:rPr>
          <w:rFonts w:ascii="仿宋_GB2312" w:eastAsia="仿宋_GB2312"/>
          <w:color w:val="000000"/>
          <w:sz w:val="32"/>
          <w:szCs w:val="32"/>
        </w:rPr>
        <w:t>2023年本单位支出预算</w:t>
      </w:r>
      <w:r>
        <w:rPr>
          <w:rFonts w:hint="eastAsia" w:ascii="仿宋_GB2312" w:eastAsia="仿宋_GB2312"/>
          <w:color w:val="000000"/>
          <w:sz w:val="32"/>
          <w:szCs w:val="32"/>
        </w:rPr>
        <w:t>1742.86</w:t>
      </w:r>
      <w:r>
        <w:rPr>
          <w:rFonts w:ascii="仿宋_GB2312" w:eastAsia="仿宋_GB2312"/>
          <w:color w:val="000000"/>
          <w:sz w:val="32"/>
          <w:szCs w:val="32"/>
        </w:rPr>
        <w:t>万元，其中，</w:t>
      </w:r>
      <w:r>
        <w:rPr>
          <w:rFonts w:hint="eastAsia" w:ascii="仿宋_GB2312" w:eastAsia="仿宋_GB2312"/>
          <w:color w:val="000000"/>
          <w:sz w:val="32"/>
          <w:szCs w:val="32"/>
        </w:rPr>
        <w:t>社会保障和就业支出48万元，占2.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75</w:t>
      </w:r>
      <w:r>
        <w:rPr>
          <w:rFonts w:hint="eastAsia" w:ascii="仿宋_GB2312" w:eastAsia="仿宋_GB2312"/>
          <w:color w:val="000000"/>
          <w:sz w:val="32"/>
          <w:szCs w:val="32"/>
        </w:rPr>
        <w:t>%；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农林水支出1694.86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97.25</w:t>
      </w:r>
      <w:r>
        <w:rPr>
          <w:rFonts w:hint="eastAsia" w:ascii="仿宋_GB2312" w:eastAsia="仿宋_GB2312"/>
          <w:color w:val="000000"/>
          <w:sz w:val="32"/>
          <w:szCs w:val="32"/>
        </w:rPr>
        <w:t>%。支出较去年增加157.91万元，主要是由于2022年疫情原因培训计划无法实施，2022年结余资金继续用于2023年培训计划。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2023年本单位一般公共预算拨款支出预算</w:t>
      </w:r>
      <w:r>
        <w:rPr>
          <w:rFonts w:hint="eastAsia" w:ascii="仿宋_GB2312" w:eastAsia="仿宋_GB2312"/>
          <w:color w:val="000000"/>
          <w:sz w:val="32"/>
          <w:szCs w:val="32"/>
        </w:rPr>
        <w:t>17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15.59</w:t>
      </w:r>
      <w:r>
        <w:rPr>
          <w:rFonts w:ascii="仿宋_GB2312" w:eastAsia="仿宋_GB2312"/>
          <w:color w:val="000000"/>
          <w:sz w:val="32"/>
          <w:szCs w:val="32"/>
        </w:rPr>
        <w:t>万元，其中，</w:t>
      </w:r>
      <w:bookmarkStart w:id="1" w:name="OLE_LINK1"/>
      <w:r>
        <w:rPr>
          <w:rFonts w:hint="eastAsia" w:ascii="仿宋_GB2312" w:eastAsia="仿宋_GB2312"/>
          <w:color w:val="000000"/>
          <w:sz w:val="32"/>
          <w:szCs w:val="32"/>
        </w:rPr>
        <w:t>社会保障和就业支出48万元，占2.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80</w:t>
      </w:r>
      <w:r>
        <w:rPr>
          <w:rFonts w:hint="eastAsia" w:ascii="仿宋_GB2312" w:eastAsia="仿宋_GB2312"/>
          <w:color w:val="000000"/>
          <w:sz w:val="32"/>
          <w:szCs w:val="32"/>
        </w:rPr>
        <w:t>%；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农林水支出1667.59</w:t>
      </w:r>
      <w:r>
        <w:rPr>
          <w:rFonts w:hint="eastAsia" w:ascii="仿宋_GB2312" w:eastAsia="仿宋_GB2312"/>
          <w:color w:val="000000"/>
          <w:sz w:val="32"/>
          <w:szCs w:val="32"/>
        </w:rPr>
        <w:t>万元，占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97.20</w:t>
      </w:r>
      <w:r>
        <w:rPr>
          <w:rFonts w:hint="eastAsia" w:ascii="仿宋_GB2312" w:eastAsia="仿宋_GB2312"/>
          <w:color w:val="000000"/>
          <w:sz w:val="32"/>
          <w:szCs w:val="32"/>
        </w:rPr>
        <w:t>%</w:t>
      </w:r>
      <w:bookmarkEnd w:id="1"/>
      <w:r>
        <w:rPr>
          <w:rFonts w:ascii="仿宋_GB2312" w:eastAsia="仿宋_GB2312"/>
          <w:color w:val="000000"/>
          <w:sz w:val="32"/>
          <w:szCs w:val="32"/>
        </w:rPr>
        <w:t>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（一）基本支出：</w:t>
      </w:r>
      <w:r>
        <w:rPr>
          <w:rFonts w:ascii="仿宋_GB2312" w:eastAsia="仿宋_GB2312"/>
          <w:color w:val="000000"/>
          <w:sz w:val="32"/>
          <w:szCs w:val="32"/>
        </w:rPr>
        <w:t>2023年本单位基本</w:t>
      </w:r>
      <w:bookmarkStart w:id="2" w:name="_GoBack"/>
      <w:bookmarkEnd w:id="2"/>
      <w:r>
        <w:rPr>
          <w:rFonts w:ascii="仿宋_GB2312" w:eastAsia="仿宋_GB2312"/>
          <w:color w:val="000000"/>
          <w:sz w:val="32"/>
          <w:szCs w:val="32"/>
        </w:rPr>
        <w:t>支出预算数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779.20</w:t>
      </w:r>
      <w:r>
        <w:rPr>
          <w:rFonts w:ascii="仿宋_GB2312" w:eastAsia="仿宋_GB2312"/>
          <w:color w:val="000000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（二）项目支出：</w:t>
      </w:r>
      <w:r>
        <w:rPr>
          <w:rFonts w:ascii="仿宋_GB2312" w:eastAsia="仿宋_GB2312"/>
          <w:color w:val="000000"/>
          <w:sz w:val="32"/>
          <w:szCs w:val="32"/>
        </w:rPr>
        <w:t>2023年本单位项目支出预算</w:t>
      </w:r>
      <w:r>
        <w:rPr>
          <w:rFonts w:hint="eastAsia" w:ascii="仿宋_GB2312" w:eastAsia="仿宋_GB2312"/>
          <w:color w:val="000000"/>
          <w:sz w:val="32"/>
          <w:szCs w:val="32"/>
        </w:rPr>
        <w:t>936.39</w:t>
      </w:r>
      <w:r>
        <w:rPr>
          <w:rFonts w:ascii="仿宋_GB2312" w:eastAsia="仿宋_GB2312"/>
          <w:color w:val="000000"/>
          <w:sz w:val="32"/>
          <w:szCs w:val="32"/>
        </w:rPr>
        <w:t>万元，主要是为完成部门特定行政工作任务或事业发展目标而发生的支出，包括有关事业发展专项、专项业务费、基本建设支出等，其中：</w:t>
      </w:r>
      <w:r>
        <w:rPr>
          <w:rFonts w:hint="eastAsia" w:ascii="仿宋_GB2312" w:eastAsia="仿宋_GB2312"/>
          <w:color w:val="000000"/>
          <w:sz w:val="32"/>
          <w:szCs w:val="32"/>
        </w:rPr>
        <w:t>运行维护经费支出619.27万元，</w:t>
      </w:r>
      <w:r>
        <w:rPr>
          <w:rFonts w:ascii="仿宋_GB2312" w:eastAsia="仿宋_GB2312"/>
          <w:color w:val="000000"/>
          <w:sz w:val="32"/>
          <w:szCs w:val="32"/>
        </w:rPr>
        <w:t>主要用</w:t>
      </w:r>
      <w:r>
        <w:rPr>
          <w:rFonts w:hint="eastAsia" w:ascii="仿宋_GB2312" w:eastAsia="仿宋_GB2312"/>
          <w:color w:val="000000"/>
          <w:sz w:val="32"/>
          <w:szCs w:val="32"/>
        </w:rPr>
        <w:t>于乡村人才振兴、产业振兴，实施省委省政府关于加大我省优秀农民培训计划，农业产业领军人才培育等方面；业务工作经费</w:t>
      </w:r>
      <w:r>
        <w:rPr>
          <w:rFonts w:ascii="仿宋_GB2312" w:eastAsia="仿宋_GB2312"/>
          <w:color w:val="000000"/>
          <w:sz w:val="32"/>
          <w:szCs w:val="32"/>
        </w:rPr>
        <w:t>支出</w:t>
      </w:r>
      <w:r>
        <w:rPr>
          <w:rFonts w:hint="eastAsia" w:ascii="仿宋_GB2312" w:eastAsia="仿宋_GB2312"/>
          <w:color w:val="000000"/>
          <w:sz w:val="32"/>
          <w:szCs w:val="32"/>
        </w:rPr>
        <w:t>42.78</w:t>
      </w:r>
      <w:r>
        <w:rPr>
          <w:rFonts w:ascii="仿宋_GB2312" w:eastAsia="仿宋_GB2312"/>
          <w:color w:val="000000"/>
          <w:sz w:val="32"/>
          <w:szCs w:val="32"/>
        </w:rPr>
        <w:t>万元，主要用于</w:t>
      </w:r>
      <w:r>
        <w:rPr>
          <w:rFonts w:hint="eastAsia" w:ascii="仿宋_GB2312" w:eastAsia="仿宋_GB2312"/>
          <w:color w:val="000000"/>
          <w:sz w:val="32"/>
          <w:szCs w:val="32"/>
        </w:rPr>
        <w:t>实施乡村振兴战略人才培养。省级专项资金支出180.41万元以及其他事业发展资金支出93.92万元，</w:t>
      </w:r>
      <w:r>
        <w:rPr>
          <w:rFonts w:ascii="仿宋_GB2312" w:eastAsia="仿宋_GB2312"/>
          <w:color w:val="000000"/>
          <w:sz w:val="32"/>
          <w:szCs w:val="32"/>
        </w:rPr>
        <w:t>主要用于</w:t>
      </w:r>
      <w:r>
        <w:rPr>
          <w:rFonts w:hint="eastAsia" w:ascii="仿宋_GB2312" w:eastAsia="仿宋_GB2312"/>
          <w:color w:val="000000"/>
          <w:sz w:val="32"/>
          <w:szCs w:val="32"/>
        </w:rPr>
        <w:t>农业农村系统干部和农业种质资源保护与利用培训</w:t>
      </w:r>
      <w:r>
        <w:rPr>
          <w:rFonts w:ascii="仿宋_GB2312" w:eastAsia="仿宋_GB2312"/>
          <w:color w:val="000000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2023年本单位政府性基金支出预算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（一）机关运行经费：</w:t>
      </w:r>
      <w:r>
        <w:rPr>
          <w:rFonts w:ascii="仿宋_GB2312" w:eastAsia="仿宋_GB2312"/>
          <w:color w:val="000000"/>
          <w:sz w:val="32"/>
          <w:szCs w:val="32"/>
        </w:rPr>
        <w:t>2023年本单位机关运行经费</w:t>
      </w:r>
      <w:r>
        <w:rPr>
          <w:rFonts w:hint="eastAsia" w:ascii="仿宋_GB2312" w:eastAsia="仿宋_GB2312"/>
          <w:color w:val="000000"/>
          <w:sz w:val="32"/>
          <w:szCs w:val="32"/>
        </w:rPr>
        <w:t>164.47</w:t>
      </w:r>
      <w:r>
        <w:rPr>
          <w:rFonts w:ascii="仿宋_GB2312" w:eastAsia="仿宋_GB2312"/>
          <w:color w:val="000000"/>
          <w:sz w:val="32"/>
          <w:szCs w:val="32"/>
        </w:rPr>
        <w:t>万元，比上年预算增加</w:t>
      </w:r>
      <w:r>
        <w:rPr>
          <w:rFonts w:hint="eastAsia" w:ascii="仿宋_GB2312" w:eastAsia="仿宋_GB2312"/>
          <w:color w:val="000000"/>
          <w:sz w:val="32"/>
          <w:szCs w:val="32"/>
        </w:rPr>
        <w:t>7.2</w:t>
      </w:r>
      <w:r>
        <w:rPr>
          <w:rFonts w:ascii="仿宋_GB2312" w:eastAsia="仿宋_GB2312"/>
          <w:color w:val="000000"/>
          <w:sz w:val="32"/>
          <w:szCs w:val="32"/>
        </w:rPr>
        <w:t>万元，上升</w:t>
      </w:r>
      <w:r>
        <w:rPr>
          <w:rFonts w:hint="eastAsia" w:ascii="仿宋_GB2312" w:eastAsia="仿宋_GB2312"/>
          <w:color w:val="000000"/>
          <w:sz w:val="32"/>
          <w:szCs w:val="32"/>
        </w:rPr>
        <w:t>4.58</w:t>
      </w:r>
      <w:r>
        <w:rPr>
          <w:rFonts w:ascii="仿宋_GB2312" w:eastAsia="仿宋_GB2312"/>
          <w:color w:val="000000"/>
          <w:sz w:val="32"/>
          <w:szCs w:val="32"/>
        </w:rPr>
        <w:t>%，主要是</w:t>
      </w:r>
      <w:r>
        <w:rPr>
          <w:rFonts w:hint="eastAsia" w:ascii="仿宋_GB2312" w:eastAsia="仿宋_GB2312"/>
          <w:color w:val="000000"/>
          <w:sz w:val="32"/>
          <w:szCs w:val="32"/>
        </w:rPr>
        <w:t>我中心认真贯彻落实党中央、国务院及省委省政府关于乡村振兴工作部署要求，其人员和业务增加</w:t>
      </w:r>
      <w:r>
        <w:rPr>
          <w:rFonts w:ascii="仿宋_GB2312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（二）“三公”经费预算：</w:t>
      </w:r>
      <w:r>
        <w:rPr>
          <w:rFonts w:ascii="仿宋_GB2312" w:eastAsia="仿宋_GB2312"/>
          <w:color w:val="000000"/>
          <w:sz w:val="32"/>
          <w:szCs w:val="32"/>
        </w:rPr>
        <w:t>2023年本单位“三公”经费预算数为</w:t>
      </w:r>
      <w:r>
        <w:rPr>
          <w:rFonts w:hint="eastAsia" w:ascii="仿宋_GB2312" w:eastAsia="仿宋_GB2312"/>
          <w:color w:val="000000"/>
          <w:sz w:val="32"/>
          <w:szCs w:val="32"/>
        </w:rPr>
        <w:t>4</w:t>
      </w:r>
      <w:r>
        <w:rPr>
          <w:rFonts w:ascii="仿宋_GB2312" w:eastAsia="仿宋_GB2312"/>
          <w:color w:val="000000"/>
          <w:sz w:val="32"/>
          <w:szCs w:val="32"/>
        </w:rPr>
        <w:t>万元，其中，公务接待费</w:t>
      </w:r>
      <w:r>
        <w:rPr>
          <w:rFonts w:hint="eastAsia" w:ascii="仿宋_GB2312" w:eastAsia="仿宋_GB2312"/>
          <w:color w:val="000000"/>
          <w:sz w:val="32"/>
          <w:szCs w:val="32"/>
        </w:rPr>
        <w:t>4</w:t>
      </w:r>
      <w:r>
        <w:rPr>
          <w:rFonts w:ascii="仿宋_GB2312" w:eastAsia="仿宋_GB2312"/>
          <w:color w:val="000000"/>
          <w:sz w:val="32"/>
          <w:szCs w:val="32"/>
        </w:rPr>
        <w:t>万元，公务用车购置及运行费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万元（其中，公务用车购置费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万元，公务用车运行费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万元），因公出国（境）费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万元。2023年“三公”经费预算较上年减少</w:t>
      </w:r>
      <w:r>
        <w:rPr>
          <w:rFonts w:hint="eastAsia" w:ascii="仿宋_GB2312" w:eastAsia="仿宋_GB2312"/>
          <w:color w:val="000000"/>
          <w:sz w:val="32"/>
          <w:szCs w:val="32"/>
        </w:rPr>
        <w:t>0.9</w:t>
      </w:r>
      <w:r>
        <w:rPr>
          <w:rFonts w:ascii="仿宋_GB2312" w:eastAsia="仿宋_GB2312"/>
          <w:color w:val="000000"/>
          <w:sz w:val="32"/>
          <w:szCs w:val="32"/>
        </w:rPr>
        <w:t>万元，主要是</w:t>
      </w:r>
      <w:r>
        <w:rPr>
          <w:rFonts w:hint="eastAsia" w:ascii="仿宋_GB2312" w:eastAsia="仿宋_GB2312"/>
          <w:color w:val="000000"/>
          <w:sz w:val="32"/>
          <w:szCs w:val="32"/>
        </w:rPr>
        <w:t>我中心严格控制三公经费开支，力争逐年减少</w:t>
      </w:r>
      <w:r>
        <w:rPr>
          <w:rFonts w:ascii="仿宋_GB2312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（三）一般性支出情况：</w:t>
      </w:r>
      <w:r>
        <w:rPr>
          <w:rFonts w:ascii="仿宋_GB2312" w:eastAsia="仿宋_GB2312"/>
          <w:color w:val="000000"/>
          <w:sz w:val="32"/>
          <w:szCs w:val="32"/>
        </w:rPr>
        <w:t>2023年本单位会议费预算</w:t>
      </w:r>
      <w:r>
        <w:rPr>
          <w:rFonts w:hint="eastAsia" w:ascii="仿宋_GB2312" w:eastAsia="仿宋_GB2312"/>
          <w:color w:val="000000"/>
          <w:sz w:val="32"/>
          <w:szCs w:val="32"/>
        </w:rPr>
        <w:t>4</w:t>
      </w:r>
      <w:r>
        <w:rPr>
          <w:rFonts w:ascii="仿宋_GB2312" w:eastAsia="仿宋_GB2312"/>
          <w:color w:val="000000"/>
          <w:sz w:val="32"/>
          <w:szCs w:val="32"/>
        </w:rPr>
        <w:t>万元，拟召开</w:t>
      </w:r>
      <w:r>
        <w:rPr>
          <w:rFonts w:hint="eastAsia"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次</w:t>
      </w:r>
      <w:r>
        <w:rPr>
          <w:rFonts w:ascii="仿宋_GB2312" w:eastAsia="仿宋_GB2312"/>
          <w:color w:val="000000"/>
          <w:sz w:val="32"/>
          <w:szCs w:val="32"/>
        </w:rPr>
        <w:t>会议，人数</w:t>
      </w:r>
      <w:r>
        <w:rPr>
          <w:rFonts w:hint="eastAsia" w:ascii="仿宋_GB2312" w:eastAsia="仿宋_GB2312"/>
          <w:color w:val="000000"/>
          <w:sz w:val="32"/>
          <w:szCs w:val="32"/>
        </w:rPr>
        <w:t>60</w:t>
      </w:r>
      <w:r>
        <w:rPr>
          <w:rFonts w:ascii="仿宋_GB2312" w:eastAsia="仿宋_GB2312"/>
          <w:color w:val="000000"/>
          <w:sz w:val="32"/>
          <w:szCs w:val="32"/>
        </w:rPr>
        <w:t>人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左右</w:t>
      </w:r>
      <w:r>
        <w:rPr>
          <w:rFonts w:ascii="仿宋_GB2312" w:eastAsia="仿宋_GB2312"/>
          <w:color w:val="000000"/>
          <w:sz w:val="32"/>
          <w:szCs w:val="32"/>
        </w:rPr>
        <w:t>，内容为</w:t>
      </w:r>
      <w:r>
        <w:rPr>
          <w:rFonts w:hint="eastAsia" w:ascii="仿宋_GB2312" w:eastAsia="仿宋_GB2312"/>
          <w:color w:val="000000"/>
          <w:sz w:val="32"/>
          <w:szCs w:val="32"/>
        </w:rPr>
        <w:t>系统内总结交流会</w:t>
      </w:r>
      <w:r>
        <w:rPr>
          <w:rFonts w:ascii="仿宋_GB2312" w:eastAsia="仿宋_GB2312"/>
          <w:color w:val="000000"/>
          <w:sz w:val="32"/>
          <w:szCs w:val="32"/>
        </w:rPr>
        <w:t>；培训费预算</w:t>
      </w:r>
      <w:r>
        <w:rPr>
          <w:rFonts w:hint="eastAsia" w:ascii="仿宋_GB2312" w:eastAsia="仿宋_GB2312"/>
          <w:color w:val="000000"/>
          <w:sz w:val="32"/>
          <w:szCs w:val="32"/>
        </w:rPr>
        <w:t>936.39</w:t>
      </w:r>
      <w:r>
        <w:rPr>
          <w:rFonts w:ascii="仿宋_GB2312" w:eastAsia="仿宋_GB2312"/>
          <w:color w:val="000000"/>
          <w:sz w:val="32"/>
          <w:szCs w:val="32"/>
        </w:rPr>
        <w:t>万元，拟开展</w:t>
      </w:r>
      <w:r>
        <w:rPr>
          <w:rFonts w:hint="eastAsia" w:ascii="仿宋_GB2312" w:eastAsia="仿宋_GB2312"/>
          <w:color w:val="000000"/>
          <w:sz w:val="32"/>
          <w:szCs w:val="32"/>
        </w:rPr>
        <w:t>81期</w:t>
      </w:r>
      <w:r>
        <w:rPr>
          <w:rFonts w:ascii="仿宋_GB2312" w:eastAsia="仿宋_GB2312"/>
          <w:color w:val="000000"/>
          <w:sz w:val="32"/>
          <w:szCs w:val="32"/>
        </w:rPr>
        <w:t>培训，人数</w:t>
      </w:r>
      <w:r>
        <w:rPr>
          <w:rFonts w:hint="eastAsia" w:ascii="仿宋_GB2312" w:eastAsia="仿宋_GB2312"/>
          <w:color w:val="000000"/>
          <w:sz w:val="32"/>
          <w:szCs w:val="32"/>
        </w:rPr>
        <w:t>9100</w:t>
      </w:r>
      <w:r>
        <w:rPr>
          <w:rFonts w:ascii="仿宋_GB2312" w:eastAsia="仿宋_GB2312"/>
          <w:color w:val="000000"/>
          <w:sz w:val="32"/>
          <w:szCs w:val="32"/>
        </w:rPr>
        <w:t>人，内容为</w:t>
      </w:r>
      <w:r>
        <w:rPr>
          <w:rFonts w:hint="eastAsia" w:ascii="仿宋_GB2312" w:eastAsia="仿宋_GB2312"/>
          <w:color w:val="000000"/>
          <w:sz w:val="32"/>
          <w:szCs w:val="32"/>
        </w:rPr>
        <w:t>农业农村人才教育培训</w:t>
      </w:r>
      <w:r>
        <w:rPr>
          <w:rFonts w:ascii="仿宋_GB2312" w:eastAsia="仿宋_GB2312"/>
          <w:color w:val="000000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（四）政府采购情况：</w:t>
      </w:r>
      <w:r>
        <w:rPr>
          <w:rFonts w:ascii="仿宋_GB2312" w:eastAsia="仿宋_GB2312"/>
          <w:color w:val="000000"/>
          <w:sz w:val="32"/>
          <w:szCs w:val="32"/>
        </w:rPr>
        <w:t>2023年本部门政府采购预算总额万元，其中，货物类采购预算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万元；工程类采购预算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万元；服务类采购预算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（五）国有资产占用使用及新增资产配置情况：</w:t>
      </w:r>
      <w:r>
        <w:rPr>
          <w:rFonts w:ascii="仿宋_GB2312" w:eastAsia="仿宋_GB2312"/>
          <w:color w:val="000000"/>
          <w:sz w:val="32"/>
          <w:szCs w:val="32"/>
        </w:rPr>
        <w:t>截至2022年12月底，本单位共有公务用车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辆，其中，机要通信用车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辆，应急保障用车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辆，执法执勤用车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辆，特种专业技术用车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辆，其他按照规定配备的公务用车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辆；单位价值50万元以上通用设备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台，单位价值100万元以上专用设备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台。2023年拟新增配置公务用车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辆，其中，机要通信用车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辆，应急保障用车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辆，执法执勤用车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辆，特种专业技术用车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辆，其他按照规定配备的公务用车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辆；新增配备单位价值50万元以上通用设备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台，单位价值100万元以上专用设备</w:t>
      </w:r>
      <w:r>
        <w:rPr>
          <w:rFonts w:hint="eastAsia" w:ascii="仿宋_GB2312" w:eastAsia="仿宋_GB2312"/>
          <w:color w:val="000000"/>
          <w:sz w:val="32"/>
          <w:szCs w:val="32"/>
        </w:rPr>
        <w:t>0</w:t>
      </w:r>
      <w:r>
        <w:rPr>
          <w:rFonts w:ascii="仿宋_GB2312" w:eastAsia="仿宋_GB2312"/>
          <w:color w:val="00000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（六）预算绩效目标说明：</w:t>
      </w:r>
      <w:r>
        <w:rPr>
          <w:rFonts w:ascii="仿宋_GB2312" w:eastAsia="仿宋_GB2312"/>
          <w:color w:val="000000"/>
          <w:spacing w:val="20"/>
          <w:sz w:val="32"/>
          <w:szCs w:val="32"/>
        </w:rPr>
        <w:t>本单位所有支出实行绩效目标管理。纳入2023年单位整体支出绩效目标的金额为</w:t>
      </w:r>
      <w:r>
        <w:rPr>
          <w:rFonts w:hint="eastAsia" w:ascii="仿宋_GB2312" w:eastAsia="仿宋_GB2312"/>
          <w:color w:val="000000"/>
          <w:sz w:val="32"/>
          <w:szCs w:val="32"/>
        </w:rPr>
        <w:t>1742.86</w:t>
      </w:r>
      <w:r>
        <w:rPr>
          <w:rFonts w:ascii="仿宋_GB2312" w:eastAsia="仿宋_GB2312"/>
          <w:color w:val="000000"/>
          <w:sz w:val="32"/>
          <w:szCs w:val="32"/>
        </w:rPr>
        <w:t>万元，其中，基本支出</w:t>
      </w:r>
      <w:r>
        <w:rPr>
          <w:rFonts w:hint="eastAsia" w:ascii="仿宋_GB2312" w:eastAsia="仿宋_GB2312"/>
          <w:color w:val="000000"/>
          <w:sz w:val="32"/>
          <w:szCs w:val="32"/>
        </w:rPr>
        <w:t>806.47</w:t>
      </w:r>
      <w:r>
        <w:rPr>
          <w:rFonts w:ascii="仿宋_GB2312" w:eastAsia="仿宋_GB2312"/>
          <w:color w:val="000000"/>
          <w:sz w:val="32"/>
          <w:szCs w:val="32"/>
        </w:rPr>
        <w:t>万元，项目支出</w:t>
      </w:r>
      <w:r>
        <w:rPr>
          <w:rFonts w:hint="eastAsia" w:ascii="仿宋_GB2312" w:eastAsia="仿宋_GB2312"/>
          <w:color w:val="000000"/>
          <w:sz w:val="32"/>
          <w:szCs w:val="32"/>
        </w:rPr>
        <w:t>936.39</w:t>
      </w:r>
      <w:r>
        <w:rPr>
          <w:rFonts w:ascii="仿宋_GB2312" w:eastAsia="仿宋_GB2312"/>
          <w:color w:val="00000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第二部分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ind w:firstLine="660"/>
        <w:rPr>
          <w:rFonts w:ascii="仿宋_GB2312" w:eastAsia="仿宋_GB2312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1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mOGJjZWI3OGQ4ZjM1YzRlMjUyZTg5NTJlM2ZiNzQifQ=="/>
  </w:docVars>
  <w:rsids>
    <w:rsidRoot w:val="00065DD9"/>
    <w:rsid w:val="00065DD9"/>
    <w:rsid w:val="000B237E"/>
    <w:rsid w:val="001C3130"/>
    <w:rsid w:val="002A30C6"/>
    <w:rsid w:val="005439BC"/>
    <w:rsid w:val="00545925"/>
    <w:rsid w:val="00765756"/>
    <w:rsid w:val="007E429D"/>
    <w:rsid w:val="00824DF0"/>
    <w:rsid w:val="008F438C"/>
    <w:rsid w:val="00967C9C"/>
    <w:rsid w:val="009F7345"/>
    <w:rsid w:val="00AF540C"/>
    <w:rsid w:val="00B66787"/>
    <w:rsid w:val="00CB2DBF"/>
    <w:rsid w:val="00D8114B"/>
    <w:rsid w:val="00F85F93"/>
    <w:rsid w:val="00FE5007"/>
    <w:rsid w:val="497C4881"/>
    <w:rsid w:val="4A1721F2"/>
    <w:rsid w:val="501666E5"/>
    <w:rsid w:val="573C2F24"/>
    <w:rsid w:val="66A3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2690</Words>
  <Characters>2960</Characters>
  <Lines>17</Lines>
  <Paragraphs>4</Paragraphs>
  <TotalTime>2</TotalTime>
  <ScaleCrop>false</ScaleCrop>
  <LinksUpToDate>false</LinksUpToDate>
  <CharactersWithSpaces>2964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2023-02-22T02:41:00Z</dcterms:created>
  <dc:creator>Administrator</dc:creator>
  <cp:lastModifiedBy>lenovo</cp:lastModifiedBy>
  <cp:lastPrinted>2023-02-28T02:26:00Z</cp:lastPrinted>
  <dcterms:modified xsi:type="dcterms:W3CDTF">2025-05-06T01:10:17Z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5B6D390306004B56AA44D380E4A5C77B</vt:lpwstr>
  </property>
</Properties>
</file>