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ascii="Times New Roman" w:hAnsi="Times New Roman" w:eastAsia="方正小标宋_GBK" w:cs="Times New Roman"/>
          <w:bCs/>
          <w:kern w:val="0"/>
          <w:sz w:val="44"/>
          <w:szCs w:val="44"/>
        </w:rPr>
      </w:pPr>
      <w:r>
        <w:rPr>
          <w:rFonts w:ascii="Times New Roman" w:hAnsi="Times New Roman" w:eastAsia="方正小标宋_GBK" w:cs="Times New Roman"/>
          <w:bCs/>
          <w:kern w:val="0"/>
          <w:sz w:val="44"/>
          <w:szCs w:val="44"/>
        </w:rPr>
        <w:t>2023年</w:t>
      </w:r>
      <w:r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</w:rPr>
        <w:t>湖南省农作物种子南繁中心</w:t>
      </w:r>
      <w:r>
        <w:rPr>
          <w:rFonts w:ascii="Times New Roman" w:hAnsi="Times New Roman" w:eastAsia="方正小标宋_GBK" w:cs="Times New Roman"/>
          <w:bCs/>
          <w:kern w:val="0"/>
          <w:sz w:val="44"/>
          <w:szCs w:val="44"/>
        </w:rPr>
        <w:t>单位预算</w:t>
      </w:r>
      <w:r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</w:rPr>
        <w:t>说明</w:t>
      </w:r>
    </w:p>
    <w:p>
      <w:pPr>
        <w:widowControl/>
        <w:spacing w:line="600" w:lineRule="exact"/>
        <w:jc w:val="center"/>
        <w:rPr>
          <w:rFonts w:ascii="Times New Roman" w:hAnsi="Times New Roman" w:eastAsia="楷体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ascii="Times New Roman" w:hAnsi="Times New Roman" w:eastAsia="方正小标宋_GBK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 xml:space="preserve">第一部分 </w:t>
      </w:r>
      <w:r>
        <w:rPr>
          <w:rFonts w:ascii="Times New Roman" w:hAnsi="Times New Roman" w:eastAsia="方正小标宋_GBK" w:cs="Times New Roman"/>
          <w:b/>
          <w:bCs/>
          <w:kern w:val="0"/>
          <w:sz w:val="32"/>
          <w:szCs w:val="32"/>
        </w:rPr>
        <w:t>2023</w:t>
      </w: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第二部分 2023年单位预算表</w:t>
      </w:r>
    </w:p>
    <w:p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12、一般公共预算基本支出表-公用经费（商品和服务支出）（按政府预算经济分类）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13、一般公共预算基本支出表-公用经费（商品和服务支出）（按部门预算经济分类）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ascii="Times New Roman" w:hAnsi="Times New Roman" w:eastAsia="方正小标宋_GBK" w:cs="Times New Roman"/>
          <w:bCs/>
          <w:kern w:val="0"/>
          <w:sz w:val="36"/>
          <w:szCs w:val="36"/>
        </w:rPr>
      </w:pPr>
      <w:r>
        <w:rPr>
          <w:rFonts w:ascii="Times New Roman" w:hAnsi="Times New Roman" w:eastAsia="方正小标宋_GBK" w:cs="Times New Roman"/>
          <w:bCs/>
          <w:kern w:val="0"/>
          <w:sz w:val="36"/>
          <w:szCs w:val="36"/>
        </w:rPr>
        <w:t>第一部分 2023年单位预算说明</w:t>
      </w:r>
    </w:p>
    <w:p>
      <w:pPr>
        <w:widowControl/>
        <w:spacing w:line="600" w:lineRule="exact"/>
        <w:jc w:val="lef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30" w:firstLineChars="196"/>
        <w:jc w:val="left"/>
        <w:rPr>
          <w:rFonts w:hint="eastAsia" w:ascii="Times New Roman" w:hAnsi="Times New Roman" w:eastAsia="楷体_GB2312" w:cs="Times New Roman"/>
          <w:b/>
          <w:sz w:val="32"/>
          <w:szCs w:val="32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</w:rPr>
        <w:t>（一）职能职责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农作物种子繁殖，促进农业发展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。主要农作物种子海南种植鉴定的田间管理工作、南繁各单位的技术服务和协调工作。</w:t>
      </w:r>
    </w:p>
    <w:p>
      <w:pPr>
        <w:widowControl/>
        <w:numPr>
          <w:ilvl w:val="0"/>
          <w:numId w:val="1"/>
        </w:numPr>
        <w:spacing w:line="600" w:lineRule="exact"/>
        <w:ind w:firstLine="630" w:firstLineChars="196"/>
        <w:jc w:val="left"/>
        <w:rPr>
          <w:rFonts w:hint="eastAsia" w:ascii="Times New Roman" w:hAnsi="Times New Roman" w:eastAsia="楷体_GB2312" w:cs="Times New Roman"/>
          <w:b/>
          <w:sz w:val="32"/>
          <w:szCs w:val="32"/>
        </w:rPr>
      </w:pPr>
      <w:r>
        <w:rPr>
          <w:rFonts w:hint="eastAsia" w:ascii="Times New Roman" w:hAnsi="Times New Roman" w:eastAsia="楷体_GB2312" w:cs="Times New Roman"/>
          <w:b/>
          <w:sz w:val="32"/>
          <w:szCs w:val="32"/>
        </w:rPr>
        <w:t>机构设置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公益一类事业单位；核编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4人，其中管理岗2人（其中1人双肩挑技术岗正高）、技术岗2人（中级2人）,内设综合财务科和三亚基地科。</w:t>
      </w:r>
    </w:p>
    <w:p>
      <w:pPr>
        <w:widowControl/>
        <w:spacing w:line="600" w:lineRule="exact"/>
        <w:ind w:firstLine="627" w:firstLineChars="196"/>
        <w:jc w:val="left"/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二、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预算单位构成</w:t>
      </w:r>
    </w:p>
    <w:p>
      <w:pPr>
        <w:pStyle w:val="2"/>
        <w:rPr>
          <w:rFonts w:hint="eastAsia"/>
        </w:rPr>
      </w:pPr>
      <w:r>
        <w:rPr>
          <w:rFonts w:eastAsia="仿宋_GB2312"/>
          <w:sz w:val="32"/>
          <w:szCs w:val="32"/>
        </w:rPr>
        <w:t>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纳入编制范围的预算单位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仅有单位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本级。</w:t>
      </w:r>
    </w:p>
    <w:p>
      <w:pPr>
        <w:widowControl/>
        <w:spacing w:line="600" w:lineRule="exact"/>
        <w:ind w:firstLine="627" w:firstLineChars="196"/>
        <w:jc w:val="lef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eastAsia="黑体" w:cs="Times New Roman"/>
          <w:bCs/>
          <w:kern w:val="0"/>
          <w:sz w:val="32"/>
          <w:szCs w:val="32"/>
          <w:lang w:eastAsia="zh-CN"/>
        </w:rPr>
        <w:t>三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、单位收支总体情况</w:t>
      </w:r>
    </w:p>
    <w:p>
      <w:pPr>
        <w:widowControl/>
        <w:spacing w:line="600" w:lineRule="exact"/>
        <w:ind w:firstLine="630" w:firstLineChars="196"/>
        <w:rPr>
          <w:rFonts w:ascii="Times New Roman" w:hAnsi="Times New Roman" w:eastAsia="仿宋_GB2312" w:cs="Times New Roman"/>
          <w:b w:val="0"/>
          <w:bCs/>
          <w:sz w:val="32"/>
          <w:szCs w:val="32"/>
          <w:u w:val="none"/>
        </w:rPr>
      </w:pPr>
      <w:r>
        <w:rPr>
          <w:rFonts w:ascii="Times New Roman" w:hAnsi="Times New Roman" w:eastAsia="楷体_GB2312" w:cs="Times New Roman"/>
          <w:b/>
          <w:sz w:val="32"/>
          <w:szCs w:val="32"/>
          <w:u w:val="none"/>
        </w:rPr>
        <w:t>（一）收入预算：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包括一般公共预算、政府性基金、国有资本经营预算等财政拨款收入，以及经营收入、事业收入等单位资金。2023年本单位收入预算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223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.00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万元，其中，一般公共预算拨款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223.00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万元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政府性基金预算拨款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万元，国有资本经营预算拨款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万元，纳入专户管理的非税收入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。</w:t>
      </w:r>
      <w:r>
        <w:rPr>
          <w:rFonts w:ascii="Times New Roman" w:hAnsi="Times New Roman" w:eastAsia="仿宋_GB2312" w:cs="Times New Roman"/>
          <w:b w:val="0"/>
          <w:bCs/>
          <w:sz w:val="32"/>
          <w:szCs w:val="32"/>
          <w:u w:val="none"/>
        </w:rPr>
        <w:t>收入较去年</w:t>
      </w:r>
      <w:r>
        <w:rPr>
          <w:rFonts w:hint="eastAsia" w:eastAsia="仿宋_GB2312" w:cs="Times New Roman"/>
          <w:b w:val="0"/>
          <w:bCs/>
          <w:sz w:val="32"/>
          <w:szCs w:val="32"/>
          <w:u w:val="none"/>
          <w:lang w:val="en-US" w:eastAsia="zh-CN"/>
        </w:rPr>
        <w:t>减少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u w:val="none"/>
        </w:rPr>
        <w:t>1165.45</w:t>
      </w:r>
      <w:r>
        <w:rPr>
          <w:rFonts w:ascii="Times New Roman" w:hAnsi="Times New Roman" w:eastAsia="仿宋_GB2312" w:cs="Times New Roman"/>
          <w:b w:val="0"/>
          <w:bCs/>
          <w:sz w:val="32"/>
          <w:szCs w:val="32"/>
          <w:u w:val="none"/>
        </w:rPr>
        <w:t>万元，主要是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u w:val="none"/>
        </w:rPr>
        <w:t>南繁基地建设资金已在去年全部下达</w:t>
      </w:r>
      <w:r>
        <w:rPr>
          <w:rFonts w:hint="eastAsia" w:eastAsia="仿宋_GB2312" w:cs="Times New Roman"/>
          <w:b w:val="0"/>
          <w:bCs/>
          <w:sz w:val="32"/>
          <w:szCs w:val="32"/>
          <w:u w:val="none"/>
          <w:lang w:eastAsia="zh-CN"/>
        </w:rPr>
        <w:t>，“</w:t>
      </w:r>
      <w:r>
        <w:rPr>
          <w:rFonts w:hint="eastAsia" w:eastAsia="仿宋_GB2312" w:cs="Times New Roman"/>
          <w:b w:val="0"/>
          <w:bCs/>
          <w:sz w:val="32"/>
          <w:szCs w:val="32"/>
          <w:u w:val="none"/>
          <w:lang w:val="en-US" w:eastAsia="zh-CN"/>
        </w:rPr>
        <w:t>其他收入—南繁基地建设资金”减少</w:t>
      </w:r>
      <w:r>
        <w:rPr>
          <w:rFonts w:ascii="Times New Roman" w:hAnsi="Times New Roman" w:eastAsia="仿宋_GB2312" w:cs="Times New Roman"/>
          <w:b w:val="0"/>
          <w:bCs/>
          <w:sz w:val="32"/>
          <w:szCs w:val="32"/>
          <w:u w:val="none"/>
        </w:rPr>
        <w:t>。</w:t>
      </w:r>
    </w:p>
    <w:p>
      <w:pPr>
        <w:widowControl/>
        <w:spacing w:line="600" w:lineRule="exact"/>
        <w:ind w:firstLine="630" w:firstLineChars="196"/>
        <w:jc w:val="left"/>
        <w:rPr>
          <w:rFonts w:hint="default" w:ascii="Times New Roman" w:hAnsi="Times New Roman" w:eastAsia="仿宋_GB2312" w:cs="Times New Roman"/>
          <w:b w:val="0"/>
          <w:bCs/>
          <w:sz w:val="32"/>
          <w:szCs w:val="32"/>
          <w:highlight w:val="yellow"/>
          <w:u w:val="none"/>
          <w:lang w:val="en-US" w:eastAsia="zh-CN"/>
        </w:rPr>
      </w:pPr>
      <w:r>
        <w:rPr>
          <w:rFonts w:ascii="Times New Roman" w:hAnsi="Times New Roman" w:eastAsia="楷体_GB2312" w:cs="Times New Roman"/>
          <w:b/>
          <w:sz w:val="32"/>
          <w:szCs w:val="32"/>
          <w:u w:val="none"/>
        </w:rPr>
        <w:t>（二）支出预算：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2023年本单位支出预算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223.00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万元，其中，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农林水支出预算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223.00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，一般公共服务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万元，公共安全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万元，教育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万元，科学技术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。</w:t>
      </w:r>
      <w:r>
        <w:rPr>
          <w:rFonts w:ascii="Times New Roman" w:hAnsi="Times New Roman" w:eastAsia="仿宋_GB2312" w:cs="Times New Roman"/>
          <w:b w:val="0"/>
          <w:bCs/>
          <w:sz w:val="32"/>
          <w:szCs w:val="32"/>
          <w:u w:val="none"/>
        </w:rPr>
        <w:t>支出较去年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u w:val="none"/>
        </w:rPr>
        <w:t>减少1165.45</w:t>
      </w:r>
      <w:r>
        <w:rPr>
          <w:rFonts w:ascii="Times New Roman" w:hAnsi="Times New Roman" w:eastAsia="仿宋_GB2312" w:cs="Times New Roman"/>
          <w:b w:val="0"/>
          <w:bCs/>
          <w:sz w:val="32"/>
          <w:szCs w:val="32"/>
          <w:u w:val="none"/>
        </w:rPr>
        <w:t>万元</w:t>
      </w:r>
      <w:r>
        <w:rPr>
          <w:rFonts w:ascii="Times New Roman" w:hAnsi="Times New Roman" w:eastAsia="仿宋_GB2312" w:cs="Times New Roman"/>
          <w:b w:val="0"/>
          <w:bCs/>
          <w:sz w:val="32"/>
          <w:szCs w:val="32"/>
          <w:highlight w:val="none"/>
          <w:u w:val="none"/>
        </w:rPr>
        <w:t>，主要</w:t>
      </w:r>
      <w:r>
        <w:rPr>
          <w:rFonts w:hint="eastAsia" w:eastAsia="仿宋_GB2312" w:cs="Times New Roman"/>
          <w:b w:val="0"/>
          <w:bCs/>
          <w:sz w:val="32"/>
          <w:szCs w:val="32"/>
          <w:highlight w:val="none"/>
          <w:u w:val="none"/>
          <w:lang w:val="en-US" w:eastAsia="zh-CN"/>
        </w:rPr>
        <w:t>为南繁基地建设项目已完成验收。</w:t>
      </w:r>
    </w:p>
    <w:p>
      <w:pPr>
        <w:widowControl/>
        <w:spacing w:line="600" w:lineRule="exact"/>
        <w:ind w:firstLine="660"/>
        <w:jc w:val="left"/>
        <w:rPr>
          <w:rFonts w:ascii="Times New Roman" w:hAnsi="Times New Roman" w:eastAsia="黑体" w:cs="Times New Roman"/>
          <w:sz w:val="32"/>
          <w:szCs w:val="32"/>
          <w:u w:val="none"/>
        </w:rPr>
      </w:pPr>
      <w:r>
        <w:rPr>
          <w:rFonts w:hint="eastAsia" w:eastAsia="黑体" w:cs="Times New Roman"/>
          <w:sz w:val="32"/>
          <w:szCs w:val="32"/>
          <w:u w:val="none"/>
          <w:lang w:eastAsia="zh-CN"/>
        </w:rPr>
        <w:t>四</w:t>
      </w:r>
      <w:r>
        <w:rPr>
          <w:rFonts w:ascii="Times New Roman" w:hAnsi="Times New Roman" w:eastAsia="黑体" w:cs="Times New Roman"/>
          <w:sz w:val="32"/>
          <w:szCs w:val="32"/>
          <w:u w:val="none"/>
        </w:rPr>
        <w:t>、一般公共预算拨款支出</w:t>
      </w:r>
    </w:p>
    <w:p>
      <w:pPr>
        <w:widowControl/>
        <w:spacing w:line="600" w:lineRule="exact"/>
        <w:ind w:firstLine="660"/>
        <w:jc w:val="left"/>
        <w:rPr>
          <w:rFonts w:ascii="Times New Roman" w:hAnsi="Times New Roman" w:eastAsia="黑体" w:cs="Times New Roman"/>
          <w:sz w:val="32"/>
          <w:szCs w:val="32"/>
          <w:u w:val="none"/>
        </w:rPr>
      </w:pPr>
      <w:r>
        <w:rPr>
          <w:rFonts w:ascii="Times New Roman" w:hAnsi="Times New Roman" w:eastAsia="仿宋_GB2312" w:cs="Times New Roman"/>
          <w:sz w:val="32"/>
          <w:szCs w:val="32"/>
          <w:u w:val="none"/>
        </w:rPr>
        <w:t>2023年本单位一般公共预算拨款支出预算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223.00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万元，其中，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事业运行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支出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143.00万元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占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64.13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%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；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生产发展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支出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80.00万元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占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35.87%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。具体安排情况如下：</w:t>
      </w:r>
    </w:p>
    <w:p>
      <w:pPr>
        <w:widowControl/>
        <w:spacing w:line="600" w:lineRule="exact"/>
        <w:ind w:firstLine="660"/>
        <w:jc w:val="left"/>
        <w:rPr>
          <w:rFonts w:ascii="Times New Roman" w:hAnsi="Times New Roman" w:eastAsia="黑体" w:cs="Times New Roman"/>
          <w:sz w:val="32"/>
          <w:szCs w:val="32"/>
          <w:u w:val="none"/>
        </w:rPr>
      </w:pPr>
      <w:r>
        <w:rPr>
          <w:rFonts w:ascii="Times New Roman" w:hAnsi="Times New Roman" w:eastAsia="楷体_GB2312" w:cs="Times New Roman"/>
          <w:b/>
          <w:sz w:val="32"/>
          <w:szCs w:val="32"/>
          <w:u w:val="none"/>
        </w:rPr>
        <w:t>（一）基本支出：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2023年本单位基本支出预算数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133.00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ascii="Times New Roman" w:hAnsi="Times New Roman" w:eastAsia="楷体_GB2312" w:cs="Times New Roman"/>
          <w:b/>
          <w:sz w:val="32"/>
          <w:szCs w:val="32"/>
          <w:u w:val="none"/>
        </w:rPr>
        <w:t>（二）项目支出：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2023年本单位项目支出预算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90.00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万元，主要是部门为完成特定行政工作任务或事业发展目标而发生的支出，包括有关事业发展专项、专项业务费、基本建设支出等，其中：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南繁管理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支出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10.00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万元，主要用于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南繁育种园区的管理支出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；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农作物种子南繁基地管理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支出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80.00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万元，主要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用于农作物种子南繁基地管理支出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。</w:t>
      </w:r>
    </w:p>
    <w:p>
      <w:pPr>
        <w:widowControl/>
        <w:spacing w:line="600" w:lineRule="exact"/>
        <w:ind w:firstLine="660"/>
        <w:jc w:val="left"/>
        <w:rPr>
          <w:rFonts w:ascii="Times New Roman" w:hAnsi="Times New Roman" w:eastAsia="黑体" w:cs="Times New Roman"/>
          <w:sz w:val="32"/>
          <w:szCs w:val="32"/>
          <w:u w:val="none"/>
        </w:rPr>
      </w:pPr>
      <w:r>
        <w:rPr>
          <w:rFonts w:hint="eastAsia" w:eastAsia="黑体" w:cs="Times New Roman"/>
          <w:sz w:val="32"/>
          <w:szCs w:val="32"/>
          <w:u w:val="none"/>
          <w:lang w:eastAsia="zh-CN"/>
        </w:rPr>
        <w:t>五</w:t>
      </w:r>
      <w:r>
        <w:rPr>
          <w:rFonts w:ascii="Times New Roman" w:hAnsi="Times New Roman" w:eastAsia="黑体" w:cs="Times New Roman"/>
          <w:sz w:val="32"/>
          <w:szCs w:val="32"/>
          <w:u w:val="none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hint="eastAsia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202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年本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单位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无政府性基金安排的支出。</w:t>
      </w:r>
    </w:p>
    <w:p>
      <w:pPr>
        <w:widowControl/>
        <w:spacing w:line="600" w:lineRule="exact"/>
        <w:ind w:firstLine="660"/>
        <w:jc w:val="left"/>
        <w:rPr>
          <w:rFonts w:ascii="Times New Roman" w:hAnsi="Times New Roman" w:eastAsia="黑体" w:cs="Times New Roman"/>
          <w:sz w:val="32"/>
          <w:szCs w:val="32"/>
          <w:u w:val="none"/>
        </w:rPr>
      </w:pPr>
      <w:r>
        <w:rPr>
          <w:rFonts w:hint="eastAsia" w:eastAsia="黑体" w:cs="Times New Roman"/>
          <w:sz w:val="32"/>
          <w:szCs w:val="32"/>
          <w:u w:val="none"/>
          <w:lang w:eastAsia="zh-CN"/>
        </w:rPr>
        <w:t>六</w:t>
      </w:r>
      <w:r>
        <w:rPr>
          <w:rFonts w:ascii="Times New Roman" w:hAnsi="Times New Roman" w:eastAsia="黑体" w:cs="Times New Roman"/>
          <w:sz w:val="32"/>
          <w:szCs w:val="32"/>
          <w:u w:val="none"/>
        </w:rPr>
        <w:t>、其他重要事项的情况说明</w:t>
      </w:r>
    </w:p>
    <w:p>
      <w:pPr>
        <w:widowControl/>
        <w:spacing w:line="600" w:lineRule="exact"/>
        <w:ind w:firstLine="660"/>
        <w:jc w:val="left"/>
        <w:rPr>
          <w:rFonts w:ascii="Times New Roman" w:hAnsi="Times New Roman" w:eastAsia="仿宋_GB2312" w:cs="Times New Roman"/>
          <w:sz w:val="32"/>
          <w:szCs w:val="32"/>
          <w:u w:val="none"/>
        </w:rPr>
      </w:pPr>
      <w:r>
        <w:rPr>
          <w:rFonts w:ascii="Times New Roman" w:hAnsi="Times New Roman" w:eastAsia="楷体_GB2312" w:cs="Times New Roman"/>
          <w:b/>
          <w:sz w:val="32"/>
          <w:szCs w:val="32"/>
          <w:u w:val="none"/>
        </w:rPr>
        <w:t>（一）机关运行经费：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2023年本单位机关运行经费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14.50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万元，比上年预算减少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2.75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万元，下降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15.94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%，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主要是有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一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名在职人员退休，各项公用经费预算支出减少。</w:t>
      </w:r>
    </w:p>
    <w:p>
      <w:pPr>
        <w:widowControl/>
        <w:spacing w:line="600" w:lineRule="exact"/>
        <w:ind w:firstLine="660"/>
        <w:rPr>
          <w:rFonts w:hint="eastAsia" w:eastAsia="仿宋_GB2312" w:cs="Times New Roman"/>
          <w:sz w:val="32"/>
          <w:szCs w:val="32"/>
          <w:u w:val="none"/>
          <w:lang w:val="en-US" w:eastAsia="zh-CN"/>
        </w:rPr>
      </w:pPr>
      <w:r>
        <w:rPr>
          <w:rFonts w:ascii="Times New Roman" w:hAnsi="Times New Roman" w:eastAsia="楷体_GB2312" w:cs="Times New Roman"/>
          <w:b/>
          <w:sz w:val="32"/>
          <w:szCs w:val="32"/>
          <w:u w:val="none"/>
        </w:rPr>
        <w:t>（二）“三公”经费预算：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2023年本单位“三公”经费预算数为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2.40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万元，其中，公务接待费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0.4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万元，公务用车购置及运行费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2.00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万元（其中，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公务用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车购置费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万元，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公务用车运行费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2.00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万元）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，因公出国（境）费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万元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。2023年“三公”经费预算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较上年持平，主要是单位工作任务与上年持平。</w:t>
      </w:r>
    </w:p>
    <w:p>
      <w:pPr>
        <w:widowControl/>
        <w:spacing w:line="600" w:lineRule="exact"/>
        <w:ind w:firstLine="660"/>
        <w:rPr>
          <w:rFonts w:ascii="Times New Roman" w:hAnsi="Times New Roman" w:eastAsia="仿宋_GB2312" w:cs="Times New Roman"/>
          <w:kern w:val="0"/>
          <w:sz w:val="32"/>
          <w:szCs w:val="32"/>
          <w:u w:val="none"/>
        </w:rPr>
      </w:pPr>
      <w:r>
        <w:rPr>
          <w:rFonts w:ascii="Times New Roman" w:hAnsi="Times New Roman" w:eastAsia="楷体_GB2312" w:cs="Times New Roman"/>
          <w:b/>
          <w:sz w:val="32"/>
          <w:szCs w:val="32"/>
          <w:u w:val="none"/>
        </w:rPr>
        <w:t>（三）一般性支出情况：</w:t>
      </w:r>
      <w:r>
        <w:rPr>
          <w:rFonts w:ascii="Times New Roman" w:hAnsi="Times New Roman" w:eastAsia="仿宋_GB2312" w:cs="Times New Roman"/>
          <w:kern w:val="0"/>
          <w:sz w:val="32"/>
          <w:szCs w:val="32"/>
          <w:u w:val="none"/>
        </w:rPr>
        <w:t>2023年本单位会议费预算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1.00</w:t>
      </w:r>
      <w:r>
        <w:rPr>
          <w:rFonts w:ascii="Times New Roman" w:hAnsi="Times New Roman" w:eastAsia="仿宋_GB2312" w:cs="Times New Roman"/>
          <w:kern w:val="0"/>
          <w:sz w:val="32"/>
          <w:szCs w:val="32"/>
          <w:u w:val="none"/>
        </w:rPr>
        <w:t>万元，拟召开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1</w:t>
      </w:r>
      <w:r>
        <w:rPr>
          <w:rFonts w:ascii="Times New Roman" w:hAnsi="Times New Roman" w:eastAsia="仿宋_GB2312" w:cs="Times New Roman"/>
          <w:kern w:val="0"/>
          <w:sz w:val="32"/>
          <w:szCs w:val="32"/>
          <w:u w:val="none"/>
        </w:rPr>
        <w:t>会议，人数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30</w:t>
      </w:r>
      <w:r>
        <w:rPr>
          <w:rFonts w:ascii="Times New Roman" w:hAnsi="Times New Roman" w:eastAsia="仿宋_GB2312" w:cs="Times New Roman"/>
          <w:kern w:val="0"/>
          <w:sz w:val="32"/>
          <w:szCs w:val="32"/>
          <w:u w:val="none"/>
        </w:rPr>
        <w:t>人，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培训费预算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万元，拟开展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培训，人数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人；拟举办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等节庆、晚会、论坛、赛事活动，经费预算</w:t>
      </w:r>
      <w:r>
        <w:rPr>
          <w:rFonts w:hint="eastAsia" w:eastAsia="仿宋_GB2312" w:cs="Times New Roman"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万元。</w:t>
      </w:r>
    </w:p>
    <w:p>
      <w:pPr>
        <w:widowControl/>
        <w:spacing w:line="600" w:lineRule="exact"/>
        <w:ind w:firstLine="660"/>
        <w:rPr>
          <w:rFonts w:ascii="Times New Roman" w:hAnsi="Times New Roman" w:eastAsia="仿宋_GB2312" w:cs="Times New Roman"/>
          <w:sz w:val="32"/>
          <w:szCs w:val="32"/>
          <w:u w:val="none"/>
        </w:rPr>
      </w:pPr>
      <w:r>
        <w:rPr>
          <w:rFonts w:ascii="Times New Roman" w:hAnsi="Times New Roman" w:eastAsia="楷体_GB2312" w:cs="Times New Roman"/>
          <w:b/>
          <w:sz w:val="32"/>
          <w:szCs w:val="32"/>
          <w:u w:val="none"/>
        </w:rPr>
        <w:t>（四）政府采购情况：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2023年本部门政府采购预算总额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万元，其中，货物类采购预算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万元；工程类采购预算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万元；服务类采购预算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万元。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</w:pPr>
      <w:r>
        <w:rPr>
          <w:rFonts w:ascii="Times New Roman" w:hAnsi="Times New Roman" w:eastAsia="楷体_GB2312" w:cs="Times New Roman"/>
          <w:b/>
          <w:sz w:val="32"/>
          <w:szCs w:val="32"/>
          <w:u w:val="none"/>
        </w:rPr>
        <w:t>（五）国有资产占用使用及新增资产配置情况：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截至202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年12月底，本单位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共有公务用车</w:t>
      </w:r>
      <w:r>
        <w:rPr>
          <w:rFonts w:hint="eastAsia" w:eastAsia="仿宋_GB2312" w:cs="Times New Roman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辆，其中，机要通信用车</w:t>
      </w:r>
      <w:r>
        <w:rPr>
          <w:rFonts w:hint="eastAsia" w:eastAsia="仿宋_GB2312" w:cs="Times New Roman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辆，应急保障用车</w:t>
      </w:r>
      <w:r>
        <w:rPr>
          <w:rFonts w:hint="eastAsia" w:eastAsia="仿宋_GB2312" w:cs="Times New Roman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辆，执法执勤用车</w:t>
      </w:r>
      <w:r>
        <w:rPr>
          <w:rFonts w:hint="eastAsia" w:eastAsia="仿宋_GB2312" w:cs="Times New Roman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辆，特种专业技术用车</w:t>
      </w:r>
      <w:r>
        <w:rPr>
          <w:rFonts w:hint="eastAsia" w:eastAsia="仿宋_GB2312" w:cs="Times New Roman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辆，其他按照规定配备的公务用车</w:t>
      </w:r>
      <w:r>
        <w:rPr>
          <w:rFonts w:hint="eastAsia" w:eastAsia="仿宋_GB2312" w:cs="Times New Roman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辆；单位价值50万元以上通用设备</w:t>
      </w:r>
      <w:r>
        <w:rPr>
          <w:rFonts w:hint="eastAsia" w:eastAsia="仿宋_GB2312" w:cs="Times New Roman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台，单位价值100万元以上专用设备</w:t>
      </w:r>
      <w:r>
        <w:rPr>
          <w:rFonts w:hint="eastAsia" w:eastAsia="仿宋_GB2312" w:cs="Times New Roman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台。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  <w:lang w:eastAsia="zh-CN"/>
        </w:rPr>
        <w:t>2023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年拟新增配置公务用车</w:t>
      </w:r>
      <w:r>
        <w:rPr>
          <w:rFonts w:hint="eastAsia" w:eastAsia="仿宋_GB2312" w:cs="Times New Roman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辆，其中，机要通信用车</w:t>
      </w:r>
      <w:r>
        <w:rPr>
          <w:rFonts w:hint="eastAsia" w:eastAsia="仿宋_GB2312" w:cs="Times New Roman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辆，应急保障用车</w:t>
      </w:r>
      <w:r>
        <w:rPr>
          <w:rFonts w:hint="eastAsia" w:eastAsia="仿宋_GB2312" w:cs="Times New Roman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辆，执法执勤用车</w:t>
      </w:r>
      <w:r>
        <w:rPr>
          <w:rFonts w:hint="eastAsia" w:eastAsia="仿宋_GB2312" w:cs="Times New Roman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辆，特种专业技术用车</w:t>
      </w:r>
      <w:r>
        <w:rPr>
          <w:rFonts w:hint="eastAsia" w:eastAsia="仿宋_GB2312" w:cs="Times New Roman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辆，其他按照规定配备的公务用车</w:t>
      </w:r>
      <w:r>
        <w:rPr>
          <w:rFonts w:hint="eastAsia" w:eastAsia="仿宋_GB2312" w:cs="Times New Roman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辆；新增配备单位价值50万元以上通用设备</w:t>
      </w:r>
      <w:r>
        <w:rPr>
          <w:rFonts w:hint="eastAsia" w:eastAsia="仿宋_GB2312" w:cs="Times New Roman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台，单位价值100万元以上专用设备</w:t>
      </w:r>
      <w:r>
        <w:rPr>
          <w:rFonts w:hint="eastAsia" w:eastAsia="仿宋_GB2312" w:cs="Times New Roman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台。</w:t>
      </w:r>
    </w:p>
    <w:p>
      <w:pPr>
        <w:widowControl/>
        <w:spacing w:line="600" w:lineRule="exact"/>
        <w:ind w:firstLine="660"/>
        <w:jc w:val="left"/>
        <w:rPr>
          <w:rFonts w:hint="eastAsia" w:ascii="Times New Roman" w:hAnsi="Times New Roman" w:eastAsia="仿宋_GB2312" w:cs="Times New Roman"/>
          <w:sz w:val="32"/>
          <w:szCs w:val="32"/>
          <w:u w:val="none"/>
        </w:rPr>
      </w:pPr>
      <w:r>
        <w:rPr>
          <w:rFonts w:ascii="Times New Roman" w:hAnsi="Times New Roman" w:eastAsia="楷体_GB2312" w:cs="Times New Roman"/>
          <w:b/>
          <w:bCs/>
          <w:kern w:val="0"/>
          <w:sz w:val="32"/>
          <w:szCs w:val="32"/>
          <w:u w:val="none"/>
        </w:rPr>
        <w:t>（六）预算绩效目标说明：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  <w:u w:val="none"/>
        </w:rPr>
        <w:t>本单位所有支出实行绩效目标管理。纳入2023年单位整体支出绩效目标的金额为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223.00</w:t>
      </w:r>
    </w:p>
    <w:p>
      <w:pPr>
        <w:widowControl/>
        <w:spacing w:line="600" w:lineRule="exact"/>
        <w:jc w:val="left"/>
        <w:rPr>
          <w:rFonts w:ascii="Times New Roman" w:hAnsi="Times New Roman" w:eastAsia="仿宋_GB2312" w:cs="Times New Roman"/>
          <w:bCs/>
          <w:kern w:val="0"/>
          <w:sz w:val="32"/>
          <w:szCs w:val="32"/>
          <w:u w:val="none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  <w:u w:val="none"/>
        </w:rPr>
        <w:t>万元，其中，基本支出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133.00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  <w:u w:val="none"/>
        </w:rPr>
        <w:t>万元，项目支出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90.00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  <w:u w:val="none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eastAsia="zh-CN"/>
        </w:rPr>
        <w:t>七</w:t>
      </w:r>
      <w:r>
        <w:rPr>
          <w:rFonts w:ascii="Times New Roman" w:hAnsi="Times New Roman" w:eastAsia="黑体" w:cs="Times New Roman"/>
          <w:sz w:val="32"/>
          <w:szCs w:val="32"/>
        </w:rPr>
        <w:t>、名词解释</w:t>
      </w:r>
    </w:p>
    <w:p>
      <w:pPr>
        <w:widowControl/>
        <w:spacing w:line="600" w:lineRule="exact"/>
        <w:ind w:firstLine="66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br w:type="page"/>
      </w: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 2023年单位预算表</w:t>
      </w:r>
    </w:p>
    <w:p>
      <w:pPr>
        <w:spacing w:line="600" w:lineRule="exact"/>
        <w:rPr>
          <w:rFonts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ascii="Times New Roman" w:hAnsi="Times New Roman" w:eastAsia="黑体" w:cs="Times New Roman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23FD5"/>
    <w:multiLevelType w:val="singleLevel"/>
    <w:tmpl w:val="3D223FD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mOGJjZWI3OGQ4ZjM1YzRlMjUyZTg5NTJlM2ZiNzQifQ=="/>
  </w:docVars>
  <w:rsids>
    <w:rsidRoot w:val="02375A7A"/>
    <w:rsid w:val="02375A7A"/>
    <w:rsid w:val="1C41088E"/>
    <w:rsid w:val="405A3537"/>
    <w:rsid w:val="4BA613B6"/>
    <w:rsid w:val="54263048"/>
    <w:rsid w:val="5B177740"/>
    <w:rsid w:val="715341BF"/>
    <w:rsid w:val="715411B6"/>
    <w:rsid w:val="73A9715C"/>
    <w:rsid w:val="7702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firstLine="634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2301</Words>
  <Characters>2493</Characters>
  <Lines>0</Lines>
  <Paragraphs>0</Paragraphs>
  <TotalTime>1</TotalTime>
  <ScaleCrop>false</ScaleCrop>
  <LinksUpToDate>false</LinksUpToDate>
  <CharactersWithSpaces>2498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2023-02-21T07:36:00Z</dcterms:created>
  <dc:creator>痰笆降镀糙</dc:creator>
  <cp:lastModifiedBy>lenovo</cp:lastModifiedBy>
  <dcterms:modified xsi:type="dcterms:W3CDTF">2025-05-07T03:04:09Z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4E9D000B7BE944839F98ACCBE085FA00</vt:lpwstr>
  </property>
</Properties>
</file>