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方正小标宋简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eastAsia="方正小标宋简体"/>
          <w:bCs/>
          <w:kern w:val="0"/>
          <w:sz w:val="44"/>
          <w:szCs w:val="44"/>
        </w:rPr>
        <w:t>2022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年</w:t>
      </w:r>
      <w:r>
        <w:rPr>
          <w:rFonts w:hint="eastAsia" w:ascii="方正小标宋简体" w:eastAsia="方正小标宋简体"/>
          <w:bCs/>
          <w:kern w:val="0"/>
          <w:sz w:val="44"/>
          <w:szCs w:val="44"/>
        </w:rPr>
        <w:t>湖南省电子信息产业研究院</w:t>
      </w:r>
    </w:p>
    <w:p>
      <w:pPr>
        <w:widowControl/>
        <w:spacing w:line="600" w:lineRule="exact"/>
        <w:jc w:val="center"/>
        <w:rPr>
          <w:rFonts w:hint="eastAsia" w:ascii="方正小标宋简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eastAsia="方正小标宋简体"/>
          <w:bCs/>
          <w:kern w:val="0"/>
          <w:sz w:val="44"/>
          <w:szCs w:val="44"/>
          <w:lang w:eastAsia="zh-CN"/>
        </w:rPr>
        <w:t>单位</w:t>
      </w: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ascii="黑体" w:hAnsi="黑体" w:eastAsia="黑体"/>
          <w:bCs/>
          <w:kern w:val="0"/>
          <w:sz w:val="32"/>
          <w:szCs w:val="32"/>
        </w:rPr>
        <w:t>目</w:t>
      </w:r>
      <w:r>
        <w:rPr>
          <w:rFonts w:eastAsia="黑体"/>
          <w:bCs/>
          <w:kern w:val="0"/>
          <w:sz w:val="32"/>
          <w:szCs w:val="32"/>
        </w:rPr>
        <w:t xml:space="preserve">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 xml:space="preserve"> </w:t>
      </w: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ascii="仿宋_GB2312" w:eastAsia="仿宋_GB2312"/>
          <w:b/>
          <w:bCs/>
          <w:kern w:val="0"/>
          <w:sz w:val="32"/>
          <w:szCs w:val="32"/>
        </w:rPr>
        <w:t>第一部分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ascii="仿宋_GB2312" w:eastAsia="仿宋_GB2312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ascii="仿宋_GB2312" w:eastAsia="仿宋_GB2312"/>
          <w:b/>
          <w:bCs/>
          <w:kern w:val="0"/>
          <w:sz w:val="32"/>
          <w:szCs w:val="32"/>
        </w:rPr>
        <w:t>第二部分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202</w:t>
      </w:r>
      <w:r>
        <w:rPr>
          <w:rFonts w:hint="eastAsia" w:eastAsia="仿宋_GB2312"/>
          <w:b/>
          <w:bCs/>
          <w:kern w:val="0"/>
          <w:sz w:val="32"/>
          <w:szCs w:val="32"/>
        </w:rPr>
        <w:t>2</w:t>
      </w:r>
      <w:r>
        <w:rPr>
          <w:rFonts w:ascii="仿宋_GB2312" w:eastAsia="仿宋_GB2312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ascii="仿宋_GB2312" w:eastAsia="仿宋_GB2312"/>
          <w:sz w:val="32"/>
          <w:szCs w:val="32"/>
        </w:rPr>
        <w:t>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ascii="仿宋_GB2312" w:eastAsia="仿宋_GB2312"/>
          <w:sz w:val="32"/>
          <w:szCs w:val="32"/>
        </w:rPr>
        <w:t>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ascii="仿宋_GB2312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>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ascii="仿宋_GB2312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>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ascii="仿宋_GB2312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>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ascii="仿宋_GB2312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ascii="仿宋_GB2312" w:eastAsia="仿宋_GB2312"/>
          <w:sz w:val="32"/>
          <w:szCs w:val="32"/>
        </w:rPr>
        <w:t>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</w:t>
      </w:r>
      <w:r>
        <w:rPr>
          <w:rFonts w:ascii="仿宋_GB2312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</w:rPr>
        <w:t>公用</w:t>
      </w:r>
      <w:r>
        <w:rPr>
          <w:rFonts w:ascii="仿宋_GB2312"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</w:t>
      </w:r>
      <w:r>
        <w:rPr>
          <w:rFonts w:ascii="仿宋_GB2312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</w:rPr>
        <w:t>公用</w:t>
      </w:r>
      <w:r>
        <w:rPr>
          <w:rFonts w:ascii="仿宋_GB2312"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ascii="仿宋_GB2312"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</w:t>
      </w:r>
      <w:r>
        <w:rPr>
          <w:rFonts w:ascii="仿宋_GB2312" w:eastAsia="仿宋_GB2312"/>
          <w:sz w:val="32"/>
          <w:szCs w:val="32"/>
        </w:rPr>
        <w:t>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</w:t>
      </w:r>
      <w:r>
        <w:rPr>
          <w:rFonts w:ascii="仿宋_GB2312" w:eastAsia="仿宋_GB2312"/>
          <w:sz w:val="32"/>
          <w:szCs w:val="32"/>
        </w:rPr>
        <w:t>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</w:t>
      </w:r>
      <w:r>
        <w:rPr>
          <w:rFonts w:ascii="仿宋_GB2312" w:eastAsia="仿宋_GB2312"/>
          <w:sz w:val="32"/>
          <w:szCs w:val="32"/>
        </w:rPr>
        <w:t>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</w:t>
      </w:r>
      <w:r>
        <w:rPr>
          <w:rFonts w:ascii="仿宋_GB2312" w:eastAsia="仿宋_GB2312"/>
          <w:sz w:val="32"/>
          <w:szCs w:val="32"/>
        </w:rPr>
        <w:t>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ascii="仿宋_GB2312" w:eastAsia="仿宋_GB2312"/>
          <w:sz w:val="32"/>
          <w:szCs w:val="32"/>
        </w:rPr>
        <w:t>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ascii="仿宋_GB2312" w:eastAsia="仿宋_GB2312"/>
          <w:sz w:val="32"/>
          <w:szCs w:val="32"/>
        </w:rPr>
        <w:t>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</w:t>
      </w:r>
      <w:r>
        <w:rPr>
          <w:rFonts w:ascii="仿宋_GB2312" w:eastAsia="仿宋_GB2312"/>
          <w:sz w:val="32"/>
          <w:szCs w:val="32"/>
        </w:rPr>
        <w:t>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</w:t>
      </w:r>
      <w:r>
        <w:rPr>
          <w:rFonts w:ascii="仿宋_GB2312" w:eastAsia="仿宋_GB2312"/>
          <w:sz w:val="32"/>
          <w:szCs w:val="32"/>
        </w:rPr>
        <w:t>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</w:t>
      </w:r>
      <w:r>
        <w:rPr>
          <w:rFonts w:ascii="仿宋_GB2312" w:eastAsia="仿宋_GB2312"/>
          <w:sz w:val="32"/>
          <w:szCs w:val="32"/>
        </w:rPr>
        <w:t>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ascii="仿宋_GB2312" w:eastAsia="仿宋_GB2312"/>
          <w:bCs/>
          <w:kern w:val="0"/>
          <w:sz w:val="32"/>
          <w:szCs w:val="32"/>
        </w:rPr>
        <w:t>注：以上</w:t>
      </w:r>
      <w:r>
        <w:rPr>
          <w:rFonts w:hint="eastAsia" w:ascii="仿宋_GB2312" w:eastAsia="仿宋_GB2312"/>
          <w:bCs/>
          <w:kern w:val="0"/>
          <w:sz w:val="32"/>
          <w:szCs w:val="32"/>
        </w:rPr>
        <w:t>单位</w:t>
      </w:r>
      <w:r>
        <w:rPr>
          <w:rFonts w:ascii="仿宋_GB2312" w:eastAsia="仿宋_GB2312"/>
          <w:bCs/>
          <w:kern w:val="0"/>
          <w:sz w:val="32"/>
          <w:szCs w:val="32"/>
        </w:rPr>
        <w:t>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 xml:space="preserve"> 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 xml:space="preserve"> 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 xml:space="preserve"> 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 xml:space="preserve"> 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 xml:space="preserve"> </w:t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第一部分 2022年单位预算说明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left"/>
        <w:textAlignment w:val="auto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left"/>
        <w:textAlignment w:val="auto"/>
        <w:rPr>
          <w:rFonts w:eastAsia="黑体"/>
          <w:bCs/>
          <w:kern w:val="0"/>
          <w:sz w:val="32"/>
          <w:szCs w:val="32"/>
          <w:u w:val="none"/>
        </w:rPr>
      </w:pPr>
      <w:r>
        <w:rPr>
          <w:rFonts w:hint="eastAsia" w:ascii="黑体" w:hAnsi="黑体" w:eastAsia="黑体"/>
          <w:bCs/>
          <w:kern w:val="0"/>
          <w:sz w:val="32"/>
          <w:szCs w:val="32"/>
          <w:lang w:eastAsia="zh-CN"/>
        </w:rPr>
        <w:t>　　</w:t>
      </w:r>
      <w:r>
        <w:rPr>
          <w:rFonts w:ascii="黑体" w:hAnsi="黑体" w:eastAsia="黑体"/>
          <w:bCs/>
          <w:kern w:val="0"/>
          <w:sz w:val="32"/>
          <w:szCs w:val="32"/>
        </w:rPr>
        <w:t>一、单位基本概况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ascii="Calibri" w:hAnsi="Calibri"/>
          <w:u w:val="none"/>
        </w:rPr>
      </w:pPr>
      <w:r>
        <w:rPr>
          <w:rFonts w:hint="eastAsia" w:ascii="楷体_GB2312" w:hAnsi="楷体_GB2312" w:eastAsia="楷体_GB2312"/>
          <w:b/>
          <w:sz w:val="32"/>
          <w:szCs w:val="32"/>
          <w:u w:val="none"/>
          <w:lang w:eastAsia="zh-CN"/>
        </w:rPr>
        <w:t>　　</w:t>
      </w:r>
      <w:r>
        <w:rPr>
          <w:rFonts w:ascii="楷体_GB2312" w:hAnsi="楷体_GB2312" w:eastAsia="楷体_GB2312"/>
          <w:b/>
          <w:sz w:val="32"/>
          <w:szCs w:val="32"/>
          <w:u w:val="none"/>
        </w:rPr>
        <w:t>（一）职能职责。</w:t>
      </w:r>
      <w:r>
        <w:rPr>
          <w:rFonts w:hint="eastAsia" w:ascii="仿宋" w:hAnsi="仿宋" w:eastAsia="仿宋"/>
          <w:sz w:val="32"/>
          <w:szCs w:val="32"/>
          <w:u w:val="none"/>
        </w:rPr>
        <w:t>根据公益事业单位的要求，依据国家标准（GB）、国际标准（IEC）、行业标准和客户标准对电子整机产品、电子元器件产品、电子信息产品、计算机软件和网络、计算机信息系统、网络与信息安全、安防工程、智能建筑工程、医疗电气设备、通讯产品以及电子仪器设备等进行质量监督、检验、鉴定和评价、并提供计量校准、技术咨询、标准化服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2"/>
        <w:textAlignment w:val="auto"/>
        <w:rPr>
          <w:rFonts w:hint="eastAsia" w:ascii="仿宋" w:hAnsi="仿宋" w:eastAsia="仿宋" w:cs="宋体"/>
          <w:sz w:val="32"/>
          <w:szCs w:val="32"/>
          <w:u w:val="none"/>
        </w:rPr>
      </w:pPr>
      <w:r>
        <w:rPr>
          <w:rFonts w:ascii="楷体_GB2312" w:hAnsi="楷体_GB2312" w:eastAsia="楷体_GB2312"/>
          <w:b/>
          <w:sz w:val="32"/>
          <w:szCs w:val="32"/>
          <w:u w:val="none"/>
        </w:rPr>
        <w:t>（二）机构设置。</w:t>
      </w:r>
      <w:r>
        <w:rPr>
          <w:rFonts w:hint="eastAsia" w:ascii="仿宋" w:hAnsi="仿宋" w:eastAsia="仿宋"/>
          <w:sz w:val="32"/>
          <w:szCs w:val="32"/>
          <w:u w:val="none"/>
        </w:rPr>
        <w:t>全</w:t>
      </w:r>
      <w:r>
        <w:rPr>
          <w:rFonts w:ascii="仿宋" w:hAnsi="仿宋" w:eastAsia="仿宋"/>
          <w:sz w:val="32"/>
          <w:szCs w:val="32"/>
          <w:u w:val="none"/>
        </w:rPr>
        <w:t>院下设</w:t>
      </w:r>
      <w:r>
        <w:rPr>
          <w:rFonts w:hint="eastAsia" w:ascii="仿宋" w:hAnsi="仿宋" w:eastAsia="仿宋"/>
          <w:sz w:val="32"/>
          <w:szCs w:val="32"/>
          <w:u w:val="none"/>
        </w:rPr>
        <w:t>8个</w:t>
      </w:r>
      <w:r>
        <w:rPr>
          <w:rFonts w:ascii="仿宋" w:hAnsi="仿宋" w:eastAsia="仿宋"/>
          <w:sz w:val="32"/>
          <w:szCs w:val="32"/>
          <w:u w:val="none"/>
        </w:rPr>
        <w:t>部门，其中管理部门</w:t>
      </w:r>
      <w:r>
        <w:rPr>
          <w:rFonts w:hint="eastAsia" w:ascii="仿宋" w:hAnsi="仿宋" w:eastAsia="仿宋"/>
          <w:sz w:val="32"/>
          <w:szCs w:val="32"/>
          <w:u w:val="none"/>
        </w:rPr>
        <w:t>3个</w:t>
      </w:r>
      <w:r>
        <w:rPr>
          <w:rFonts w:ascii="仿宋" w:hAnsi="仿宋" w:eastAsia="仿宋"/>
          <w:sz w:val="32"/>
          <w:szCs w:val="32"/>
          <w:u w:val="none"/>
        </w:rPr>
        <w:t>，分别为综合管理部、财务部、质量技术部</w:t>
      </w:r>
      <w:r>
        <w:rPr>
          <w:rFonts w:hint="eastAsia" w:ascii="仿宋" w:hAnsi="仿宋" w:eastAsia="仿宋"/>
          <w:sz w:val="32"/>
          <w:szCs w:val="32"/>
          <w:u w:val="none"/>
        </w:rPr>
        <w:t>。业</w:t>
      </w:r>
      <w:r>
        <w:rPr>
          <w:rFonts w:ascii="仿宋" w:hAnsi="仿宋" w:eastAsia="仿宋"/>
          <w:sz w:val="32"/>
          <w:szCs w:val="32"/>
          <w:u w:val="none"/>
        </w:rPr>
        <w:t>务部门</w:t>
      </w:r>
      <w:r>
        <w:rPr>
          <w:rFonts w:hint="eastAsia" w:ascii="仿宋" w:hAnsi="仿宋" w:eastAsia="仿宋"/>
          <w:sz w:val="32"/>
          <w:szCs w:val="32"/>
          <w:u w:val="none"/>
        </w:rPr>
        <w:t>5个</w:t>
      </w:r>
      <w:r>
        <w:rPr>
          <w:rFonts w:ascii="仿宋" w:hAnsi="仿宋" w:eastAsia="仿宋"/>
          <w:sz w:val="32"/>
          <w:szCs w:val="32"/>
          <w:u w:val="none"/>
        </w:rPr>
        <w:t>，分别为研究发展中心、网络与信息安全测评中心、检测中心、软件评测中心、资质认证中心</w:t>
      </w:r>
      <w:r>
        <w:rPr>
          <w:rFonts w:hint="eastAsia" w:ascii="仿宋" w:hAnsi="仿宋" w:eastAsia="仿宋" w:cs="宋体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2"/>
        <w:textAlignment w:val="auto"/>
        <w:rPr>
          <w:rFonts w:hint="default" w:ascii="仿宋" w:hAnsi="仿宋" w:eastAsia="仿宋" w:cs="宋体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/>
          <w:b/>
          <w:sz w:val="32"/>
          <w:szCs w:val="32"/>
          <w:u w:val="none"/>
          <w:lang w:eastAsia="zh-CN"/>
        </w:rPr>
        <w:t>（</w:t>
      </w:r>
      <w:r>
        <w:rPr>
          <w:rFonts w:hint="eastAsia" w:ascii="楷体_GB2312" w:hAnsi="楷体_GB2312" w:eastAsia="楷体_GB2312"/>
          <w:b/>
          <w:sz w:val="32"/>
          <w:szCs w:val="32"/>
          <w:u w:val="none"/>
          <w:lang w:val="en-US" w:eastAsia="zh-CN"/>
        </w:rPr>
        <w:t>三）预算构成。</w:t>
      </w:r>
      <w:r>
        <w:rPr>
          <w:rFonts w:hint="eastAsia" w:ascii="仿宋" w:hAnsi="仿宋" w:eastAsia="仿宋" w:cs="宋体"/>
          <w:sz w:val="32"/>
          <w:szCs w:val="32"/>
          <w:u w:val="none"/>
          <w:lang w:val="en-US" w:eastAsia="zh-CN"/>
        </w:rPr>
        <w:t>预算构成单位包括湖南省电子信息产业研究院，无下属单位。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eastAsia="黑体"/>
          <w:bCs/>
          <w:kern w:val="0"/>
          <w:sz w:val="32"/>
          <w:szCs w:val="32"/>
          <w:u w:val="none"/>
        </w:rPr>
      </w:pPr>
      <w:r>
        <w:rPr>
          <w:rFonts w:ascii="黑体" w:hAnsi="黑体" w:eastAsia="黑体"/>
          <w:bCs/>
          <w:kern w:val="0"/>
          <w:sz w:val="32"/>
          <w:szCs w:val="32"/>
          <w:u w:val="none"/>
        </w:rPr>
        <w:t>二、单位收支总体情况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eastAsia="仿宋_GB2312"/>
          <w:b w:val="0"/>
          <w:bCs/>
          <w:sz w:val="32"/>
          <w:szCs w:val="32"/>
          <w:u w:val="none"/>
          <w:lang w:eastAsia="zh-CN"/>
        </w:rPr>
      </w:pPr>
      <w:r>
        <w:rPr>
          <w:rFonts w:hint="eastAsia" w:ascii="楷体_GB2312" w:hAnsi="楷体_GB2312" w:eastAsia="楷体_GB2312"/>
          <w:b/>
          <w:sz w:val="32"/>
          <w:szCs w:val="32"/>
          <w:u w:val="none"/>
          <w:lang w:eastAsia="zh-CN"/>
        </w:rPr>
        <w:t>　　</w:t>
      </w:r>
      <w:r>
        <w:rPr>
          <w:rFonts w:ascii="楷体_GB2312" w:hAnsi="楷体_GB2312" w:eastAsia="楷体_GB2312"/>
          <w:b/>
          <w:sz w:val="32"/>
          <w:szCs w:val="32"/>
          <w:u w:val="none"/>
        </w:rPr>
        <w:t>（一）收入预算：</w:t>
      </w:r>
      <w:r>
        <w:rPr>
          <w:rFonts w:ascii="仿宋_GB2312" w:eastAsia="仿宋_GB2312"/>
          <w:sz w:val="32"/>
          <w:szCs w:val="32"/>
          <w:u w:val="none"/>
        </w:rPr>
        <w:t>包括一般公共预算、政府性基金、国有资本经营预算等财政拨款收入，以及经营收入、事业收入等单位资金。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</w:rPr>
        <w:t>2</w:t>
      </w:r>
      <w:r>
        <w:rPr>
          <w:rFonts w:ascii="仿宋_GB2312" w:eastAsia="仿宋_GB2312"/>
          <w:sz w:val="32"/>
          <w:szCs w:val="32"/>
          <w:u w:val="none"/>
        </w:rPr>
        <w:t>年本单位收入预算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2327.2</w:t>
      </w:r>
      <w:r>
        <w:rPr>
          <w:rFonts w:ascii="仿宋_GB2312" w:eastAsia="仿宋_GB2312"/>
          <w:sz w:val="32"/>
          <w:szCs w:val="32"/>
          <w:u w:val="none"/>
        </w:rPr>
        <w:t>万元，其中，一般公共预算拨款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874.76</w:t>
      </w:r>
      <w:r>
        <w:rPr>
          <w:rFonts w:ascii="仿宋_GB2312" w:eastAsia="仿宋_GB2312"/>
          <w:sz w:val="32"/>
          <w:szCs w:val="32"/>
          <w:u w:val="none"/>
        </w:rPr>
        <w:t>万元</w:t>
      </w:r>
      <w:r>
        <w:rPr>
          <w:rFonts w:eastAsia="仿宋_GB2312"/>
          <w:sz w:val="32"/>
          <w:szCs w:val="32"/>
          <w:u w:val="none"/>
        </w:rPr>
        <w:t>，政府性基金预算拨款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万元，国有资本经营预算拨款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万元，纳入专户管理的非税收入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事业收入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1452.44</w:t>
      </w:r>
      <w:r>
        <w:rPr>
          <w:rFonts w:ascii="仿宋_GB2312" w:eastAsia="仿宋_GB2312"/>
          <w:sz w:val="32"/>
          <w:szCs w:val="32"/>
          <w:u w:val="none"/>
        </w:rPr>
        <w:t>万元。</w:t>
      </w:r>
      <w:r>
        <w:rPr>
          <w:rFonts w:ascii="仿宋_GB2312" w:eastAsia="仿宋_GB2312"/>
          <w:b w:val="0"/>
          <w:bCs/>
          <w:sz w:val="32"/>
          <w:szCs w:val="32"/>
          <w:u w:val="none"/>
        </w:rPr>
        <w:t>收入较去年增加</w:t>
      </w:r>
      <w:r>
        <w:rPr>
          <w:rFonts w:hint="eastAsia" w:eastAsia="仿宋_GB2312"/>
          <w:b w:val="0"/>
          <w:bCs/>
          <w:sz w:val="32"/>
          <w:szCs w:val="32"/>
          <w:u w:val="none"/>
          <w:lang w:val="en-US" w:eastAsia="zh-CN"/>
        </w:rPr>
        <w:t>207.2</w:t>
      </w:r>
      <w:r>
        <w:rPr>
          <w:rFonts w:ascii="仿宋_GB2312" w:eastAsia="仿宋_GB2312"/>
          <w:b w:val="0"/>
          <w:bCs/>
          <w:sz w:val="32"/>
          <w:szCs w:val="32"/>
          <w:u w:val="none"/>
        </w:rPr>
        <w:t>万元，主要是</w:t>
      </w:r>
      <w:r>
        <w:rPr>
          <w:rFonts w:hint="eastAsia" w:ascii="仿宋_GB2312" w:eastAsia="仿宋_GB2312"/>
          <w:b w:val="0"/>
          <w:bCs/>
          <w:sz w:val="32"/>
          <w:szCs w:val="32"/>
          <w:u w:val="none"/>
          <w:lang w:eastAsia="zh-CN"/>
        </w:rPr>
        <w:t>事业收入增加。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30" w:firstLineChars="196"/>
        <w:jc w:val="left"/>
        <w:textAlignment w:val="auto"/>
        <w:rPr>
          <w:rFonts w:eastAsia="仿宋_GB2312"/>
          <w:sz w:val="32"/>
          <w:szCs w:val="32"/>
          <w:u w:val="none"/>
        </w:rPr>
      </w:pPr>
      <w:r>
        <w:rPr>
          <w:rFonts w:ascii="楷体_GB2312" w:hAnsi="楷体_GB2312" w:eastAsia="楷体_GB2312"/>
          <w:b/>
          <w:sz w:val="32"/>
          <w:szCs w:val="32"/>
          <w:u w:val="none"/>
        </w:rPr>
        <w:t>（二）支出预算：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</w:rPr>
        <w:t>2</w:t>
      </w:r>
      <w:r>
        <w:rPr>
          <w:rFonts w:ascii="仿宋_GB2312" w:eastAsia="仿宋_GB2312"/>
          <w:sz w:val="32"/>
          <w:szCs w:val="32"/>
          <w:u w:val="none"/>
        </w:rPr>
        <w:t>年本单位支出预算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2327.2</w:t>
      </w:r>
      <w:r>
        <w:rPr>
          <w:rFonts w:ascii="仿宋_GB2312" w:eastAsia="仿宋_GB2312"/>
          <w:sz w:val="32"/>
          <w:szCs w:val="32"/>
          <w:u w:val="none"/>
        </w:rPr>
        <w:t>万元，其中，科学技术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支出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1807.18</w:t>
      </w:r>
      <w:r>
        <w:rPr>
          <w:rFonts w:ascii="仿宋_GB2312" w:eastAsia="仿宋_GB2312"/>
          <w:sz w:val="32"/>
          <w:szCs w:val="32"/>
          <w:u w:val="none"/>
        </w:rPr>
        <w:t>万元，</w:t>
      </w:r>
      <w:r>
        <w:rPr>
          <w:rFonts w:hint="eastAsia" w:eastAsia="仿宋_GB2312"/>
          <w:sz w:val="32"/>
          <w:szCs w:val="32"/>
          <w:u w:val="none"/>
          <w:lang w:eastAsia="zh-CN"/>
        </w:rPr>
        <w:t>社会保障和就业支出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293.41万元，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卫生健康支出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72.18</w:t>
      </w:r>
      <w:r>
        <w:rPr>
          <w:rFonts w:hint="eastAsia" w:eastAsia="仿宋_GB2312"/>
          <w:sz w:val="32"/>
          <w:szCs w:val="32"/>
          <w:u w:val="none"/>
          <w:lang w:eastAsia="zh-CN"/>
        </w:rPr>
        <w:t>万元，住房保障支出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154.4万元</w:t>
      </w:r>
      <w:r>
        <w:rPr>
          <w:rFonts w:ascii="仿宋_GB2312" w:eastAsia="仿宋_GB2312"/>
          <w:sz w:val="32"/>
          <w:szCs w:val="32"/>
          <w:u w:val="none"/>
        </w:rPr>
        <w:t>。</w:t>
      </w:r>
      <w:r>
        <w:rPr>
          <w:rFonts w:ascii="仿宋_GB2312" w:eastAsia="仿宋_GB2312"/>
          <w:b w:val="0"/>
          <w:bCs/>
          <w:sz w:val="32"/>
          <w:szCs w:val="32"/>
          <w:u w:val="none"/>
        </w:rPr>
        <w:t>支出较去年增加</w:t>
      </w:r>
      <w:r>
        <w:rPr>
          <w:rFonts w:hint="eastAsia" w:eastAsia="仿宋_GB2312"/>
          <w:b w:val="0"/>
          <w:bCs/>
          <w:sz w:val="32"/>
          <w:szCs w:val="32"/>
          <w:u w:val="none"/>
          <w:lang w:val="en-US" w:eastAsia="zh-CN"/>
        </w:rPr>
        <w:t>207.2</w:t>
      </w:r>
      <w:r>
        <w:rPr>
          <w:rFonts w:ascii="仿宋_GB2312" w:eastAsia="仿宋_GB2312"/>
          <w:b w:val="0"/>
          <w:bCs/>
          <w:sz w:val="32"/>
          <w:szCs w:val="32"/>
          <w:u w:val="none"/>
        </w:rPr>
        <w:t>万元，主要是</w:t>
      </w:r>
      <w:r>
        <w:rPr>
          <w:rFonts w:hint="eastAsia" w:eastAsia="仿宋_GB2312"/>
          <w:sz w:val="32"/>
          <w:szCs w:val="32"/>
          <w:u w:val="none"/>
        </w:rPr>
        <w:t>单位</w:t>
      </w:r>
      <w:r>
        <w:rPr>
          <w:rFonts w:eastAsia="仿宋_GB2312"/>
          <w:sz w:val="32"/>
          <w:szCs w:val="32"/>
          <w:u w:val="none"/>
        </w:rPr>
        <w:t>工资提标，</w:t>
      </w:r>
      <w:r>
        <w:rPr>
          <w:rFonts w:hint="eastAsia" w:eastAsia="仿宋_GB2312"/>
          <w:sz w:val="32"/>
          <w:szCs w:val="32"/>
          <w:u w:val="none"/>
        </w:rPr>
        <w:t>社会保障</w:t>
      </w:r>
      <w:r>
        <w:rPr>
          <w:rFonts w:eastAsia="仿宋_GB2312"/>
          <w:sz w:val="32"/>
          <w:szCs w:val="32"/>
          <w:u w:val="none"/>
        </w:rPr>
        <w:t>缴费</w:t>
      </w:r>
      <w:r>
        <w:rPr>
          <w:rFonts w:hint="eastAsia" w:eastAsia="仿宋_GB2312"/>
          <w:sz w:val="32"/>
          <w:szCs w:val="32"/>
          <w:u w:val="none"/>
        </w:rPr>
        <w:t>、职业</w:t>
      </w:r>
      <w:r>
        <w:rPr>
          <w:rFonts w:eastAsia="仿宋_GB2312"/>
          <w:sz w:val="32"/>
          <w:szCs w:val="32"/>
          <w:u w:val="none"/>
        </w:rPr>
        <w:t>年金等</w:t>
      </w:r>
      <w:r>
        <w:rPr>
          <w:rFonts w:hint="eastAsia" w:eastAsia="仿宋_GB2312"/>
          <w:sz w:val="32"/>
          <w:szCs w:val="32"/>
          <w:u w:val="none"/>
        </w:rPr>
        <w:t>基数</w:t>
      </w:r>
      <w:r>
        <w:rPr>
          <w:rFonts w:eastAsia="仿宋_GB2312"/>
          <w:sz w:val="32"/>
          <w:szCs w:val="32"/>
          <w:u w:val="none"/>
        </w:rPr>
        <w:t>调整</w:t>
      </w:r>
      <w:r>
        <w:rPr>
          <w:rFonts w:hint="eastAsia" w:eastAsia="仿宋_GB2312"/>
          <w:sz w:val="32"/>
          <w:szCs w:val="32"/>
          <w:u w:val="none"/>
          <w:lang w:eastAsia="zh-CN"/>
        </w:rPr>
        <w:t>及专用设备采购、信息网络及软件购置更新</w:t>
      </w:r>
      <w:r>
        <w:rPr>
          <w:rFonts w:eastAsia="仿宋_GB2312"/>
          <w:sz w:val="32"/>
          <w:szCs w:val="32"/>
          <w:u w:val="none"/>
        </w:rPr>
        <w:t>导致增加。</w:t>
      </w:r>
    </w:p>
    <w:p>
      <w:pPr>
        <w:autoSpaceDE w:val="0"/>
        <w:spacing w:line="640" w:lineRule="exact"/>
        <w:ind w:firstLine="642"/>
        <w:rPr>
          <w:rFonts w:hint="default" w:ascii="仿宋" w:hAnsi="仿宋" w:eastAsia="仿宋" w:cs="宋体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/>
          <w:b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/>
          <w:b/>
          <w:sz w:val="32"/>
          <w:szCs w:val="32"/>
          <w:lang w:val="en-US" w:eastAsia="zh-CN"/>
        </w:rPr>
        <w:t>三）预算构成。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预算构成单位包括湖南省电子信息产业研究院，无下属单位。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60"/>
        <w:jc w:val="left"/>
        <w:textAlignment w:val="auto"/>
        <w:rPr>
          <w:rFonts w:eastAsia="黑体"/>
          <w:sz w:val="32"/>
          <w:szCs w:val="32"/>
          <w:u w:val="none"/>
        </w:rPr>
      </w:pPr>
      <w:r>
        <w:rPr>
          <w:rFonts w:ascii="黑体" w:hAnsi="黑体" w:eastAsia="黑体"/>
          <w:sz w:val="32"/>
          <w:szCs w:val="32"/>
          <w:u w:val="none"/>
        </w:rPr>
        <w:t>三、一般公共预算拨款支出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60"/>
        <w:jc w:val="left"/>
        <w:textAlignment w:val="auto"/>
        <w:rPr>
          <w:rFonts w:eastAsia="黑体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</w:rPr>
        <w:t>2</w:t>
      </w:r>
      <w:r>
        <w:rPr>
          <w:rFonts w:ascii="仿宋_GB2312" w:eastAsia="仿宋_GB2312"/>
          <w:sz w:val="32"/>
          <w:szCs w:val="32"/>
          <w:u w:val="none"/>
        </w:rPr>
        <w:t>年本单位一般公共预算拨款支出预算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874.76</w:t>
      </w:r>
      <w:r>
        <w:rPr>
          <w:rFonts w:ascii="仿宋_GB2312" w:eastAsia="仿宋_GB2312"/>
          <w:sz w:val="32"/>
          <w:szCs w:val="32"/>
          <w:u w:val="none"/>
        </w:rPr>
        <w:t>万元，其中，科学技术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583.76</w:t>
      </w:r>
      <w:r>
        <w:rPr>
          <w:rFonts w:ascii="仿宋_GB2312" w:eastAsia="仿宋_GB2312"/>
          <w:sz w:val="32"/>
          <w:szCs w:val="32"/>
          <w:u w:val="none"/>
        </w:rPr>
        <w:t>万元，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66.73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%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；</w:t>
      </w:r>
      <w:r>
        <w:rPr>
          <w:rFonts w:hint="eastAsia" w:eastAsia="仿宋_GB2312"/>
          <w:sz w:val="32"/>
          <w:szCs w:val="32"/>
          <w:u w:val="none"/>
          <w:lang w:eastAsia="zh-CN"/>
        </w:rPr>
        <w:t>社会保障和就业支出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138万元，占15.78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%；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卫生健康支出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40</w:t>
      </w:r>
      <w:r>
        <w:rPr>
          <w:rFonts w:hint="eastAsia" w:eastAsia="仿宋_GB2312"/>
          <w:sz w:val="32"/>
          <w:szCs w:val="32"/>
          <w:u w:val="none"/>
          <w:lang w:eastAsia="zh-CN"/>
        </w:rPr>
        <w:t>万元，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占4.57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%；</w:t>
      </w:r>
      <w:r>
        <w:rPr>
          <w:rFonts w:hint="eastAsia" w:eastAsia="仿宋_GB2312"/>
          <w:sz w:val="32"/>
          <w:szCs w:val="32"/>
          <w:u w:val="none"/>
          <w:lang w:eastAsia="zh-CN"/>
        </w:rPr>
        <w:t>住房保障支出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113万元</w:t>
      </w:r>
      <w:r>
        <w:rPr>
          <w:rFonts w:hint="eastAsia" w:eastAsia="仿宋_GB2312"/>
          <w:sz w:val="32"/>
          <w:szCs w:val="32"/>
          <w:u w:val="none"/>
          <w:lang w:eastAsia="zh-CN"/>
        </w:rPr>
        <w:t>，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占12.92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%；</w:t>
      </w:r>
      <w:r>
        <w:rPr>
          <w:rFonts w:ascii="仿宋_GB2312" w:eastAsia="仿宋_GB2312"/>
          <w:sz w:val="32"/>
          <w:szCs w:val="32"/>
          <w:u w:val="none"/>
        </w:rPr>
        <w:t>具体安排情况如下：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60"/>
        <w:jc w:val="left"/>
        <w:textAlignment w:val="auto"/>
        <w:rPr>
          <w:rFonts w:eastAsia="黑体"/>
          <w:sz w:val="32"/>
          <w:szCs w:val="32"/>
          <w:u w:val="none"/>
        </w:rPr>
      </w:pPr>
      <w:r>
        <w:rPr>
          <w:rFonts w:ascii="楷体_GB2312" w:hAnsi="楷体_GB2312" w:eastAsia="楷体_GB2312"/>
          <w:b/>
          <w:sz w:val="32"/>
          <w:szCs w:val="32"/>
          <w:u w:val="none"/>
        </w:rPr>
        <w:t>（一）基本支出：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</w:rPr>
        <w:t>2</w:t>
      </w:r>
      <w:r>
        <w:rPr>
          <w:rFonts w:ascii="仿宋_GB2312" w:eastAsia="仿宋_GB2312"/>
          <w:sz w:val="32"/>
          <w:szCs w:val="32"/>
          <w:u w:val="none"/>
        </w:rPr>
        <w:t>年本单位基本支出预算数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874.76</w:t>
      </w:r>
      <w:r>
        <w:rPr>
          <w:rFonts w:ascii="仿宋_GB2312" w:eastAsia="仿宋_GB2312"/>
          <w:sz w:val="32"/>
          <w:szCs w:val="32"/>
          <w:u w:val="none"/>
        </w:rPr>
        <w:t>万元，主要是为保障单位机构正常运转、完成日常工作任务而发生的各项支出，包括用于基本工资、津贴补贴等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在职及离退休</w:t>
      </w:r>
      <w:r>
        <w:rPr>
          <w:rFonts w:ascii="仿宋_GB2312" w:eastAsia="仿宋_GB2312"/>
          <w:sz w:val="32"/>
          <w:szCs w:val="32"/>
          <w:u w:val="none"/>
        </w:rPr>
        <w:t>人员经费以及办公费、印刷费、水电费、办公设备购置等公用经费。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60"/>
        <w:jc w:val="left"/>
        <w:textAlignment w:val="auto"/>
        <w:rPr>
          <w:rFonts w:eastAsia="仿宋_GB2312"/>
          <w:sz w:val="32"/>
          <w:szCs w:val="32"/>
          <w:u w:val="none"/>
        </w:rPr>
      </w:pPr>
      <w:r>
        <w:rPr>
          <w:rFonts w:ascii="楷体_GB2312" w:hAnsi="楷体_GB2312" w:eastAsia="楷体_GB2312"/>
          <w:b/>
          <w:sz w:val="32"/>
          <w:szCs w:val="32"/>
          <w:u w:val="none"/>
        </w:rPr>
        <w:t>（二）项目支出：</w:t>
      </w:r>
      <w:r>
        <w:rPr>
          <w:rFonts w:hint="eastAsia" w:eastAsia="仿宋_GB2312"/>
          <w:sz w:val="32"/>
          <w:szCs w:val="32"/>
          <w:u w:val="none"/>
          <w:lang w:eastAsia="zh-CN"/>
        </w:rPr>
        <w:t>未安排项目支出</w:t>
      </w:r>
      <w:r>
        <w:rPr>
          <w:rFonts w:ascii="仿宋_GB2312" w:eastAsia="仿宋_GB2312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60"/>
        <w:jc w:val="left"/>
        <w:textAlignment w:val="auto"/>
        <w:rPr>
          <w:rFonts w:eastAsia="黑体"/>
          <w:sz w:val="32"/>
          <w:szCs w:val="32"/>
          <w:u w:val="none"/>
        </w:rPr>
      </w:pPr>
      <w:r>
        <w:rPr>
          <w:rFonts w:ascii="黑体" w:hAnsi="黑体" w:eastAsia="黑体"/>
          <w:sz w:val="32"/>
          <w:szCs w:val="32"/>
          <w:u w:val="none"/>
        </w:rPr>
        <w:t>四、政府性基金预算支出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60"/>
        <w:jc w:val="left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val="en-US" w:eastAsia="zh-CN"/>
        </w:rPr>
        <w:t>2022年度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none"/>
        </w:rPr>
        <w:t>本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eastAsia="zh-CN"/>
        </w:rPr>
        <w:t>部门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none"/>
        </w:rPr>
        <w:t>无政府性基金安排的支出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60"/>
        <w:jc w:val="left"/>
        <w:textAlignment w:val="auto"/>
        <w:rPr>
          <w:rFonts w:eastAsia="黑体"/>
          <w:sz w:val="32"/>
          <w:szCs w:val="32"/>
          <w:u w:val="none"/>
        </w:rPr>
      </w:pPr>
      <w:r>
        <w:rPr>
          <w:rFonts w:ascii="黑体" w:hAnsi="黑体" w:eastAsia="黑体"/>
          <w:sz w:val="32"/>
          <w:szCs w:val="32"/>
          <w:u w:val="none"/>
        </w:rPr>
        <w:t>五、其他重要事项的情况说明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60"/>
        <w:jc w:val="left"/>
        <w:textAlignment w:val="auto"/>
        <w:rPr>
          <w:rFonts w:eastAsia="仿宋_GB2312"/>
          <w:sz w:val="32"/>
          <w:szCs w:val="32"/>
          <w:u w:val="none"/>
        </w:rPr>
      </w:pPr>
      <w:r>
        <w:rPr>
          <w:rFonts w:ascii="楷体_GB2312" w:hAnsi="楷体_GB2312" w:eastAsia="楷体_GB2312"/>
          <w:b/>
          <w:sz w:val="32"/>
          <w:szCs w:val="32"/>
          <w:u w:val="none"/>
        </w:rPr>
        <w:t>（一）机关运行经费：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</w:rPr>
        <w:t>2</w:t>
      </w:r>
      <w:r>
        <w:rPr>
          <w:rFonts w:ascii="仿宋_GB2312" w:eastAsia="仿宋_GB2312"/>
          <w:sz w:val="32"/>
          <w:szCs w:val="32"/>
          <w:u w:val="none"/>
        </w:rPr>
        <w:t>年本单位机关运行经费</w:t>
      </w:r>
      <w:r>
        <w:rPr>
          <w:rFonts w:hint="eastAsia" w:eastAsia="仿宋_GB2312"/>
          <w:b w:val="0"/>
          <w:bCs w:val="0"/>
          <w:sz w:val="32"/>
          <w:szCs w:val="32"/>
          <w:u w:val="none"/>
          <w:lang w:val="en-US" w:eastAsia="zh-CN"/>
        </w:rPr>
        <w:t>5</w:t>
      </w:r>
      <w:r>
        <w:rPr>
          <w:rFonts w:ascii="仿宋_GB2312" w:eastAsia="仿宋_GB2312"/>
          <w:sz w:val="32"/>
          <w:szCs w:val="32"/>
          <w:u w:val="none"/>
        </w:rPr>
        <w:t>万元，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与</w:t>
      </w:r>
      <w:r>
        <w:rPr>
          <w:rFonts w:ascii="仿宋_GB2312" w:eastAsia="仿宋_GB2312"/>
          <w:sz w:val="32"/>
          <w:szCs w:val="32"/>
          <w:u w:val="none"/>
        </w:rPr>
        <w:t>上年预算持平。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60"/>
        <w:textAlignment w:val="auto"/>
        <w:rPr>
          <w:rFonts w:eastAsia="仿宋_GB2312"/>
          <w:sz w:val="32"/>
          <w:szCs w:val="32"/>
          <w:u w:val="none"/>
        </w:rPr>
      </w:pPr>
      <w:r>
        <w:rPr>
          <w:rFonts w:ascii="楷体_GB2312" w:hAnsi="楷体_GB2312" w:eastAsia="楷体_GB2312"/>
          <w:b/>
          <w:sz w:val="32"/>
          <w:szCs w:val="32"/>
          <w:u w:val="none"/>
        </w:rPr>
        <w:t>（二）</w:t>
      </w:r>
      <w:r>
        <w:rPr>
          <w:rFonts w:eastAsia="楷体_GB2312"/>
          <w:b/>
          <w:sz w:val="32"/>
          <w:szCs w:val="32"/>
          <w:u w:val="none"/>
        </w:rPr>
        <w:t>“</w:t>
      </w:r>
      <w:r>
        <w:rPr>
          <w:rFonts w:ascii="楷体_GB2312" w:hAnsi="楷体_GB2312" w:eastAsia="楷体_GB2312"/>
          <w:b/>
          <w:sz w:val="32"/>
          <w:szCs w:val="32"/>
          <w:u w:val="none"/>
        </w:rPr>
        <w:t>三公</w:t>
      </w:r>
      <w:r>
        <w:rPr>
          <w:rFonts w:eastAsia="楷体_GB2312"/>
          <w:b/>
          <w:sz w:val="32"/>
          <w:szCs w:val="32"/>
          <w:u w:val="none"/>
        </w:rPr>
        <w:t>”</w:t>
      </w:r>
      <w:r>
        <w:rPr>
          <w:rFonts w:ascii="楷体_GB2312" w:hAnsi="楷体_GB2312" w:eastAsia="楷体_GB2312"/>
          <w:b/>
          <w:sz w:val="32"/>
          <w:szCs w:val="32"/>
          <w:u w:val="none"/>
        </w:rPr>
        <w:t>经费预算：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</w:rPr>
        <w:t>2</w:t>
      </w:r>
      <w:r>
        <w:rPr>
          <w:rFonts w:ascii="仿宋_GB2312" w:eastAsia="仿宋_GB2312"/>
          <w:sz w:val="32"/>
          <w:szCs w:val="32"/>
          <w:u w:val="none"/>
        </w:rPr>
        <w:t>年本单位</w:t>
      </w:r>
      <w:r>
        <w:rPr>
          <w:rFonts w:eastAsia="仿宋_GB2312"/>
          <w:sz w:val="32"/>
          <w:szCs w:val="32"/>
          <w:u w:val="none"/>
        </w:rPr>
        <w:t>“</w:t>
      </w:r>
      <w:r>
        <w:rPr>
          <w:rFonts w:ascii="仿宋_GB2312" w:eastAsia="仿宋_GB2312"/>
          <w:sz w:val="32"/>
          <w:szCs w:val="32"/>
          <w:u w:val="none"/>
        </w:rPr>
        <w:t>三公</w:t>
      </w:r>
      <w:r>
        <w:rPr>
          <w:rFonts w:eastAsia="仿宋_GB2312"/>
          <w:sz w:val="32"/>
          <w:szCs w:val="32"/>
          <w:u w:val="none"/>
        </w:rPr>
        <w:t>”</w:t>
      </w:r>
      <w:r>
        <w:rPr>
          <w:rFonts w:ascii="仿宋_GB2312" w:eastAsia="仿宋_GB2312"/>
          <w:sz w:val="32"/>
          <w:szCs w:val="32"/>
          <w:u w:val="none"/>
        </w:rPr>
        <w:t>经费预算数为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</w:t>
      </w:r>
      <w:r>
        <w:rPr>
          <w:rFonts w:ascii="仿宋_GB2312" w:eastAsia="仿宋_GB2312"/>
          <w:sz w:val="32"/>
          <w:szCs w:val="32"/>
          <w:u w:val="none"/>
        </w:rPr>
        <w:t>万元，其中，公务接待费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</w:t>
      </w:r>
      <w:r>
        <w:rPr>
          <w:rFonts w:ascii="仿宋_GB2312" w:eastAsia="仿宋_GB2312"/>
          <w:sz w:val="32"/>
          <w:szCs w:val="32"/>
          <w:u w:val="none"/>
        </w:rPr>
        <w:t>万元，公务用车购置及运行费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ascii="仿宋_GB2312" w:eastAsia="仿宋_GB2312"/>
          <w:sz w:val="32"/>
          <w:szCs w:val="32"/>
          <w:u w:val="none"/>
        </w:rPr>
        <w:t>万元（其中，公务用车购置费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  <w:u w:val="none"/>
        </w:rPr>
        <w:t>万元，公务用车运行费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</w:t>
      </w:r>
      <w:r>
        <w:rPr>
          <w:rFonts w:eastAsia="仿宋_GB2312"/>
          <w:sz w:val="32"/>
          <w:szCs w:val="32"/>
          <w:u w:val="none"/>
        </w:rPr>
        <w:t>万元），因公出国（境）费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sz w:val="32"/>
          <w:szCs w:val="32"/>
          <w:u w:val="none"/>
        </w:rPr>
        <w:t>万元。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</w:t>
      </w:r>
      <w:r>
        <w:rPr>
          <w:rFonts w:ascii="仿宋_GB2312" w:eastAsia="仿宋_GB2312"/>
          <w:sz w:val="32"/>
          <w:szCs w:val="32"/>
          <w:u w:val="none"/>
        </w:rPr>
        <w:t>年</w:t>
      </w:r>
      <w:r>
        <w:rPr>
          <w:rFonts w:eastAsia="仿宋_GB2312"/>
          <w:sz w:val="32"/>
          <w:szCs w:val="32"/>
          <w:u w:val="none"/>
        </w:rPr>
        <w:t>“</w:t>
      </w:r>
      <w:r>
        <w:rPr>
          <w:rFonts w:ascii="仿宋_GB2312" w:eastAsia="仿宋_GB2312"/>
          <w:sz w:val="32"/>
          <w:szCs w:val="32"/>
          <w:u w:val="none"/>
        </w:rPr>
        <w:t>三公</w:t>
      </w:r>
      <w:r>
        <w:rPr>
          <w:rFonts w:eastAsia="仿宋_GB2312"/>
          <w:sz w:val="32"/>
          <w:szCs w:val="32"/>
          <w:u w:val="none"/>
        </w:rPr>
        <w:t>”</w:t>
      </w:r>
      <w:r>
        <w:rPr>
          <w:rFonts w:ascii="仿宋_GB2312" w:eastAsia="仿宋_GB2312"/>
          <w:sz w:val="32"/>
          <w:szCs w:val="32"/>
          <w:u w:val="none"/>
        </w:rPr>
        <w:t>经费预算较上年持平。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60"/>
        <w:textAlignment w:val="auto"/>
        <w:rPr>
          <w:rFonts w:eastAsia="仿宋_GB2312"/>
          <w:kern w:val="0"/>
          <w:sz w:val="32"/>
          <w:szCs w:val="32"/>
          <w:u w:val="none"/>
        </w:rPr>
      </w:pPr>
      <w:r>
        <w:rPr>
          <w:rFonts w:ascii="楷体_GB2312" w:hAnsi="楷体_GB2312" w:eastAsia="楷体_GB2312"/>
          <w:b/>
          <w:sz w:val="32"/>
          <w:szCs w:val="32"/>
          <w:u w:val="none"/>
        </w:rPr>
        <w:t>（三）一般性支出情况：</w:t>
      </w:r>
      <w:r>
        <w:rPr>
          <w:rFonts w:eastAsia="仿宋_GB2312"/>
          <w:kern w:val="0"/>
          <w:sz w:val="32"/>
          <w:szCs w:val="32"/>
          <w:u w:val="none"/>
        </w:rPr>
        <w:t>202</w:t>
      </w:r>
      <w:r>
        <w:rPr>
          <w:rFonts w:hint="eastAsia" w:eastAsia="仿宋_GB2312"/>
          <w:kern w:val="0"/>
          <w:sz w:val="32"/>
          <w:szCs w:val="32"/>
          <w:u w:val="none"/>
        </w:rPr>
        <w:t>2</w:t>
      </w:r>
      <w:r>
        <w:rPr>
          <w:rFonts w:ascii="仿宋_GB2312" w:eastAsia="仿宋_GB2312"/>
          <w:kern w:val="0"/>
          <w:sz w:val="32"/>
          <w:szCs w:val="32"/>
          <w:u w:val="none"/>
        </w:rPr>
        <w:t>年本单位会议费预算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kern w:val="0"/>
          <w:sz w:val="32"/>
          <w:szCs w:val="32"/>
          <w:u w:val="none"/>
        </w:rPr>
        <w:t>万元，拟召开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0次</w:t>
      </w:r>
      <w:r>
        <w:rPr>
          <w:rFonts w:ascii="仿宋_GB2312" w:eastAsia="仿宋_GB2312"/>
          <w:kern w:val="0"/>
          <w:sz w:val="32"/>
          <w:szCs w:val="32"/>
          <w:u w:val="none"/>
        </w:rPr>
        <w:t>会议，人数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kern w:val="0"/>
          <w:sz w:val="32"/>
          <w:szCs w:val="32"/>
          <w:u w:val="none"/>
        </w:rPr>
        <w:t>人；培训费预算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kern w:val="0"/>
          <w:sz w:val="32"/>
          <w:szCs w:val="32"/>
          <w:u w:val="none"/>
        </w:rPr>
        <w:t>万元，拟开展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0次</w:t>
      </w:r>
      <w:r>
        <w:rPr>
          <w:rFonts w:ascii="仿宋_GB2312" w:eastAsia="仿宋_GB2312"/>
          <w:kern w:val="0"/>
          <w:sz w:val="32"/>
          <w:szCs w:val="32"/>
          <w:u w:val="none"/>
        </w:rPr>
        <w:t>培训，人数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/>
          <w:kern w:val="0"/>
          <w:sz w:val="32"/>
          <w:szCs w:val="32"/>
          <w:u w:val="none"/>
        </w:rPr>
        <w:t>人；</w:t>
      </w:r>
      <w:r>
        <w:rPr>
          <w:rFonts w:hint="eastAsia" w:ascii="仿宋_GB2312" w:eastAsia="仿宋_GB2312"/>
          <w:kern w:val="0"/>
          <w:sz w:val="32"/>
          <w:szCs w:val="32"/>
          <w:u w:val="none"/>
          <w:lang w:eastAsia="zh-CN"/>
        </w:rPr>
        <w:t>本年度无举办</w:t>
      </w:r>
      <w:r>
        <w:rPr>
          <w:rFonts w:ascii="仿宋_GB2312" w:eastAsia="仿宋_GB2312"/>
          <w:kern w:val="0"/>
          <w:sz w:val="32"/>
          <w:szCs w:val="32"/>
          <w:u w:val="none"/>
        </w:rPr>
        <w:t>节庆、晚会、论坛、赛事活动</w:t>
      </w:r>
      <w:r>
        <w:rPr>
          <w:rFonts w:hint="eastAsia" w:ascii="仿宋_GB2312" w:eastAsia="仿宋_GB2312"/>
          <w:kern w:val="0"/>
          <w:sz w:val="32"/>
          <w:szCs w:val="32"/>
          <w:u w:val="none"/>
          <w:lang w:eastAsia="zh-CN"/>
        </w:rPr>
        <w:t>等情况</w:t>
      </w:r>
      <w:r>
        <w:rPr>
          <w:rFonts w:eastAsia="仿宋_GB2312"/>
          <w:kern w:val="0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60"/>
        <w:textAlignment w:val="auto"/>
        <w:rPr>
          <w:rFonts w:eastAsia="仿宋_GB2312"/>
          <w:sz w:val="32"/>
          <w:szCs w:val="32"/>
          <w:highlight w:val="none"/>
          <w:u w:val="none"/>
        </w:rPr>
      </w:pPr>
      <w:r>
        <w:rPr>
          <w:rFonts w:ascii="楷体_GB2312" w:hAnsi="楷体_GB2312" w:eastAsia="楷体_GB2312"/>
          <w:b/>
          <w:sz w:val="32"/>
          <w:szCs w:val="32"/>
          <w:highlight w:val="none"/>
          <w:u w:val="none"/>
        </w:rPr>
        <w:t>（四）政府采购情况：</w:t>
      </w:r>
      <w:r>
        <w:rPr>
          <w:rFonts w:eastAsia="仿宋_GB2312"/>
          <w:sz w:val="32"/>
          <w:szCs w:val="32"/>
          <w:highlight w:val="none"/>
          <w:u w:val="none"/>
        </w:rPr>
        <w:t>202</w:t>
      </w:r>
      <w:r>
        <w:rPr>
          <w:rFonts w:hint="eastAsia" w:eastAsia="仿宋_GB2312"/>
          <w:sz w:val="32"/>
          <w:szCs w:val="32"/>
          <w:highlight w:val="none"/>
          <w:u w:val="none"/>
        </w:rPr>
        <w:t>2</w:t>
      </w:r>
      <w:r>
        <w:rPr>
          <w:rFonts w:ascii="仿宋_GB2312" w:eastAsia="仿宋_GB2312"/>
          <w:sz w:val="32"/>
          <w:szCs w:val="32"/>
          <w:highlight w:val="none"/>
          <w:u w:val="none"/>
        </w:rPr>
        <w:t>年本部门政府采购预算总额</w:t>
      </w:r>
      <w:r>
        <w:rPr>
          <w:rFonts w:hint="eastAsia" w:ascii="仿宋_GB2312" w:eastAsia="仿宋_GB2312"/>
          <w:sz w:val="32"/>
          <w:szCs w:val="32"/>
          <w:highlight w:val="none"/>
          <w:u w:val="none"/>
          <w:lang w:val="en-US" w:eastAsia="zh-CN"/>
        </w:rPr>
        <w:t>30</w:t>
      </w:r>
      <w:r>
        <w:rPr>
          <w:rFonts w:ascii="仿宋_GB2312" w:eastAsia="仿宋_GB2312"/>
          <w:sz w:val="32"/>
          <w:szCs w:val="32"/>
          <w:highlight w:val="none"/>
          <w:u w:val="none"/>
        </w:rPr>
        <w:t>万元，其中，货物类采购预算</w:t>
      </w:r>
      <w:r>
        <w:rPr>
          <w:rFonts w:hint="eastAsia" w:eastAsia="仿宋_GB2312"/>
          <w:sz w:val="32"/>
          <w:szCs w:val="32"/>
          <w:highlight w:val="none"/>
          <w:u w:val="none"/>
          <w:lang w:val="en-US" w:eastAsia="zh-CN"/>
        </w:rPr>
        <w:t>30</w:t>
      </w:r>
      <w:r>
        <w:rPr>
          <w:rFonts w:ascii="仿宋_GB2312" w:eastAsia="仿宋_GB2312"/>
          <w:sz w:val="32"/>
          <w:szCs w:val="32"/>
          <w:highlight w:val="none"/>
          <w:u w:val="none"/>
        </w:rPr>
        <w:t>万元；工程类采购预算</w:t>
      </w:r>
      <w:r>
        <w:rPr>
          <w:rFonts w:hint="eastAsia" w:eastAsia="仿宋_GB2312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ascii="仿宋_GB2312" w:eastAsia="仿宋_GB2312"/>
          <w:sz w:val="32"/>
          <w:szCs w:val="32"/>
          <w:highlight w:val="none"/>
          <w:u w:val="none"/>
        </w:rPr>
        <w:t>万元；服务类采购预算</w:t>
      </w:r>
      <w:r>
        <w:rPr>
          <w:rFonts w:hint="eastAsia" w:eastAsia="仿宋_GB2312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ascii="仿宋_GB2312" w:eastAsia="仿宋_GB2312"/>
          <w:sz w:val="32"/>
          <w:szCs w:val="32"/>
          <w:highlight w:val="none"/>
          <w:u w:val="none"/>
        </w:rPr>
        <w:t>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60"/>
        <w:jc w:val="left"/>
        <w:textAlignment w:val="auto"/>
        <w:rPr>
          <w:rFonts w:eastAsia="仿宋_GB2312"/>
          <w:bCs/>
          <w:kern w:val="0"/>
          <w:sz w:val="32"/>
          <w:szCs w:val="32"/>
          <w:highlight w:val="none"/>
          <w:u w:val="none"/>
        </w:rPr>
      </w:pPr>
      <w:r>
        <w:rPr>
          <w:rFonts w:ascii="楷体_GB2312" w:hAnsi="楷体_GB2312" w:eastAsia="楷体_GB2312"/>
          <w:b/>
          <w:sz w:val="32"/>
          <w:szCs w:val="32"/>
          <w:u w:val="none"/>
        </w:rPr>
        <w:t>（五）国有资产占用使用及新增资产配置情况：</w:t>
      </w:r>
      <w:r>
        <w:rPr>
          <w:rFonts w:ascii="仿宋_GB2312" w:eastAsia="仿宋_GB2312"/>
          <w:sz w:val="32"/>
          <w:szCs w:val="32"/>
          <w:u w:val="none"/>
        </w:rPr>
        <w:t>截至</w:t>
      </w:r>
      <w:r>
        <w:rPr>
          <w:rFonts w:eastAsia="仿宋_GB2312"/>
          <w:sz w:val="32"/>
          <w:szCs w:val="32"/>
          <w:u w:val="none"/>
        </w:rPr>
        <w:t>202</w:t>
      </w:r>
      <w:r>
        <w:rPr>
          <w:rFonts w:hint="eastAsia" w:eastAsia="仿宋_GB2312"/>
          <w:sz w:val="32"/>
          <w:szCs w:val="32"/>
          <w:u w:val="none"/>
        </w:rPr>
        <w:t>1</w:t>
      </w:r>
      <w:r>
        <w:rPr>
          <w:rFonts w:ascii="仿宋_GB2312" w:eastAsia="仿宋_GB2312"/>
          <w:sz w:val="32"/>
          <w:szCs w:val="32"/>
          <w:u w:val="none"/>
        </w:rPr>
        <w:t>年</w:t>
      </w:r>
      <w:r>
        <w:rPr>
          <w:rFonts w:eastAsia="仿宋_GB2312"/>
          <w:sz w:val="32"/>
          <w:szCs w:val="32"/>
          <w:u w:val="none"/>
        </w:rPr>
        <w:t>12</w:t>
      </w:r>
      <w:r>
        <w:rPr>
          <w:rFonts w:ascii="仿宋_GB2312" w:eastAsia="仿宋_GB2312"/>
          <w:sz w:val="32"/>
          <w:szCs w:val="32"/>
          <w:u w:val="none"/>
        </w:rPr>
        <w:t>月底，本单位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共有</w:t>
      </w:r>
      <w:r>
        <w:rPr>
          <w:rFonts w:hint="eastAsia" w:ascii="仿宋_GB2312" w:eastAsia="仿宋_GB2312"/>
          <w:bCs/>
          <w:kern w:val="0"/>
          <w:sz w:val="32"/>
          <w:szCs w:val="32"/>
          <w:u w:val="none"/>
          <w:lang w:eastAsia="zh-CN"/>
        </w:rPr>
        <w:t>业务用车</w:t>
      </w:r>
      <w:r>
        <w:rPr>
          <w:rFonts w:hint="eastAsia" w:ascii="仿宋_GB2312" w:eastAsia="仿宋_GB2312"/>
          <w:bCs/>
          <w:kern w:val="0"/>
          <w:sz w:val="32"/>
          <w:szCs w:val="32"/>
          <w:u w:val="none"/>
          <w:lang w:val="en-US" w:eastAsia="zh-CN"/>
        </w:rPr>
        <w:t>1辆，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主要为保障</w:t>
      </w:r>
      <w:r>
        <w:rPr>
          <w:rFonts w:eastAsia="仿宋_GB2312"/>
          <w:bCs/>
          <w:kern w:val="0"/>
          <w:sz w:val="32"/>
          <w:szCs w:val="32"/>
          <w:u w:val="none"/>
        </w:rPr>
        <w:t>我院网络安全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及各</w:t>
      </w:r>
      <w:r>
        <w:rPr>
          <w:rFonts w:eastAsia="仿宋_GB2312"/>
          <w:bCs/>
          <w:kern w:val="0"/>
          <w:sz w:val="32"/>
          <w:szCs w:val="32"/>
          <w:u w:val="none"/>
        </w:rPr>
        <w:t>项检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验</w:t>
      </w:r>
      <w:r>
        <w:rPr>
          <w:rFonts w:eastAsia="仿宋_GB2312"/>
          <w:bCs/>
          <w:kern w:val="0"/>
          <w:sz w:val="32"/>
          <w:szCs w:val="32"/>
          <w:u w:val="none"/>
        </w:rPr>
        <w:t>检测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业务</w:t>
      </w:r>
      <w:r>
        <w:rPr>
          <w:rFonts w:eastAsia="仿宋_GB2312"/>
          <w:bCs/>
          <w:kern w:val="0"/>
          <w:sz w:val="32"/>
          <w:szCs w:val="32"/>
          <w:u w:val="none"/>
        </w:rPr>
        <w:t>开展提供服务；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单位价值</w:t>
      </w:r>
      <w:r>
        <w:rPr>
          <w:rFonts w:eastAsia="仿宋_GB2312"/>
          <w:bCs/>
          <w:kern w:val="0"/>
          <w:sz w:val="32"/>
          <w:szCs w:val="32"/>
          <w:u w:val="none"/>
        </w:rPr>
        <w:t>50</w:t>
      </w:r>
      <w:r>
        <w:rPr>
          <w:rFonts w:ascii="仿宋_GB2312" w:eastAsia="仿宋_GB2312"/>
          <w:bCs/>
          <w:kern w:val="0"/>
          <w:sz w:val="32"/>
          <w:szCs w:val="32"/>
          <w:highlight w:val="none"/>
          <w:u w:val="none"/>
        </w:rPr>
        <w:t>万元以上通用设备</w:t>
      </w:r>
      <w:r>
        <w:rPr>
          <w:rFonts w:hint="eastAsia" w:eastAsia="仿宋_GB2312"/>
          <w:bCs/>
          <w:kern w:val="0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ascii="仿宋_GB2312" w:eastAsia="仿宋_GB2312"/>
          <w:bCs/>
          <w:kern w:val="0"/>
          <w:sz w:val="32"/>
          <w:szCs w:val="32"/>
          <w:highlight w:val="none"/>
          <w:u w:val="none"/>
        </w:rPr>
        <w:t>台，单位价值</w:t>
      </w:r>
      <w:r>
        <w:rPr>
          <w:rFonts w:eastAsia="仿宋_GB2312"/>
          <w:bCs/>
          <w:kern w:val="0"/>
          <w:sz w:val="32"/>
          <w:szCs w:val="32"/>
          <w:highlight w:val="none"/>
          <w:u w:val="none"/>
        </w:rPr>
        <w:t>100</w:t>
      </w:r>
      <w:r>
        <w:rPr>
          <w:rFonts w:ascii="仿宋_GB2312" w:eastAsia="仿宋_GB2312"/>
          <w:bCs/>
          <w:kern w:val="0"/>
          <w:sz w:val="32"/>
          <w:szCs w:val="32"/>
          <w:highlight w:val="none"/>
          <w:u w:val="none"/>
        </w:rPr>
        <w:t>万元以上专用设备</w:t>
      </w:r>
      <w:r>
        <w:rPr>
          <w:rFonts w:hint="eastAsia" w:eastAsia="仿宋_GB2312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highlight w:val="none"/>
          <w:u w:val="none"/>
        </w:rPr>
        <w:t>台。</w:t>
      </w:r>
      <w:r>
        <w:rPr>
          <w:rFonts w:eastAsia="仿宋_GB2312"/>
          <w:bCs/>
          <w:kern w:val="0"/>
          <w:sz w:val="32"/>
          <w:szCs w:val="32"/>
          <w:highlight w:val="none"/>
          <w:u w:val="none"/>
        </w:rPr>
        <w:t>202</w:t>
      </w:r>
      <w:r>
        <w:rPr>
          <w:rFonts w:hint="eastAsia" w:eastAsia="仿宋_GB2312"/>
          <w:bCs/>
          <w:kern w:val="0"/>
          <w:sz w:val="32"/>
          <w:szCs w:val="32"/>
          <w:highlight w:val="none"/>
          <w:u w:val="none"/>
        </w:rPr>
        <w:t>2</w:t>
      </w:r>
      <w:r>
        <w:rPr>
          <w:rFonts w:ascii="仿宋_GB2312" w:eastAsia="仿宋_GB2312"/>
          <w:bCs/>
          <w:kern w:val="0"/>
          <w:sz w:val="32"/>
          <w:szCs w:val="32"/>
          <w:highlight w:val="none"/>
          <w:u w:val="none"/>
        </w:rPr>
        <w:t>年拟新增配置公务用车</w:t>
      </w:r>
      <w:r>
        <w:rPr>
          <w:rFonts w:hint="eastAsia" w:eastAsia="仿宋_GB2312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highlight w:val="none"/>
          <w:u w:val="none"/>
        </w:rPr>
        <w:t>辆，其中，机要通信用车</w:t>
      </w:r>
      <w:r>
        <w:rPr>
          <w:rFonts w:hint="eastAsia" w:eastAsia="仿宋_GB2312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highlight w:val="none"/>
          <w:u w:val="none"/>
        </w:rPr>
        <w:t>辆，应急保障用车</w:t>
      </w:r>
      <w:r>
        <w:rPr>
          <w:rFonts w:hint="eastAsia" w:eastAsia="仿宋_GB2312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highlight w:val="none"/>
          <w:u w:val="none"/>
        </w:rPr>
        <w:t>辆，执法执勤用车</w:t>
      </w:r>
      <w:r>
        <w:rPr>
          <w:rFonts w:hint="eastAsia" w:eastAsia="仿宋_GB2312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highlight w:val="none"/>
          <w:u w:val="none"/>
        </w:rPr>
        <w:t>辆，特种专业技术用车</w:t>
      </w:r>
      <w:r>
        <w:rPr>
          <w:rFonts w:hint="eastAsia" w:eastAsia="仿宋_GB2312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highlight w:val="none"/>
          <w:u w:val="none"/>
        </w:rPr>
        <w:t>辆，其他按照规定配备的公务用车</w:t>
      </w:r>
      <w:r>
        <w:rPr>
          <w:rFonts w:hint="eastAsia" w:eastAsia="仿宋_GB2312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highlight w:val="none"/>
          <w:u w:val="none"/>
        </w:rPr>
        <w:t>辆；新增配备单位价值</w:t>
      </w:r>
      <w:r>
        <w:rPr>
          <w:rFonts w:eastAsia="仿宋_GB2312"/>
          <w:bCs/>
          <w:kern w:val="0"/>
          <w:sz w:val="32"/>
          <w:szCs w:val="32"/>
          <w:highlight w:val="none"/>
          <w:u w:val="none"/>
        </w:rPr>
        <w:t>50</w:t>
      </w:r>
      <w:r>
        <w:rPr>
          <w:rFonts w:ascii="仿宋_GB2312" w:eastAsia="仿宋_GB2312"/>
          <w:bCs/>
          <w:kern w:val="0"/>
          <w:sz w:val="32"/>
          <w:szCs w:val="32"/>
          <w:highlight w:val="none"/>
          <w:u w:val="none"/>
        </w:rPr>
        <w:t>万元以上通用设备</w:t>
      </w:r>
      <w:r>
        <w:rPr>
          <w:rFonts w:hint="eastAsia" w:eastAsia="仿宋_GB2312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highlight w:val="none"/>
          <w:u w:val="none"/>
        </w:rPr>
        <w:t>台，单位价值</w:t>
      </w:r>
      <w:r>
        <w:rPr>
          <w:rFonts w:eastAsia="仿宋_GB2312"/>
          <w:bCs/>
          <w:kern w:val="0"/>
          <w:sz w:val="32"/>
          <w:szCs w:val="32"/>
          <w:highlight w:val="none"/>
          <w:u w:val="none"/>
        </w:rPr>
        <w:t>100</w:t>
      </w:r>
      <w:r>
        <w:rPr>
          <w:rFonts w:ascii="仿宋_GB2312" w:eastAsia="仿宋_GB2312"/>
          <w:bCs/>
          <w:kern w:val="0"/>
          <w:sz w:val="32"/>
          <w:szCs w:val="32"/>
          <w:highlight w:val="none"/>
          <w:u w:val="none"/>
        </w:rPr>
        <w:t>万元以上专用设备</w:t>
      </w:r>
      <w:r>
        <w:rPr>
          <w:rFonts w:hint="eastAsia" w:eastAsia="仿宋_GB2312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ascii="仿宋_GB2312" w:eastAsia="仿宋_GB2312"/>
          <w:bCs/>
          <w:kern w:val="0"/>
          <w:sz w:val="32"/>
          <w:szCs w:val="32"/>
          <w:highlight w:val="none"/>
          <w:u w:val="none"/>
        </w:rPr>
        <w:t>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60"/>
        <w:jc w:val="left"/>
        <w:textAlignment w:val="auto"/>
        <w:rPr>
          <w:rFonts w:eastAsia="仿宋_GB2312"/>
          <w:bCs/>
          <w:kern w:val="0"/>
          <w:sz w:val="32"/>
          <w:szCs w:val="32"/>
          <w:u w:val="none"/>
        </w:rPr>
      </w:pPr>
      <w:r>
        <w:rPr>
          <w:rFonts w:ascii="楷体_GB2312" w:hAnsi="楷体_GB2312" w:eastAsia="楷体_GB2312"/>
          <w:b/>
          <w:bCs/>
          <w:kern w:val="0"/>
          <w:sz w:val="32"/>
          <w:szCs w:val="32"/>
          <w:u w:val="none"/>
        </w:rPr>
        <w:t>（六）预算绩效目标说明：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本单位所有支出实行绩效目标管理。纳入</w:t>
      </w:r>
      <w:r>
        <w:rPr>
          <w:rFonts w:eastAsia="仿宋_GB2312"/>
          <w:bCs/>
          <w:kern w:val="0"/>
          <w:sz w:val="32"/>
          <w:szCs w:val="32"/>
          <w:u w:val="none"/>
        </w:rPr>
        <w:t>202</w:t>
      </w:r>
      <w:r>
        <w:rPr>
          <w:rFonts w:hint="eastAsia" w:eastAsia="仿宋_GB2312"/>
          <w:bCs/>
          <w:kern w:val="0"/>
          <w:sz w:val="32"/>
          <w:szCs w:val="32"/>
          <w:u w:val="none"/>
        </w:rPr>
        <w:t>2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年单位整体支出绩效目标的金额为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2327.2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万元，其中，基本支出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2276.75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万元，项目支出</w:t>
      </w:r>
      <w:r>
        <w:rPr>
          <w:rFonts w:hint="eastAsia" w:eastAsia="仿宋_GB2312"/>
          <w:sz w:val="32"/>
          <w:szCs w:val="32"/>
          <w:highlight w:val="none"/>
          <w:u w:val="none"/>
          <w:lang w:val="en-US" w:eastAsia="zh-CN"/>
        </w:rPr>
        <w:t>50.45</w:t>
      </w:r>
      <w:r>
        <w:rPr>
          <w:rFonts w:ascii="仿宋_GB2312" w:eastAsia="仿宋_GB2312"/>
          <w:bCs/>
          <w:kern w:val="0"/>
          <w:sz w:val="32"/>
          <w:szCs w:val="32"/>
          <w:u w:val="none"/>
        </w:rPr>
        <w:t>万元，具体绩效目标详见报表。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60"/>
        <w:textAlignment w:val="auto"/>
        <w:rPr>
          <w:rFonts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六、名词解释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6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、机关运行经费：是指各</w:t>
      </w:r>
      <w:r>
        <w:rPr>
          <w:rFonts w:hint="eastAsia" w:ascii="仿宋_GB2312" w:eastAsia="仿宋_GB2312"/>
          <w:sz w:val="32"/>
          <w:szCs w:val="32"/>
        </w:rPr>
        <w:t>单位</w:t>
      </w:r>
      <w:r>
        <w:rPr>
          <w:rFonts w:ascii="仿宋_GB2312" w:eastAsia="仿宋_GB2312"/>
          <w:sz w:val="32"/>
          <w:szCs w:val="32"/>
        </w:rPr>
        <w:t>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660"/>
        <w:textAlignment w:val="auto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ascii="仿宋_GB2312" w:eastAsia="仿宋_GB2312"/>
          <w:sz w:val="32"/>
          <w:szCs w:val="32"/>
        </w:rPr>
        <w:t>经费：纳入省（市</w:t>
      </w:r>
      <w:r>
        <w:rPr>
          <w:rFonts w:eastAsia="仿宋_GB2312"/>
          <w:sz w:val="32"/>
          <w:szCs w:val="32"/>
        </w:rPr>
        <w:t>/</w:t>
      </w:r>
      <w:r>
        <w:rPr>
          <w:rFonts w:ascii="仿宋_GB2312" w:eastAsia="仿宋_GB2312"/>
          <w:sz w:val="32"/>
          <w:szCs w:val="32"/>
        </w:rPr>
        <w:t>县）财政预算管理的</w:t>
      </w:r>
      <w:r>
        <w:rPr>
          <w:rFonts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“</w:t>
      </w:r>
      <w:r>
        <w:rPr>
          <w:rFonts w:ascii="仿宋_GB2312"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第二部分 2022年单位预算表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方正小标宋_GBK"/>
          <w:sz w:val="44"/>
          <w:szCs w:val="44"/>
        </w:rPr>
      </w:pPr>
      <w:r>
        <w:rPr>
          <w:rFonts w:eastAsia="黑体"/>
          <w:sz w:val="32"/>
          <w:szCs w:val="32"/>
        </w:rPr>
        <w:t xml:space="preserve">  </w:t>
      </w:r>
    </w:p>
    <w:p/>
    <w:sectPr>
      <w:pgSz w:w="11906" w:h="16838"/>
      <w:pgMar w:top="2098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A29FE70-4B79-4544-A839-EBE534B874D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0AAABED-0684-475D-A851-C80BF21ACF03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DD3EEB66-D06A-4A1E-BF84-EE932439639D}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4" w:fontKey="{87FF3E6F-CD28-43DA-A800-A73A4ECFB4E0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0D76F042-D8A7-4073-825D-C11A59EBF50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3C016D08-6C12-411E-88D0-44A7429DB37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703C1402-77DF-4B2D-97F5-1B10BC0E0B9C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mZjU2OTg0ZTdhOGZlM2YwZTViM2ViODAwMTI0MDUifQ=="/>
  </w:docVars>
  <w:rsids>
    <w:rsidRoot w:val="00384DF3"/>
    <w:rsid w:val="00384DF3"/>
    <w:rsid w:val="004F786B"/>
    <w:rsid w:val="00B462AF"/>
    <w:rsid w:val="04084468"/>
    <w:rsid w:val="05354AC0"/>
    <w:rsid w:val="06E25698"/>
    <w:rsid w:val="089C5627"/>
    <w:rsid w:val="08E13F7A"/>
    <w:rsid w:val="0BFE0BB7"/>
    <w:rsid w:val="14875D19"/>
    <w:rsid w:val="19376F04"/>
    <w:rsid w:val="1D30224C"/>
    <w:rsid w:val="3EA5543C"/>
    <w:rsid w:val="3ED01E68"/>
    <w:rsid w:val="41A44463"/>
    <w:rsid w:val="42B80EA6"/>
    <w:rsid w:val="48350192"/>
    <w:rsid w:val="50414974"/>
    <w:rsid w:val="52161BF7"/>
    <w:rsid w:val="5E693A13"/>
    <w:rsid w:val="5F526256"/>
    <w:rsid w:val="6237721C"/>
    <w:rsid w:val="64723EA3"/>
    <w:rsid w:val="65647EBC"/>
    <w:rsid w:val="69F25E9E"/>
    <w:rsid w:val="6E643CB5"/>
    <w:rsid w:val="72EB1088"/>
    <w:rsid w:val="735D4E7C"/>
    <w:rsid w:val="73CD494A"/>
    <w:rsid w:val="76972818"/>
    <w:rsid w:val="7D6B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hnstc</Company>
  <Pages>6</Pages>
  <Words>2321</Words>
  <Characters>2499</Characters>
  <Lines>22</Lines>
  <Paragraphs>6</Paragraphs>
  <TotalTime>1</TotalTime>
  <ScaleCrop>false</ScaleCrop>
  <LinksUpToDate>false</LinksUpToDate>
  <CharactersWithSpaces>2528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2022-02-21T16:44:00Z</dcterms:created>
  <dc:creator>admin</dc:creator>
  <cp:lastModifiedBy>咖啡加冰</cp:lastModifiedBy>
  <cp:lastPrinted>2022-03-03T03:03:00Z</cp:lastPrinted>
  <dcterms:modified xsi:type="dcterms:W3CDTF">2023-09-25T18:56:59Z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ADE0DA9E4C154E298AB8E586C0D8FDFC_13</vt:lpwstr>
  </property>
</Properties>
</file>