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eastAsia="方正小标宋_GBK"/>
          <w:bCs/>
          <w:color w:val="auto"/>
          <w:kern w:val="0"/>
          <w:sz w:val="44"/>
          <w:szCs w:val="44"/>
        </w:rPr>
      </w:pPr>
      <w:bookmarkStart w:id="0" w:name="_GoBack"/>
      <w:r>
        <w:rPr>
          <w:rFonts w:hint="eastAsia" w:eastAsia="方正小标宋_GBK"/>
          <w:bCs/>
          <w:color w:val="auto"/>
          <w:kern w:val="0"/>
          <w:sz w:val="44"/>
          <w:szCs w:val="44"/>
          <w:lang w:eastAsia="zh-CN"/>
        </w:rPr>
        <w:t>2022年</w:t>
      </w:r>
      <w:r>
        <w:rPr>
          <w:rFonts w:hint="eastAsia" w:eastAsia="方正小标宋_GBK"/>
          <w:bCs/>
          <w:color w:val="auto"/>
          <w:kern w:val="0"/>
          <w:sz w:val="44"/>
          <w:szCs w:val="44"/>
        </w:rPr>
        <w:t>湖南省道路运输管理局</w:t>
      </w:r>
      <w:r>
        <w:rPr>
          <w:rFonts w:eastAsia="方正小标宋_GBK"/>
          <w:bCs/>
          <w:color w:val="auto"/>
          <w:kern w:val="0"/>
          <w:sz w:val="44"/>
          <w:szCs w:val="44"/>
        </w:rPr>
        <w:t>预算</w:t>
      </w:r>
    </w:p>
    <w:p>
      <w:pPr>
        <w:widowControl/>
        <w:spacing w:line="600" w:lineRule="exact"/>
        <w:jc w:val="center"/>
        <w:rPr>
          <w:rFonts w:eastAsia="楷体_GB2312"/>
          <w:bCs/>
          <w:color w:val="auto"/>
          <w:kern w:val="0"/>
          <w:sz w:val="32"/>
          <w:szCs w:val="32"/>
        </w:rPr>
      </w:pPr>
    </w:p>
    <w:p>
      <w:pPr>
        <w:widowControl/>
        <w:spacing w:line="600" w:lineRule="exact"/>
        <w:jc w:val="center"/>
        <w:rPr>
          <w:rFonts w:eastAsia="黑体"/>
          <w:bCs/>
          <w:color w:val="auto"/>
          <w:kern w:val="0"/>
          <w:sz w:val="32"/>
          <w:szCs w:val="32"/>
        </w:rPr>
      </w:pPr>
      <w:r>
        <w:rPr>
          <w:rFonts w:eastAsia="黑体"/>
          <w:bCs/>
          <w:color w:val="auto"/>
          <w:kern w:val="0"/>
          <w:sz w:val="32"/>
          <w:szCs w:val="32"/>
        </w:rPr>
        <w:t>目 录</w:t>
      </w:r>
    </w:p>
    <w:p>
      <w:pPr>
        <w:widowControl/>
        <w:spacing w:line="600" w:lineRule="exact"/>
        <w:jc w:val="left"/>
        <w:rPr>
          <w:rFonts w:eastAsia="黑体"/>
          <w:bCs/>
          <w:color w:val="auto"/>
          <w:kern w:val="0"/>
          <w:sz w:val="32"/>
          <w:szCs w:val="32"/>
        </w:rPr>
      </w:pPr>
    </w:p>
    <w:p>
      <w:pPr>
        <w:widowControl/>
        <w:spacing w:line="600" w:lineRule="exact"/>
        <w:ind w:firstLine="643" w:firstLineChars="200"/>
        <w:rPr>
          <w:rFonts w:eastAsia="方正小标宋_GBK"/>
          <w:b/>
          <w:bCs/>
          <w:color w:val="auto"/>
          <w:kern w:val="0"/>
          <w:sz w:val="32"/>
          <w:szCs w:val="32"/>
        </w:rPr>
      </w:pPr>
      <w:r>
        <w:rPr>
          <w:rFonts w:eastAsia="仿宋_GB2312"/>
          <w:b/>
          <w:bCs/>
          <w:color w:val="auto"/>
          <w:kern w:val="0"/>
          <w:sz w:val="32"/>
          <w:szCs w:val="32"/>
        </w:rPr>
        <w:t xml:space="preserve">第一部分 </w:t>
      </w:r>
      <w:r>
        <w:rPr>
          <w:rFonts w:hint="eastAsia" w:eastAsia="方正小标宋_GBK"/>
          <w:b/>
          <w:bCs/>
          <w:color w:val="auto"/>
          <w:kern w:val="0"/>
          <w:sz w:val="32"/>
          <w:szCs w:val="32"/>
          <w:lang w:eastAsia="zh-CN"/>
        </w:rPr>
        <w:t>2022</w:t>
      </w:r>
      <w:r>
        <w:rPr>
          <w:rFonts w:hint="eastAsia" w:eastAsia="仿宋_GB2312"/>
          <w:b/>
          <w:bCs/>
          <w:color w:val="auto"/>
          <w:kern w:val="0"/>
          <w:sz w:val="32"/>
          <w:szCs w:val="32"/>
          <w:lang w:eastAsia="zh-CN"/>
        </w:rPr>
        <w:t>年</w:t>
      </w:r>
      <w:r>
        <w:rPr>
          <w:rFonts w:eastAsia="仿宋_GB2312"/>
          <w:b/>
          <w:bCs/>
          <w:color w:val="auto"/>
          <w:kern w:val="0"/>
          <w:sz w:val="32"/>
          <w:szCs w:val="32"/>
        </w:rPr>
        <w:t>单位预算说明</w:t>
      </w:r>
    </w:p>
    <w:p>
      <w:pPr>
        <w:widowControl/>
        <w:spacing w:line="600" w:lineRule="exact"/>
        <w:ind w:firstLine="643" w:firstLineChars="200"/>
        <w:jc w:val="left"/>
        <w:rPr>
          <w:rFonts w:eastAsia="仿宋_GB2312"/>
          <w:b/>
          <w:bCs/>
          <w:color w:val="auto"/>
          <w:kern w:val="0"/>
          <w:sz w:val="32"/>
          <w:szCs w:val="32"/>
        </w:rPr>
      </w:pPr>
      <w:r>
        <w:rPr>
          <w:rFonts w:eastAsia="仿宋_GB2312"/>
          <w:b/>
          <w:bCs/>
          <w:color w:val="auto"/>
          <w:kern w:val="0"/>
          <w:sz w:val="32"/>
          <w:szCs w:val="32"/>
        </w:rPr>
        <w:t xml:space="preserve">第二部分 </w:t>
      </w:r>
      <w:r>
        <w:rPr>
          <w:rFonts w:hint="eastAsia" w:eastAsia="仿宋_GB2312"/>
          <w:b/>
          <w:bCs/>
          <w:color w:val="auto"/>
          <w:kern w:val="0"/>
          <w:sz w:val="32"/>
          <w:szCs w:val="32"/>
          <w:lang w:eastAsia="zh-CN"/>
        </w:rPr>
        <w:t>2022年</w:t>
      </w:r>
      <w:r>
        <w:rPr>
          <w:rFonts w:eastAsia="仿宋_GB2312"/>
          <w:b/>
          <w:bCs/>
          <w:color w:val="auto"/>
          <w:kern w:val="0"/>
          <w:sz w:val="32"/>
          <w:szCs w:val="32"/>
        </w:rPr>
        <w:t>单位预算表</w:t>
      </w:r>
    </w:p>
    <w:p>
      <w:pPr>
        <w:widowControl/>
        <w:spacing w:line="600" w:lineRule="exact"/>
        <w:ind w:firstLine="640" w:firstLineChars="200"/>
        <w:jc w:val="left"/>
        <w:rPr>
          <w:rFonts w:eastAsia="仿宋_GB2312"/>
          <w:color w:val="auto"/>
          <w:sz w:val="32"/>
          <w:szCs w:val="32"/>
        </w:rPr>
      </w:pPr>
      <w:r>
        <w:rPr>
          <w:rFonts w:eastAsia="仿宋_GB2312"/>
          <w:color w:val="auto"/>
          <w:sz w:val="32"/>
          <w:szCs w:val="32"/>
        </w:rPr>
        <w:t>1、收支总表</w:t>
      </w:r>
    </w:p>
    <w:p>
      <w:pPr>
        <w:widowControl/>
        <w:spacing w:line="600" w:lineRule="exact"/>
        <w:ind w:firstLine="640" w:firstLineChars="200"/>
        <w:jc w:val="left"/>
        <w:rPr>
          <w:rFonts w:eastAsia="仿宋_GB2312"/>
          <w:color w:val="auto"/>
          <w:sz w:val="32"/>
          <w:szCs w:val="32"/>
        </w:rPr>
      </w:pPr>
      <w:r>
        <w:rPr>
          <w:rFonts w:eastAsia="仿宋_GB2312"/>
          <w:color w:val="auto"/>
          <w:sz w:val="32"/>
          <w:szCs w:val="32"/>
        </w:rPr>
        <w:t>2、收入总表</w:t>
      </w:r>
    </w:p>
    <w:p>
      <w:pPr>
        <w:widowControl/>
        <w:spacing w:line="600" w:lineRule="exact"/>
        <w:ind w:firstLine="640" w:firstLineChars="200"/>
        <w:jc w:val="left"/>
        <w:rPr>
          <w:rFonts w:eastAsia="仿宋_GB2312"/>
          <w:color w:val="auto"/>
          <w:sz w:val="32"/>
          <w:szCs w:val="32"/>
        </w:rPr>
      </w:pPr>
      <w:r>
        <w:rPr>
          <w:rFonts w:eastAsia="仿宋_GB2312"/>
          <w:color w:val="auto"/>
          <w:sz w:val="32"/>
          <w:szCs w:val="32"/>
        </w:rPr>
        <w:t>3、支出总表</w:t>
      </w:r>
    </w:p>
    <w:p>
      <w:pPr>
        <w:widowControl/>
        <w:spacing w:line="600" w:lineRule="exact"/>
        <w:ind w:firstLine="640" w:firstLineChars="200"/>
        <w:jc w:val="left"/>
        <w:rPr>
          <w:rFonts w:eastAsia="仿宋_GB2312"/>
          <w:color w:val="auto"/>
          <w:sz w:val="32"/>
          <w:szCs w:val="32"/>
        </w:rPr>
      </w:pPr>
      <w:r>
        <w:rPr>
          <w:rFonts w:eastAsia="仿宋_GB2312"/>
          <w:color w:val="auto"/>
          <w:sz w:val="32"/>
          <w:szCs w:val="32"/>
        </w:rPr>
        <w:t>4、支出预算分类汇总表（按政府预算经济分类）</w:t>
      </w:r>
    </w:p>
    <w:p>
      <w:pPr>
        <w:widowControl/>
        <w:spacing w:line="600" w:lineRule="exact"/>
        <w:ind w:firstLine="640" w:firstLineChars="200"/>
        <w:jc w:val="left"/>
        <w:rPr>
          <w:rFonts w:eastAsia="仿宋_GB2312"/>
          <w:color w:val="auto"/>
          <w:sz w:val="32"/>
          <w:szCs w:val="32"/>
        </w:rPr>
      </w:pPr>
      <w:r>
        <w:rPr>
          <w:rFonts w:eastAsia="仿宋_GB2312"/>
          <w:color w:val="auto"/>
          <w:sz w:val="32"/>
          <w:szCs w:val="32"/>
        </w:rPr>
        <w:t>5、支出预算分类汇总表（按部门预算经济分类）</w:t>
      </w:r>
    </w:p>
    <w:p>
      <w:pPr>
        <w:widowControl/>
        <w:spacing w:line="600" w:lineRule="exact"/>
        <w:ind w:firstLine="640" w:firstLineChars="200"/>
        <w:jc w:val="left"/>
        <w:rPr>
          <w:rFonts w:eastAsia="仿宋_GB2312"/>
          <w:color w:val="auto"/>
          <w:sz w:val="32"/>
          <w:szCs w:val="32"/>
        </w:rPr>
      </w:pPr>
      <w:r>
        <w:rPr>
          <w:rFonts w:eastAsia="仿宋_GB2312"/>
          <w:color w:val="auto"/>
          <w:sz w:val="32"/>
          <w:szCs w:val="32"/>
        </w:rPr>
        <w:t>6、财政拨款收支总表</w:t>
      </w:r>
    </w:p>
    <w:p>
      <w:pPr>
        <w:widowControl/>
        <w:spacing w:line="600" w:lineRule="exact"/>
        <w:ind w:firstLine="640" w:firstLineChars="200"/>
        <w:jc w:val="left"/>
        <w:rPr>
          <w:rFonts w:eastAsia="仿宋_GB2312"/>
          <w:color w:val="auto"/>
          <w:sz w:val="32"/>
          <w:szCs w:val="32"/>
        </w:rPr>
      </w:pPr>
      <w:r>
        <w:rPr>
          <w:rFonts w:eastAsia="仿宋_GB2312"/>
          <w:color w:val="auto"/>
          <w:sz w:val="32"/>
          <w:szCs w:val="32"/>
        </w:rPr>
        <w:t>7、一般公共预算支出表</w:t>
      </w:r>
    </w:p>
    <w:p>
      <w:pPr>
        <w:widowControl/>
        <w:spacing w:line="600" w:lineRule="exact"/>
        <w:ind w:firstLine="640" w:firstLineChars="200"/>
        <w:jc w:val="left"/>
        <w:rPr>
          <w:rFonts w:eastAsia="仿宋_GB2312"/>
          <w:color w:val="auto"/>
          <w:sz w:val="32"/>
          <w:szCs w:val="32"/>
        </w:rPr>
      </w:pPr>
      <w:r>
        <w:rPr>
          <w:rFonts w:eastAsia="仿宋_GB2312"/>
          <w:color w:val="auto"/>
          <w:sz w:val="32"/>
          <w:szCs w:val="32"/>
        </w:rPr>
        <w:t>8、一般公共预算基本支出表-人员经费（工资福利支出）（按政府预算经济分类）</w:t>
      </w:r>
    </w:p>
    <w:p>
      <w:pPr>
        <w:widowControl/>
        <w:spacing w:line="600" w:lineRule="exact"/>
        <w:ind w:firstLine="640" w:firstLineChars="200"/>
        <w:jc w:val="left"/>
        <w:rPr>
          <w:rFonts w:eastAsia="仿宋_GB2312"/>
          <w:color w:val="auto"/>
          <w:sz w:val="32"/>
          <w:szCs w:val="32"/>
        </w:rPr>
      </w:pPr>
      <w:r>
        <w:rPr>
          <w:rFonts w:eastAsia="仿宋_GB2312"/>
          <w:color w:val="auto"/>
          <w:sz w:val="32"/>
          <w:szCs w:val="32"/>
        </w:rPr>
        <w:t>9、一般公共预算基本支出表-人员经费（工资福利支出）（按部门预算经济分类）</w:t>
      </w:r>
    </w:p>
    <w:p>
      <w:pPr>
        <w:widowControl/>
        <w:spacing w:line="600" w:lineRule="exact"/>
        <w:ind w:firstLine="640" w:firstLineChars="200"/>
        <w:jc w:val="left"/>
        <w:rPr>
          <w:rFonts w:eastAsia="仿宋_GB2312"/>
          <w:color w:val="auto"/>
          <w:sz w:val="32"/>
          <w:szCs w:val="32"/>
        </w:rPr>
      </w:pPr>
      <w:r>
        <w:rPr>
          <w:rFonts w:eastAsia="仿宋_GB2312"/>
          <w:color w:val="auto"/>
          <w:sz w:val="32"/>
          <w:szCs w:val="32"/>
        </w:rPr>
        <w:t>10、一般公共预算基本支出表-人员经费（对个人和家庭的补助）（按政府预算经济分类）</w:t>
      </w:r>
    </w:p>
    <w:p>
      <w:pPr>
        <w:widowControl/>
        <w:spacing w:line="600" w:lineRule="exact"/>
        <w:ind w:firstLine="640" w:firstLineChars="200"/>
        <w:jc w:val="left"/>
        <w:rPr>
          <w:rFonts w:eastAsia="仿宋_GB2312"/>
          <w:color w:val="auto"/>
          <w:sz w:val="32"/>
          <w:szCs w:val="32"/>
        </w:rPr>
      </w:pPr>
      <w:r>
        <w:rPr>
          <w:rFonts w:eastAsia="仿宋_GB2312"/>
          <w:color w:val="auto"/>
          <w:sz w:val="32"/>
          <w:szCs w:val="32"/>
        </w:rPr>
        <w:t>11、一般公共预算基本支出表-人员经费（对个人和家庭的补助）（按部门预算经济分类）</w:t>
      </w:r>
    </w:p>
    <w:p>
      <w:pPr>
        <w:widowControl/>
        <w:spacing w:line="600" w:lineRule="exact"/>
        <w:ind w:firstLine="640" w:firstLineChars="200"/>
        <w:jc w:val="left"/>
        <w:rPr>
          <w:rFonts w:eastAsia="仿宋_GB2312"/>
          <w:color w:val="auto"/>
          <w:sz w:val="32"/>
          <w:szCs w:val="32"/>
        </w:rPr>
      </w:pPr>
      <w:r>
        <w:rPr>
          <w:rFonts w:eastAsia="仿宋_GB2312"/>
          <w:color w:val="auto"/>
          <w:sz w:val="32"/>
          <w:szCs w:val="32"/>
        </w:rPr>
        <w:t>12、一般公共预算基本支出表-</w:t>
      </w:r>
      <w:r>
        <w:rPr>
          <w:rFonts w:hint="eastAsia" w:eastAsia="仿宋_GB2312"/>
          <w:color w:val="auto"/>
          <w:sz w:val="32"/>
          <w:szCs w:val="32"/>
        </w:rPr>
        <w:t>公用</w:t>
      </w:r>
      <w:r>
        <w:rPr>
          <w:rFonts w:eastAsia="仿宋_GB2312"/>
          <w:color w:val="auto"/>
          <w:sz w:val="32"/>
          <w:szCs w:val="32"/>
        </w:rPr>
        <w:t>经费（商品和服务支出）（按政府预算经济分类）</w:t>
      </w:r>
    </w:p>
    <w:p>
      <w:pPr>
        <w:widowControl/>
        <w:spacing w:line="600" w:lineRule="exact"/>
        <w:ind w:firstLine="640" w:firstLineChars="200"/>
        <w:jc w:val="left"/>
        <w:rPr>
          <w:rFonts w:eastAsia="仿宋_GB2312"/>
          <w:color w:val="auto"/>
          <w:sz w:val="32"/>
          <w:szCs w:val="32"/>
        </w:rPr>
      </w:pPr>
      <w:r>
        <w:rPr>
          <w:rFonts w:eastAsia="仿宋_GB2312"/>
          <w:color w:val="auto"/>
          <w:sz w:val="32"/>
          <w:szCs w:val="32"/>
        </w:rPr>
        <w:t>13、一般公共预算基本支出表-</w:t>
      </w:r>
      <w:r>
        <w:rPr>
          <w:rFonts w:hint="eastAsia" w:eastAsia="仿宋_GB2312"/>
          <w:color w:val="auto"/>
          <w:sz w:val="32"/>
          <w:szCs w:val="32"/>
        </w:rPr>
        <w:t>公用</w:t>
      </w:r>
      <w:r>
        <w:rPr>
          <w:rFonts w:eastAsia="仿宋_GB2312"/>
          <w:color w:val="auto"/>
          <w:sz w:val="32"/>
          <w:szCs w:val="32"/>
        </w:rPr>
        <w:t>经费（商品和服务支出）（按部门预算经济分类）</w:t>
      </w:r>
    </w:p>
    <w:p>
      <w:pPr>
        <w:widowControl/>
        <w:spacing w:line="600" w:lineRule="exact"/>
        <w:ind w:firstLine="640" w:firstLineChars="200"/>
        <w:jc w:val="left"/>
        <w:rPr>
          <w:rFonts w:eastAsia="仿宋_GB2312"/>
          <w:color w:val="auto"/>
          <w:sz w:val="32"/>
          <w:szCs w:val="32"/>
        </w:rPr>
      </w:pPr>
      <w:r>
        <w:rPr>
          <w:rFonts w:eastAsia="仿宋_GB2312"/>
          <w:color w:val="auto"/>
          <w:sz w:val="32"/>
          <w:szCs w:val="32"/>
        </w:rPr>
        <w:t>14、一般公共预算“三公”经费支出表</w:t>
      </w:r>
    </w:p>
    <w:p>
      <w:pPr>
        <w:widowControl/>
        <w:spacing w:line="600" w:lineRule="exact"/>
        <w:ind w:firstLine="640" w:firstLineChars="200"/>
        <w:jc w:val="left"/>
        <w:rPr>
          <w:rFonts w:eastAsia="仿宋_GB2312"/>
          <w:color w:val="auto"/>
          <w:sz w:val="32"/>
          <w:szCs w:val="32"/>
        </w:rPr>
      </w:pPr>
      <w:r>
        <w:rPr>
          <w:rFonts w:eastAsia="仿宋_GB2312"/>
          <w:color w:val="auto"/>
          <w:sz w:val="32"/>
          <w:szCs w:val="32"/>
        </w:rPr>
        <w:t>15、政府性基金预算支出表</w:t>
      </w:r>
    </w:p>
    <w:p>
      <w:pPr>
        <w:widowControl/>
        <w:spacing w:line="600" w:lineRule="exact"/>
        <w:ind w:firstLine="640" w:firstLineChars="200"/>
        <w:jc w:val="left"/>
        <w:rPr>
          <w:rFonts w:eastAsia="仿宋_GB2312"/>
          <w:color w:val="auto"/>
          <w:sz w:val="32"/>
          <w:szCs w:val="32"/>
        </w:rPr>
      </w:pPr>
      <w:r>
        <w:rPr>
          <w:rFonts w:eastAsia="仿宋_GB2312"/>
          <w:color w:val="auto"/>
          <w:sz w:val="32"/>
          <w:szCs w:val="32"/>
        </w:rPr>
        <w:t>16、政府性基金预算支出分类汇总表（按政府预算经济分类）</w:t>
      </w:r>
    </w:p>
    <w:p>
      <w:pPr>
        <w:widowControl/>
        <w:spacing w:line="600" w:lineRule="exact"/>
        <w:ind w:firstLine="640" w:firstLineChars="200"/>
        <w:jc w:val="left"/>
        <w:rPr>
          <w:rFonts w:eastAsia="仿宋_GB2312"/>
          <w:color w:val="auto"/>
          <w:sz w:val="32"/>
          <w:szCs w:val="32"/>
        </w:rPr>
      </w:pPr>
      <w:r>
        <w:rPr>
          <w:rFonts w:eastAsia="仿宋_GB2312"/>
          <w:color w:val="auto"/>
          <w:sz w:val="32"/>
          <w:szCs w:val="32"/>
        </w:rPr>
        <w:t>17、政府性基金预算支出分类汇总表（按部门预算经济分类）</w:t>
      </w:r>
    </w:p>
    <w:p>
      <w:pPr>
        <w:widowControl/>
        <w:spacing w:line="600" w:lineRule="exact"/>
        <w:ind w:firstLine="640" w:firstLineChars="200"/>
        <w:jc w:val="left"/>
        <w:rPr>
          <w:rFonts w:eastAsia="仿宋_GB2312"/>
          <w:color w:val="auto"/>
          <w:sz w:val="32"/>
          <w:szCs w:val="32"/>
        </w:rPr>
      </w:pPr>
      <w:r>
        <w:rPr>
          <w:rFonts w:eastAsia="仿宋_GB2312"/>
          <w:color w:val="auto"/>
          <w:sz w:val="32"/>
          <w:szCs w:val="32"/>
        </w:rPr>
        <w:t>18、国有资本经营预算支出表</w:t>
      </w:r>
    </w:p>
    <w:p>
      <w:pPr>
        <w:widowControl/>
        <w:spacing w:line="600" w:lineRule="exact"/>
        <w:ind w:firstLine="640" w:firstLineChars="200"/>
        <w:jc w:val="left"/>
        <w:rPr>
          <w:rFonts w:eastAsia="仿宋_GB2312"/>
          <w:color w:val="auto"/>
          <w:sz w:val="32"/>
          <w:szCs w:val="32"/>
        </w:rPr>
      </w:pPr>
      <w:r>
        <w:rPr>
          <w:rFonts w:eastAsia="仿宋_GB2312"/>
          <w:color w:val="auto"/>
          <w:sz w:val="32"/>
          <w:szCs w:val="32"/>
        </w:rPr>
        <w:t>19、财政专户管理资金预算支出表</w:t>
      </w:r>
    </w:p>
    <w:p>
      <w:pPr>
        <w:widowControl/>
        <w:spacing w:line="600" w:lineRule="exact"/>
        <w:ind w:firstLine="640" w:firstLineChars="200"/>
        <w:jc w:val="left"/>
        <w:rPr>
          <w:rFonts w:eastAsia="仿宋_GB2312"/>
          <w:color w:val="auto"/>
          <w:sz w:val="32"/>
          <w:szCs w:val="32"/>
        </w:rPr>
      </w:pPr>
      <w:r>
        <w:rPr>
          <w:rFonts w:eastAsia="仿宋_GB2312"/>
          <w:color w:val="auto"/>
          <w:sz w:val="32"/>
          <w:szCs w:val="32"/>
        </w:rPr>
        <w:t>20、省级专项资金预算汇总表</w:t>
      </w:r>
    </w:p>
    <w:p>
      <w:pPr>
        <w:widowControl/>
        <w:spacing w:line="600" w:lineRule="exact"/>
        <w:ind w:firstLine="640" w:firstLineChars="200"/>
        <w:jc w:val="left"/>
        <w:rPr>
          <w:rFonts w:eastAsia="仿宋_GB2312"/>
          <w:color w:val="auto"/>
          <w:sz w:val="32"/>
          <w:szCs w:val="32"/>
        </w:rPr>
      </w:pPr>
      <w:r>
        <w:rPr>
          <w:rFonts w:eastAsia="仿宋_GB2312"/>
          <w:color w:val="auto"/>
          <w:sz w:val="32"/>
          <w:szCs w:val="32"/>
        </w:rPr>
        <w:t>21、省级专项资金绩效目标表</w:t>
      </w:r>
    </w:p>
    <w:p>
      <w:pPr>
        <w:widowControl/>
        <w:spacing w:line="600" w:lineRule="exact"/>
        <w:ind w:firstLine="640" w:firstLineChars="200"/>
        <w:jc w:val="left"/>
        <w:rPr>
          <w:rFonts w:eastAsia="仿宋_GB2312"/>
          <w:color w:val="auto"/>
          <w:sz w:val="32"/>
          <w:szCs w:val="32"/>
        </w:rPr>
      </w:pPr>
      <w:r>
        <w:rPr>
          <w:rFonts w:eastAsia="仿宋_GB2312"/>
          <w:color w:val="auto"/>
          <w:sz w:val="32"/>
          <w:szCs w:val="32"/>
        </w:rPr>
        <w:t>22、其他项目支出绩效目标表</w:t>
      </w:r>
    </w:p>
    <w:p>
      <w:pPr>
        <w:widowControl/>
        <w:spacing w:line="600" w:lineRule="exact"/>
        <w:ind w:firstLine="640" w:firstLineChars="200"/>
        <w:jc w:val="left"/>
        <w:rPr>
          <w:rFonts w:eastAsia="仿宋_GB2312"/>
          <w:color w:val="auto"/>
          <w:sz w:val="32"/>
          <w:szCs w:val="32"/>
        </w:rPr>
      </w:pPr>
      <w:r>
        <w:rPr>
          <w:rFonts w:eastAsia="仿宋_GB2312"/>
          <w:color w:val="auto"/>
          <w:sz w:val="32"/>
          <w:szCs w:val="32"/>
        </w:rPr>
        <w:t>23、部门整体支出绩效目标表</w:t>
      </w:r>
    </w:p>
    <w:p>
      <w:pPr>
        <w:widowControl/>
        <w:spacing w:line="600" w:lineRule="exact"/>
        <w:ind w:firstLine="640" w:firstLineChars="200"/>
        <w:rPr>
          <w:rFonts w:eastAsia="仿宋_GB2312"/>
          <w:bCs/>
          <w:color w:val="auto"/>
          <w:kern w:val="0"/>
          <w:sz w:val="32"/>
          <w:szCs w:val="32"/>
        </w:rPr>
      </w:pPr>
      <w:r>
        <w:rPr>
          <w:rFonts w:eastAsia="仿宋_GB2312"/>
          <w:bCs/>
          <w:color w:val="auto"/>
          <w:kern w:val="0"/>
          <w:sz w:val="32"/>
          <w:szCs w:val="32"/>
        </w:rPr>
        <w:t>注：以上部门预算报表中，空表表示本单位无相关收支情况。</w:t>
      </w:r>
    </w:p>
    <w:p>
      <w:pPr>
        <w:widowControl/>
        <w:spacing w:line="600" w:lineRule="exact"/>
        <w:ind w:firstLine="640" w:firstLineChars="200"/>
        <w:rPr>
          <w:rFonts w:eastAsia="仿宋_GB2312"/>
          <w:bCs/>
          <w:color w:val="auto"/>
          <w:kern w:val="0"/>
          <w:sz w:val="32"/>
          <w:szCs w:val="32"/>
        </w:rPr>
      </w:pPr>
    </w:p>
    <w:p>
      <w:pPr>
        <w:widowControl/>
        <w:spacing w:line="600" w:lineRule="exact"/>
        <w:rPr>
          <w:rFonts w:eastAsia="仿宋_GB2312"/>
          <w:bCs/>
          <w:color w:val="auto"/>
          <w:kern w:val="0"/>
          <w:sz w:val="32"/>
          <w:szCs w:val="32"/>
        </w:rPr>
      </w:pPr>
    </w:p>
    <w:p>
      <w:pPr>
        <w:widowControl/>
        <w:spacing w:line="600" w:lineRule="exact"/>
        <w:rPr>
          <w:rFonts w:eastAsia="仿宋_GB2312"/>
          <w:bCs/>
          <w:color w:val="auto"/>
          <w:kern w:val="0"/>
          <w:sz w:val="32"/>
          <w:szCs w:val="32"/>
        </w:rPr>
      </w:pPr>
    </w:p>
    <w:p>
      <w:pPr>
        <w:widowControl/>
        <w:spacing w:line="600" w:lineRule="exact"/>
        <w:rPr>
          <w:rFonts w:eastAsia="仿宋_GB2312"/>
          <w:bCs/>
          <w:color w:val="auto"/>
          <w:kern w:val="0"/>
          <w:sz w:val="32"/>
          <w:szCs w:val="32"/>
        </w:rPr>
      </w:pPr>
    </w:p>
    <w:p>
      <w:pPr>
        <w:widowControl/>
        <w:spacing w:line="600" w:lineRule="exact"/>
        <w:rPr>
          <w:rFonts w:eastAsia="仿宋_GB2312"/>
          <w:bCs/>
          <w:color w:val="auto"/>
          <w:kern w:val="0"/>
          <w:sz w:val="32"/>
          <w:szCs w:val="32"/>
        </w:rPr>
      </w:pPr>
    </w:p>
    <w:p>
      <w:pPr>
        <w:widowControl/>
        <w:spacing w:line="600" w:lineRule="exact"/>
        <w:rPr>
          <w:rFonts w:eastAsia="仿宋_GB2312"/>
          <w:bCs/>
          <w:color w:val="auto"/>
          <w:kern w:val="0"/>
          <w:sz w:val="32"/>
          <w:szCs w:val="32"/>
        </w:rPr>
      </w:pPr>
    </w:p>
    <w:p>
      <w:pPr>
        <w:widowControl/>
        <w:spacing w:line="600" w:lineRule="exact"/>
        <w:rPr>
          <w:rFonts w:eastAsia="仿宋_GB2312"/>
          <w:bCs/>
          <w:color w:val="auto"/>
          <w:kern w:val="0"/>
          <w:sz w:val="32"/>
          <w:szCs w:val="32"/>
        </w:rPr>
      </w:pPr>
    </w:p>
    <w:p>
      <w:pPr>
        <w:widowControl/>
        <w:spacing w:line="600" w:lineRule="exact"/>
        <w:jc w:val="center"/>
        <w:rPr>
          <w:rFonts w:eastAsia="方正小标宋_GBK"/>
          <w:bCs/>
          <w:color w:val="auto"/>
          <w:kern w:val="0"/>
          <w:sz w:val="36"/>
          <w:szCs w:val="36"/>
        </w:rPr>
      </w:pPr>
      <w:r>
        <w:rPr>
          <w:rFonts w:eastAsia="方正小标宋_GBK"/>
          <w:bCs/>
          <w:color w:val="auto"/>
          <w:kern w:val="0"/>
          <w:sz w:val="36"/>
          <w:szCs w:val="36"/>
        </w:rPr>
        <w:t xml:space="preserve">第一部分 </w:t>
      </w:r>
      <w:r>
        <w:rPr>
          <w:rFonts w:hint="eastAsia" w:eastAsia="方正小标宋_GBK"/>
          <w:bCs/>
          <w:color w:val="auto"/>
          <w:kern w:val="0"/>
          <w:sz w:val="36"/>
          <w:szCs w:val="36"/>
          <w:lang w:eastAsia="zh-CN"/>
        </w:rPr>
        <w:t>2022年</w:t>
      </w:r>
      <w:r>
        <w:rPr>
          <w:rFonts w:eastAsia="方正小标宋_GBK"/>
          <w:bCs/>
          <w:color w:val="auto"/>
          <w:kern w:val="0"/>
          <w:sz w:val="36"/>
          <w:szCs w:val="36"/>
        </w:rPr>
        <w:t>单位预算说明</w:t>
      </w:r>
    </w:p>
    <w:p>
      <w:pPr>
        <w:widowControl/>
        <w:spacing w:line="600" w:lineRule="exact"/>
        <w:jc w:val="left"/>
        <w:rPr>
          <w:rFonts w:eastAsia="仿宋_GB2312"/>
          <w:b/>
          <w:bCs/>
          <w:color w:val="auto"/>
          <w:kern w:val="0"/>
          <w:sz w:val="32"/>
          <w:szCs w:val="32"/>
        </w:rPr>
      </w:pPr>
    </w:p>
    <w:p>
      <w:pPr>
        <w:widowControl/>
        <w:spacing w:line="600" w:lineRule="exact"/>
        <w:ind w:firstLine="627" w:firstLineChars="196"/>
        <w:jc w:val="left"/>
        <w:rPr>
          <w:rFonts w:eastAsia="黑体"/>
          <w:bCs/>
          <w:color w:val="auto"/>
          <w:kern w:val="0"/>
          <w:sz w:val="32"/>
          <w:szCs w:val="32"/>
        </w:rPr>
      </w:pPr>
      <w:r>
        <w:rPr>
          <w:rFonts w:eastAsia="黑体"/>
          <w:bCs/>
          <w:color w:val="auto"/>
          <w:kern w:val="0"/>
          <w:sz w:val="32"/>
          <w:szCs w:val="32"/>
        </w:rPr>
        <w:t>一、</w:t>
      </w:r>
      <w:r>
        <w:rPr>
          <w:rFonts w:hint="eastAsia" w:eastAsia="黑体"/>
          <w:bCs/>
          <w:color w:val="auto"/>
          <w:kern w:val="0"/>
          <w:sz w:val="32"/>
          <w:szCs w:val="32"/>
        </w:rPr>
        <w:t>单位</w:t>
      </w:r>
      <w:r>
        <w:rPr>
          <w:rFonts w:eastAsia="黑体"/>
          <w:bCs/>
          <w:color w:val="auto"/>
          <w:kern w:val="0"/>
          <w:sz w:val="32"/>
          <w:szCs w:val="32"/>
        </w:rPr>
        <w:t>基本概况</w:t>
      </w:r>
    </w:p>
    <w:p>
      <w:pPr>
        <w:spacing w:line="600" w:lineRule="exact"/>
        <w:ind w:firstLine="641"/>
        <w:rPr>
          <w:rFonts w:eastAsia="楷体_GB2312"/>
          <w:b/>
          <w:color w:val="auto"/>
          <w:sz w:val="32"/>
          <w:szCs w:val="32"/>
        </w:rPr>
      </w:pPr>
      <w:r>
        <w:rPr>
          <w:rFonts w:eastAsia="楷体_GB2312"/>
          <w:b/>
          <w:color w:val="auto"/>
          <w:sz w:val="32"/>
          <w:szCs w:val="32"/>
        </w:rPr>
        <w:t>（一）职能职责。</w:t>
      </w:r>
      <w:r>
        <w:rPr>
          <w:rFonts w:hint="eastAsia" w:ascii="仿宋" w:hAnsi="仿宋" w:eastAsia="仿宋"/>
          <w:color w:val="auto"/>
          <w:sz w:val="32"/>
        </w:rPr>
        <w:t>湖南省道路运输管理局为依据《中华人民共和国道路运输条例》的授权，在全省范围内负责履行对道路旅客运输经营、道路货物运输经营、道路运输相关业务包括站（场）经营、机动车维修经营、机动车驾驶员培训等实施行政许可、行政执法和行政监督职能；制定道路运输发展政策和规划，拟定管理规章，并组织实施；负责对道路客货运输站（场）的规划、建设和管理等职能；承办上级部门交办的其他事项。</w:t>
      </w:r>
    </w:p>
    <w:p>
      <w:pPr>
        <w:spacing w:line="600" w:lineRule="exact"/>
        <w:ind w:firstLine="641"/>
        <w:rPr>
          <w:rFonts w:eastAsia="楷体_GB2312"/>
          <w:b/>
          <w:color w:val="auto"/>
          <w:sz w:val="32"/>
          <w:szCs w:val="32"/>
        </w:rPr>
      </w:pPr>
      <w:r>
        <w:rPr>
          <w:rFonts w:eastAsia="楷体_GB2312"/>
          <w:b/>
          <w:color w:val="auto"/>
          <w:sz w:val="32"/>
          <w:szCs w:val="32"/>
        </w:rPr>
        <w:t>（二）机构设置。</w:t>
      </w:r>
    </w:p>
    <w:p>
      <w:pPr>
        <w:spacing w:line="600" w:lineRule="exact"/>
        <w:ind w:firstLine="641"/>
        <w:rPr>
          <w:rFonts w:ascii="仿宋" w:hAnsi="仿宋" w:eastAsia="仿宋"/>
          <w:color w:val="auto"/>
          <w:sz w:val="32"/>
          <w:szCs w:val="22"/>
        </w:rPr>
      </w:pPr>
      <w:r>
        <w:rPr>
          <w:rFonts w:hint="eastAsia" w:eastAsia="楷体_GB2312"/>
          <w:b/>
          <w:color w:val="auto"/>
          <w:sz w:val="32"/>
          <w:szCs w:val="32"/>
        </w:rPr>
        <w:t>1.内设机构。</w:t>
      </w:r>
      <w:r>
        <w:rPr>
          <w:rFonts w:hint="eastAsia" w:ascii="仿宋" w:hAnsi="仿宋" w:eastAsia="仿宋"/>
          <w:color w:val="auto"/>
          <w:sz w:val="32"/>
          <w:szCs w:val="22"/>
        </w:rPr>
        <w:t>我局现有内设机构16个，分别是办公室、人事党群科、财务审计与统计科、政策法规科、城乡客运管理科、出租汽车管理科、货运与物流管理科、从业人员管理科、安全监管中心、运政稽查科、科技信息科、站场管理科、车辆管理科、机动车驾驶员培训管理科、离退休人员管理服务科、纪检监察室。</w:t>
      </w:r>
    </w:p>
    <w:p>
      <w:pPr>
        <w:spacing w:line="600" w:lineRule="exact"/>
        <w:ind w:firstLine="641"/>
        <w:rPr>
          <w:rFonts w:eastAsia="仿宋"/>
          <w:b/>
          <w:color w:val="auto"/>
          <w:sz w:val="32"/>
          <w:szCs w:val="32"/>
        </w:rPr>
      </w:pPr>
      <w:r>
        <w:rPr>
          <w:rFonts w:hint="eastAsia" w:eastAsia="楷体_GB2312"/>
          <w:b/>
          <w:color w:val="auto"/>
          <w:sz w:val="32"/>
          <w:szCs w:val="32"/>
        </w:rPr>
        <w:t>2.直属单位。</w:t>
      </w:r>
      <w:r>
        <w:rPr>
          <w:rFonts w:hint="eastAsia" w:ascii="仿宋" w:hAnsi="仿宋" w:eastAsia="仿宋"/>
          <w:color w:val="auto"/>
          <w:sz w:val="32"/>
          <w:lang w:eastAsia="zh-CN"/>
        </w:rPr>
        <w:t>本单位现有1个直属事业单位，为省交通科技职业中等专业学校。</w:t>
      </w:r>
    </w:p>
    <w:p>
      <w:pPr>
        <w:widowControl/>
        <w:spacing w:line="600" w:lineRule="exact"/>
        <w:ind w:firstLine="627" w:firstLineChars="196"/>
        <w:jc w:val="left"/>
        <w:rPr>
          <w:rFonts w:eastAsia="黑体"/>
          <w:color w:val="auto"/>
          <w:kern w:val="0"/>
          <w:sz w:val="32"/>
          <w:szCs w:val="32"/>
        </w:rPr>
      </w:pPr>
      <w:r>
        <w:rPr>
          <w:rFonts w:eastAsia="黑体"/>
          <w:color w:val="auto"/>
          <w:kern w:val="0"/>
          <w:sz w:val="32"/>
          <w:szCs w:val="32"/>
        </w:rPr>
        <w:t>二、</w:t>
      </w:r>
      <w:r>
        <w:rPr>
          <w:rFonts w:hint="eastAsia" w:eastAsia="黑体"/>
          <w:color w:val="auto"/>
          <w:kern w:val="0"/>
          <w:sz w:val="32"/>
          <w:szCs w:val="32"/>
        </w:rPr>
        <w:t>单位</w:t>
      </w:r>
      <w:r>
        <w:rPr>
          <w:rFonts w:eastAsia="黑体"/>
          <w:color w:val="auto"/>
          <w:kern w:val="0"/>
          <w:sz w:val="32"/>
          <w:szCs w:val="32"/>
        </w:rPr>
        <w:t>预算构成</w:t>
      </w:r>
    </w:p>
    <w:p>
      <w:pPr>
        <w:widowControl/>
        <w:spacing w:line="600" w:lineRule="exact"/>
        <w:ind w:firstLine="627" w:firstLineChars="196"/>
        <w:jc w:val="left"/>
        <w:rPr>
          <w:rFonts w:eastAsia="仿宋_GB2312"/>
          <w:color w:val="auto"/>
          <w:sz w:val="32"/>
          <w:szCs w:val="32"/>
        </w:rPr>
      </w:pPr>
      <w:r>
        <w:rPr>
          <w:rFonts w:eastAsia="仿宋_GB2312"/>
          <w:color w:val="auto"/>
          <w:sz w:val="32"/>
          <w:szCs w:val="32"/>
        </w:rPr>
        <w:t>本</w:t>
      </w:r>
      <w:r>
        <w:rPr>
          <w:rFonts w:hint="eastAsia" w:eastAsia="仿宋_GB2312"/>
          <w:color w:val="auto"/>
          <w:sz w:val="32"/>
          <w:szCs w:val="32"/>
        </w:rPr>
        <w:t>单位</w:t>
      </w:r>
      <w:r>
        <w:rPr>
          <w:rFonts w:eastAsia="仿宋_GB2312"/>
          <w:color w:val="auto"/>
          <w:sz w:val="32"/>
          <w:szCs w:val="32"/>
        </w:rPr>
        <w:t>预算为汇总预算，纳入编制范围的预算单位包括：</w:t>
      </w:r>
    </w:p>
    <w:p>
      <w:pPr>
        <w:widowControl/>
        <w:spacing w:line="600" w:lineRule="exact"/>
        <w:ind w:firstLine="627" w:firstLineChars="196"/>
        <w:jc w:val="left"/>
        <w:rPr>
          <w:rFonts w:hint="eastAsia" w:eastAsia="仿宋_GB2312"/>
          <w:color w:val="auto"/>
          <w:sz w:val="32"/>
          <w:szCs w:val="32"/>
          <w:lang w:eastAsia="zh-CN"/>
        </w:rPr>
      </w:pPr>
      <w:r>
        <w:rPr>
          <w:rFonts w:eastAsia="仿宋_GB2312"/>
          <w:color w:val="auto"/>
          <w:sz w:val="32"/>
          <w:szCs w:val="32"/>
        </w:rPr>
        <w:t>1</w:t>
      </w:r>
      <w:r>
        <w:rPr>
          <w:rFonts w:hint="eastAsia" w:eastAsia="仿宋_GB2312"/>
          <w:color w:val="auto"/>
          <w:sz w:val="32"/>
          <w:szCs w:val="32"/>
        </w:rPr>
        <w:t>.省道路运输管理局</w:t>
      </w:r>
      <w:r>
        <w:rPr>
          <w:rFonts w:eastAsia="仿宋_GB2312"/>
          <w:color w:val="auto"/>
          <w:sz w:val="32"/>
          <w:szCs w:val="32"/>
        </w:rPr>
        <w:t>本级</w:t>
      </w:r>
      <w:r>
        <w:rPr>
          <w:rFonts w:hint="eastAsia" w:eastAsia="仿宋_GB2312"/>
          <w:color w:val="auto"/>
          <w:sz w:val="32"/>
          <w:szCs w:val="32"/>
          <w:lang w:eastAsia="zh-CN"/>
        </w:rPr>
        <w:t>（含依法退出单位省道路运输管理局通信站）</w:t>
      </w:r>
    </w:p>
    <w:p>
      <w:pPr>
        <w:widowControl/>
        <w:spacing w:line="600" w:lineRule="exact"/>
        <w:ind w:firstLine="627" w:firstLineChars="196"/>
        <w:jc w:val="left"/>
        <w:rPr>
          <w:rFonts w:eastAsia="仿宋_GB2312"/>
          <w:color w:val="auto"/>
          <w:sz w:val="32"/>
          <w:szCs w:val="32"/>
        </w:rPr>
      </w:pPr>
      <w:r>
        <w:rPr>
          <w:rFonts w:eastAsia="仿宋_GB2312"/>
          <w:color w:val="auto"/>
          <w:sz w:val="32"/>
          <w:szCs w:val="32"/>
        </w:rPr>
        <w:t>2</w:t>
      </w:r>
      <w:r>
        <w:rPr>
          <w:rFonts w:hint="eastAsia" w:eastAsia="仿宋_GB2312"/>
          <w:color w:val="auto"/>
          <w:sz w:val="32"/>
          <w:szCs w:val="32"/>
        </w:rPr>
        <w:t>.</w:t>
      </w:r>
      <w:r>
        <w:rPr>
          <w:rFonts w:hint="eastAsia" w:eastAsia="仿宋_GB2312"/>
          <w:color w:val="auto"/>
          <w:kern w:val="0"/>
          <w:sz w:val="32"/>
          <w:szCs w:val="32"/>
        </w:rPr>
        <w:t>省交通科技职业中等专业学校</w:t>
      </w:r>
    </w:p>
    <w:p>
      <w:pPr>
        <w:widowControl/>
        <w:spacing w:line="600" w:lineRule="exact"/>
        <w:ind w:firstLine="627" w:firstLineChars="196"/>
        <w:jc w:val="left"/>
        <w:rPr>
          <w:rFonts w:eastAsia="黑体"/>
          <w:bCs/>
          <w:color w:val="auto"/>
          <w:kern w:val="0"/>
          <w:sz w:val="32"/>
          <w:szCs w:val="32"/>
        </w:rPr>
      </w:pPr>
      <w:r>
        <w:rPr>
          <w:rFonts w:eastAsia="黑体"/>
          <w:bCs/>
          <w:color w:val="auto"/>
          <w:kern w:val="0"/>
          <w:sz w:val="32"/>
          <w:szCs w:val="32"/>
        </w:rPr>
        <w:t>三、</w:t>
      </w:r>
      <w:r>
        <w:rPr>
          <w:rFonts w:hint="eastAsia" w:eastAsia="黑体"/>
          <w:bCs/>
          <w:color w:val="auto"/>
          <w:kern w:val="0"/>
          <w:sz w:val="32"/>
          <w:szCs w:val="32"/>
        </w:rPr>
        <w:t>单位</w:t>
      </w:r>
      <w:r>
        <w:rPr>
          <w:rFonts w:eastAsia="黑体"/>
          <w:bCs/>
          <w:color w:val="auto"/>
          <w:kern w:val="0"/>
          <w:sz w:val="32"/>
          <w:szCs w:val="32"/>
        </w:rPr>
        <w:t>收支总体情况</w:t>
      </w:r>
    </w:p>
    <w:p>
      <w:pPr>
        <w:widowControl/>
        <w:spacing w:line="600" w:lineRule="exact"/>
        <w:ind w:firstLine="627" w:firstLineChars="196"/>
        <w:jc w:val="left"/>
        <w:rPr>
          <w:rFonts w:eastAsia="楷体_GB2312"/>
          <w:b/>
          <w:color w:val="auto"/>
          <w:sz w:val="32"/>
          <w:szCs w:val="32"/>
        </w:rPr>
      </w:pPr>
      <w:r>
        <w:rPr>
          <w:rFonts w:hint="eastAsia" w:ascii="Times New Roman" w:hAnsi="Times New Roman" w:eastAsia="仿宋_GB2312" w:cs="Times New Roman"/>
          <w:color w:val="auto"/>
          <w:sz w:val="32"/>
          <w:szCs w:val="32"/>
        </w:rPr>
        <w:t>本单位202</w:t>
      </w:r>
      <w:r>
        <w:rPr>
          <w:rFonts w:hint="eastAsia" w:eastAsia="仿宋_GB2312" w:cs="Times New Roman"/>
          <w:color w:val="auto"/>
          <w:sz w:val="32"/>
          <w:szCs w:val="32"/>
          <w:lang w:val="en-US" w:eastAsia="zh-CN"/>
        </w:rPr>
        <w:t>2</w:t>
      </w:r>
      <w:r>
        <w:rPr>
          <w:rFonts w:hint="eastAsia" w:ascii="Times New Roman" w:hAnsi="Times New Roman" w:eastAsia="仿宋_GB2312" w:cs="Times New Roman"/>
          <w:color w:val="auto"/>
          <w:sz w:val="32"/>
          <w:szCs w:val="32"/>
        </w:rPr>
        <w:t>年年初部门预算没有政府性基金预算拨款</w:t>
      </w:r>
      <w:r>
        <w:rPr>
          <w:rFonts w:hint="eastAsia" w:eastAsia="仿宋_GB2312" w:cs="Times New Roman"/>
          <w:color w:val="auto"/>
          <w:sz w:val="32"/>
          <w:szCs w:val="32"/>
          <w:lang w:eastAsia="zh-CN"/>
        </w:rPr>
        <w:t>和</w:t>
      </w:r>
      <w:r>
        <w:rPr>
          <w:rFonts w:hint="eastAsia" w:ascii="Times New Roman" w:hAnsi="Times New Roman" w:eastAsia="仿宋_GB2312" w:cs="Times New Roman"/>
          <w:color w:val="auto"/>
          <w:sz w:val="32"/>
          <w:szCs w:val="32"/>
        </w:rPr>
        <w:t>国有资本经营预算收入</w:t>
      </w:r>
      <w:r>
        <w:rPr>
          <w:rFonts w:hint="eastAsia" w:ascii="Times New Roman" w:hAnsi="Times New Roman" w:eastAsia="仿宋_GB2312" w:cs="Times New Roman"/>
          <w:color w:val="auto"/>
          <w:sz w:val="32"/>
          <w:szCs w:val="32"/>
          <w:lang w:eastAsia="zh-CN"/>
        </w:rPr>
        <w:t>，</w:t>
      </w:r>
      <w:r>
        <w:rPr>
          <w:rFonts w:hint="eastAsia" w:ascii="Times New Roman" w:hAnsi="Times New Roman" w:eastAsia="仿宋_GB2312" w:cs="Times New Roman"/>
          <w:color w:val="auto"/>
          <w:sz w:val="32"/>
          <w:szCs w:val="32"/>
        </w:rPr>
        <w:t>也没有使用政府性基金预算拨款</w:t>
      </w:r>
      <w:r>
        <w:rPr>
          <w:rFonts w:hint="eastAsia" w:eastAsia="仿宋_GB2312" w:cs="Times New Roman"/>
          <w:color w:val="auto"/>
          <w:sz w:val="32"/>
          <w:szCs w:val="32"/>
          <w:lang w:eastAsia="zh-CN"/>
        </w:rPr>
        <w:t>和</w:t>
      </w:r>
      <w:r>
        <w:rPr>
          <w:rFonts w:hint="eastAsia" w:ascii="Times New Roman" w:hAnsi="Times New Roman" w:eastAsia="仿宋_GB2312" w:cs="Times New Roman"/>
          <w:color w:val="auto"/>
          <w:sz w:val="32"/>
          <w:szCs w:val="32"/>
        </w:rPr>
        <w:t>国有资本经营预算收入</w:t>
      </w:r>
      <w:r>
        <w:rPr>
          <w:rFonts w:hint="eastAsia" w:ascii="Times New Roman" w:hAnsi="Times New Roman" w:eastAsia="仿宋_GB2312" w:cs="Times New Roman"/>
          <w:color w:val="auto"/>
          <w:sz w:val="32"/>
          <w:szCs w:val="32"/>
          <w:lang w:eastAsia="zh-CN"/>
        </w:rPr>
        <w:t>安排的支出</w:t>
      </w:r>
      <w:r>
        <w:rPr>
          <w:rFonts w:hint="eastAsia" w:ascii="Times New Roman" w:hAnsi="Times New Roman" w:eastAsia="仿宋_GB2312" w:cs="Times New Roman"/>
          <w:color w:val="auto"/>
          <w:sz w:val="32"/>
          <w:szCs w:val="32"/>
        </w:rPr>
        <w:t>，</w:t>
      </w:r>
      <w:r>
        <w:rPr>
          <w:rFonts w:hint="eastAsia" w:ascii="仿宋_GB2312" w:hAnsi="仿宋_GB2312" w:eastAsia="仿宋_GB2312" w:cs="仿宋_GB2312"/>
          <w:bCs/>
          <w:color w:val="auto"/>
          <w:kern w:val="0"/>
          <w:sz w:val="32"/>
          <w:szCs w:val="32"/>
          <w:u w:val="none"/>
        </w:rPr>
        <w:t>所以公开</w:t>
      </w:r>
      <w:r>
        <w:rPr>
          <w:rFonts w:hint="eastAsia" w:ascii="仿宋_GB2312" w:hAnsi="仿宋_GB2312" w:eastAsia="仿宋_GB2312" w:cs="仿宋_GB2312"/>
          <w:bCs/>
          <w:color w:val="auto"/>
          <w:kern w:val="0"/>
          <w:sz w:val="32"/>
          <w:szCs w:val="32"/>
          <w:u w:val="none"/>
          <w:lang w:eastAsia="zh-CN"/>
        </w:rPr>
        <w:t>的</w:t>
      </w:r>
      <w:r>
        <w:rPr>
          <w:rFonts w:hint="eastAsia" w:ascii="仿宋_GB2312" w:hAnsi="仿宋_GB2312" w:eastAsia="仿宋_GB2312" w:cs="仿宋_GB2312"/>
          <w:bCs/>
          <w:color w:val="auto"/>
          <w:kern w:val="0"/>
          <w:sz w:val="32"/>
          <w:szCs w:val="32"/>
          <w:u w:val="none"/>
        </w:rPr>
        <w:t>预算</w:t>
      </w:r>
      <w:r>
        <w:rPr>
          <w:rFonts w:hint="eastAsia" w:ascii="仿宋_GB2312" w:hAnsi="仿宋_GB2312" w:eastAsia="仿宋_GB2312" w:cs="仿宋_GB2312"/>
          <w:bCs/>
          <w:color w:val="auto"/>
          <w:kern w:val="0"/>
          <w:sz w:val="32"/>
          <w:szCs w:val="32"/>
          <w:u w:val="none"/>
          <w:lang w:eastAsia="zh-CN"/>
        </w:rPr>
        <w:t>表</w:t>
      </w:r>
      <w:r>
        <w:rPr>
          <w:rFonts w:hint="eastAsia" w:ascii="仿宋_GB2312" w:hAnsi="仿宋_GB2312" w:eastAsia="仿宋_GB2312" w:cs="仿宋_GB2312"/>
          <w:bCs/>
          <w:color w:val="auto"/>
          <w:kern w:val="0"/>
          <w:sz w:val="32"/>
          <w:szCs w:val="32"/>
          <w:u w:val="none"/>
        </w:rPr>
        <w:t>15、16、17、18表均为空。</w:t>
      </w:r>
      <w:r>
        <w:rPr>
          <w:rFonts w:hint="eastAsia" w:ascii="仿宋_GB2312" w:hAnsi="仿宋_GB2312" w:eastAsia="仿宋_GB2312" w:cs="仿宋_GB2312"/>
          <w:bCs/>
          <w:color w:val="auto"/>
          <w:kern w:val="0"/>
          <w:sz w:val="32"/>
          <w:szCs w:val="32"/>
          <w:u w:val="none"/>
          <w:lang w:eastAsia="zh-CN"/>
        </w:rPr>
        <w:t>本单位年初部门预算没有省级专项资金，所以公开的预算表</w:t>
      </w:r>
      <w:r>
        <w:rPr>
          <w:rFonts w:hint="eastAsia" w:ascii="仿宋_GB2312" w:hAnsi="仿宋_GB2312" w:eastAsia="仿宋_GB2312" w:cs="仿宋_GB2312"/>
          <w:bCs/>
          <w:color w:val="auto"/>
          <w:kern w:val="0"/>
          <w:sz w:val="32"/>
          <w:szCs w:val="32"/>
          <w:u w:val="none"/>
          <w:lang w:val="en-US" w:eastAsia="zh-CN"/>
        </w:rPr>
        <w:t>20、21表均为空。</w:t>
      </w:r>
    </w:p>
    <w:p>
      <w:pPr>
        <w:widowControl/>
        <w:spacing w:line="600" w:lineRule="exact"/>
        <w:ind w:firstLine="630" w:firstLineChars="196"/>
        <w:rPr>
          <w:rFonts w:eastAsia="仿宋_GB2312"/>
          <w:color w:val="auto"/>
          <w:sz w:val="32"/>
          <w:szCs w:val="32"/>
        </w:rPr>
      </w:pPr>
      <w:r>
        <w:rPr>
          <w:rFonts w:eastAsia="楷体_GB2312"/>
          <w:b/>
          <w:color w:val="auto"/>
          <w:sz w:val="32"/>
          <w:szCs w:val="32"/>
        </w:rPr>
        <w:t>（一）收入预算：</w:t>
      </w:r>
      <w:r>
        <w:rPr>
          <w:rFonts w:eastAsia="仿宋_GB2312"/>
          <w:color w:val="auto"/>
          <w:sz w:val="32"/>
          <w:szCs w:val="32"/>
        </w:rPr>
        <w:t>包括一般公共预算、政府性基金、国有资本经营预算等财政拨款收入，以及经营收入、事业收入等</w:t>
      </w:r>
      <w:r>
        <w:rPr>
          <w:rFonts w:hint="eastAsia" w:eastAsia="仿宋_GB2312"/>
          <w:color w:val="auto"/>
          <w:sz w:val="32"/>
          <w:szCs w:val="32"/>
        </w:rPr>
        <w:t>部门</w:t>
      </w:r>
      <w:r>
        <w:rPr>
          <w:rFonts w:eastAsia="仿宋_GB2312"/>
          <w:color w:val="auto"/>
          <w:sz w:val="32"/>
          <w:szCs w:val="32"/>
        </w:rPr>
        <w:t>资金。</w:t>
      </w:r>
      <w:r>
        <w:rPr>
          <w:rFonts w:hint="eastAsia" w:eastAsia="仿宋_GB2312"/>
          <w:color w:val="auto"/>
          <w:sz w:val="32"/>
          <w:szCs w:val="32"/>
          <w:lang w:eastAsia="zh-CN"/>
        </w:rPr>
        <w:t>2022年</w:t>
      </w:r>
      <w:r>
        <w:rPr>
          <w:rFonts w:eastAsia="仿宋_GB2312"/>
          <w:color w:val="auto"/>
          <w:sz w:val="32"/>
          <w:szCs w:val="32"/>
        </w:rPr>
        <w:t>本</w:t>
      </w:r>
      <w:r>
        <w:rPr>
          <w:rFonts w:hint="eastAsia" w:eastAsia="仿宋_GB2312"/>
          <w:color w:val="auto"/>
          <w:sz w:val="32"/>
          <w:szCs w:val="32"/>
        </w:rPr>
        <w:t>单位</w:t>
      </w:r>
      <w:r>
        <w:rPr>
          <w:rFonts w:eastAsia="仿宋_GB2312"/>
          <w:color w:val="auto"/>
          <w:sz w:val="32"/>
          <w:szCs w:val="32"/>
        </w:rPr>
        <w:t>收入预算</w:t>
      </w:r>
      <w:r>
        <w:rPr>
          <w:rFonts w:hint="eastAsia" w:eastAsia="仿宋_GB2312"/>
          <w:color w:val="auto"/>
          <w:sz w:val="32"/>
          <w:szCs w:val="32"/>
          <w:u w:val="single"/>
        </w:rPr>
        <w:t>5758.64</w:t>
      </w:r>
      <w:r>
        <w:rPr>
          <w:rFonts w:eastAsia="仿宋_GB2312"/>
          <w:color w:val="auto"/>
          <w:sz w:val="32"/>
          <w:szCs w:val="32"/>
        </w:rPr>
        <w:t>万元，其中，一般公共预算拨款</w:t>
      </w:r>
      <w:r>
        <w:rPr>
          <w:rFonts w:hint="eastAsia" w:eastAsia="仿宋_GB2312"/>
          <w:color w:val="auto"/>
          <w:sz w:val="32"/>
          <w:szCs w:val="32"/>
          <w:u w:val="single"/>
        </w:rPr>
        <w:t>5416.46</w:t>
      </w:r>
      <w:r>
        <w:rPr>
          <w:rFonts w:eastAsia="仿宋_GB2312"/>
          <w:color w:val="auto"/>
          <w:sz w:val="32"/>
          <w:szCs w:val="32"/>
        </w:rPr>
        <w:t>万元，纳入专户管理的非税收入</w:t>
      </w:r>
      <w:r>
        <w:rPr>
          <w:rFonts w:hint="eastAsia" w:eastAsia="仿宋_GB2312"/>
          <w:color w:val="auto"/>
          <w:sz w:val="32"/>
          <w:szCs w:val="32"/>
          <w:u w:val="single"/>
        </w:rPr>
        <w:t>273</w:t>
      </w:r>
      <w:r>
        <w:rPr>
          <w:rFonts w:eastAsia="仿宋_GB2312"/>
          <w:color w:val="auto"/>
          <w:sz w:val="32"/>
          <w:szCs w:val="32"/>
        </w:rPr>
        <w:t>万元</w:t>
      </w:r>
      <w:r>
        <w:rPr>
          <w:rFonts w:hint="eastAsia" w:eastAsia="仿宋_GB2312"/>
          <w:color w:val="auto"/>
          <w:sz w:val="32"/>
          <w:szCs w:val="32"/>
          <w:lang w:eastAsia="zh-CN"/>
        </w:rPr>
        <w:t>，</w:t>
      </w:r>
      <w:r>
        <w:rPr>
          <w:rFonts w:hint="eastAsia" w:eastAsia="仿宋_GB2312"/>
          <w:color w:val="auto"/>
          <w:sz w:val="32"/>
          <w:szCs w:val="32"/>
        </w:rPr>
        <w:t>上年结转结余</w:t>
      </w:r>
      <w:r>
        <w:rPr>
          <w:rFonts w:hint="eastAsia" w:eastAsia="仿宋_GB2312"/>
          <w:color w:val="auto"/>
          <w:sz w:val="32"/>
          <w:szCs w:val="32"/>
          <w:u w:val="single"/>
        </w:rPr>
        <w:t>69.18</w:t>
      </w:r>
      <w:r>
        <w:rPr>
          <w:rFonts w:hint="eastAsia" w:eastAsia="仿宋_GB2312"/>
          <w:color w:val="auto"/>
          <w:sz w:val="32"/>
          <w:szCs w:val="32"/>
        </w:rPr>
        <w:t>万元。</w:t>
      </w:r>
      <w:r>
        <w:rPr>
          <w:rFonts w:eastAsia="仿宋_GB2312"/>
          <w:color w:val="auto"/>
          <w:sz w:val="32"/>
          <w:szCs w:val="32"/>
        </w:rPr>
        <w:t>收入较去年</w:t>
      </w:r>
      <w:r>
        <w:rPr>
          <w:rFonts w:hint="eastAsia" w:eastAsia="仿宋_GB2312"/>
          <w:color w:val="auto"/>
          <w:sz w:val="32"/>
          <w:szCs w:val="32"/>
          <w:lang w:eastAsia="zh-CN"/>
        </w:rPr>
        <w:t>增加</w:t>
      </w:r>
      <w:r>
        <w:rPr>
          <w:rFonts w:eastAsia="仿宋_GB2312"/>
          <w:color w:val="auto"/>
          <w:sz w:val="32"/>
          <w:szCs w:val="32"/>
        </w:rPr>
        <w:t xml:space="preserve"> </w:t>
      </w:r>
      <w:r>
        <w:rPr>
          <w:rFonts w:hint="eastAsia" w:eastAsia="仿宋_GB2312"/>
          <w:color w:val="auto"/>
          <w:sz w:val="32"/>
          <w:szCs w:val="32"/>
          <w:u w:val="single"/>
          <w:lang w:val="en-US" w:eastAsia="zh-CN"/>
        </w:rPr>
        <w:t>173.56</w:t>
      </w:r>
      <w:r>
        <w:rPr>
          <w:rFonts w:eastAsia="仿宋_GB2312"/>
          <w:color w:val="auto"/>
          <w:sz w:val="32"/>
          <w:szCs w:val="32"/>
        </w:rPr>
        <w:t>万元，主要是</w:t>
      </w:r>
      <w:r>
        <w:rPr>
          <w:rFonts w:hint="eastAsia" w:eastAsia="仿宋_GB2312"/>
          <w:color w:val="auto"/>
          <w:sz w:val="32"/>
          <w:szCs w:val="32"/>
          <w:lang w:eastAsia="zh-CN"/>
        </w:rPr>
        <w:t>公开招聘</w:t>
      </w:r>
      <w:r>
        <w:rPr>
          <w:rFonts w:hint="eastAsia" w:eastAsia="仿宋_GB2312"/>
          <w:color w:val="auto"/>
          <w:sz w:val="32"/>
          <w:szCs w:val="32"/>
          <w:lang w:val="en-US" w:eastAsia="zh-CN"/>
        </w:rPr>
        <w:t>5人造成人员经费增加、新增项目支出“湖南省道路客运电子客票应用服务系统”等</w:t>
      </w:r>
      <w:r>
        <w:rPr>
          <w:rFonts w:hint="eastAsia" w:eastAsia="仿宋_GB2312"/>
          <w:color w:val="auto"/>
          <w:sz w:val="32"/>
          <w:szCs w:val="32"/>
        </w:rPr>
        <w:t>原因</w:t>
      </w:r>
      <w:r>
        <w:rPr>
          <w:rFonts w:eastAsia="仿宋_GB2312"/>
          <w:color w:val="auto"/>
          <w:sz w:val="32"/>
          <w:szCs w:val="32"/>
        </w:rPr>
        <w:t>。</w:t>
      </w:r>
    </w:p>
    <w:p>
      <w:pPr>
        <w:widowControl/>
        <w:spacing w:line="600" w:lineRule="exact"/>
        <w:ind w:firstLine="630" w:firstLineChars="196"/>
        <w:rPr>
          <w:rFonts w:eastAsia="仿宋_GB2312"/>
          <w:color w:val="auto"/>
          <w:sz w:val="32"/>
          <w:szCs w:val="32"/>
        </w:rPr>
      </w:pPr>
      <w:r>
        <w:rPr>
          <w:rFonts w:eastAsia="楷体_GB2312"/>
          <w:b/>
          <w:color w:val="auto"/>
          <w:sz w:val="32"/>
          <w:szCs w:val="32"/>
        </w:rPr>
        <w:t>（二）支出预算：</w:t>
      </w:r>
      <w:r>
        <w:rPr>
          <w:rFonts w:hint="eastAsia" w:eastAsia="仿宋_GB2312"/>
          <w:color w:val="auto"/>
          <w:sz w:val="32"/>
          <w:szCs w:val="32"/>
          <w:lang w:eastAsia="zh-CN"/>
        </w:rPr>
        <w:t>2022年</w:t>
      </w:r>
      <w:r>
        <w:rPr>
          <w:rFonts w:eastAsia="仿宋_GB2312"/>
          <w:color w:val="auto"/>
          <w:sz w:val="32"/>
          <w:szCs w:val="32"/>
        </w:rPr>
        <w:t>本</w:t>
      </w:r>
      <w:r>
        <w:rPr>
          <w:rFonts w:hint="eastAsia" w:eastAsia="仿宋_GB2312"/>
          <w:color w:val="auto"/>
          <w:sz w:val="32"/>
          <w:szCs w:val="32"/>
        </w:rPr>
        <w:t>单位</w:t>
      </w:r>
      <w:r>
        <w:rPr>
          <w:rFonts w:eastAsia="仿宋_GB2312"/>
          <w:color w:val="auto"/>
          <w:sz w:val="32"/>
          <w:szCs w:val="32"/>
        </w:rPr>
        <w:t>支出预算</w:t>
      </w:r>
      <w:r>
        <w:rPr>
          <w:rFonts w:hint="eastAsia" w:eastAsia="仿宋_GB2312"/>
          <w:color w:val="auto"/>
          <w:sz w:val="32"/>
          <w:szCs w:val="32"/>
          <w:u w:val="single"/>
        </w:rPr>
        <w:t>5758.64</w:t>
      </w:r>
      <w:r>
        <w:rPr>
          <w:rFonts w:eastAsia="仿宋_GB2312"/>
          <w:color w:val="auto"/>
          <w:sz w:val="32"/>
          <w:szCs w:val="32"/>
        </w:rPr>
        <w:t>万元，其中</w:t>
      </w:r>
      <w:r>
        <w:rPr>
          <w:rFonts w:hint="eastAsia" w:eastAsia="仿宋_GB2312"/>
          <w:color w:val="auto"/>
          <w:sz w:val="32"/>
          <w:szCs w:val="32"/>
        </w:rPr>
        <w:t>：交通运输支出</w:t>
      </w:r>
      <w:r>
        <w:rPr>
          <w:rFonts w:hint="eastAsia" w:eastAsia="仿宋_GB2312"/>
          <w:color w:val="auto"/>
          <w:sz w:val="32"/>
          <w:szCs w:val="32"/>
          <w:u w:val="single"/>
        </w:rPr>
        <w:t xml:space="preserve"> 4736.93 </w:t>
      </w:r>
      <w:r>
        <w:rPr>
          <w:rFonts w:eastAsia="仿宋_GB2312"/>
          <w:color w:val="auto"/>
          <w:sz w:val="32"/>
          <w:szCs w:val="32"/>
        </w:rPr>
        <w:t>万元</w:t>
      </w:r>
      <w:r>
        <w:rPr>
          <w:rFonts w:hint="eastAsia" w:eastAsia="仿宋_GB2312"/>
          <w:color w:val="auto"/>
          <w:sz w:val="32"/>
          <w:szCs w:val="32"/>
        </w:rPr>
        <w:t>，</w:t>
      </w:r>
      <w:r>
        <w:rPr>
          <w:rFonts w:eastAsia="仿宋_GB2312"/>
          <w:color w:val="auto"/>
          <w:sz w:val="32"/>
          <w:szCs w:val="32"/>
        </w:rPr>
        <w:t>教育</w:t>
      </w:r>
      <w:r>
        <w:rPr>
          <w:rFonts w:hint="eastAsia" w:eastAsia="仿宋_GB2312"/>
          <w:color w:val="auto"/>
          <w:sz w:val="32"/>
          <w:szCs w:val="32"/>
        </w:rPr>
        <w:t>支出</w:t>
      </w:r>
      <w:r>
        <w:rPr>
          <w:rFonts w:eastAsia="仿宋_GB2312"/>
          <w:color w:val="auto"/>
          <w:sz w:val="32"/>
          <w:szCs w:val="32"/>
          <w:u w:val="single"/>
        </w:rPr>
        <w:t xml:space="preserve"> </w:t>
      </w:r>
      <w:r>
        <w:rPr>
          <w:rFonts w:hint="eastAsia" w:eastAsia="仿宋_GB2312"/>
          <w:color w:val="auto"/>
          <w:sz w:val="32"/>
          <w:szCs w:val="32"/>
          <w:u w:val="single"/>
        </w:rPr>
        <w:t>765.61</w:t>
      </w:r>
      <w:r>
        <w:rPr>
          <w:rFonts w:eastAsia="仿宋_GB2312"/>
          <w:color w:val="auto"/>
          <w:sz w:val="32"/>
          <w:szCs w:val="32"/>
          <w:u w:val="single"/>
        </w:rPr>
        <w:t xml:space="preserve"> </w:t>
      </w:r>
      <w:r>
        <w:rPr>
          <w:rFonts w:eastAsia="仿宋_GB2312"/>
          <w:color w:val="auto"/>
          <w:sz w:val="32"/>
          <w:szCs w:val="32"/>
        </w:rPr>
        <w:t>万元，</w:t>
      </w:r>
      <w:r>
        <w:rPr>
          <w:rFonts w:hint="eastAsia" w:eastAsia="仿宋_GB2312"/>
          <w:color w:val="auto"/>
          <w:sz w:val="32"/>
          <w:szCs w:val="32"/>
        </w:rPr>
        <w:t>社会保障和就业</w:t>
      </w:r>
      <w:r>
        <w:rPr>
          <w:rFonts w:eastAsia="仿宋_GB2312"/>
          <w:color w:val="auto"/>
          <w:sz w:val="32"/>
          <w:szCs w:val="32"/>
        </w:rPr>
        <w:t>支出</w:t>
      </w:r>
      <w:r>
        <w:rPr>
          <w:rFonts w:hint="eastAsia" w:eastAsia="仿宋_GB2312"/>
          <w:color w:val="auto"/>
          <w:sz w:val="32"/>
          <w:szCs w:val="32"/>
          <w:u w:val="single"/>
        </w:rPr>
        <w:t>221.6</w:t>
      </w:r>
      <w:r>
        <w:rPr>
          <w:rFonts w:eastAsia="仿宋_GB2312"/>
          <w:color w:val="auto"/>
          <w:sz w:val="32"/>
          <w:szCs w:val="32"/>
        </w:rPr>
        <w:t>万元</w:t>
      </w:r>
      <w:r>
        <w:rPr>
          <w:rFonts w:hint="eastAsia" w:eastAsia="仿宋_GB2312"/>
          <w:color w:val="auto"/>
          <w:sz w:val="32"/>
          <w:szCs w:val="32"/>
        </w:rPr>
        <w:t>，住房保障支出</w:t>
      </w:r>
      <w:r>
        <w:rPr>
          <w:rFonts w:hint="eastAsia" w:eastAsia="仿宋_GB2312"/>
          <w:color w:val="auto"/>
          <w:sz w:val="32"/>
          <w:szCs w:val="32"/>
          <w:u w:val="single"/>
        </w:rPr>
        <w:t>34.5</w:t>
      </w:r>
      <w:r>
        <w:rPr>
          <w:rFonts w:hint="eastAsia" w:eastAsia="仿宋_GB2312"/>
          <w:color w:val="auto"/>
          <w:sz w:val="32"/>
          <w:szCs w:val="32"/>
        </w:rPr>
        <w:t>万元</w:t>
      </w:r>
      <w:r>
        <w:rPr>
          <w:rFonts w:eastAsia="仿宋_GB2312"/>
          <w:color w:val="auto"/>
          <w:sz w:val="32"/>
          <w:szCs w:val="32"/>
        </w:rPr>
        <w:t>。支出较去年</w:t>
      </w:r>
      <w:r>
        <w:rPr>
          <w:rFonts w:hint="eastAsia" w:eastAsia="仿宋_GB2312"/>
          <w:color w:val="auto"/>
          <w:sz w:val="32"/>
          <w:szCs w:val="32"/>
          <w:lang w:eastAsia="zh-CN"/>
        </w:rPr>
        <w:t>增加</w:t>
      </w:r>
      <w:r>
        <w:rPr>
          <w:rFonts w:hint="eastAsia" w:eastAsia="仿宋_GB2312"/>
          <w:color w:val="auto"/>
          <w:sz w:val="32"/>
          <w:szCs w:val="32"/>
          <w:u w:val="single"/>
          <w:lang w:val="en-US" w:eastAsia="zh-CN"/>
        </w:rPr>
        <w:t>173.56</w:t>
      </w:r>
      <w:r>
        <w:rPr>
          <w:rFonts w:eastAsia="仿宋_GB2312"/>
          <w:color w:val="auto"/>
          <w:sz w:val="32"/>
          <w:szCs w:val="32"/>
        </w:rPr>
        <w:t>万元，主要是</w:t>
      </w:r>
      <w:r>
        <w:rPr>
          <w:rFonts w:hint="eastAsia" w:eastAsia="仿宋_GB2312"/>
          <w:color w:val="auto"/>
          <w:sz w:val="32"/>
          <w:szCs w:val="32"/>
          <w:lang w:eastAsia="zh-CN"/>
        </w:rPr>
        <w:t>公开招聘</w:t>
      </w:r>
      <w:r>
        <w:rPr>
          <w:rFonts w:hint="eastAsia" w:eastAsia="仿宋_GB2312"/>
          <w:color w:val="auto"/>
          <w:sz w:val="32"/>
          <w:szCs w:val="32"/>
          <w:lang w:val="en-US" w:eastAsia="zh-CN"/>
        </w:rPr>
        <w:t>5人造成人员经费增加、新增项目支出“湖南省道路客运电子客票应用服务系统”等</w:t>
      </w:r>
      <w:r>
        <w:rPr>
          <w:rFonts w:hint="eastAsia" w:eastAsia="仿宋_GB2312"/>
          <w:color w:val="auto"/>
          <w:sz w:val="32"/>
          <w:szCs w:val="32"/>
        </w:rPr>
        <w:t>原因</w:t>
      </w:r>
      <w:r>
        <w:rPr>
          <w:rFonts w:eastAsia="仿宋_GB2312"/>
          <w:color w:val="auto"/>
          <w:sz w:val="32"/>
          <w:szCs w:val="32"/>
        </w:rPr>
        <w:t>。</w:t>
      </w:r>
    </w:p>
    <w:p>
      <w:pPr>
        <w:widowControl/>
        <w:spacing w:line="600" w:lineRule="exact"/>
        <w:ind w:firstLine="627" w:firstLineChars="196"/>
        <w:rPr>
          <w:rFonts w:eastAsia="黑体"/>
          <w:color w:val="auto"/>
          <w:sz w:val="32"/>
          <w:szCs w:val="32"/>
        </w:rPr>
      </w:pPr>
      <w:r>
        <w:rPr>
          <w:rFonts w:eastAsia="黑体"/>
          <w:color w:val="auto"/>
          <w:sz w:val="32"/>
          <w:szCs w:val="32"/>
        </w:rPr>
        <w:t>四、一般公共预算拨款支出</w:t>
      </w:r>
    </w:p>
    <w:p>
      <w:pPr>
        <w:widowControl/>
        <w:spacing w:line="600" w:lineRule="exact"/>
        <w:ind w:firstLine="660"/>
        <w:jc w:val="left"/>
        <w:rPr>
          <w:rFonts w:eastAsia="黑体"/>
          <w:color w:val="auto"/>
          <w:sz w:val="32"/>
          <w:szCs w:val="32"/>
        </w:rPr>
      </w:pPr>
      <w:r>
        <w:rPr>
          <w:rFonts w:hint="eastAsia" w:eastAsia="仿宋_GB2312"/>
          <w:color w:val="auto"/>
          <w:sz w:val="32"/>
          <w:szCs w:val="32"/>
          <w:lang w:eastAsia="zh-CN"/>
        </w:rPr>
        <w:t>2022年</w:t>
      </w:r>
      <w:r>
        <w:rPr>
          <w:rFonts w:eastAsia="仿宋_GB2312"/>
          <w:color w:val="auto"/>
          <w:sz w:val="32"/>
          <w:szCs w:val="32"/>
        </w:rPr>
        <w:t>本</w:t>
      </w:r>
      <w:r>
        <w:rPr>
          <w:rFonts w:hint="eastAsia" w:eastAsia="仿宋_GB2312"/>
          <w:color w:val="auto"/>
          <w:sz w:val="32"/>
          <w:szCs w:val="32"/>
        </w:rPr>
        <w:t>单位</w:t>
      </w:r>
      <w:r>
        <w:rPr>
          <w:rFonts w:eastAsia="仿宋_GB2312"/>
          <w:color w:val="auto"/>
          <w:sz w:val="32"/>
          <w:szCs w:val="32"/>
        </w:rPr>
        <w:t>一般公共预算拨款支出预算</w:t>
      </w:r>
      <w:r>
        <w:rPr>
          <w:rFonts w:eastAsia="仿宋_GB2312"/>
          <w:color w:val="auto"/>
          <w:sz w:val="32"/>
          <w:szCs w:val="32"/>
          <w:u w:val="single"/>
        </w:rPr>
        <w:t xml:space="preserve"> </w:t>
      </w:r>
      <w:r>
        <w:rPr>
          <w:rFonts w:hint="eastAsia" w:eastAsia="仿宋_GB2312"/>
          <w:color w:val="auto"/>
          <w:sz w:val="32"/>
          <w:szCs w:val="32"/>
          <w:u w:val="single"/>
        </w:rPr>
        <w:t>5485.64</w:t>
      </w:r>
      <w:r>
        <w:rPr>
          <w:rFonts w:eastAsia="仿宋_GB2312"/>
          <w:color w:val="auto"/>
          <w:sz w:val="32"/>
          <w:szCs w:val="32"/>
          <w:u w:val="single"/>
        </w:rPr>
        <w:t xml:space="preserve"> </w:t>
      </w:r>
      <w:r>
        <w:rPr>
          <w:rFonts w:eastAsia="仿宋_GB2312"/>
          <w:color w:val="auto"/>
          <w:sz w:val="32"/>
          <w:szCs w:val="32"/>
        </w:rPr>
        <w:t>万元，其中，</w:t>
      </w:r>
      <w:r>
        <w:rPr>
          <w:rFonts w:hint="eastAsia" w:eastAsia="仿宋_GB2312"/>
          <w:color w:val="auto"/>
          <w:sz w:val="32"/>
          <w:szCs w:val="32"/>
        </w:rPr>
        <w:t>交通运输支出</w:t>
      </w:r>
      <w:r>
        <w:rPr>
          <w:rFonts w:hint="eastAsia" w:eastAsia="仿宋_GB2312"/>
          <w:color w:val="auto"/>
          <w:sz w:val="32"/>
          <w:szCs w:val="32"/>
          <w:u w:val="single"/>
        </w:rPr>
        <w:t>4736.93</w:t>
      </w:r>
      <w:r>
        <w:rPr>
          <w:rFonts w:hint="eastAsia" w:eastAsia="仿宋_GB2312"/>
          <w:color w:val="auto"/>
          <w:sz w:val="32"/>
          <w:szCs w:val="32"/>
        </w:rPr>
        <w:t>万元，</w:t>
      </w:r>
      <w:r>
        <w:rPr>
          <w:rFonts w:eastAsia="仿宋_GB2312"/>
          <w:color w:val="auto"/>
          <w:sz w:val="32"/>
          <w:szCs w:val="32"/>
        </w:rPr>
        <w:t>占</w:t>
      </w:r>
      <w:r>
        <w:rPr>
          <w:rFonts w:eastAsia="仿宋_GB2312"/>
          <w:color w:val="auto"/>
          <w:sz w:val="32"/>
          <w:szCs w:val="32"/>
          <w:u w:val="single"/>
        </w:rPr>
        <w:t xml:space="preserve"> </w:t>
      </w:r>
      <w:r>
        <w:rPr>
          <w:rFonts w:hint="eastAsia" w:eastAsia="仿宋_GB2312"/>
          <w:color w:val="auto"/>
          <w:sz w:val="32"/>
          <w:szCs w:val="32"/>
          <w:u w:val="single"/>
          <w:lang w:val="en-US" w:eastAsia="zh-CN"/>
        </w:rPr>
        <w:t>86.35</w:t>
      </w:r>
      <w:r>
        <w:rPr>
          <w:rFonts w:eastAsia="仿宋_GB2312"/>
          <w:color w:val="auto"/>
          <w:sz w:val="32"/>
          <w:szCs w:val="32"/>
        </w:rPr>
        <w:t xml:space="preserve"> %；</w:t>
      </w:r>
      <w:r>
        <w:rPr>
          <w:rFonts w:hint="eastAsia" w:eastAsia="仿宋_GB2312"/>
          <w:color w:val="auto"/>
          <w:sz w:val="32"/>
          <w:szCs w:val="32"/>
        </w:rPr>
        <w:t>教育支出</w:t>
      </w:r>
      <w:r>
        <w:rPr>
          <w:rFonts w:hint="eastAsia" w:eastAsia="仿宋_GB2312"/>
          <w:color w:val="auto"/>
          <w:sz w:val="32"/>
          <w:szCs w:val="32"/>
          <w:u w:val="single"/>
        </w:rPr>
        <w:t>492.61</w:t>
      </w:r>
      <w:r>
        <w:rPr>
          <w:rFonts w:eastAsia="仿宋_GB2312"/>
          <w:color w:val="auto"/>
          <w:sz w:val="32"/>
          <w:szCs w:val="32"/>
        </w:rPr>
        <w:t>万元，占</w:t>
      </w:r>
      <w:r>
        <w:rPr>
          <w:rFonts w:eastAsia="仿宋_GB2312"/>
          <w:color w:val="auto"/>
          <w:sz w:val="32"/>
          <w:szCs w:val="32"/>
          <w:u w:val="single"/>
        </w:rPr>
        <w:t xml:space="preserve"> </w:t>
      </w:r>
      <w:r>
        <w:rPr>
          <w:rFonts w:hint="eastAsia" w:eastAsia="仿宋_GB2312"/>
          <w:color w:val="auto"/>
          <w:sz w:val="32"/>
          <w:szCs w:val="32"/>
          <w:u w:val="single"/>
          <w:lang w:val="en-US" w:eastAsia="zh-CN"/>
        </w:rPr>
        <w:t>8.98</w:t>
      </w:r>
      <w:r>
        <w:rPr>
          <w:rFonts w:eastAsia="仿宋_GB2312"/>
          <w:color w:val="auto"/>
          <w:sz w:val="32"/>
          <w:szCs w:val="32"/>
          <w:u w:val="single"/>
        </w:rPr>
        <w:t xml:space="preserve"> </w:t>
      </w:r>
      <w:r>
        <w:rPr>
          <w:rFonts w:eastAsia="仿宋_GB2312"/>
          <w:color w:val="auto"/>
          <w:sz w:val="32"/>
          <w:szCs w:val="32"/>
        </w:rPr>
        <w:t>%；</w:t>
      </w:r>
      <w:r>
        <w:rPr>
          <w:rFonts w:hint="eastAsia" w:eastAsia="仿宋_GB2312"/>
          <w:color w:val="auto"/>
          <w:sz w:val="32"/>
          <w:szCs w:val="32"/>
        </w:rPr>
        <w:t>社会保障和就业</w:t>
      </w:r>
      <w:r>
        <w:rPr>
          <w:rFonts w:eastAsia="仿宋_GB2312"/>
          <w:color w:val="auto"/>
          <w:sz w:val="32"/>
          <w:szCs w:val="32"/>
        </w:rPr>
        <w:t>支出</w:t>
      </w:r>
      <w:r>
        <w:rPr>
          <w:rFonts w:hint="eastAsia" w:eastAsia="仿宋_GB2312"/>
          <w:color w:val="auto"/>
          <w:sz w:val="32"/>
          <w:szCs w:val="32"/>
          <w:u w:val="single"/>
        </w:rPr>
        <w:t>221.6</w:t>
      </w:r>
      <w:r>
        <w:rPr>
          <w:rFonts w:eastAsia="仿宋_GB2312"/>
          <w:color w:val="auto"/>
          <w:sz w:val="32"/>
          <w:szCs w:val="32"/>
        </w:rPr>
        <w:t>万元，占</w:t>
      </w:r>
      <w:r>
        <w:rPr>
          <w:rFonts w:hint="eastAsia" w:eastAsia="仿宋_GB2312"/>
          <w:color w:val="auto"/>
          <w:sz w:val="32"/>
          <w:szCs w:val="32"/>
          <w:u w:val="single"/>
          <w:lang w:val="en-US" w:eastAsia="zh-CN"/>
        </w:rPr>
        <w:t>4.04</w:t>
      </w:r>
      <w:r>
        <w:rPr>
          <w:rFonts w:hint="eastAsia" w:eastAsia="仿宋_GB2312"/>
          <w:color w:val="auto"/>
          <w:sz w:val="32"/>
          <w:szCs w:val="32"/>
          <w:u w:val="single"/>
        </w:rPr>
        <w:t xml:space="preserve"> </w:t>
      </w:r>
      <w:r>
        <w:rPr>
          <w:rFonts w:eastAsia="仿宋_GB2312"/>
          <w:color w:val="auto"/>
          <w:sz w:val="32"/>
          <w:szCs w:val="32"/>
        </w:rPr>
        <w:t>%</w:t>
      </w:r>
      <w:r>
        <w:rPr>
          <w:rFonts w:hint="eastAsia" w:eastAsia="仿宋_GB2312"/>
          <w:color w:val="auto"/>
          <w:sz w:val="32"/>
          <w:szCs w:val="32"/>
        </w:rPr>
        <w:t>；住房保障支出</w:t>
      </w:r>
      <w:r>
        <w:rPr>
          <w:rFonts w:hint="eastAsia" w:eastAsia="仿宋_GB2312"/>
          <w:color w:val="auto"/>
          <w:sz w:val="32"/>
          <w:szCs w:val="32"/>
          <w:u w:val="single"/>
        </w:rPr>
        <w:t>34.5</w:t>
      </w:r>
      <w:r>
        <w:rPr>
          <w:rFonts w:hint="eastAsia" w:eastAsia="仿宋_GB2312"/>
          <w:color w:val="auto"/>
          <w:sz w:val="32"/>
          <w:szCs w:val="32"/>
        </w:rPr>
        <w:t>万元，</w:t>
      </w:r>
      <w:r>
        <w:rPr>
          <w:rFonts w:eastAsia="仿宋_GB2312"/>
          <w:color w:val="auto"/>
          <w:sz w:val="32"/>
          <w:szCs w:val="32"/>
        </w:rPr>
        <w:t>占</w:t>
      </w:r>
      <w:r>
        <w:rPr>
          <w:rFonts w:eastAsia="仿宋_GB2312"/>
          <w:color w:val="auto"/>
          <w:sz w:val="32"/>
          <w:szCs w:val="32"/>
          <w:u w:val="single"/>
        </w:rPr>
        <w:t xml:space="preserve"> </w:t>
      </w:r>
      <w:r>
        <w:rPr>
          <w:rFonts w:hint="eastAsia" w:eastAsia="仿宋_GB2312"/>
          <w:color w:val="auto"/>
          <w:sz w:val="32"/>
          <w:szCs w:val="32"/>
          <w:u w:val="single"/>
          <w:lang w:val="en-US" w:eastAsia="zh-CN"/>
        </w:rPr>
        <w:t>0.63</w:t>
      </w:r>
      <w:r>
        <w:rPr>
          <w:rFonts w:eastAsia="仿宋_GB2312"/>
          <w:color w:val="auto"/>
          <w:sz w:val="32"/>
          <w:szCs w:val="32"/>
        </w:rPr>
        <w:t>%。具体安排情况如下：</w:t>
      </w:r>
    </w:p>
    <w:p>
      <w:pPr>
        <w:widowControl/>
        <w:spacing w:line="600" w:lineRule="exact"/>
        <w:ind w:firstLine="643" w:firstLineChars="200"/>
        <w:jc w:val="left"/>
        <w:rPr>
          <w:rFonts w:eastAsia="仿宋_GB2312"/>
          <w:color w:val="auto"/>
          <w:sz w:val="32"/>
          <w:szCs w:val="32"/>
        </w:rPr>
      </w:pPr>
      <w:r>
        <w:rPr>
          <w:rFonts w:eastAsia="楷体_GB2312"/>
          <w:b/>
          <w:color w:val="auto"/>
          <w:sz w:val="32"/>
          <w:szCs w:val="32"/>
        </w:rPr>
        <w:t>（</w:t>
      </w:r>
      <w:r>
        <w:rPr>
          <w:rFonts w:hint="eastAsia" w:eastAsia="楷体_GB2312"/>
          <w:b/>
          <w:color w:val="auto"/>
          <w:sz w:val="32"/>
          <w:szCs w:val="32"/>
        </w:rPr>
        <w:t>一</w:t>
      </w:r>
      <w:r>
        <w:rPr>
          <w:rFonts w:eastAsia="楷体_GB2312"/>
          <w:b/>
          <w:color w:val="auto"/>
          <w:sz w:val="32"/>
          <w:szCs w:val="32"/>
        </w:rPr>
        <w:t>）基本支出：</w:t>
      </w:r>
      <w:r>
        <w:rPr>
          <w:rFonts w:hint="eastAsia" w:eastAsia="仿宋_GB2312"/>
          <w:color w:val="auto"/>
          <w:sz w:val="32"/>
          <w:szCs w:val="32"/>
          <w:lang w:eastAsia="zh-CN"/>
        </w:rPr>
        <w:t>2022年</w:t>
      </w:r>
      <w:r>
        <w:rPr>
          <w:rFonts w:eastAsia="仿宋_GB2312"/>
          <w:color w:val="auto"/>
          <w:sz w:val="32"/>
          <w:szCs w:val="32"/>
        </w:rPr>
        <w:t>本</w:t>
      </w:r>
      <w:r>
        <w:rPr>
          <w:rFonts w:hint="eastAsia" w:eastAsia="仿宋_GB2312"/>
          <w:color w:val="auto"/>
          <w:sz w:val="32"/>
          <w:szCs w:val="32"/>
        </w:rPr>
        <w:t>单位</w:t>
      </w:r>
      <w:r>
        <w:rPr>
          <w:rFonts w:eastAsia="仿宋_GB2312"/>
          <w:color w:val="auto"/>
          <w:sz w:val="32"/>
          <w:szCs w:val="32"/>
        </w:rPr>
        <w:t>基本支出预算数</w:t>
      </w:r>
      <w:r>
        <w:rPr>
          <w:rFonts w:hint="eastAsia" w:eastAsia="仿宋_GB2312"/>
          <w:color w:val="auto"/>
          <w:sz w:val="32"/>
          <w:szCs w:val="32"/>
          <w:u w:val="single"/>
        </w:rPr>
        <w:t>3560.6</w:t>
      </w:r>
      <w:r>
        <w:rPr>
          <w:rFonts w:eastAsia="仿宋_GB2312"/>
          <w:color w:val="auto"/>
          <w:sz w:val="32"/>
          <w:szCs w:val="32"/>
        </w:rPr>
        <w:t>万元，主要是为保障</w:t>
      </w:r>
      <w:r>
        <w:rPr>
          <w:rFonts w:hint="eastAsia" w:eastAsia="仿宋_GB2312"/>
          <w:color w:val="auto"/>
          <w:sz w:val="32"/>
          <w:szCs w:val="32"/>
        </w:rPr>
        <w:t>单位</w:t>
      </w:r>
      <w:r>
        <w:rPr>
          <w:rFonts w:eastAsia="仿宋_GB2312"/>
          <w:color w:val="auto"/>
          <w:sz w:val="32"/>
          <w:szCs w:val="32"/>
        </w:rPr>
        <w:t>正常运转、完成日常工作任务而发生的各项支出，包括用于基本工资、津贴补贴等人员经费以及办公费、印刷费、水电费、办公设备购置等公用经费。</w:t>
      </w:r>
    </w:p>
    <w:p>
      <w:pPr>
        <w:widowControl/>
        <w:spacing w:line="600" w:lineRule="exact"/>
        <w:ind w:firstLine="660"/>
        <w:jc w:val="left"/>
        <w:rPr>
          <w:rFonts w:eastAsia="仿宋_GB2312"/>
          <w:color w:val="auto"/>
          <w:sz w:val="32"/>
          <w:szCs w:val="32"/>
        </w:rPr>
      </w:pPr>
      <w:r>
        <w:rPr>
          <w:rFonts w:eastAsia="楷体_GB2312"/>
          <w:b/>
          <w:color w:val="auto"/>
          <w:sz w:val="32"/>
          <w:szCs w:val="32"/>
        </w:rPr>
        <w:t>（二）项目支出：</w:t>
      </w:r>
      <w:r>
        <w:rPr>
          <w:rFonts w:hint="eastAsia" w:eastAsia="仿宋_GB2312"/>
          <w:color w:val="auto"/>
          <w:sz w:val="32"/>
          <w:szCs w:val="32"/>
          <w:lang w:eastAsia="zh-CN"/>
        </w:rPr>
        <w:t>2022年</w:t>
      </w:r>
      <w:r>
        <w:rPr>
          <w:rFonts w:eastAsia="仿宋_GB2312"/>
          <w:color w:val="auto"/>
          <w:sz w:val="32"/>
          <w:szCs w:val="32"/>
        </w:rPr>
        <w:t>本</w:t>
      </w:r>
      <w:r>
        <w:rPr>
          <w:rFonts w:hint="eastAsia" w:eastAsia="仿宋_GB2312"/>
          <w:color w:val="auto"/>
          <w:sz w:val="32"/>
          <w:szCs w:val="32"/>
        </w:rPr>
        <w:t>单位</w:t>
      </w:r>
      <w:r>
        <w:rPr>
          <w:rFonts w:eastAsia="仿宋_GB2312"/>
          <w:color w:val="auto"/>
          <w:sz w:val="32"/>
          <w:szCs w:val="32"/>
        </w:rPr>
        <w:t>项目支出预算</w:t>
      </w:r>
      <w:r>
        <w:rPr>
          <w:rFonts w:hint="eastAsia" w:eastAsia="仿宋_GB2312"/>
          <w:color w:val="auto"/>
          <w:sz w:val="32"/>
          <w:szCs w:val="32"/>
          <w:u w:val="single"/>
        </w:rPr>
        <w:t>1925.04</w:t>
      </w:r>
      <w:r>
        <w:rPr>
          <w:rFonts w:eastAsia="仿宋_GB2312"/>
          <w:color w:val="auto"/>
          <w:sz w:val="32"/>
          <w:szCs w:val="32"/>
        </w:rPr>
        <w:t>万元，主要是</w:t>
      </w:r>
      <w:r>
        <w:rPr>
          <w:rFonts w:hint="eastAsia" w:eastAsia="仿宋_GB2312"/>
          <w:color w:val="auto"/>
          <w:sz w:val="32"/>
          <w:szCs w:val="32"/>
        </w:rPr>
        <w:t>单位</w:t>
      </w:r>
      <w:r>
        <w:rPr>
          <w:rFonts w:eastAsia="仿宋_GB2312"/>
          <w:color w:val="auto"/>
          <w:sz w:val="32"/>
          <w:szCs w:val="32"/>
        </w:rPr>
        <w:t>为完成特定行政工作任务或事业发展目标而发生的支出，包括有关事业发展专项、专项业务费、基本建设支出等，其中：</w:t>
      </w:r>
      <w:r>
        <w:rPr>
          <w:rFonts w:hint="eastAsia" w:eastAsia="仿宋_GB2312"/>
          <w:color w:val="auto"/>
          <w:sz w:val="32"/>
          <w:szCs w:val="32"/>
        </w:rPr>
        <w:t>交通运输支出</w:t>
      </w:r>
      <w:r>
        <w:rPr>
          <w:rFonts w:hint="eastAsia" w:eastAsia="仿宋_GB2312"/>
          <w:color w:val="auto"/>
          <w:sz w:val="32"/>
          <w:szCs w:val="32"/>
          <w:u w:val="single"/>
        </w:rPr>
        <w:t>1848.83</w:t>
      </w:r>
      <w:r>
        <w:rPr>
          <w:rFonts w:hint="eastAsia" w:eastAsia="仿宋_GB2312"/>
          <w:color w:val="auto"/>
          <w:sz w:val="32"/>
          <w:szCs w:val="32"/>
        </w:rPr>
        <w:t>万元，主要用于各项安全、党建等业务工作经费、成品油价格改革相关支出以及湖南省道路危险货物运输安全监管系统支出；</w:t>
      </w:r>
      <w:r>
        <w:rPr>
          <w:rFonts w:hint="eastAsia" w:eastAsia="仿宋_GB2312"/>
          <w:color w:val="auto"/>
          <w:sz w:val="32"/>
          <w:szCs w:val="32"/>
          <w:lang w:eastAsia="zh-CN"/>
        </w:rPr>
        <w:t>教育</w:t>
      </w:r>
      <w:r>
        <w:rPr>
          <w:rFonts w:hint="eastAsia" w:eastAsia="仿宋_GB2312"/>
          <w:color w:val="auto"/>
          <w:sz w:val="32"/>
          <w:szCs w:val="32"/>
        </w:rPr>
        <w:t>支出</w:t>
      </w:r>
      <w:r>
        <w:rPr>
          <w:rFonts w:hint="eastAsia" w:eastAsia="仿宋_GB2312"/>
          <w:color w:val="auto"/>
          <w:sz w:val="32"/>
          <w:szCs w:val="32"/>
          <w:u w:val="single"/>
        </w:rPr>
        <w:t>76.21</w:t>
      </w:r>
      <w:r>
        <w:rPr>
          <w:rFonts w:hint="eastAsia" w:eastAsia="仿宋_GB2312"/>
          <w:color w:val="auto"/>
          <w:sz w:val="32"/>
          <w:szCs w:val="32"/>
        </w:rPr>
        <w:t>万元，主要省交通科技职业中等专业学校</w:t>
      </w:r>
      <w:r>
        <w:rPr>
          <w:rFonts w:hint="eastAsia" w:eastAsia="仿宋_GB2312"/>
          <w:color w:val="auto"/>
          <w:sz w:val="32"/>
          <w:szCs w:val="32"/>
          <w:lang w:eastAsia="zh-CN"/>
        </w:rPr>
        <w:t>教育活动相关支出</w:t>
      </w:r>
      <w:r>
        <w:rPr>
          <w:rFonts w:hint="eastAsia" w:eastAsia="仿宋_GB2312"/>
          <w:color w:val="auto"/>
          <w:sz w:val="32"/>
          <w:szCs w:val="32"/>
        </w:rPr>
        <w:t>。</w:t>
      </w:r>
    </w:p>
    <w:p>
      <w:pPr>
        <w:widowControl/>
        <w:spacing w:line="600" w:lineRule="exact"/>
        <w:ind w:firstLine="660"/>
        <w:jc w:val="left"/>
        <w:rPr>
          <w:rFonts w:eastAsia="黑体"/>
          <w:color w:val="auto"/>
          <w:sz w:val="32"/>
          <w:szCs w:val="32"/>
        </w:rPr>
      </w:pPr>
      <w:r>
        <w:rPr>
          <w:rFonts w:eastAsia="黑体"/>
          <w:color w:val="auto"/>
          <w:sz w:val="32"/>
          <w:szCs w:val="32"/>
        </w:rPr>
        <w:t>五、政府性基金预算支出</w:t>
      </w:r>
    </w:p>
    <w:p>
      <w:pPr>
        <w:widowControl/>
        <w:spacing w:line="600" w:lineRule="exact"/>
        <w:ind w:firstLine="660"/>
        <w:jc w:val="left"/>
        <w:rPr>
          <w:rFonts w:eastAsia="仿宋_GB2312"/>
          <w:color w:val="auto"/>
          <w:sz w:val="32"/>
          <w:szCs w:val="32"/>
        </w:rPr>
      </w:pPr>
      <w:r>
        <w:rPr>
          <w:rFonts w:eastAsia="仿宋_GB2312"/>
          <w:color w:val="auto"/>
          <w:sz w:val="32"/>
          <w:szCs w:val="32"/>
        </w:rPr>
        <w:t>本</w:t>
      </w:r>
      <w:r>
        <w:rPr>
          <w:rFonts w:hint="eastAsia" w:eastAsia="仿宋_GB2312"/>
          <w:color w:val="auto"/>
          <w:sz w:val="32"/>
          <w:szCs w:val="32"/>
        </w:rPr>
        <w:t>单位</w:t>
      </w:r>
      <w:r>
        <w:rPr>
          <w:rFonts w:eastAsia="仿宋_GB2312"/>
          <w:color w:val="auto"/>
          <w:sz w:val="32"/>
          <w:szCs w:val="32"/>
        </w:rPr>
        <w:t>无政府性基金安排的支出</w:t>
      </w:r>
      <w:r>
        <w:rPr>
          <w:rFonts w:hint="eastAsia" w:eastAsia="仿宋_GB2312"/>
          <w:color w:val="auto"/>
          <w:sz w:val="32"/>
          <w:szCs w:val="32"/>
        </w:rPr>
        <w:t>。</w:t>
      </w:r>
    </w:p>
    <w:p>
      <w:pPr>
        <w:widowControl/>
        <w:spacing w:line="600" w:lineRule="exact"/>
        <w:ind w:firstLine="660"/>
        <w:jc w:val="left"/>
        <w:rPr>
          <w:rFonts w:eastAsia="黑体"/>
          <w:color w:val="auto"/>
          <w:sz w:val="32"/>
          <w:szCs w:val="32"/>
        </w:rPr>
      </w:pPr>
      <w:r>
        <w:rPr>
          <w:rFonts w:eastAsia="黑体"/>
          <w:color w:val="auto"/>
          <w:sz w:val="32"/>
          <w:szCs w:val="32"/>
        </w:rPr>
        <w:t>六、其他重要事项的情况说明</w:t>
      </w:r>
    </w:p>
    <w:p>
      <w:pPr>
        <w:widowControl/>
        <w:spacing w:line="600" w:lineRule="exact"/>
        <w:ind w:firstLine="660"/>
        <w:jc w:val="left"/>
        <w:rPr>
          <w:rFonts w:eastAsia="仿宋_GB2312"/>
          <w:color w:val="auto"/>
          <w:sz w:val="32"/>
          <w:szCs w:val="32"/>
        </w:rPr>
      </w:pPr>
      <w:r>
        <w:rPr>
          <w:rFonts w:eastAsia="楷体_GB2312"/>
          <w:b/>
          <w:color w:val="auto"/>
          <w:sz w:val="32"/>
          <w:szCs w:val="32"/>
        </w:rPr>
        <w:t>（一）机关运行经费：</w:t>
      </w:r>
      <w:r>
        <w:rPr>
          <w:rFonts w:hint="eastAsia" w:eastAsia="仿宋_GB2312"/>
          <w:color w:val="auto"/>
          <w:sz w:val="32"/>
          <w:szCs w:val="32"/>
          <w:lang w:eastAsia="zh-CN"/>
        </w:rPr>
        <w:t>2022年</w:t>
      </w:r>
      <w:r>
        <w:rPr>
          <w:rFonts w:eastAsia="仿宋_GB2312"/>
          <w:color w:val="auto"/>
          <w:sz w:val="32"/>
          <w:szCs w:val="32"/>
        </w:rPr>
        <w:t>本</w:t>
      </w:r>
      <w:r>
        <w:rPr>
          <w:rFonts w:hint="eastAsia" w:eastAsia="仿宋_GB2312"/>
          <w:color w:val="auto"/>
          <w:sz w:val="32"/>
          <w:szCs w:val="32"/>
        </w:rPr>
        <w:t>单位</w:t>
      </w:r>
      <w:r>
        <w:rPr>
          <w:rFonts w:eastAsia="仿宋_GB2312"/>
          <w:color w:val="auto"/>
          <w:sz w:val="32"/>
          <w:szCs w:val="32"/>
        </w:rPr>
        <w:t>机关本级、</w:t>
      </w:r>
      <w:r>
        <w:rPr>
          <w:rFonts w:hint="eastAsia" w:ascii="仿宋" w:hAnsi="仿宋" w:eastAsia="仿宋"/>
          <w:color w:val="auto"/>
          <w:sz w:val="32"/>
        </w:rPr>
        <w:t>省交通科技职工中专</w:t>
      </w:r>
      <w:r>
        <w:rPr>
          <w:rFonts w:eastAsia="仿宋_GB2312"/>
          <w:color w:val="auto"/>
          <w:sz w:val="32"/>
          <w:szCs w:val="32"/>
        </w:rPr>
        <w:t>等</w:t>
      </w:r>
      <w:r>
        <w:rPr>
          <w:rFonts w:eastAsia="仿宋_GB2312"/>
          <w:color w:val="auto"/>
          <w:sz w:val="32"/>
          <w:szCs w:val="32"/>
          <w:u w:val="single"/>
        </w:rPr>
        <w:t xml:space="preserve"> </w:t>
      </w:r>
      <w:r>
        <w:rPr>
          <w:rFonts w:hint="eastAsia" w:eastAsia="仿宋_GB2312"/>
          <w:color w:val="auto"/>
          <w:sz w:val="32"/>
          <w:szCs w:val="32"/>
          <w:u w:val="single"/>
        </w:rPr>
        <w:t>2</w:t>
      </w:r>
      <w:r>
        <w:rPr>
          <w:rFonts w:eastAsia="仿宋_GB2312"/>
          <w:color w:val="auto"/>
          <w:sz w:val="32"/>
          <w:szCs w:val="32"/>
          <w:u w:val="single"/>
        </w:rPr>
        <w:t xml:space="preserve"> </w:t>
      </w:r>
      <w:r>
        <w:rPr>
          <w:rFonts w:eastAsia="仿宋_GB2312"/>
          <w:color w:val="auto"/>
          <w:sz w:val="32"/>
          <w:szCs w:val="32"/>
        </w:rPr>
        <w:t>家行政事业单位的机关运行经费</w:t>
      </w:r>
      <w:r>
        <w:rPr>
          <w:rFonts w:hint="eastAsia" w:eastAsia="仿宋_GB2312"/>
          <w:color w:val="auto"/>
          <w:sz w:val="32"/>
          <w:szCs w:val="32"/>
          <w:u w:val="single"/>
          <w:lang w:val="en-US" w:eastAsia="zh-CN"/>
        </w:rPr>
        <w:t>734.70</w:t>
      </w:r>
      <w:r>
        <w:rPr>
          <w:rFonts w:eastAsia="仿宋_GB2312"/>
          <w:color w:val="auto"/>
          <w:sz w:val="32"/>
          <w:szCs w:val="32"/>
        </w:rPr>
        <w:t>万元，比上年预算</w:t>
      </w:r>
      <w:r>
        <w:rPr>
          <w:rFonts w:hint="eastAsia" w:eastAsia="仿宋_GB2312"/>
          <w:color w:val="auto"/>
          <w:sz w:val="32"/>
          <w:szCs w:val="32"/>
        </w:rPr>
        <w:t>增加</w:t>
      </w:r>
      <w:r>
        <w:rPr>
          <w:rFonts w:hint="eastAsia" w:eastAsia="仿宋_GB2312"/>
          <w:color w:val="auto"/>
          <w:sz w:val="32"/>
          <w:szCs w:val="32"/>
          <w:u w:val="single"/>
          <w:lang w:val="en-US" w:eastAsia="zh-CN"/>
        </w:rPr>
        <w:t>132.70</w:t>
      </w:r>
      <w:r>
        <w:rPr>
          <w:rFonts w:eastAsia="仿宋_GB2312"/>
          <w:color w:val="auto"/>
          <w:sz w:val="32"/>
          <w:szCs w:val="32"/>
        </w:rPr>
        <w:t>万元，</w:t>
      </w:r>
      <w:r>
        <w:rPr>
          <w:rFonts w:hint="eastAsia" w:eastAsia="仿宋_GB2312"/>
          <w:color w:val="auto"/>
          <w:sz w:val="32"/>
          <w:szCs w:val="32"/>
        </w:rPr>
        <w:t>上升</w:t>
      </w:r>
      <w:r>
        <w:rPr>
          <w:rFonts w:eastAsia="仿宋_GB2312"/>
          <w:color w:val="auto"/>
          <w:sz w:val="32"/>
          <w:szCs w:val="32"/>
          <w:u w:val="single"/>
        </w:rPr>
        <w:t xml:space="preserve"> </w:t>
      </w:r>
      <w:r>
        <w:rPr>
          <w:rFonts w:hint="eastAsia" w:eastAsia="仿宋_GB2312"/>
          <w:color w:val="auto"/>
          <w:sz w:val="32"/>
          <w:szCs w:val="32"/>
          <w:u w:val="single"/>
          <w:lang w:val="en-US" w:eastAsia="zh-CN"/>
        </w:rPr>
        <w:t>22.04</w:t>
      </w:r>
      <w:r>
        <w:rPr>
          <w:rFonts w:eastAsia="仿宋_GB2312"/>
          <w:color w:val="auto"/>
          <w:sz w:val="32"/>
          <w:szCs w:val="32"/>
          <w:u w:val="single"/>
        </w:rPr>
        <w:t xml:space="preserve"> </w:t>
      </w:r>
      <w:r>
        <w:rPr>
          <w:rFonts w:eastAsia="仿宋_GB2312"/>
          <w:color w:val="auto"/>
          <w:sz w:val="32"/>
          <w:szCs w:val="32"/>
        </w:rPr>
        <w:t>%</w:t>
      </w:r>
      <w:r>
        <w:rPr>
          <w:rFonts w:eastAsia="仿宋_GB2312"/>
          <w:color w:val="auto"/>
          <w:sz w:val="32"/>
          <w:szCs w:val="32"/>
        </w:rPr>
        <w:t>，主要是</w:t>
      </w:r>
      <w:r>
        <w:rPr>
          <w:rFonts w:hint="eastAsia" w:eastAsia="仿宋_GB2312"/>
          <w:color w:val="auto"/>
          <w:sz w:val="32"/>
          <w:szCs w:val="32"/>
          <w:lang w:eastAsia="zh-CN"/>
        </w:rPr>
        <w:t>根据审计要求将项目支出中的“局机关改建、设施维护经费”、</w:t>
      </w:r>
      <w:r>
        <w:rPr>
          <w:rFonts w:hint="eastAsia" w:eastAsia="仿宋_GB2312"/>
          <w:color w:val="auto"/>
          <w:sz w:val="32"/>
          <w:szCs w:val="32"/>
          <w:lang w:eastAsia="zh-CN"/>
        </w:rPr>
        <w:t>“物业管理费”</w:t>
      </w:r>
      <w:r>
        <w:rPr>
          <w:rFonts w:hint="eastAsia" w:eastAsia="仿宋_GB2312"/>
          <w:color w:val="auto"/>
          <w:sz w:val="32"/>
          <w:szCs w:val="32"/>
          <w:lang w:eastAsia="zh-CN"/>
        </w:rPr>
        <w:t>调整至运行经费中</w:t>
      </w:r>
      <w:r>
        <w:rPr>
          <w:rFonts w:eastAsia="仿宋_GB2312"/>
          <w:color w:val="auto"/>
          <w:sz w:val="32"/>
          <w:szCs w:val="32"/>
        </w:rPr>
        <w:t>。</w:t>
      </w:r>
    </w:p>
    <w:p>
      <w:pPr>
        <w:widowControl/>
        <w:spacing w:line="600" w:lineRule="exact"/>
        <w:ind w:firstLine="660"/>
        <w:rPr>
          <w:rFonts w:eastAsia="仿宋_GB2312"/>
          <w:color w:val="auto"/>
          <w:sz w:val="32"/>
          <w:szCs w:val="32"/>
        </w:rPr>
      </w:pPr>
      <w:r>
        <w:rPr>
          <w:rFonts w:eastAsia="楷体_GB2312"/>
          <w:b/>
          <w:color w:val="auto"/>
          <w:sz w:val="32"/>
          <w:szCs w:val="32"/>
        </w:rPr>
        <w:t>（二）“三公”经费预算：</w:t>
      </w:r>
      <w:r>
        <w:rPr>
          <w:rFonts w:hint="eastAsia" w:eastAsia="仿宋_GB2312"/>
          <w:color w:val="auto"/>
          <w:sz w:val="32"/>
          <w:szCs w:val="32"/>
          <w:lang w:eastAsia="zh-CN"/>
        </w:rPr>
        <w:t>2022年</w:t>
      </w:r>
      <w:r>
        <w:rPr>
          <w:rFonts w:eastAsia="仿宋_GB2312"/>
          <w:color w:val="auto"/>
          <w:sz w:val="32"/>
          <w:szCs w:val="32"/>
        </w:rPr>
        <w:t>本</w:t>
      </w:r>
      <w:r>
        <w:rPr>
          <w:rFonts w:hint="eastAsia" w:eastAsia="仿宋_GB2312"/>
          <w:color w:val="auto"/>
          <w:sz w:val="32"/>
          <w:szCs w:val="32"/>
        </w:rPr>
        <w:t>单位</w:t>
      </w:r>
      <w:r>
        <w:rPr>
          <w:rFonts w:eastAsia="仿宋_GB2312"/>
          <w:color w:val="auto"/>
          <w:sz w:val="32"/>
          <w:szCs w:val="32"/>
        </w:rPr>
        <w:t>机关本级、</w:t>
      </w:r>
      <w:r>
        <w:rPr>
          <w:rFonts w:hint="eastAsia" w:ascii="仿宋" w:hAnsi="仿宋" w:eastAsia="仿宋"/>
          <w:color w:val="auto"/>
          <w:sz w:val="32"/>
        </w:rPr>
        <w:t>省交通科技职工中专</w:t>
      </w:r>
      <w:r>
        <w:rPr>
          <w:rFonts w:eastAsia="仿宋_GB2312"/>
          <w:color w:val="auto"/>
          <w:sz w:val="32"/>
          <w:szCs w:val="32"/>
        </w:rPr>
        <w:t>等</w:t>
      </w:r>
      <w:r>
        <w:rPr>
          <w:rFonts w:eastAsia="仿宋_GB2312"/>
          <w:color w:val="auto"/>
          <w:sz w:val="32"/>
          <w:szCs w:val="32"/>
          <w:u w:val="single"/>
        </w:rPr>
        <w:t xml:space="preserve"> </w:t>
      </w:r>
      <w:r>
        <w:rPr>
          <w:rFonts w:hint="eastAsia" w:eastAsia="仿宋_GB2312"/>
          <w:color w:val="auto"/>
          <w:sz w:val="32"/>
          <w:szCs w:val="32"/>
          <w:u w:val="single"/>
        </w:rPr>
        <w:t>2</w:t>
      </w:r>
      <w:r>
        <w:rPr>
          <w:rFonts w:eastAsia="仿宋_GB2312"/>
          <w:color w:val="auto"/>
          <w:sz w:val="32"/>
          <w:szCs w:val="32"/>
          <w:u w:val="single"/>
        </w:rPr>
        <w:t xml:space="preserve"> </w:t>
      </w:r>
      <w:r>
        <w:rPr>
          <w:rFonts w:eastAsia="仿宋_GB2312"/>
          <w:color w:val="auto"/>
          <w:sz w:val="32"/>
          <w:szCs w:val="32"/>
        </w:rPr>
        <w:t>家行政事业单位“三公”经费预算数为</w:t>
      </w:r>
      <w:r>
        <w:rPr>
          <w:rFonts w:hint="eastAsia" w:eastAsia="仿宋_GB2312"/>
          <w:color w:val="auto"/>
          <w:sz w:val="32"/>
          <w:szCs w:val="32"/>
          <w:u w:val="single"/>
        </w:rPr>
        <w:t>61.9</w:t>
      </w:r>
      <w:r>
        <w:rPr>
          <w:rFonts w:eastAsia="仿宋_GB2312"/>
          <w:color w:val="auto"/>
          <w:sz w:val="32"/>
          <w:szCs w:val="32"/>
        </w:rPr>
        <w:t>万元，其中，公务接待费</w:t>
      </w:r>
      <w:r>
        <w:rPr>
          <w:rFonts w:hint="eastAsia" w:eastAsia="仿宋_GB2312"/>
          <w:color w:val="auto"/>
          <w:sz w:val="32"/>
          <w:szCs w:val="32"/>
          <w:u w:val="single"/>
          <w:lang w:val="en-US" w:eastAsia="zh-CN"/>
        </w:rPr>
        <w:t>20</w:t>
      </w:r>
      <w:r>
        <w:rPr>
          <w:rFonts w:eastAsia="仿宋_GB2312"/>
          <w:color w:val="auto"/>
          <w:sz w:val="32"/>
          <w:szCs w:val="32"/>
        </w:rPr>
        <w:t>万元，公务用车购置及运行费</w:t>
      </w:r>
      <w:r>
        <w:rPr>
          <w:rFonts w:eastAsia="仿宋_GB2312"/>
          <w:color w:val="auto"/>
          <w:sz w:val="32"/>
          <w:szCs w:val="32"/>
          <w:u w:val="single"/>
        </w:rPr>
        <w:t xml:space="preserve"> </w:t>
      </w:r>
      <w:r>
        <w:rPr>
          <w:rFonts w:hint="eastAsia" w:eastAsia="仿宋_GB2312"/>
          <w:color w:val="auto"/>
          <w:sz w:val="32"/>
          <w:szCs w:val="32"/>
          <w:u w:val="single"/>
          <w:lang w:val="en-US" w:eastAsia="zh-CN"/>
        </w:rPr>
        <w:t>35.9</w:t>
      </w:r>
      <w:r>
        <w:rPr>
          <w:rFonts w:eastAsia="仿宋_GB2312"/>
          <w:color w:val="auto"/>
          <w:sz w:val="32"/>
          <w:szCs w:val="32"/>
          <w:u w:val="single"/>
        </w:rPr>
        <w:t xml:space="preserve"> </w:t>
      </w:r>
      <w:r>
        <w:rPr>
          <w:rFonts w:eastAsia="仿宋_GB2312"/>
          <w:color w:val="auto"/>
          <w:sz w:val="32"/>
          <w:szCs w:val="32"/>
        </w:rPr>
        <w:t>万元（其中，公务用车购置费</w:t>
      </w:r>
      <w:r>
        <w:rPr>
          <w:rFonts w:hint="eastAsia" w:eastAsia="仿宋_GB2312"/>
          <w:color w:val="auto"/>
          <w:sz w:val="32"/>
          <w:szCs w:val="32"/>
          <w:u w:val="single"/>
        </w:rPr>
        <w:t>0</w:t>
      </w:r>
      <w:r>
        <w:rPr>
          <w:rFonts w:eastAsia="仿宋_GB2312"/>
          <w:color w:val="auto"/>
          <w:sz w:val="32"/>
          <w:szCs w:val="32"/>
        </w:rPr>
        <w:t>万元，公务用车运行费</w:t>
      </w:r>
      <w:r>
        <w:rPr>
          <w:rFonts w:hint="eastAsia" w:eastAsia="仿宋_GB2312"/>
          <w:color w:val="auto"/>
          <w:sz w:val="32"/>
          <w:szCs w:val="32"/>
          <w:u w:val="single"/>
          <w:lang w:val="en-US" w:eastAsia="zh-CN"/>
        </w:rPr>
        <w:t>35.9</w:t>
      </w:r>
      <w:r>
        <w:rPr>
          <w:rFonts w:eastAsia="仿宋_GB2312"/>
          <w:color w:val="auto"/>
          <w:sz w:val="32"/>
          <w:szCs w:val="32"/>
        </w:rPr>
        <w:t>万元），因公出国（境）费</w:t>
      </w:r>
      <w:r>
        <w:rPr>
          <w:rFonts w:hint="eastAsia" w:eastAsia="仿宋_GB2312"/>
          <w:color w:val="auto"/>
          <w:sz w:val="32"/>
          <w:szCs w:val="32"/>
          <w:u w:val="single"/>
        </w:rPr>
        <w:t>6</w:t>
      </w:r>
      <w:r>
        <w:rPr>
          <w:rFonts w:eastAsia="仿宋_GB2312"/>
          <w:color w:val="auto"/>
          <w:sz w:val="32"/>
          <w:szCs w:val="32"/>
          <w:u w:val="single"/>
        </w:rPr>
        <w:t xml:space="preserve"> </w:t>
      </w:r>
      <w:r>
        <w:rPr>
          <w:rFonts w:eastAsia="仿宋_GB2312"/>
          <w:color w:val="auto"/>
          <w:sz w:val="32"/>
          <w:szCs w:val="32"/>
        </w:rPr>
        <w:t>万元。</w:t>
      </w:r>
      <w:r>
        <w:rPr>
          <w:rFonts w:hint="eastAsia" w:eastAsia="仿宋_GB2312"/>
          <w:color w:val="auto"/>
          <w:sz w:val="32"/>
          <w:szCs w:val="32"/>
          <w:lang w:eastAsia="zh-CN"/>
        </w:rPr>
        <w:t>2022年</w:t>
      </w:r>
      <w:r>
        <w:rPr>
          <w:rFonts w:eastAsia="仿宋_GB2312"/>
          <w:color w:val="auto"/>
          <w:sz w:val="32"/>
          <w:szCs w:val="32"/>
        </w:rPr>
        <w:t>“三公”经费预算较202</w:t>
      </w:r>
      <w:r>
        <w:rPr>
          <w:rFonts w:hint="eastAsia" w:eastAsia="仿宋_GB2312"/>
          <w:color w:val="auto"/>
          <w:sz w:val="32"/>
          <w:szCs w:val="32"/>
          <w:lang w:val="en-US" w:eastAsia="zh-CN"/>
        </w:rPr>
        <w:t>1</w:t>
      </w:r>
      <w:r>
        <w:rPr>
          <w:rFonts w:eastAsia="仿宋_GB2312"/>
          <w:color w:val="auto"/>
          <w:sz w:val="32"/>
          <w:szCs w:val="32"/>
        </w:rPr>
        <w:t>年减少</w:t>
      </w:r>
      <w:r>
        <w:rPr>
          <w:rFonts w:eastAsia="仿宋_GB2312"/>
          <w:color w:val="auto"/>
          <w:sz w:val="32"/>
          <w:szCs w:val="32"/>
          <w:u w:val="single"/>
        </w:rPr>
        <w:t xml:space="preserve"> </w:t>
      </w:r>
      <w:r>
        <w:rPr>
          <w:rFonts w:hint="eastAsia" w:eastAsia="仿宋_GB2312"/>
          <w:color w:val="auto"/>
          <w:sz w:val="32"/>
          <w:szCs w:val="32"/>
          <w:u w:val="single"/>
          <w:lang w:val="en-US" w:eastAsia="zh-CN"/>
        </w:rPr>
        <w:t>9.95</w:t>
      </w:r>
      <w:r>
        <w:rPr>
          <w:rFonts w:eastAsia="仿宋_GB2312"/>
          <w:color w:val="auto"/>
          <w:sz w:val="32"/>
          <w:szCs w:val="32"/>
        </w:rPr>
        <w:t>万元，主要是公务接待费</w:t>
      </w:r>
      <w:r>
        <w:rPr>
          <w:rFonts w:hint="eastAsia" w:eastAsia="仿宋_GB2312"/>
          <w:color w:val="auto"/>
          <w:sz w:val="32"/>
          <w:szCs w:val="32"/>
          <w:lang w:eastAsia="zh-CN"/>
        </w:rPr>
        <w:t>及公务用车运行费</w:t>
      </w:r>
      <w:r>
        <w:rPr>
          <w:rFonts w:eastAsia="仿宋_GB2312"/>
          <w:color w:val="auto"/>
          <w:sz w:val="32"/>
          <w:szCs w:val="32"/>
        </w:rPr>
        <w:t>进一步压缩。</w:t>
      </w:r>
    </w:p>
    <w:p>
      <w:pPr>
        <w:widowControl/>
        <w:spacing w:line="600" w:lineRule="exact"/>
        <w:ind w:firstLine="660"/>
        <w:rPr>
          <w:rFonts w:hint="eastAsia" w:eastAsia="仿宋_GB2312"/>
          <w:color w:val="auto"/>
          <w:kern w:val="0"/>
          <w:sz w:val="32"/>
          <w:szCs w:val="32"/>
          <w:lang w:val="en-US" w:eastAsia="zh-CN"/>
        </w:rPr>
      </w:pPr>
      <w:r>
        <w:rPr>
          <w:rFonts w:eastAsia="楷体_GB2312"/>
          <w:b/>
          <w:color w:val="auto"/>
          <w:sz w:val="32"/>
          <w:szCs w:val="32"/>
        </w:rPr>
        <w:t>（三）一般性支出情况：</w:t>
      </w:r>
      <w:r>
        <w:rPr>
          <w:rFonts w:hint="eastAsia" w:eastAsia="仿宋_GB2312"/>
          <w:color w:val="auto"/>
          <w:kern w:val="0"/>
          <w:sz w:val="32"/>
          <w:szCs w:val="32"/>
          <w:lang w:eastAsia="zh-CN"/>
        </w:rPr>
        <w:t>2022年</w:t>
      </w:r>
      <w:r>
        <w:rPr>
          <w:rFonts w:eastAsia="仿宋_GB2312"/>
          <w:color w:val="auto"/>
          <w:kern w:val="0"/>
          <w:sz w:val="32"/>
          <w:szCs w:val="32"/>
        </w:rPr>
        <w:t>本</w:t>
      </w:r>
      <w:r>
        <w:rPr>
          <w:rFonts w:hint="eastAsia" w:eastAsia="仿宋_GB2312"/>
          <w:color w:val="auto"/>
          <w:kern w:val="0"/>
          <w:sz w:val="32"/>
          <w:szCs w:val="32"/>
        </w:rPr>
        <w:t>单位</w:t>
      </w:r>
      <w:r>
        <w:rPr>
          <w:rFonts w:eastAsia="仿宋_GB2312"/>
          <w:color w:val="auto"/>
          <w:kern w:val="0"/>
          <w:sz w:val="32"/>
          <w:szCs w:val="32"/>
        </w:rPr>
        <w:t>会议费预算</w:t>
      </w:r>
      <w:r>
        <w:rPr>
          <w:rFonts w:eastAsia="仿宋_GB2312"/>
          <w:color w:val="auto"/>
          <w:sz w:val="32"/>
          <w:szCs w:val="32"/>
          <w:u w:val="single"/>
        </w:rPr>
        <w:t xml:space="preserve"> </w:t>
      </w:r>
      <w:r>
        <w:rPr>
          <w:rFonts w:hint="eastAsia" w:eastAsia="仿宋_GB2312"/>
          <w:color w:val="auto"/>
          <w:sz w:val="32"/>
          <w:szCs w:val="32"/>
          <w:u w:val="single"/>
        </w:rPr>
        <w:t>36</w:t>
      </w:r>
      <w:r>
        <w:rPr>
          <w:rFonts w:eastAsia="仿宋_GB2312"/>
          <w:color w:val="auto"/>
          <w:sz w:val="32"/>
          <w:szCs w:val="32"/>
          <w:u w:val="single"/>
        </w:rPr>
        <w:t xml:space="preserve"> </w:t>
      </w:r>
      <w:r>
        <w:rPr>
          <w:rFonts w:eastAsia="仿宋_GB2312"/>
          <w:color w:val="auto"/>
          <w:kern w:val="0"/>
          <w:sz w:val="32"/>
          <w:szCs w:val="32"/>
        </w:rPr>
        <w:t>万元，</w:t>
      </w:r>
      <w:r>
        <w:rPr>
          <w:rFonts w:hint="eastAsia" w:eastAsia="仿宋_GB2312"/>
          <w:color w:val="auto"/>
          <w:kern w:val="0"/>
          <w:sz w:val="32"/>
          <w:szCs w:val="32"/>
        </w:rPr>
        <w:t>拟召开道路运输工作、安全工作、统计年报工作、油补工作、从业人员管理工作等</w:t>
      </w:r>
      <w:r>
        <w:rPr>
          <w:rFonts w:hint="eastAsia" w:eastAsia="仿宋_GB2312"/>
          <w:color w:val="auto"/>
          <w:kern w:val="0"/>
          <w:sz w:val="32"/>
          <w:szCs w:val="32"/>
          <w:lang w:eastAsia="zh-CN"/>
        </w:rPr>
        <w:t>会议</w:t>
      </w:r>
      <w:r>
        <w:rPr>
          <w:rFonts w:eastAsia="仿宋_GB2312"/>
          <w:color w:val="auto"/>
          <w:kern w:val="0"/>
          <w:sz w:val="32"/>
          <w:szCs w:val="32"/>
        </w:rPr>
        <w:t>，人数</w:t>
      </w:r>
      <w:r>
        <w:rPr>
          <w:rFonts w:hint="eastAsia" w:eastAsia="仿宋_GB2312"/>
          <w:color w:val="auto"/>
          <w:kern w:val="0"/>
          <w:sz w:val="32"/>
          <w:szCs w:val="32"/>
        </w:rPr>
        <w:t>约6</w:t>
      </w:r>
      <w:r>
        <w:rPr>
          <w:rFonts w:hint="eastAsia" w:eastAsia="仿宋_GB2312"/>
          <w:color w:val="auto"/>
          <w:kern w:val="0"/>
          <w:sz w:val="32"/>
          <w:szCs w:val="32"/>
          <w:lang w:val="en-US" w:eastAsia="zh-CN"/>
        </w:rPr>
        <w:t>5</w:t>
      </w:r>
      <w:r>
        <w:rPr>
          <w:rFonts w:hint="eastAsia" w:eastAsia="仿宋_GB2312"/>
          <w:color w:val="auto"/>
          <w:kern w:val="0"/>
          <w:sz w:val="32"/>
          <w:szCs w:val="32"/>
        </w:rPr>
        <w:t>5</w:t>
      </w:r>
      <w:r>
        <w:rPr>
          <w:rFonts w:eastAsia="仿宋_GB2312"/>
          <w:color w:val="auto"/>
          <w:kern w:val="0"/>
          <w:sz w:val="32"/>
          <w:szCs w:val="32"/>
        </w:rPr>
        <w:t>人，</w:t>
      </w:r>
      <w:r>
        <w:rPr>
          <w:rFonts w:hint="eastAsia" w:eastAsia="仿宋_GB2312"/>
          <w:color w:val="auto"/>
          <w:kern w:val="0"/>
          <w:sz w:val="32"/>
          <w:szCs w:val="32"/>
        </w:rPr>
        <w:t>内容主要为总结分析前期工作,部署下阶段工作任务以及政策宣贯、数据审核等；</w:t>
      </w:r>
      <w:r>
        <w:rPr>
          <w:rFonts w:eastAsia="仿宋_GB2312"/>
          <w:color w:val="auto"/>
          <w:kern w:val="0"/>
          <w:sz w:val="32"/>
          <w:szCs w:val="32"/>
        </w:rPr>
        <w:t>培训费预算</w:t>
      </w:r>
      <w:r>
        <w:rPr>
          <w:rFonts w:hint="eastAsia" w:eastAsia="仿宋_GB2312"/>
          <w:color w:val="auto"/>
          <w:sz w:val="32"/>
          <w:szCs w:val="32"/>
          <w:u w:val="single"/>
          <w:lang w:val="en-US" w:eastAsia="zh-CN"/>
        </w:rPr>
        <w:t>31.6</w:t>
      </w:r>
      <w:r>
        <w:rPr>
          <w:rFonts w:eastAsia="仿宋_GB2312"/>
          <w:color w:val="auto"/>
          <w:kern w:val="0"/>
          <w:sz w:val="32"/>
          <w:szCs w:val="32"/>
        </w:rPr>
        <w:t>万元，</w:t>
      </w:r>
      <w:r>
        <w:rPr>
          <w:rFonts w:hint="eastAsia" w:eastAsia="仿宋_GB2312"/>
          <w:color w:val="auto"/>
          <w:kern w:val="0"/>
          <w:sz w:val="32"/>
          <w:szCs w:val="32"/>
        </w:rPr>
        <w:t>拟开展道路运输业务培训、干部职工讲座培训、干部能力提升培训、职校教职工培训等</w:t>
      </w:r>
      <w:r>
        <w:rPr>
          <w:rFonts w:eastAsia="仿宋_GB2312"/>
          <w:color w:val="auto"/>
          <w:kern w:val="0"/>
          <w:sz w:val="32"/>
          <w:szCs w:val="32"/>
        </w:rPr>
        <w:t>，人数</w:t>
      </w:r>
      <w:r>
        <w:rPr>
          <w:rFonts w:hint="eastAsia" w:eastAsia="仿宋_GB2312"/>
          <w:color w:val="auto"/>
          <w:kern w:val="0"/>
          <w:sz w:val="32"/>
          <w:szCs w:val="32"/>
        </w:rPr>
        <w:t>约</w:t>
      </w:r>
      <w:r>
        <w:rPr>
          <w:rFonts w:hint="eastAsia" w:eastAsia="仿宋_GB2312"/>
          <w:color w:val="auto"/>
          <w:kern w:val="0"/>
          <w:sz w:val="32"/>
          <w:szCs w:val="32"/>
          <w:lang w:val="en-US" w:eastAsia="zh-CN"/>
        </w:rPr>
        <w:t>637</w:t>
      </w:r>
      <w:r>
        <w:rPr>
          <w:rFonts w:eastAsia="仿宋_GB2312"/>
          <w:color w:val="auto"/>
          <w:kern w:val="0"/>
          <w:sz w:val="32"/>
          <w:szCs w:val="32"/>
        </w:rPr>
        <w:t>人，</w:t>
      </w:r>
      <w:r>
        <w:rPr>
          <w:rFonts w:hint="eastAsia" w:eastAsia="仿宋_GB2312"/>
          <w:color w:val="auto"/>
          <w:kern w:val="0"/>
          <w:sz w:val="32"/>
          <w:szCs w:val="32"/>
        </w:rPr>
        <w:t>内容主要为对道路运输业务进行专题业务培训、对局机关干部职工进行讲座培训和能力提升培训、职校教职培训等</w:t>
      </w:r>
      <w:r>
        <w:rPr>
          <w:rFonts w:hint="eastAsia" w:eastAsia="仿宋_GB2312"/>
          <w:color w:val="auto"/>
          <w:kern w:val="0"/>
          <w:sz w:val="32"/>
          <w:szCs w:val="32"/>
          <w:lang w:eastAsia="zh-CN"/>
        </w:rPr>
        <w:t>；</w:t>
      </w:r>
      <w:r>
        <w:rPr>
          <w:rFonts w:hint="eastAsia" w:eastAsia="仿宋_GB2312"/>
          <w:color w:val="auto"/>
          <w:kern w:val="0"/>
          <w:sz w:val="32"/>
          <w:szCs w:val="32"/>
          <w:lang w:val="en-US" w:eastAsia="zh-CN"/>
        </w:rPr>
        <w:t>无举办等节庆、晚会、论坛、赛事活动，经费预算0万元。</w:t>
      </w:r>
    </w:p>
    <w:p>
      <w:pPr>
        <w:widowControl/>
        <w:numPr>
          <w:ilvl w:val="0"/>
          <w:numId w:val="1"/>
        </w:numPr>
        <w:spacing w:line="600" w:lineRule="exact"/>
        <w:ind w:firstLine="660"/>
        <w:rPr>
          <w:rFonts w:eastAsia="楷体_GB2312"/>
          <w:b/>
          <w:color w:val="auto"/>
          <w:sz w:val="32"/>
          <w:szCs w:val="32"/>
        </w:rPr>
      </w:pPr>
      <w:r>
        <w:rPr>
          <w:rFonts w:eastAsia="楷体_GB2312"/>
          <w:b/>
          <w:color w:val="auto"/>
          <w:sz w:val="32"/>
          <w:szCs w:val="32"/>
        </w:rPr>
        <w:t>政府采购情况：</w:t>
      </w:r>
    </w:p>
    <w:p>
      <w:pPr>
        <w:widowControl/>
        <w:spacing w:line="600" w:lineRule="exact"/>
        <w:ind w:firstLine="640" w:firstLineChars="200"/>
        <w:rPr>
          <w:rFonts w:eastAsia="仿宋_GB2312"/>
          <w:color w:val="auto"/>
          <w:sz w:val="32"/>
          <w:szCs w:val="32"/>
        </w:rPr>
      </w:pPr>
      <w:r>
        <w:rPr>
          <w:rFonts w:hint="eastAsia" w:eastAsia="仿宋_GB2312"/>
          <w:color w:val="auto"/>
          <w:sz w:val="32"/>
          <w:szCs w:val="32"/>
          <w:lang w:eastAsia="zh-CN"/>
        </w:rPr>
        <w:t>2022年</w:t>
      </w:r>
      <w:r>
        <w:rPr>
          <w:rFonts w:eastAsia="仿宋_GB2312"/>
          <w:color w:val="auto"/>
          <w:sz w:val="32"/>
          <w:szCs w:val="32"/>
        </w:rPr>
        <w:t>本</w:t>
      </w:r>
      <w:r>
        <w:rPr>
          <w:rFonts w:hint="eastAsia" w:eastAsia="仿宋_GB2312"/>
          <w:color w:val="auto"/>
          <w:sz w:val="32"/>
          <w:szCs w:val="32"/>
        </w:rPr>
        <w:t>单位</w:t>
      </w:r>
      <w:r>
        <w:rPr>
          <w:rFonts w:eastAsia="仿宋_GB2312"/>
          <w:color w:val="auto"/>
          <w:sz w:val="32"/>
          <w:szCs w:val="32"/>
        </w:rPr>
        <w:t>政府采购预算总额</w:t>
      </w:r>
      <w:r>
        <w:rPr>
          <w:rFonts w:hint="eastAsia" w:eastAsia="仿宋_GB2312"/>
          <w:color w:val="auto"/>
          <w:sz w:val="32"/>
          <w:szCs w:val="32"/>
          <w:u w:val="single"/>
          <w:lang w:val="en-US" w:eastAsia="zh-CN"/>
        </w:rPr>
        <w:t>201</w:t>
      </w:r>
      <w:r>
        <w:rPr>
          <w:rFonts w:eastAsia="仿宋_GB2312"/>
          <w:color w:val="auto"/>
          <w:sz w:val="32"/>
          <w:szCs w:val="32"/>
        </w:rPr>
        <w:t>万元</w:t>
      </w:r>
      <w:r>
        <w:rPr>
          <w:rFonts w:eastAsia="仿宋_GB2312"/>
          <w:color w:val="auto"/>
          <w:sz w:val="32"/>
          <w:szCs w:val="32"/>
        </w:rPr>
        <w:t>，其中，货物类采购预算</w:t>
      </w:r>
      <w:r>
        <w:rPr>
          <w:rFonts w:eastAsia="仿宋_GB2312"/>
          <w:color w:val="auto"/>
          <w:sz w:val="32"/>
          <w:szCs w:val="32"/>
          <w:u w:val="single"/>
        </w:rPr>
        <w:t xml:space="preserve"> </w:t>
      </w:r>
      <w:r>
        <w:rPr>
          <w:rFonts w:hint="eastAsia" w:eastAsia="仿宋_GB2312"/>
          <w:color w:val="auto"/>
          <w:sz w:val="32"/>
          <w:szCs w:val="32"/>
          <w:u w:val="single"/>
        </w:rPr>
        <w:t>0</w:t>
      </w:r>
      <w:r>
        <w:rPr>
          <w:rFonts w:eastAsia="仿宋_GB2312"/>
          <w:color w:val="auto"/>
          <w:sz w:val="32"/>
          <w:szCs w:val="32"/>
          <w:u w:val="single"/>
        </w:rPr>
        <w:t xml:space="preserve"> </w:t>
      </w:r>
      <w:r>
        <w:rPr>
          <w:rFonts w:eastAsia="仿宋_GB2312"/>
          <w:color w:val="auto"/>
          <w:sz w:val="32"/>
          <w:szCs w:val="32"/>
        </w:rPr>
        <w:t>万元；工程类采购预算</w:t>
      </w:r>
      <w:r>
        <w:rPr>
          <w:rFonts w:eastAsia="仿宋_GB2312"/>
          <w:color w:val="auto"/>
          <w:sz w:val="32"/>
          <w:szCs w:val="32"/>
          <w:u w:val="single"/>
        </w:rPr>
        <w:t xml:space="preserve"> </w:t>
      </w:r>
      <w:r>
        <w:rPr>
          <w:rFonts w:hint="eastAsia" w:eastAsia="仿宋_GB2312"/>
          <w:color w:val="auto"/>
          <w:sz w:val="32"/>
          <w:szCs w:val="32"/>
          <w:u w:val="single"/>
        </w:rPr>
        <w:t>0</w:t>
      </w:r>
      <w:r>
        <w:rPr>
          <w:rFonts w:eastAsia="仿宋_GB2312"/>
          <w:color w:val="auto"/>
          <w:sz w:val="32"/>
          <w:szCs w:val="32"/>
          <w:u w:val="single"/>
        </w:rPr>
        <w:t xml:space="preserve"> </w:t>
      </w:r>
      <w:r>
        <w:rPr>
          <w:rFonts w:eastAsia="仿宋_GB2312"/>
          <w:color w:val="auto"/>
          <w:sz w:val="32"/>
          <w:szCs w:val="32"/>
        </w:rPr>
        <w:t>万元；服务类采购预算</w:t>
      </w:r>
      <w:r>
        <w:rPr>
          <w:rFonts w:eastAsia="仿宋_GB2312"/>
          <w:color w:val="auto"/>
          <w:sz w:val="32"/>
          <w:szCs w:val="32"/>
          <w:u w:val="single"/>
        </w:rPr>
        <w:t xml:space="preserve"> </w:t>
      </w:r>
      <w:r>
        <w:rPr>
          <w:rFonts w:hint="eastAsia" w:eastAsia="仿宋_GB2312"/>
          <w:color w:val="auto"/>
          <w:sz w:val="32"/>
          <w:szCs w:val="32"/>
          <w:u w:val="single"/>
          <w:lang w:val="en-US" w:eastAsia="zh-CN"/>
        </w:rPr>
        <w:t>201</w:t>
      </w:r>
      <w:r>
        <w:rPr>
          <w:rFonts w:eastAsia="仿宋_GB2312"/>
          <w:color w:val="auto"/>
          <w:sz w:val="32"/>
          <w:szCs w:val="32"/>
          <w:u w:val="single"/>
        </w:rPr>
        <w:t xml:space="preserve"> </w:t>
      </w:r>
      <w:r>
        <w:rPr>
          <w:rFonts w:eastAsia="仿宋_GB2312"/>
          <w:color w:val="auto"/>
          <w:sz w:val="32"/>
          <w:szCs w:val="32"/>
        </w:rPr>
        <w:t>万元。</w:t>
      </w:r>
    </w:p>
    <w:p>
      <w:pPr>
        <w:widowControl/>
        <w:numPr>
          <w:ilvl w:val="0"/>
          <w:numId w:val="1"/>
        </w:numPr>
        <w:spacing w:line="600" w:lineRule="exact"/>
        <w:ind w:firstLine="660"/>
        <w:jc w:val="left"/>
        <w:rPr>
          <w:rFonts w:eastAsia="楷体_GB2312"/>
          <w:b/>
          <w:color w:val="auto"/>
          <w:sz w:val="32"/>
          <w:szCs w:val="32"/>
        </w:rPr>
      </w:pPr>
      <w:r>
        <w:rPr>
          <w:rFonts w:eastAsia="楷体_GB2312"/>
          <w:b/>
          <w:color w:val="auto"/>
          <w:sz w:val="32"/>
          <w:szCs w:val="32"/>
        </w:rPr>
        <w:t>国有资产占用使用及新增资产配置情况：</w:t>
      </w:r>
    </w:p>
    <w:p>
      <w:pPr>
        <w:widowControl/>
        <w:spacing w:line="600" w:lineRule="exact"/>
        <w:ind w:firstLine="640" w:firstLineChars="200"/>
        <w:jc w:val="left"/>
        <w:rPr>
          <w:rFonts w:eastAsia="楷体_GB2312"/>
          <w:b/>
          <w:color w:val="auto"/>
          <w:sz w:val="32"/>
          <w:szCs w:val="32"/>
        </w:rPr>
      </w:pPr>
      <w:r>
        <w:rPr>
          <w:rFonts w:hint="eastAsia" w:eastAsia="仿宋_GB2312"/>
          <w:color w:val="auto"/>
          <w:sz w:val="32"/>
          <w:szCs w:val="32"/>
        </w:rPr>
        <w:t>截至2021年12月底，本部门共有公务用车</w:t>
      </w:r>
      <w:r>
        <w:rPr>
          <w:rFonts w:hint="eastAsia" w:eastAsia="仿宋_GB2312"/>
          <w:color w:val="auto"/>
          <w:sz w:val="32"/>
          <w:szCs w:val="32"/>
          <w:u w:val="single"/>
        </w:rPr>
        <w:t xml:space="preserve"> 9 </w:t>
      </w:r>
      <w:r>
        <w:rPr>
          <w:rFonts w:hint="eastAsia" w:eastAsia="仿宋_GB2312"/>
          <w:color w:val="auto"/>
          <w:sz w:val="32"/>
          <w:szCs w:val="32"/>
        </w:rPr>
        <w:t>辆，其中，机要通信用车</w:t>
      </w:r>
      <w:r>
        <w:rPr>
          <w:rFonts w:hint="eastAsia" w:eastAsia="仿宋_GB2312"/>
          <w:color w:val="auto"/>
          <w:sz w:val="32"/>
          <w:szCs w:val="32"/>
          <w:u w:val="single"/>
        </w:rPr>
        <w:t xml:space="preserve"> 0 </w:t>
      </w:r>
      <w:r>
        <w:rPr>
          <w:rFonts w:hint="eastAsia" w:eastAsia="仿宋_GB2312"/>
          <w:color w:val="auto"/>
          <w:sz w:val="32"/>
          <w:szCs w:val="32"/>
        </w:rPr>
        <w:t>辆，应急保障用车</w:t>
      </w:r>
      <w:r>
        <w:rPr>
          <w:rFonts w:hint="eastAsia" w:eastAsia="仿宋_GB2312"/>
          <w:color w:val="auto"/>
          <w:sz w:val="32"/>
          <w:szCs w:val="32"/>
          <w:u w:val="single"/>
        </w:rPr>
        <w:t xml:space="preserve"> 0 </w:t>
      </w:r>
      <w:r>
        <w:rPr>
          <w:rFonts w:hint="eastAsia" w:eastAsia="仿宋_GB2312"/>
          <w:color w:val="auto"/>
          <w:sz w:val="32"/>
          <w:szCs w:val="32"/>
        </w:rPr>
        <w:t>辆，执法执勤用车</w:t>
      </w:r>
      <w:r>
        <w:rPr>
          <w:rFonts w:hint="eastAsia" w:eastAsia="仿宋_GB2312"/>
          <w:color w:val="auto"/>
          <w:sz w:val="32"/>
          <w:szCs w:val="32"/>
          <w:u w:val="single"/>
        </w:rPr>
        <w:t xml:space="preserve"> 0 </w:t>
      </w:r>
      <w:r>
        <w:rPr>
          <w:rFonts w:hint="eastAsia" w:eastAsia="仿宋_GB2312"/>
          <w:color w:val="auto"/>
          <w:sz w:val="32"/>
          <w:szCs w:val="32"/>
        </w:rPr>
        <w:t>辆，特种专业技术用车</w:t>
      </w:r>
      <w:r>
        <w:rPr>
          <w:rFonts w:hint="eastAsia" w:eastAsia="仿宋_GB2312"/>
          <w:color w:val="auto"/>
          <w:sz w:val="32"/>
          <w:szCs w:val="32"/>
          <w:u w:val="single"/>
        </w:rPr>
        <w:t xml:space="preserve"> 0 </w:t>
      </w:r>
      <w:r>
        <w:rPr>
          <w:rFonts w:hint="eastAsia" w:eastAsia="仿宋_GB2312"/>
          <w:color w:val="auto"/>
          <w:sz w:val="32"/>
          <w:szCs w:val="32"/>
        </w:rPr>
        <w:t>辆，其他按照规定配备的公务用车</w:t>
      </w:r>
      <w:r>
        <w:rPr>
          <w:rFonts w:hint="eastAsia" w:eastAsia="仿宋_GB2312"/>
          <w:color w:val="auto"/>
          <w:sz w:val="32"/>
          <w:szCs w:val="32"/>
          <w:u w:val="single"/>
        </w:rPr>
        <w:t xml:space="preserve"> 9 </w:t>
      </w:r>
      <w:r>
        <w:rPr>
          <w:rFonts w:hint="eastAsia" w:eastAsia="仿宋_GB2312"/>
          <w:color w:val="auto"/>
          <w:sz w:val="32"/>
          <w:szCs w:val="32"/>
        </w:rPr>
        <w:t>辆；单位价值50万元以上通用设备</w:t>
      </w:r>
      <w:r>
        <w:rPr>
          <w:rFonts w:hint="eastAsia" w:eastAsia="仿宋_GB2312"/>
          <w:color w:val="auto"/>
          <w:sz w:val="32"/>
          <w:szCs w:val="32"/>
          <w:u w:val="single"/>
        </w:rPr>
        <w:t xml:space="preserve"> 2 </w:t>
      </w:r>
      <w:r>
        <w:rPr>
          <w:rFonts w:hint="eastAsia" w:eastAsia="仿宋_GB2312"/>
          <w:color w:val="auto"/>
          <w:sz w:val="32"/>
          <w:szCs w:val="32"/>
        </w:rPr>
        <w:t>台，单位价值100万元以上专用设备</w:t>
      </w:r>
      <w:r>
        <w:rPr>
          <w:rFonts w:hint="eastAsia" w:eastAsia="仿宋_GB2312"/>
          <w:color w:val="auto"/>
          <w:sz w:val="32"/>
          <w:szCs w:val="32"/>
          <w:u w:val="single"/>
        </w:rPr>
        <w:t xml:space="preserve"> 0 </w:t>
      </w:r>
      <w:r>
        <w:rPr>
          <w:rFonts w:hint="eastAsia" w:eastAsia="仿宋_GB2312"/>
          <w:color w:val="auto"/>
          <w:sz w:val="32"/>
          <w:szCs w:val="32"/>
        </w:rPr>
        <w:t>台。2022年拟新增配置公务用车</w:t>
      </w:r>
      <w:r>
        <w:rPr>
          <w:rFonts w:hint="eastAsia" w:eastAsia="仿宋_GB2312"/>
          <w:color w:val="auto"/>
          <w:sz w:val="32"/>
          <w:szCs w:val="32"/>
          <w:u w:val="single"/>
        </w:rPr>
        <w:t xml:space="preserve"> 0 </w:t>
      </w:r>
      <w:r>
        <w:rPr>
          <w:rFonts w:hint="eastAsia" w:eastAsia="仿宋_GB2312"/>
          <w:color w:val="auto"/>
          <w:sz w:val="32"/>
          <w:szCs w:val="32"/>
          <w:u w:val="none"/>
        </w:rPr>
        <w:t>辆</w:t>
      </w:r>
      <w:r>
        <w:rPr>
          <w:rFonts w:hint="eastAsia" w:eastAsia="仿宋_GB2312"/>
          <w:color w:val="auto"/>
          <w:sz w:val="32"/>
          <w:szCs w:val="32"/>
        </w:rPr>
        <w:t>，其中，机要通信用车</w:t>
      </w:r>
      <w:r>
        <w:rPr>
          <w:rFonts w:hint="eastAsia" w:eastAsia="仿宋_GB2312"/>
          <w:color w:val="auto"/>
          <w:sz w:val="32"/>
          <w:szCs w:val="32"/>
          <w:u w:val="single"/>
        </w:rPr>
        <w:t xml:space="preserve"> 0 </w:t>
      </w:r>
      <w:r>
        <w:rPr>
          <w:rFonts w:hint="eastAsia" w:eastAsia="仿宋_GB2312"/>
          <w:color w:val="auto"/>
          <w:sz w:val="32"/>
          <w:szCs w:val="32"/>
        </w:rPr>
        <w:t>辆，应急保障用车</w:t>
      </w:r>
      <w:r>
        <w:rPr>
          <w:rFonts w:hint="eastAsia" w:eastAsia="仿宋_GB2312"/>
          <w:color w:val="auto"/>
          <w:sz w:val="32"/>
          <w:szCs w:val="32"/>
          <w:u w:val="single"/>
        </w:rPr>
        <w:t xml:space="preserve"> 0 </w:t>
      </w:r>
      <w:r>
        <w:rPr>
          <w:rFonts w:hint="eastAsia" w:eastAsia="仿宋_GB2312"/>
          <w:color w:val="auto"/>
          <w:sz w:val="32"/>
          <w:szCs w:val="32"/>
        </w:rPr>
        <w:t>辆，执法执勤用车</w:t>
      </w:r>
      <w:r>
        <w:rPr>
          <w:rFonts w:hint="eastAsia" w:eastAsia="仿宋_GB2312"/>
          <w:color w:val="auto"/>
          <w:sz w:val="32"/>
          <w:szCs w:val="32"/>
          <w:u w:val="single"/>
        </w:rPr>
        <w:t xml:space="preserve"> 0 </w:t>
      </w:r>
      <w:r>
        <w:rPr>
          <w:rFonts w:hint="eastAsia" w:eastAsia="仿宋_GB2312"/>
          <w:color w:val="auto"/>
          <w:sz w:val="32"/>
          <w:szCs w:val="32"/>
        </w:rPr>
        <w:t>辆，特种专业技术用车</w:t>
      </w:r>
      <w:r>
        <w:rPr>
          <w:rFonts w:hint="eastAsia" w:eastAsia="仿宋_GB2312"/>
          <w:color w:val="auto"/>
          <w:sz w:val="32"/>
          <w:szCs w:val="32"/>
          <w:u w:val="single"/>
        </w:rPr>
        <w:t xml:space="preserve"> 0 </w:t>
      </w:r>
      <w:r>
        <w:rPr>
          <w:rFonts w:hint="eastAsia" w:eastAsia="仿宋_GB2312"/>
          <w:color w:val="auto"/>
          <w:sz w:val="32"/>
          <w:szCs w:val="32"/>
        </w:rPr>
        <w:t>辆，其他按照规定配备的公务用车</w:t>
      </w:r>
      <w:r>
        <w:rPr>
          <w:rFonts w:hint="eastAsia" w:eastAsia="仿宋_GB2312"/>
          <w:color w:val="auto"/>
          <w:sz w:val="32"/>
          <w:szCs w:val="32"/>
          <w:u w:val="single"/>
        </w:rPr>
        <w:t xml:space="preserve"> 0 </w:t>
      </w:r>
      <w:r>
        <w:rPr>
          <w:rFonts w:hint="eastAsia" w:eastAsia="仿宋_GB2312"/>
          <w:color w:val="auto"/>
          <w:sz w:val="32"/>
          <w:szCs w:val="32"/>
        </w:rPr>
        <w:t>辆；新增配备单位价值50万元以上通用设备</w:t>
      </w:r>
      <w:r>
        <w:rPr>
          <w:rFonts w:hint="eastAsia" w:eastAsia="仿宋_GB2312"/>
          <w:color w:val="auto"/>
          <w:sz w:val="32"/>
          <w:szCs w:val="32"/>
          <w:u w:val="single"/>
        </w:rPr>
        <w:t xml:space="preserve"> 0 </w:t>
      </w:r>
      <w:r>
        <w:rPr>
          <w:rFonts w:hint="eastAsia" w:eastAsia="仿宋_GB2312"/>
          <w:color w:val="auto"/>
          <w:sz w:val="32"/>
          <w:szCs w:val="32"/>
        </w:rPr>
        <w:t>台，单位价值100万元以上专用设备</w:t>
      </w:r>
      <w:r>
        <w:rPr>
          <w:rFonts w:hint="eastAsia" w:eastAsia="仿宋_GB2312"/>
          <w:color w:val="auto"/>
          <w:sz w:val="32"/>
          <w:szCs w:val="32"/>
          <w:u w:val="single"/>
        </w:rPr>
        <w:t xml:space="preserve"> 0 </w:t>
      </w:r>
      <w:r>
        <w:rPr>
          <w:rFonts w:hint="eastAsia" w:eastAsia="仿宋_GB2312"/>
          <w:color w:val="auto"/>
          <w:sz w:val="32"/>
          <w:szCs w:val="32"/>
        </w:rPr>
        <w:t>台。</w:t>
      </w:r>
      <w:r>
        <w:rPr>
          <w:rFonts w:eastAsia="仿宋_GB2312"/>
          <w:bCs/>
          <w:color w:val="auto"/>
          <w:kern w:val="0"/>
          <w:sz w:val="32"/>
          <w:szCs w:val="32"/>
        </w:rPr>
        <w:t>。</w:t>
      </w:r>
    </w:p>
    <w:p>
      <w:pPr>
        <w:widowControl/>
        <w:numPr>
          <w:ilvl w:val="0"/>
          <w:numId w:val="1"/>
        </w:numPr>
        <w:spacing w:line="600" w:lineRule="exact"/>
        <w:ind w:firstLine="660"/>
        <w:jc w:val="left"/>
        <w:rPr>
          <w:rFonts w:eastAsia="楷体_GB2312"/>
          <w:b/>
          <w:bCs/>
          <w:color w:val="auto"/>
          <w:kern w:val="0"/>
          <w:sz w:val="32"/>
          <w:szCs w:val="32"/>
        </w:rPr>
      </w:pPr>
      <w:r>
        <w:rPr>
          <w:rFonts w:eastAsia="楷体_GB2312"/>
          <w:b/>
          <w:bCs/>
          <w:color w:val="auto"/>
          <w:kern w:val="0"/>
          <w:sz w:val="32"/>
          <w:szCs w:val="32"/>
        </w:rPr>
        <w:t>预算绩效目标说明：</w:t>
      </w:r>
    </w:p>
    <w:p>
      <w:pPr>
        <w:widowControl/>
        <w:spacing w:line="600" w:lineRule="exact"/>
        <w:ind w:firstLine="660"/>
        <w:jc w:val="left"/>
        <w:rPr>
          <w:rFonts w:eastAsia="楷体_GB2312"/>
          <w:b/>
          <w:bCs/>
          <w:color w:val="auto"/>
          <w:kern w:val="0"/>
          <w:sz w:val="32"/>
          <w:szCs w:val="32"/>
        </w:rPr>
      </w:pPr>
      <w:r>
        <w:rPr>
          <w:rFonts w:eastAsia="仿宋_GB2312"/>
          <w:bCs/>
          <w:color w:val="auto"/>
          <w:kern w:val="0"/>
          <w:sz w:val="32"/>
          <w:szCs w:val="32"/>
        </w:rPr>
        <w:t>本</w:t>
      </w:r>
      <w:r>
        <w:rPr>
          <w:rFonts w:hint="eastAsia" w:eastAsia="仿宋_GB2312"/>
          <w:bCs/>
          <w:color w:val="auto"/>
          <w:kern w:val="0"/>
          <w:sz w:val="32"/>
          <w:szCs w:val="32"/>
        </w:rPr>
        <w:t>单位</w:t>
      </w:r>
      <w:r>
        <w:rPr>
          <w:rFonts w:eastAsia="仿宋_GB2312"/>
          <w:bCs/>
          <w:color w:val="auto"/>
          <w:kern w:val="0"/>
          <w:sz w:val="32"/>
          <w:szCs w:val="32"/>
        </w:rPr>
        <w:t>所有支出实行绩效目标管理。纳入</w:t>
      </w:r>
      <w:r>
        <w:rPr>
          <w:rFonts w:hint="eastAsia" w:eastAsia="仿宋_GB2312"/>
          <w:bCs/>
          <w:color w:val="auto"/>
          <w:kern w:val="0"/>
          <w:sz w:val="32"/>
          <w:szCs w:val="32"/>
          <w:lang w:eastAsia="zh-CN"/>
        </w:rPr>
        <w:t>2022年</w:t>
      </w:r>
      <w:r>
        <w:rPr>
          <w:rFonts w:hint="eastAsia" w:eastAsia="仿宋_GB2312"/>
          <w:bCs/>
          <w:color w:val="auto"/>
          <w:kern w:val="0"/>
          <w:sz w:val="32"/>
          <w:szCs w:val="32"/>
        </w:rPr>
        <w:t>单位</w:t>
      </w:r>
      <w:r>
        <w:rPr>
          <w:rFonts w:eastAsia="仿宋_GB2312"/>
          <w:bCs/>
          <w:color w:val="auto"/>
          <w:kern w:val="0"/>
          <w:sz w:val="32"/>
          <w:szCs w:val="32"/>
        </w:rPr>
        <w:t>整体支出绩效目标的金额为</w:t>
      </w:r>
      <w:r>
        <w:rPr>
          <w:rFonts w:hint="eastAsia" w:eastAsia="仿宋_GB2312"/>
          <w:color w:val="auto"/>
          <w:sz w:val="32"/>
          <w:szCs w:val="32"/>
          <w:u w:val="single"/>
        </w:rPr>
        <w:t>5758.64</w:t>
      </w:r>
      <w:r>
        <w:rPr>
          <w:rFonts w:eastAsia="仿宋_GB2312"/>
          <w:color w:val="auto"/>
          <w:sz w:val="32"/>
          <w:szCs w:val="32"/>
          <w:u w:val="single"/>
        </w:rPr>
        <w:t xml:space="preserve"> </w:t>
      </w:r>
      <w:r>
        <w:rPr>
          <w:rFonts w:eastAsia="仿宋_GB2312"/>
          <w:bCs/>
          <w:color w:val="auto"/>
          <w:kern w:val="0"/>
          <w:sz w:val="32"/>
          <w:szCs w:val="32"/>
        </w:rPr>
        <w:t>万元，其中，基本支出</w:t>
      </w:r>
      <w:r>
        <w:rPr>
          <w:rFonts w:hint="eastAsia" w:eastAsia="仿宋_GB2312"/>
          <w:color w:val="auto"/>
          <w:sz w:val="32"/>
          <w:szCs w:val="32"/>
          <w:u w:val="single"/>
        </w:rPr>
        <w:t>3562.5</w:t>
      </w:r>
      <w:r>
        <w:rPr>
          <w:rFonts w:eastAsia="仿宋_GB2312"/>
          <w:bCs/>
          <w:color w:val="auto"/>
          <w:kern w:val="0"/>
          <w:sz w:val="32"/>
          <w:szCs w:val="32"/>
        </w:rPr>
        <w:t>万元，项目支出</w:t>
      </w:r>
      <w:r>
        <w:rPr>
          <w:rFonts w:hint="eastAsia" w:eastAsia="仿宋_GB2312"/>
          <w:color w:val="auto"/>
          <w:sz w:val="32"/>
          <w:szCs w:val="32"/>
          <w:u w:val="single"/>
        </w:rPr>
        <w:t>2196.14</w:t>
      </w:r>
      <w:r>
        <w:rPr>
          <w:rFonts w:eastAsia="仿宋_GB2312"/>
          <w:bCs/>
          <w:color w:val="auto"/>
          <w:kern w:val="0"/>
          <w:sz w:val="32"/>
          <w:szCs w:val="32"/>
        </w:rPr>
        <w:t>万元，具体绩效目标详见报表。</w:t>
      </w:r>
    </w:p>
    <w:p>
      <w:pPr>
        <w:widowControl/>
        <w:spacing w:line="600" w:lineRule="exact"/>
        <w:ind w:firstLine="660"/>
        <w:rPr>
          <w:rFonts w:eastAsia="黑体"/>
          <w:color w:val="auto"/>
          <w:sz w:val="32"/>
          <w:szCs w:val="32"/>
        </w:rPr>
      </w:pPr>
      <w:r>
        <w:rPr>
          <w:rFonts w:eastAsia="黑体"/>
          <w:color w:val="auto"/>
          <w:sz w:val="32"/>
          <w:szCs w:val="32"/>
        </w:rPr>
        <w:t>七、名词解释</w:t>
      </w:r>
    </w:p>
    <w:p>
      <w:pPr>
        <w:widowControl/>
        <w:spacing w:line="600" w:lineRule="exact"/>
        <w:ind w:firstLine="660"/>
        <w:rPr>
          <w:rFonts w:eastAsia="仿宋_GB2312"/>
          <w:color w:val="auto"/>
          <w:sz w:val="32"/>
          <w:szCs w:val="32"/>
        </w:rPr>
      </w:pPr>
      <w:r>
        <w:rPr>
          <w:rFonts w:eastAsia="仿宋_GB2312"/>
          <w:color w:val="auto"/>
          <w:sz w:val="32"/>
          <w:szCs w:val="32"/>
        </w:rPr>
        <w:t>1、机关运行经费：是指各</w:t>
      </w:r>
      <w:r>
        <w:rPr>
          <w:rFonts w:hint="eastAsia" w:eastAsia="仿宋_GB2312"/>
          <w:color w:val="auto"/>
          <w:sz w:val="32"/>
          <w:szCs w:val="32"/>
        </w:rPr>
        <w:t>单位</w:t>
      </w:r>
      <w:r>
        <w:rPr>
          <w:rFonts w:eastAsia="仿宋_GB2312"/>
          <w:color w:val="auto"/>
          <w:sz w:val="32"/>
          <w:szCs w:val="32"/>
        </w:rPr>
        <w:t>的公用经费，包括办公及印刷费、邮电费、差旅费、会议费、福利费、日常维修费、专用资料及一般设备购置费、办公用房水电费、办公用房取暖费、办公用房物业管理费、公务用车运行维护费以及其他费用。</w:t>
      </w:r>
    </w:p>
    <w:p>
      <w:pPr>
        <w:widowControl/>
        <w:spacing w:line="600" w:lineRule="exact"/>
        <w:ind w:firstLine="660"/>
        <w:rPr>
          <w:rFonts w:eastAsia="仿宋_GB2312"/>
          <w:color w:val="auto"/>
          <w:sz w:val="32"/>
          <w:szCs w:val="32"/>
        </w:rPr>
      </w:pPr>
      <w:r>
        <w:rPr>
          <w:rFonts w:eastAsia="仿宋_GB2312"/>
          <w:color w:val="auto"/>
          <w:sz w:val="32"/>
          <w:szCs w:val="32"/>
        </w:rPr>
        <w:t>2、“三公”经费：纳入省（市/县）财政预算管理的“三公“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住宿费、伙食费、培训费、公杂费等等支出。</w:t>
      </w:r>
    </w:p>
    <w:p>
      <w:pPr>
        <w:spacing w:line="600" w:lineRule="exact"/>
        <w:rPr>
          <w:color w:val="auto"/>
        </w:rPr>
      </w:pPr>
      <w:r>
        <w:rPr>
          <w:rFonts w:hint="eastAsia"/>
          <w:color w:val="auto"/>
        </w:rPr>
        <w:t xml:space="preserve">                                   </w:t>
      </w:r>
    </w:p>
    <w:p>
      <w:pPr>
        <w:widowControl/>
        <w:spacing w:line="600" w:lineRule="exact"/>
        <w:ind w:firstLine="720" w:firstLineChars="200"/>
        <w:jc w:val="center"/>
        <w:rPr>
          <w:rFonts w:eastAsia="方正小标宋_GBK"/>
          <w:bCs/>
          <w:color w:val="auto"/>
          <w:kern w:val="0"/>
          <w:sz w:val="36"/>
          <w:szCs w:val="36"/>
        </w:rPr>
      </w:pPr>
      <w:r>
        <w:rPr>
          <w:rFonts w:eastAsia="方正小标宋_GBK"/>
          <w:bCs/>
          <w:color w:val="auto"/>
          <w:kern w:val="0"/>
          <w:sz w:val="36"/>
          <w:szCs w:val="36"/>
        </w:rPr>
        <w:t xml:space="preserve">第二部分 </w:t>
      </w:r>
      <w:r>
        <w:rPr>
          <w:rFonts w:hint="eastAsia" w:eastAsia="方正小标宋_GBK"/>
          <w:bCs/>
          <w:color w:val="auto"/>
          <w:kern w:val="0"/>
          <w:sz w:val="36"/>
          <w:szCs w:val="36"/>
          <w:lang w:eastAsia="zh-CN"/>
        </w:rPr>
        <w:t>2022年</w:t>
      </w:r>
      <w:r>
        <w:rPr>
          <w:rFonts w:eastAsia="方正小标宋_GBK"/>
          <w:bCs/>
          <w:color w:val="auto"/>
          <w:kern w:val="0"/>
          <w:sz w:val="36"/>
          <w:szCs w:val="36"/>
        </w:rPr>
        <w:t>单位预算表</w:t>
      </w:r>
    </w:p>
    <w:p>
      <w:pPr>
        <w:spacing w:line="600" w:lineRule="exact"/>
        <w:rPr>
          <w:color w:val="auto"/>
        </w:rPr>
      </w:pPr>
    </w:p>
    <w:p>
      <w:pPr>
        <w:spacing w:line="600" w:lineRule="exact"/>
        <w:rPr>
          <w:rFonts w:eastAsia="仿宋_GB2312"/>
          <w:color w:val="auto"/>
          <w:sz w:val="32"/>
          <w:szCs w:val="32"/>
        </w:rPr>
      </w:pPr>
      <w:r>
        <w:rPr>
          <w:rFonts w:hint="eastAsia"/>
          <w:color w:val="auto"/>
        </w:rPr>
        <w:t xml:space="preserve">                                         </w:t>
      </w: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E2E5492"/>
    <w:multiLevelType w:val="singleLevel"/>
    <w:tmpl w:val="AE2E5492"/>
    <w:lvl w:ilvl="0" w:tentative="0">
      <w:start w:val="4"/>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kODZiNDNlNTljMDBmNDQyYzIxOGU5Njc0M2I2ZjAifQ=="/>
  </w:docVars>
  <w:rsids>
    <w:rsidRoot w:val="6143110B"/>
    <w:rsid w:val="001A065E"/>
    <w:rsid w:val="002B01B9"/>
    <w:rsid w:val="00321E1F"/>
    <w:rsid w:val="00344A5A"/>
    <w:rsid w:val="004605C1"/>
    <w:rsid w:val="0055452A"/>
    <w:rsid w:val="005801CD"/>
    <w:rsid w:val="00670B78"/>
    <w:rsid w:val="006A047A"/>
    <w:rsid w:val="00700C11"/>
    <w:rsid w:val="00702BAB"/>
    <w:rsid w:val="00707CA7"/>
    <w:rsid w:val="007235D4"/>
    <w:rsid w:val="007B3D92"/>
    <w:rsid w:val="00861EA5"/>
    <w:rsid w:val="00A068BA"/>
    <w:rsid w:val="00A872EB"/>
    <w:rsid w:val="00AA05F8"/>
    <w:rsid w:val="00C41F88"/>
    <w:rsid w:val="00E478DE"/>
    <w:rsid w:val="01282BA9"/>
    <w:rsid w:val="028970A0"/>
    <w:rsid w:val="03F00091"/>
    <w:rsid w:val="08C4437A"/>
    <w:rsid w:val="09B80902"/>
    <w:rsid w:val="0C0E6A4E"/>
    <w:rsid w:val="0D990D18"/>
    <w:rsid w:val="128829BF"/>
    <w:rsid w:val="17624685"/>
    <w:rsid w:val="1B6F3710"/>
    <w:rsid w:val="1CD75C0D"/>
    <w:rsid w:val="1E872EA6"/>
    <w:rsid w:val="1F4D7C4B"/>
    <w:rsid w:val="25E8598C"/>
    <w:rsid w:val="2643128D"/>
    <w:rsid w:val="27C973D8"/>
    <w:rsid w:val="2BBA64A0"/>
    <w:rsid w:val="31E93202"/>
    <w:rsid w:val="350C001C"/>
    <w:rsid w:val="366400BD"/>
    <w:rsid w:val="3AC343E2"/>
    <w:rsid w:val="3BB50FAE"/>
    <w:rsid w:val="42562844"/>
    <w:rsid w:val="44D10D49"/>
    <w:rsid w:val="46013300"/>
    <w:rsid w:val="492C4828"/>
    <w:rsid w:val="49B8414D"/>
    <w:rsid w:val="4A9422C6"/>
    <w:rsid w:val="4AFE6D37"/>
    <w:rsid w:val="52613CC0"/>
    <w:rsid w:val="545076C7"/>
    <w:rsid w:val="5D855F42"/>
    <w:rsid w:val="6143110B"/>
    <w:rsid w:val="63717082"/>
    <w:rsid w:val="655026DD"/>
    <w:rsid w:val="656F5AFF"/>
    <w:rsid w:val="65E73B4A"/>
    <w:rsid w:val="66BE1413"/>
    <w:rsid w:val="67366896"/>
    <w:rsid w:val="67987905"/>
    <w:rsid w:val="6C8159D9"/>
    <w:rsid w:val="6D8E6E53"/>
    <w:rsid w:val="6EBA2CDD"/>
    <w:rsid w:val="6F2B0871"/>
    <w:rsid w:val="704468F4"/>
    <w:rsid w:val="71DD6DB8"/>
    <w:rsid w:val="71FE4FEC"/>
    <w:rsid w:val="725E0984"/>
    <w:rsid w:val="73234F85"/>
    <w:rsid w:val="73281F4E"/>
    <w:rsid w:val="73D0434B"/>
    <w:rsid w:val="775B3B4A"/>
    <w:rsid w:val="77790507"/>
    <w:rsid w:val="7B0F0017"/>
    <w:rsid w:val="7BA970C0"/>
    <w:rsid w:val="7C9946CD"/>
    <w:rsid w:val="7CD64EDD"/>
    <w:rsid w:val="7EA866A1"/>
    <w:rsid w:val="7F8A5140"/>
    <w:rsid w:val="9BFB54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8"/>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qFormat/>
    <w:uiPriority w:val="0"/>
    <w:pPr>
      <w:tabs>
        <w:tab w:val="center" w:pos="4153"/>
        <w:tab w:val="right" w:pos="8306"/>
      </w:tabs>
      <w:snapToGrid w:val="0"/>
      <w:jc w:val="left"/>
    </w:pPr>
    <w:rPr>
      <w:sz w:val="18"/>
      <w:szCs w:val="18"/>
    </w:rPr>
  </w:style>
  <w:style w:type="paragraph" w:styleId="3">
    <w:name w:val="header"/>
    <w:basedOn w:val="1"/>
    <w:link w:val="6"/>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0"/>
    <w:rPr>
      <w:rFonts w:ascii="Times New Roman" w:hAnsi="Times New Roman" w:eastAsia="宋体" w:cs="Times New Roman"/>
      <w:kern w:val="2"/>
      <w:sz w:val="18"/>
      <w:szCs w:val="18"/>
    </w:rPr>
  </w:style>
  <w:style w:type="character" w:customStyle="1" w:styleId="7">
    <w:name w:val="页脚 Char"/>
    <w:basedOn w:val="5"/>
    <w:link w:val="2"/>
    <w:qFormat/>
    <w:uiPriority w:val="0"/>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8</Pages>
  <Words>500</Words>
  <Characters>2855</Characters>
  <Lines>23</Lines>
  <Paragraphs>6</Paragraphs>
  <TotalTime>18</TotalTime>
  <ScaleCrop>false</ScaleCrop>
  <LinksUpToDate>false</LinksUpToDate>
  <CharactersWithSpaces>3349</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2021-03-17T09:59:00Z</dcterms:created>
  <dc:creator>刘芳</dc:creator>
  <cp:lastModifiedBy>秋下之云</cp:lastModifiedBy>
  <cp:lastPrinted>2021-03-17T16:15:00Z</cp:lastPrinted>
  <dcterms:modified xsi:type="dcterms:W3CDTF">2023-09-21T01:41:17Z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D9C98D6B76104ADBA9E6EF5AFD39F52D</vt:lpwstr>
  </property>
</Properties>
</file>