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0"/>
        <w:jc w:val="center"/>
        <w:textAlignment w:val="center"/>
        <w:rPr>
          <w:rFonts w:ascii="仿宋" w:hAnsi="仿宋" w:eastAsia="仿宋" w:cs="仿宋"/>
          <w:spacing w:val="-21"/>
          <w:w w:val="93"/>
          <w:sz w:val="46"/>
          <w:szCs w:val="46"/>
          <w14:textOutline w14:w="8356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ascii="仿宋" w:hAnsi="仿宋" w:eastAsia="仿宋" w:cs="仿宋"/>
          <w:spacing w:val="-21"/>
          <w:w w:val="93"/>
          <w:sz w:val="46"/>
          <w:szCs w:val="46"/>
          <w14:textOutline w14:w="8356" w14:cap="flat" w14:cmpd="sng">
            <w14:solidFill>
              <w14:srgbClr w14:val="000000"/>
            </w14:solidFill>
            <w14:prstDash w14:val="solid"/>
            <w14:miter w14:val="0"/>
          </w14:textOutline>
        </w:rPr>
        <w:t>2022年</w:t>
      </w:r>
      <w:r>
        <w:rPr>
          <w:rFonts w:hint="eastAsia" w:ascii="仿宋" w:hAnsi="仿宋" w:eastAsia="仿宋" w:cs="仿宋"/>
          <w:spacing w:val="-21"/>
          <w:w w:val="93"/>
          <w:sz w:val="46"/>
          <w:szCs w:val="46"/>
          <w:lang w:eastAsia="zh-CN"/>
          <w14:textOutline w14:w="8356" w14:cap="flat" w14:cmpd="sng">
            <w14:solidFill>
              <w14:srgbClr w14:val="000000"/>
            </w14:solidFill>
            <w14:prstDash w14:val="solid"/>
            <w14:miter w14:val="0"/>
          </w14:textOutline>
        </w:rPr>
        <w:t>湖南省地方铁路管理局</w:t>
      </w:r>
      <w:r>
        <w:rPr>
          <w:rFonts w:ascii="仿宋" w:hAnsi="仿宋" w:eastAsia="仿宋" w:cs="仿宋"/>
          <w:spacing w:val="-21"/>
          <w:w w:val="93"/>
          <w:sz w:val="46"/>
          <w:szCs w:val="46"/>
          <w14:textOutline w14:w="8356" w14:cap="flat" w14:cmpd="sng">
            <w14:solidFill>
              <w14:srgbClr w14:val="000000"/>
            </w14:solidFill>
            <w14:prstDash w14:val="solid"/>
            <w14:miter w14:val="0"/>
          </w14:textOutline>
        </w:rPr>
        <w:t>部门预算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0"/>
        <w:jc w:val="center"/>
        <w:textAlignment w:val="center"/>
        <w:rPr>
          <w:rFonts w:hint="eastAsia" w:ascii="仿宋" w:hAnsi="仿宋" w:eastAsia="仿宋" w:cs="仿宋"/>
          <w:spacing w:val="-21"/>
          <w:w w:val="93"/>
          <w:sz w:val="46"/>
          <w:szCs w:val="46"/>
          <w:lang w:val="en-US" w:eastAsia="zh-CN"/>
          <w14:textOutline w14:w="8356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0"/>
        <w:jc w:val="center"/>
        <w:textAlignment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幼圆" w:hAnsi="幼圆" w:eastAsia="幼圆" w:cs="幼圆"/>
          <w:snapToGrid w:val="0"/>
          <w:color w:val="000000"/>
          <w:spacing w:val="-19"/>
          <w:kern w:val="0"/>
          <w:sz w:val="32"/>
          <w:szCs w:val="32"/>
          <w:lang w:val="en-US" w:eastAsia="zh-CN"/>
          <w14:textOutline w14:w="5816" w14:cap="flat" w14:cmpd="sng">
            <w14:solidFill>
              <w14:srgbClr w14:val="000000"/>
            </w14:solidFill>
            <w14:prstDash w14:val="solid"/>
            <w14:miter w14:val="0"/>
          </w14:textOutline>
        </w:rPr>
        <w:t>目 录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16"/>
          <w:szCs w:val="16"/>
          <w:shd w:val="clear" w:fill="FFFFFF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0"/>
        <w:jc w:val="both"/>
        <w:textAlignment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shd w:val="clear" w:fill="FFFFFF"/>
          <w:lang w:val="en-US" w:eastAsia="zh-CN" w:bidi="ar"/>
        </w:rPr>
        <w:t> 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104" w:line="620" w:lineRule="exact"/>
        <w:jc w:val="both"/>
        <w:textAlignment w:val="baseline"/>
        <w:rPr>
          <w:rFonts w:hint="eastAsia" w:ascii="仿宋" w:hAnsi="仿宋" w:eastAsia="仿宋" w:cs="仿宋"/>
          <w:snapToGrid w:val="0"/>
          <w:color w:val="000000"/>
          <w:spacing w:val="12"/>
          <w:kern w:val="0"/>
          <w:position w:val="22"/>
          <w:sz w:val="32"/>
          <w:szCs w:val="32"/>
          <w14:textOutline w14:w="5816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仿宋" w:hAnsi="仿宋" w:eastAsia="仿宋" w:cs="仿宋"/>
          <w:snapToGrid w:val="0"/>
          <w:color w:val="000000"/>
          <w:spacing w:val="12"/>
          <w:kern w:val="0"/>
          <w:position w:val="22"/>
          <w:sz w:val="32"/>
          <w:szCs w:val="32"/>
          <w:lang w:val="en-US" w:eastAsia="zh-CN"/>
          <w14:textOutline w14:w="5816" w14:cap="flat" w14:cmpd="sng">
            <w14:solidFill>
              <w14:srgbClr w14:val="000000"/>
            </w14:solidFill>
            <w14:prstDash w14:val="solid"/>
            <w14:miter w14:val="0"/>
          </w14:textOutline>
        </w:rPr>
        <w:t>  第一部分2022年部门预算说明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104" w:line="620" w:lineRule="exact"/>
        <w:ind w:firstLine="344" w:firstLineChars="100"/>
        <w:jc w:val="both"/>
        <w:textAlignment w:val="baseline"/>
        <w:rPr>
          <w:rFonts w:hint="eastAsia" w:ascii="仿宋" w:hAnsi="仿宋" w:eastAsia="仿宋" w:cs="仿宋"/>
          <w:snapToGrid w:val="0"/>
          <w:color w:val="000000"/>
          <w:spacing w:val="12"/>
          <w:kern w:val="0"/>
          <w:position w:val="22"/>
          <w:sz w:val="32"/>
          <w:szCs w:val="32"/>
          <w14:textOutline w14:w="5816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仿宋" w:hAnsi="仿宋" w:eastAsia="仿宋" w:cs="仿宋"/>
          <w:snapToGrid w:val="0"/>
          <w:color w:val="000000"/>
          <w:spacing w:val="12"/>
          <w:kern w:val="0"/>
          <w:position w:val="22"/>
          <w:sz w:val="32"/>
          <w:szCs w:val="32"/>
          <w:lang w:val="en-US" w:eastAsia="zh-CN"/>
          <w14:textOutline w14:w="5816" w14:cap="flat" w14:cmpd="sng">
            <w14:solidFill>
              <w14:srgbClr w14:val="000000"/>
            </w14:solidFill>
            <w14:prstDash w14:val="solid"/>
            <w14:miter w14:val="0"/>
          </w14:textOutline>
        </w:rPr>
        <w:t>第二部分2022年部门预算表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0"/>
        <w:jc w:val="both"/>
        <w:textAlignment w:val="center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shd w:val="clear" w:fill="FFFFFF"/>
          <w:lang w:val="en-US" w:eastAsia="zh-CN" w:bidi="ar"/>
        </w:rPr>
        <w:t>  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  1、收支总表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0"/>
        <w:jc w:val="both"/>
        <w:textAlignment w:val="center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    2、收入总表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0"/>
        <w:jc w:val="both"/>
        <w:textAlignment w:val="center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    3、支出总表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0"/>
        <w:jc w:val="both"/>
        <w:textAlignment w:val="center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    4、支出预算分类汇总表(按政府预算经济分类)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0"/>
        <w:jc w:val="both"/>
        <w:textAlignment w:val="center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    5、支出预算分类汇总表(按部门预算经济分类)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0"/>
        <w:jc w:val="both"/>
        <w:textAlignment w:val="center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    6、财政拨款收支总表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0"/>
        <w:jc w:val="both"/>
        <w:textAlignment w:val="center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    7、一般公共预算支出表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0"/>
        <w:jc w:val="both"/>
        <w:textAlignment w:val="center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    8、一般公共预算基本支出表-人员经费(工资福利支出)(按政府预算经济分类)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0"/>
        <w:jc w:val="both"/>
        <w:textAlignment w:val="center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    9、一般公共预算基本支出表-人员经费(工资福利支出) (按部门预算经济分类)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0"/>
        <w:jc w:val="both"/>
        <w:textAlignment w:val="center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    10、一般公共预算基本支出表-人员经费(对个人和家庭的补助)(按政府预算经济分类)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0"/>
        <w:jc w:val="both"/>
        <w:textAlignment w:val="center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    11、一般公共预算基本支出表-人员经费(对个人和家庭 的补助)(按部门预算经济分类)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0"/>
        <w:jc w:val="both"/>
        <w:textAlignment w:val="center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    12、一般公共预算基本支出表-公用经费(商品和服务支出)(按政府预算经济分类)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0"/>
        <w:jc w:val="both"/>
        <w:textAlignment w:val="center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    13、一般公共预算基本支出表-公用经费(商品和服务支出)(按部门预算经济分类)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0"/>
        <w:jc w:val="both"/>
        <w:textAlignment w:val="center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    14、一般公共预算"三公"经费支出表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0"/>
        <w:jc w:val="both"/>
        <w:textAlignment w:val="center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    15、政府性基金预算支出表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0"/>
        <w:jc w:val="both"/>
        <w:textAlignment w:val="center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    16、政府性基金预算支出分类汇总表(按政府预算经济分类）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0"/>
        <w:jc w:val="both"/>
        <w:textAlignment w:val="center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    17、政府性基金预算支出分类汇总表(按部门预算经济分类）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0"/>
        <w:jc w:val="both"/>
        <w:textAlignment w:val="center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    18、国有资本经营预算支出表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0"/>
        <w:jc w:val="both"/>
        <w:textAlignment w:val="center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    19、财政专户管理资金预算支出表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0"/>
        <w:jc w:val="both"/>
        <w:textAlignment w:val="center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    20、省级专项资金预算汇总表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0"/>
        <w:jc w:val="both"/>
        <w:textAlignment w:val="center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    21、省级专项资金绩效目标表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0"/>
        <w:jc w:val="both"/>
        <w:textAlignment w:val="center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    22、其他项目支出绩效目标表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0"/>
        <w:jc w:val="both"/>
        <w:textAlignment w:val="center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    23、部门整体支出绩效目标表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0"/>
        <w:jc w:val="both"/>
        <w:textAlignment w:val="center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    注:以上部门预算报表中,空表表示本部门无相关收支情况。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0"/>
        <w:textAlignment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124" w:line="219" w:lineRule="auto"/>
        <w:ind w:firstLine="1525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-4"/>
          <w:kern w:val="0"/>
          <w:sz w:val="38"/>
          <w:szCs w:val="38"/>
          <w14:textOutline w14:w="6896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124" w:line="219" w:lineRule="auto"/>
        <w:ind w:firstLine="1525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-4"/>
          <w:kern w:val="0"/>
          <w:sz w:val="38"/>
          <w:szCs w:val="38"/>
          <w14:textOutline w14:w="6896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124" w:line="219" w:lineRule="auto"/>
        <w:ind w:firstLine="1525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-4"/>
          <w:kern w:val="0"/>
          <w:sz w:val="38"/>
          <w:szCs w:val="38"/>
          <w14:textOutline w14:w="6896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124" w:line="219" w:lineRule="auto"/>
        <w:ind w:firstLine="1525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-4"/>
          <w:kern w:val="0"/>
          <w:sz w:val="38"/>
          <w:szCs w:val="38"/>
          <w14:textOutline w14:w="6896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124" w:line="219" w:lineRule="auto"/>
        <w:ind w:firstLine="1525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-4"/>
          <w:kern w:val="0"/>
          <w:sz w:val="38"/>
          <w:szCs w:val="38"/>
          <w14:textOutline w14:w="6896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124" w:line="219" w:lineRule="auto"/>
        <w:ind w:firstLine="1525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-4"/>
          <w:kern w:val="0"/>
          <w:sz w:val="38"/>
          <w:szCs w:val="38"/>
          <w14:textOutline w14:w="6896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124" w:line="219" w:lineRule="auto"/>
        <w:ind w:firstLine="1525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-4"/>
          <w:kern w:val="0"/>
          <w:sz w:val="38"/>
          <w:szCs w:val="38"/>
          <w14:textOutline w14:w="6896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124" w:line="219" w:lineRule="auto"/>
        <w:ind w:firstLine="1525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-4"/>
          <w:kern w:val="0"/>
          <w:sz w:val="38"/>
          <w:szCs w:val="38"/>
          <w14:textOutline w14:w="6896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eastAsia="宋体" w:cs="宋体"/>
          <w:snapToGrid w:val="0"/>
          <w:color w:val="000000"/>
          <w:spacing w:val="-4"/>
          <w:kern w:val="0"/>
          <w:sz w:val="38"/>
          <w:szCs w:val="38"/>
          <w14:textOutline w14:w="6896" w14:cap="flat" w14:cmpd="sng">
            <w14:solidFill>
              <w14:srgbClr w14:val="000000"/>
            </w14:solidFill>
            <w14:prstDash w14:val="solid"/>
            <w14:miter w14:val="0"/>
          </w14:textOutline>
        </w:rPr>
        <w:t>第一部分2022年部门预算说明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124" w:line="219" w:lineRule="auto"/>
        <w:ind w:firstLine="1525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-4"/>
          <w:kern w:val="0"/>
          <w:sz w:val="38"/>
          <w:szCs w:val="38"/>
          <w14:textOutline w14:w="6896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autoSpaceDE w:val="0"/>
        <w:autoSpaceDN w:val="0"/>
        <w:adjustRightInd w:val="0"/>
        <w:snapToGrid w:val="0"/>
        <w:spacing w:before="0" w:beforeAutospacing="0" w:after="0" w:afterAutospacing="0" w:line="30" w:lineRule="atLeast"/>
        <w:ind w:left="0" w:right="0" w:firstLine="420"/>
        <w:jc w:val="left"/>
        <w:textAlignment w:val="baseline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napToGrid w:val="0"/>
          <w:color w:val="333333"/>
          <w:spacing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napToGrid w:val="0"/>
          <w:color w:val="333333"/>
          <w:spacing w:val="0"/>
          <w:sz w:val="32"/>
          <w:szCs w:val="32"/>
        </w:rPr>
        <w:t>一、单位基本概况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autoSpaceDE w:val="0"/>
        <w:autoSpaceDN w:val="0"/>
        <w:adjustRightInd w:val="0"/>
        <w:snapToGrid w:val="0"/>
        <w:spacing w:before="0" w:beforeAutospacing="0" w:after="0" w:afterAutospacing="0" w:line="30" w:lineRule="atLeast"/>
        <w:ind w:left="0" w:right="0" w:firstLine="420"/>
        <w:jc w:val="left"/>
        <w:textAlignment w:val="baseline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snapToGrid w:val="0"/>
          <w:color w:val="333333"/>
          <w:spacing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napToGrid w:val="0"/>
          <w:color w:val="333333"/>
          <w:spacing w:val="0"/>
          <w:sz w:val="32"/>
          <w:szCs w:val="32"/>
        </w:rPr>
        <w:t>(一)职能职责: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snapToGrid w:val="0"/>
          <w:color w:val="333333"/>
          <w:spacing w:val="0"/>
          <w:sz w:val="32"/>
          <w:szCs w:val="32"/>
        </w:rPr>
        <w:t>我局系交通厅下属二级差额拨款单位,现主要职能是对下属三个改制企业益阳铁路管理处、郴嘉铁路管理处及醴浏铁路管理处进行改制扫尾工作,处理改制中发生的相关问题,对群众上访及维护稳定做相应工作,对醴浏铁路相关移交工作进行协商处理,维护局机关正常运行,认真做好局机关退休人员的各项工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autoSpaceDE w:val="0"/>
        <w:autoSpaceDN w:val="0"/>
        <w:adjustRightInd w:val="0"/>
        <w:snapToGrid w:val="0"/>
        <w:spacing w:before="0" w:beforeAutospacing="0" w:after="0" w:afterAutospacing="0" w:line="30" w:lineRule="atLeast"/>
        <w:ind w:left="0" w:right="0" w:firstLine="420"/>
        <w:jc w:val="left"/>
        <w:textAlignment w:val="baseline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snapToGrid w:val="0"/>
          <w:color w:val="333333"/>
          <w:spacing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napToGrid w:val="0"/>
          <w:color w:val="333333"/>
          <w:spacing w:val="0"/>
          <w:sz w:val="32"/>
          <w:szCs w:val="32"/>
        </w:rPr>
        <w:t>(二)机构设置: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snapToGrid w:val="0"/>
          <w:color w:val="333333"/>
          <w:spacing w:val="0"/>
          <w:sz w:val="32"/>
          <w:szCs w:val="32"/>
        </w:rPr>
        <w:t>本单位设有办公室、政工科、劳动人事科、计划财务科四个科室。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autoSpaceDE w:val="0"/>
        <w:autoSpaceDN w:val="0"/>
        <w:adjustRightInd w:val="0"/>
        <w:snapToGrid w:val="0"/>
        <w:spacing w:before="0" w:beforeAutospacing="0" w:after="0" w:afterAutospacing="0" w:line="30" w:lineRule="atLeast"/>
        <w:ind w:left="0" w:right="0" w:firstLine="420"/>
        <w:jc w:val="left"/>
        <w:textAlignment w:val="baseline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snapToGrid w:val="0"/>
          <w:color w:val="333333"/>
          <w:spacing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napToGrid w:val="0"/>
          <w:color w:val="333333"/>
          <w:spacing w:val="0"/>
          <w:sz w:val="32"/>
          <w:szCs w:val="32"/>
          <w:lang w:val="en-US" w:eastAsia="zh-CN"/>
        </w:rPr>
        <w:t>二、部门预算单位构成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napToGrid w:val="0"/>
          <w:color w:val="333333"/>
          <w:spacing w:val="0"/>
          <w:sz w:val="32"/>
          <w:szCs w:val="32"/>
          <w:lang w:val="en-US" w:eastAsia="zh-CN"/>
        </w:rPr>
        <w:br w:type="textWrapping"/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napToGrid w:val="0"/>
          <w:color w:val="333333"/>
          <w:spacing w:val="0"/>
          <w:sz w:val="32"/>
          <w:szCs w:val="32"/>
        </w:rPr>
        <w:t>    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snapToGrid w:val="0"/>
          <w:color w:val="333333"/>
          <w:spacing w:val="0"/>
          <w:sz w:val="32"/>
          <w:szCs w:val="32"/>
        </w:rPr>
        <w:t>本部门只有本级,没有其他部门预算，因此本部门预算仅含本级预算。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autoSpaceDE w:val="0"/>
        <w:autoSpaceDN w:val="0"/>
        <w:adjustRightInd w:val="0"/>
        <w:snapToGrid w:val="0"/>
        <w:spacing w:before="0" w:beforeAutospacing="0" w:after="0" w:afterAutospacing="0" w:line="30" w:lineRule="atLeast"/>
        <w:ind w:left="0" w:right="0" w:firstLine="420"/>
        <w:jc w:val="left"/>
        <w:textAlignment w:val="baseline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napToGrid w:val="0"/>
          <w:color w:val="333333"/>
          <w:spacing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napToGrid w:val="0"/>
          <w:color w:val="333333"/>
          <w:spacing w:val="0"/>
          <w:sz w:val="32"/>
          <w:szCs w:val="32"/>
          <w:lang w:val="en-US" w:eastAsia="zh-CN"/>
        </w:rPr>
        <w:t>三、单位收支总体情况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0"/>
        <w:jc w:val="both"/>
        <w:textAlignment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snapToGrid w:val="0"/>
          <w:color w:val="333333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shd w:val="clear" w:fill="FFFFFF"/>
          <w:lang w:val="en-US" w:eastAsia="zh-CN" w:bidi="ar"/>
        </w:rPr>
        <w:t>   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snapToGrid w:val="0"/>
          <w:color w:val="333333"/>
          <w:spacing w:val="0"/>
          <w:kern w:val="0"/>
          <w:sz w:val="32"/>
          <w:szCs w:val="32"/>
          <w:lang w:val="en-US" w:eastAsia="zh-CN" w:bidi="ar"/>
        </w:rPr>
        <w:t xml:space="preserve">   </w:t>
      </w: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snapToGrid w:val="0"/>
          <w:color w:val="333333"/>
          <w:spacing w:val="0"/>
          <w:kern w:val="0"/>
          <w:sz w:val="32"/>
          <w:szCs w:val="32"/>
          <w:lang w:val="en-US" w:eastAsia="zh-CN" w:bidi="ar"/>
        </w:rPr>
        <w:t>我单位2022年年初部门预算没有政府性基金预算拨款、国有资本经营预算收入和纳入专户管理的非税收入拨款收入，也没有使用政府性基金预算拨款、国有资本经营预算收入和纳入专户管理的非税收入拨款安排的支出，所以公开的附件15、16、17、18、19、20、21表均为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420"/>
        <w:textAlignment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snapToGrid w:val="0"/>
          <w:color w:val="333333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napToGrid w:val="0"/>
          <w:color w:val="333333"/>
          <w:spacing w:val="0"/>
          <w:sz w:val="32"/>
          <w:szCs w:val="32"/>
          <w:lang w:val="en-US" w:eastAsia="zh-CN"/>
        </w:rPr>
        <w:t>(一)收入预算: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snapToGrid w:val="0"/>
          <w:color w:val="333333"/>
          <w:spacing w:val="0"/>
          <w:kern w:val="0"/>
          <w:sz w:val="32"/>
          <w:szCs w:val="32"/>
          <w:lang w:val="en-US" w:eastAsia="zh-CN" w:bidi="ar"/>
        </w:rPr>
        <w:t>包括一般公共预算、政府性基金、国有资本经营预算等财政拨款收入,以及经营收入、事业收入等单位资金。2022年本单位收入预算318.89万元,其中,一般公共预算拨款228.89万元,事业单位经营收入90万。收入较去年增加28.97万元,主要是一般公共预算增加43.97万元,受疫情影响,事业单位经营收入减少15万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420"/>
        <w:textAlignment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snapToGrid w:val="0"/>
          <w:color w:val="333333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napToGrid w:val="0"/>
          <w:color w:val="333333"/>
          <w:spacing w:val="0"/>
          <w:sz w:val="32"/>
          <w:szCs w:val="32"/>
          <w:lang w:val="en-US" w:eastAsia="zh-CN"/>
        </w:rPr>
        <w:t>(二)支出预算: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snapToGrid w:val="0"/>
          <w:color w:val="333333"/>
          <w:spacing w:val="0"/>
          <w:kern w:val="0"/>
          <w:sz w:val="32"/>
          <w:szCs w:val="32"/>
          <w:lang w:val="en-US" w:eastAsia="zh-CN" w:bidi="ar"/>
        </w:rPr>
        <w:t>2022年本单位支出预算318.89万元,其中,交通运输支出296.68万元,社会保障和就业支出12.69万元,住房保障支出9.52万元,支出较去年增加28.97万元,主要是增加了伙食补助费。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420"/>
        <w:textAlignment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napToGrid w:val="0"/>
          <w:color w:val="333333"/>
          <w:spacing w:val="0"/>
          <w:sz w:val="32"/>
          <w:szCs w:val="32"/>
          <w:lang w:val="en-US" w:eastAsia="zh-CN"/>
        </w:rPr>
        <w:t>四、一般公共预算拨款支出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420"/>
        <w:textAlignment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snapToGrid w:val="0"/>
          <w:color w:val="333333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snapToGrid w:val="0"/>
          <w:color w:val="333333"/>
          <w:spacing w:val="0"/>
          <w:kern w:val="0"/>
          <w:sz w:val="32"/>
          <w:szCs w:val="32"/>
          <w:lang w:val="en-US" w:eastAsia="zh-CN" w:bidi="ar"/>
        </w:rPr>
        <w:t>2022年本单位一般公共预算拨款支出预算228.89万元,其中,交通运输支出206.68万元,占90.29%;社会保障和就业支出12.69万元,占5.56%,住房保障支出9.52万元,占4.15%具体安排情况如下: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420"/>
        <w:textAlignment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snapToGrid w:val="0"/>
          <w:color w:val="333333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napToGrid w:val="0"/>
          <w:color w:val="333333"/>
          <w:spacing w:val="0"/>
          <w:sz w:val="32"/>
          <w:szCs w:val="32"/>
          <w:lang w:val="en-US" w:eastAsia="zh-CN"/>
        </w:rPr>
        <w:t>(一)基本支出: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snapToGrid w:val="0"/>
          <w:color w:val="333333"/>
          <w:spacing w:val="0"/>
          <w:kern w:val="0"/>
          <w:sz w:val="32"/>
          <w:szCs w:val="32"/>
          <w:lang w:val="en-US" w:eastAsia="zh-CN" w:bidi="ar"/>
        </w:rPr>
        <w:t>2022年本单位基本支出预算数228.89万元,主要是为保障单位机构正常运转、完成日常工作任务而发生的各项支出,包括用于基本工资、津贴补贴等人员经费以及办公费、印刷费、水电费、办公设备购置等公用经费。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420"/>
        <w:textAlignment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snapToGrid w:val="0"/>
          <w:color w:val="333333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napToGrid w:val="0"/>
          <w:color w:val="333333"/>
          <w:spacing w:val="0"/>
          <w:sz w:val="32"/>
          <w:szCs w:val="32"/>
          <w:lang w:val="en-US" w:eastAsia="zh-CN"/>
        </w:rPr>
        <w:t>(二)项目支出: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snapToGrid w:val="0"/>
          <w:color w:val="333333"/>
          <w:spacing w:val="0"/>
          <w:kern w:val="0"/>
          <w:sz w:val="32"/>
          <w:szCs w:val="32"/>
          <w:lang w:val="en-US" w:eastAsia="zh-CN" w:bidi="ar"/>
        </w:rPr>
        <w:t>2022年本单位项目支出预算0万元,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420"/>
        <w:textAlignment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snapToGrid w:val="0"/>
          <w:color w:val="333333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snapToGrid w:val="0"/>
          <w:color w:val="333333"/>
          <w:spacing w:val="0"/>
          <w:kern w:val="0"/>
          <w:sz w:val="32"/>
          <w:szCs w:val="32"/>
          <w:lang w:val="en-US" w:eastAsia="zh-CN" w:bidi="ar"/>
        </w:rPr>
        <w:t>全年项目支出为16.28万元,在事业单位经营收入中列支。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420"/>
        <w:textAlignment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napToGrid w:val="0"/>
          <w:color w:val="333333"/>
          <w:spacing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napToGrid w:val="0"/>
          <w:color w:val="333333"/>
          <w:spacing w:val="0"/>
          <w:sz w:val="32"/>
          <w:szCs w:val="32"/>
          <w:lang w:val="en-US" w:eastAsia="zh-CN"/>
        </w:rPr>
        <w:t>五、政府性基金预算支出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420"/>
        <w:textAlignment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snapToGrid w:val="0"/>
          <w:color w:val="333333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snapToGrid w:val="0"/>
          <w:color w:val="333333"/>
          <w:spacing w:val="0"/>
          <w:kern w:val="0"/>
          <w:sz w:val="32"/>
          <w:szCs w:val="32"/>
          <w:lang w:val="en-US" w:eastAsia="zh-CN" w:bidi="ar"/>
        </w:rPr>
        <w:t>本单位无政府性基金安排的支出。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420"/>
        <w:textAlignment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napToGrid w:val="0"/>
          <w:color w:val="333333"/>
          <w:spacing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napToGrid w:val="0"/>
          <w:color w:val="333333"/>
          <w:spacing w:val="0"/>
          <w:sz w:val="32"/>
          <w:szCs w:val="32"/>
          <w:lang w:val="en-US" w:eastAsia="zh-CN"/>
        </w:rPr>
        <w:t>六、其他重要事项的情况说明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420"/>
        <w:textAlignment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snapToGrid w:val="0"/>
          <w:color w:val="333333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napToGrid w:val="0"/>
          <w:color w:val="333333"/>
          <w:spacing w:val="0"/>
          <w:kern w:val="0"/>
          <w:sz w:val="32"/>
          <w:szCs w:val="32"/>
          <w:lang w:val="en-US" w:eastAsia="zh-CN" w:bidi="ar"/>
        </w:rPr>
        <w:t>(一)机关运行经费: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snapToGrid w:val="0"/>
          <w:color w:val="333333"/>
          <w:spacing w:val="0"/>
          <w:kern w:val="0"/>
          <w:sz w:val="32"/>
          <w:szCs w:val="32"/>
          <w:lang w:val="en-US" w:eastAsia="zh-CN" w:bidi="ar"/>
        </w:rPr>
        <w:t>2022年本单位机关运行经费0万元,与上年预算持平。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420"/>
        <w:textAlignment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snapToGrid w:val="0"/>
          <w:color w:val="333333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napToGrid w:val="0"/>
          <w:color w:val="333333"/>
          <w:spacing w:val="0"/>
          <w:kern w:val="0"/>
          <w:sz w:val="32"/>
          <w:szCs w:val="32"/>
          <w:lang w:val="en-US" w:eastAsia="zh-CN" w:bidi="ar"/>
        </w:rPr>
        <w:t>(二)“三公”经费预算: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snapToGrid w:val="0"/>
          <w:color w:val="333333"/>
          <w:spacing w:val="0"/>
          <w:kern w:val="0"/>
          <w:sz w:val="32"/>
          <w:szCs w:val="32"/>
          <w:lang w:val="en-US" w:eastAsia="zh-CN" w:bidi="ar"/>
        </w:rPr>
        <w:t>2022年本单位“三公”经费预算数为0万元,其中,公务接待费0万元,公务用车购置及运行费0万元(其中,公务用车购置费万元,公务用车运行费万元),因公出国(境)费0万元。2022年“三公”经费预算较上年持平。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420"/>
        <w:textAlignment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(三)一般性支出情况: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2022年本单位会议费预算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u w:val="single"/>
          <w:shd w:val="clear" w:fill="FFFFFF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万元;培训费预算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u w:val="single"/>
          <w:shd w:val="clear" w:fill="FFFFFF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万元;无举办节庆、晚会、论坛、赛事活动计划,经费预算0万元。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420"/>
        <w:textAlignment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以上经费均由事业单位经营服务收入支出。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420"/>
        <w:textAlignment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(四)政府采购情况: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2022年本单位政府采购预算总额0万元,其中,货物类采购预算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u w:val="single"/>
          <w:shd w:val="clear" w:fill="FFFFFF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万元;工程类采购预算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u w:val="single"/>
          <w:shd w:val="clear" w:fill="FFFFFF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万元;服务类采购预算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u w:val="single"/>
          <w:shd w:val="clear" w:fill="FFFFFF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万元。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420"/>
        <w:textAlignment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(五)国有资产占用使用及新增资产配置情况: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截至2021年12月底,本单位共有公务用车1辆,其中,机要通信用车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u w:val="single"/>
          <w:shd w:val="clear" w:fill="FFFFFF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辆,应急保障用车0辆,执法执勤用车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u w:val="single"/>
          <w:shd w:val="clear" w:fill="FFFFFF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辆,特种专业技术用车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u w:val="single"/>
          <w:shd w:val="clear" w:fill="FFFFFF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辆,其他按照规定配备的公务用车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u w:val="single"/>
          <w:shd w:val="clear" w:fill="FFFFFF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辆;单位价值50万元以上通用设备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u w:val="single"/>
          <w:shd w:val="clear" w:fill="FFFFFF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台,单位价值100万元以上专用设备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u w:val="single"/>
          <w:shd w:val="clear" w:fill="FFFFFF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台。2022年拟新增配置公务用车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u w:val="single"/>
          <w:shd w:val="clear" w:fill="FFFFFF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辆,其中,机要通信用车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u w:val="single"/>
          <w:shd w:val="clear" w:fill="FFFFFF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辆,应急保障用车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u w:val="single"/>
          <w:shd w:val="clear" w:fill="FFFFFF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辆,执法执勤用车0辆,特种专业技术用车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u w:val="single"/>
          <w:shd w:val="clear" w:fill="FFFFFF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辆,其他按照规定配备的公务用车辆;新增配备单位价值50万元以上通用设备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u w:val="single"/>
          <w:shd w:val="clear" w:fill="FFFFFF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台,单位价值100万元以上专用设备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u w:val="single"/>
          <w:shd w:val="clear" w:fill="FFFFFF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420"/>
        <w:textAlignment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(六)预算绩效目标说明: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本单位所有支出实行绩效目标管理。纳入2022年单位整体支出绩效目标的金额为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u w:val="single"/>
          <w:shd w:val="clear" w:fill="FFFFFF"/>
        </w:rPr>
        <w:t>318.89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万元,其中,基本支出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u w:val="single"/>
          <w:shd w:val="clear" w:fill="FFFFFF"/>
        </w:rPr>
        <w:t>302.61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万元,项目支出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u w:val="single"/>
          <w:shd w:val="clear" w:fill="FFFFFF"/>
        </w:rPr>
        <w:t>16.28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万元,具体绩效目标详见报表。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420"/>
        <w:textAlignment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七、名词解释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420"/>
        <w:textAlignment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、机关运行经费:是指各部门的公用经费,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420"/>
        <w:textAlignment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、“三公”经费:纳入省(市/县)财政预算管理的“三公“经费,是指用一般公共预算拨款安排的公务接待费、公务用车购置及运行维护费和因公出国(境)费。其中,公务接待费反映单位按规定开支的各类公务接待支出;公务用车购置及运行费反映单位公务用车车辆购置支出(含车辆购置税),以及燃料费、维修费、保险费等支出;因公出国(境)费反映单位公务出国(境)的国际旅费、国外城市间交通费、住宿费、伙食费、培训费、公杂费等等支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0"/>
        <w:textAlignment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420"/>
        <w:jc w:val="center"/>
        <w:textAlignment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420"/>
        <w:jc w:val="center"/>
        <w:textAlignment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420"/>
        <w:jc w:val="center"/>
        <w:textAlignment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420"/>
        <w:jc w:val="center"/>
        <w:textAlignment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420"/>
        <w:jc w:val="center"/>
        <w:textAlignment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420"/>
        <w:jc w:val="center"/>
        <w:textAlignment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420"/>
        <w:jc w:val="center"/>
        <w:textAlignment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420"/>
        <w:jc w:val="center"/>
        <w:textAlignment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420"/>
        <w:jc w:val="center"/>
        <w:textAlignment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第二部分2022年单位预算表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2ZWExMDIwMTAyNTlkY2I3MDQ0MGE2NzkwYzQ5NGQifQ=="/>
  </w:docVars>
  <w:rsids>
    <w:rsidRoot w:val="00000000"/>
    <w:rsid w:val="007E79DC"/>
    <w:rsid w:val="065832DA"/>
    <w:rsid w:val="0A390441"/>
    <w:rsid w:val="0F523311"/>
    <w:rsid w:val="2692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2811</Words>
  <Characters>3130</Characters>
  <Lines>0</Lines>
  <Paragraphs>0</Paragraphs>
  <TotalTime>5</TotalTime>
  <ScaleCrop>false</ScaleCrop>
  <LinksUpToDate>false</LinksUpToDate>
  <CharactersWithSpaces>3133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2023-09-26T08:39:00Z</dcterms:created>
  <dc:creator>Lenovo</dc:creator>
  <cp:lastModifiedBy>Melody-廖霞</cp:lastModifiedBy>
  <cp:lastPrinted>2023-09-26T08:50:00Z</cp:lastPrinted>
  <dcterms:modified xsi:type="dcterms:W3CDTF">2023-09-26T09:29:19Z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15F74CA0E4CE4B75B0EED6F5CF55B767_13</vt:lpwstr>
  </property>
</Properties>
</file>