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b/>
          <w:bCs w:val="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  <w:t>2021年</w:t>
      </w: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eastAsia="zh-CN"/>
        </w:rPr>
        <w:t>湖南省水上交通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eastAsia="zh-CN"/>
        </w:rPr>
        <w:t>安全指挥监控中心</w:t>
      </w: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  <w:t>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目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Times New Roman" w:hAnsi="Times New Roman" w:eastAsia="方正小标宋_GBK" w:cs="Times New Roman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2021年单位预算说明</w:t>
      </w:r>
    </w:p>
    <w:p>
      <w:pPr>
        <w:widowControl/>
        <w:numPr>
          <w:ilvl w:val="0"/>
          <w:numId w:val="0"/>
        </w:numPr>
        <w:spacing w:line="600" w:lineRule="exact"/>
        <w:jc w:val="both"/>
        <w:rPr>
          <w:rFonts w:ascii="Times New Roman" w:hAnsi="Times New Roman" w:eastAsia="方正小标宋_GBK" w:cs="Times New Roman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627" w:firstLineChars="196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一、</w:t>
      </w:r>
      <w:r>
        <w:rPr>
          <w:rFonts w:hint="eastAsia" w:eastAsia="黑体" w:cs="Times New Roman"/>
          <w:bCs/>
          <w:kern w:val="0"/>
          <w:sz w:val="32"/>
          <w:szCs w:val="32"/>
          <w:lang w:val="en-US" w:eastAsia="zh-CN"/>
        </w:rPr>
        <w:t>单位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基本概况</w:t>
      </w:r>
    </w:p>
    <w:p>
      <w:pPr>
        <w:spacing w:line="600" w:lineRule="exact"/>
        <w:ind w:firstLine="641"/>
        <w:rPr>
          <w:rFonts w:ascii="Times New Roman" w:hAnsi="Times New Roman" w:eastAsia="楷体_GB2312" w:cs="Times New Roman"/>
          <w:b/>
          <w:bCs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承担全省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视频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渡口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、航道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3G客船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的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监控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管理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和信息化系统的运行维护保障工作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同时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负责指导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、督促各市州、县区监控中心对辖区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重要水域、重要港口（码头）、重点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渡口、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船舶实时监控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全省水上搜救、船舶大面积污染水域应急处置、水上交通安全现代化监管系统和信息系统运行维护、水上交通安全预警、水上交通安全动态信息发布、电子巡航工作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指导与协调各市州水上交通安全指挥监控中心的工作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对省属应急救助船舶进行日常管理、维护和调度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C0C0C"/>
          <w:sz w:val="32"/>
          <w:szCs w:val="32"/>
        </w:rPr>
      </w:pP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承担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省水运事务中心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网络安全与信息化项目的建设管理工作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负责AIS、VHF和CCTV等项目推广应用工作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参与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省水运事务中心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信息化相关工作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组织交通运输部、省交通运输厅推广项目需求调研、技术对接等工作。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1.内设机构。我单位现有内设机构3个，分别是综合管理办公室、运行维护科、监控值班室。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2.基层单位。我单位无基层单位。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二、预算单位构成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本单位无下级预算单位，因此，纳入2021年预算编制范围的为湖南省水上交通安全指挥监控中心本级。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0" w:firstLineChars="196"/>
        <w:textAlignment w:val="auto"/>
        <w:rPr>
          <w:rFonts w:hint="default" w:ascii="仿宋" w:hAnsi="仿宋" w:eastAsia="仿宋" w:cs="仿宋"/>
          <w:b w:val="0"/>
          <w:bCs/>
          <w:sz w:val="32"/>
          <w:szCs w:val="32"/>
          <w:lang w:val="en-US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（一）收入预算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包括一般公共预算、政府性基金、国有资本经营预算等财政拨款收入，以及经营收入、事业收入等单位资金。2021年本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收入预算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1383.77</w:t>
      </w:r>
      <w:r>
        <w:rPr>
          <w:rFonts w:hint="eastAsia" w:ascii="仿宋" w:hAnsi="仿宋" w:eastAsia="仿宋" w:cs="仿宋"/>
          <w:sz w:val="32"/>
          <w:szCs w:val="32"/>
        </w:rPr>
        <w:t>万元，其中，一般公共预算拨款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1329.87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政府性基金预算拨款0万元，国有资本经营预算拨款0万元，纳入专户管理的非税收入0万元，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上年结转结余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53.9万元。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收入较去年减少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195.78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万元，主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要是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将相似类型项目进行合并整合与优化统筹。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支出预算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2021年本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支出预算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1383.77万元，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其中，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社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保障和就业支出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30.65万元，交通运输支出1319.46万元，住房保障支出33.66万元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。支出较去年减少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195.78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主要是项目支出的优化整合。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三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我单位2021年年初部门预算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、20、21表均为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6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、一般公共预算拨款支出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6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2021年本单位一般公共预算拨款支出预算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1329.87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万元，其中，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社保保障和就业支出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5万元，</w:t>
      </w:r>
      <w:r>
        <w:rPr>
          <w:rFonts w:hint="eastAsia" w:ascii="仿宋" w:hAnsi="仿宋" w:eastAsia="仿宋" w:cs="仿宋"/>
          <w:sz w:val="32"/>
          <w:szCs w:val="32"/>
        </w:rPr>
        <w:t>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2.31</w:t>
      </w:r>
      <w:r>
        <w:rPr>
          <w:rFonts w:hint="eastAsia" w:ascii="仿宋" w:hAnsi="仿宋" w:eastAsia="仿宋" w:cs="仿宋"/>
          <w:sz w:val="32"/>
          <w:szCs w:val="32"/>
        </w:rPr>
        <w:t>%；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交通运输支出1319.46万元，</w:t>
      </w:r>
      <w:r>
        <w:rPr>
          <w:rFonts w:hint="eastAsia" w:ascii="仿宋" w:hAnsi="仿宋" w:eastAsia="仿宋" w:cs="仿宋"/>
          <w:sz w:val="32"/>
          <w:szCs w:val="32"/>
        </w:rPr>
        <w:t>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95.16</w:t>
      </w:r>
      <w:r>
        <w:rPr>
          <w:rFonts w:hint="eastAsia" w:ascii="仿宋" w:hAnsi="仿宋" w:eastAsia="仿宋" w:cs="仿宋"/>
          <w:sz w:val="32"/>
          <w:szCs w:val="32"/>
        </w:rPr>
        <w:t>%；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住房保障支出33.66万元，</w:t>
      </w:r>
      <w:r>
        <w:rPr>
          <w:rFonts w:hint="eastAsia" w:ascii="仿宋" w:hAnsi="仿宋" w:eastAsia="仿宋" w:cs="仿宋"/>
          <w:sz w:val="32"/>
          <w:szCs w:val="32"/>
        </w:rPr>
        <w:t>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2.53</w:t>
      </w:r>
      <w:r>
        <w:rPr>
          <w:rFonts w:hint="eastAsia" w:ascii="仿宋" w:hAnsi="仿宋" w:eastAsia="仿宋" w:cs="仿宋"/>
          <w:sz w:val="32"/>
          <w:szCs w:val="32"/>
        </w:rPr>
        <w:t>%。具体安排情况如下：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100" w:leftChars="0" w:firstLine="66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基本支出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2021年本单位基本支出预算数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524.18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主要是</w:t>
      </w:r>
      <w:r>
        <w:rPr>
          <w:rFonts w:hint="eastAsia" w:ascii="仿宋" w:hAnsi="仿宋" w:eastAsia="仿宋" w:cs="仿宋"/>
          <w:sz w:val="32"/>
          <w:szCs w:val="32"/>
        </w:rPr>
        <w:t>为保障单位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机构</w:t>
      </w:r>
      <w:r>
        <w:rPr>
          <w:rFonts w:hint="eastAsia" w:ascii="仿宋" w:hAnsi="仿宋" w:eastAsia="仿宋" w:cs="仿宋"/>
          <w:sz w:val="32"/>
          <w:szCs w:val="32"/>
        </w:rPr>
        <w:t>正常运转、完成日常工作任务而发生的各项支出，包括用于基本工资、津贴补贴等人员经费以及办公费、印刷费、水电费、办公设备购置等公用经费。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100" w:leftChars="0" w:firstLine="66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项目支出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2021年本单位项目支出预算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859.59</w:t>
      </w:r>
      <w:r>
        <w:rPr>
          <w:rFonts w:hint="eastAsia" w:ascii="仿宋" w:hAnsi="仿宋" w:eastAsia="仿宋" w:cs="仿宋"/>
          <w:sz w:val="32"/>
          <w:szCs w:val="32"/>
        </w:rPr>
        <w:t>万元，主要是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交通运输支出859.59万元，主要用于渡口、客船监控管理、</w:t>
      </w:r>
      <w:r>
        <w:rPr>
          <w:rFonts w:hint="eastAsia" w:ascii="仿宋" w:hAnsi="仿宋" w:eastAsia="仿宋" w:cs="仿宋"/>
          <w:color w:val="0C0C0C"/>
          <w:sz w:val="32"/>
          <w:szCs w:val="32"/>
          <w:lang w:eastAsia="zh-CN"/>
        </w:rPr>
        <w:t>信息化系统的运行维护保障、</w:t>
      </w:r>
      <w:r>
        <w:rPr>
          <w:rFonts w:hint="eastAsia" w:ascii="仿宋" w:hAnsi="仿宋" w:eastAsia="仿宋" w:cs="仿宋"/>
          <w:color w:val="0C0C0C"/>
          <w:sz w:val="32"/>
          <w:szCs w:val="32"/>
        </w:rPr>
        <w:t>省属应急救助船舶日常管理</w:t>
      </w:r>
      <w:r>
        <w:rPr>
          <w:rFonts w:hint="eastAsia" w:ascii="仿宋" w:hAnsi="仿宋" w:eastAsia="仿宋" w:cs="仿宋"/>
          <w:color w:val="0C0C0C"/>
          <w:sz w:val="32"/>
          <w:szCs w:val="32"/>
          <w:lang w:val="en-US" w:eastAsia="zh-CN"/>
        </w:rPr>
        <w:t>等方面工作。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6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本单位无政府性基金安排的支出。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其他重要事项的情况说明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（一）机关运行经费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2021年本单位机关运行经费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103.25</w:t>
      </w:r>
      <w:r>
        <w:rPr>
          <w:rFonts w:hint="eastAsia" w:ascii="仿宋" w:hAnsi="仿宋" w:eastAsia="仿宋" w:cs="仿宋"/>
          <w:sz w:val="32"/>
          <w:szCs w:val="32"/>
        </w:rPr>
        <w:t>万元，比上年预算增加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15.13</w:t>
      </w:r>
      <w:r>
        <w:rPr>
          <w:rFonts w:hint="eastAsia" w:ascii="仿宋" w:hAnsi="仿宋" w:eastAsia="仿宋" w:cs="仿宋"/>
          <w:sz w:val="32"/>
          <w:szCs w:val="32"/>
        </w:rPr>
        <w:t>万元，上升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17.17</w:t>
      </w:r>
      <w:r>
        <w:rPr>
          <w:rFonts w:hint="eastAsia" w:ascii="仿宋" w:hAnsi="仿宋" w:eastAsia="仿宋" w:cs="仿宋"/>
          <w:sz w:val="32"/>
          <w:szCs w:val="32"/>
          <w:u w:val="none"/>
        </w:rPr>
        <w:t>%</w:t>
      </w:r>
      <w:r>
        <w:rPr>
          <w:rFonts w:hint="eastAsia" w:ascii="仿宋" w:hAnsi="仿宋" w:eastAsia="仿宋" w:cs="仿宋"/>
          <w:sz w:val="32"/>
          <w:szCs w:val="32"/>
        </w:rPr>
        <w:t>，主要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根据要求，将部分上年度列为项目支出的调整至一般商品和服务支出中。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62" w:firstLineChars="206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“三公”经费预算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2021年本单位“三公”经费预算数为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8.5</w:t>
      </w:r>
      <w:r>
        <w:rPr>
          <w:rFonts w:hint="eastAsia" w:ascii="仿宋" w:hAnsi="仿宋" w:eastAsia="仿宋" w:cs="仿宋"/>
          <w:sz w:val="32"/>
          <w:szCs w:val="32"/>
        </w:rPr>
        <w:t>万元，其中，公务接待费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万元，公务用车购置及运行费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4.5</w:t>
      </w:r>
      <w:r>
        <w:rPr>
          <w:rFonts w:hint="eastAsia" w:ascii="仿宋" w:hAnsi="仿宋" w:eastAsia="仿宋" w:cs="仿宋"/>
          <w:sz w:val="32"/>
          <w:szCs w:val="32"/>
        </w:rPr>
        <w:t xml:space="preserve">万元（其中，公务用车购置费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 xml:space="preserve">万元，公务用车运行费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4.5</w:t>
      </w:r>
      <w:r>
        <w:rPr>
          <w:rFonts w:hint="eastAsia" w:ascii="仿宋" w:hAnsi="仿宋" w:eastAsia="仿宋" w:cs="仿宋"/>
          <w:sz w:val="32"/>
          <w:szCs w:val="32"/>
        </w:rPr>
        <w:t>万元），因公出国（境）费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万元。2021年“三公”经费预算较上年持平。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100" w:leftChars="0" w:firstLine="66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一般性支出情况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kern w:val="0"/>
          <w:sz w:val="32"/>
          <w:szCs w:val="32"/>
        </w:rPr>
        <w:t>2021年本单位会议费预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算6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万元，拟召开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全省渡口视频监控总结</w:t>
      </w:r>
      <w:r>
        <w:rPr>
          <w:rFonts w:hint="eastAsia" w:ascii="仿宋" w:hAnsi="仿宋" w:eastAsia="仿宋" w:cs="仿宋"/>
          <w:kern w:val="0"/>
          <w:sz w:val="32"/>
          <w:szCs w:val="32"/>
        </w:rPr>
        <w:t>会议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监控值班业务培训等会议，</w:t>
      </w:r>
      <w:r>
        <w:rPr>
          <w:rFonts w:hint="eastAsia" w:ascii="仿宋" w:hAnsi="仿宋" w:eastAsia="仿宋" w:cs="仿宋"/>
          <w:kern w:val="0"/>
          <w:sz w:val="32"/>
          <w:szCs w:val="32"/>
        </w:rPr>
        <w:t>人数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150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内容为</w:t>
      </w:r>
      <w:r>
        <w:rPr>
          <w:rStyle w:val="6"/>
          <w:rFonts w:hint="eastAsia" w:ascii="仿宋" w:hAnsi="仿宋" w:eastAsia="仿宋" w:cs="仿宋"/>
          <w:sz w:val="32"/>
          <w:szCs w:val="32"/>
          <w:lang w:val="en-US" w:eastAsia="zh-CN" w:bidi="ar"/>
        </w:rPr>
        <w:t>市州监控中心和重要县级监控中心负责人工作年度总结、监控平台使用等；</w:t>
      </w:r>
      <w:r>
        <w:rPr>
          <w:rFonts w:hint="eastAsia" w:ascii="仿宋" w:hAnsi="仿宋" w:eastAsia="仿宋" w:cs="仿宋"/>
          <w:kern w:val="0"/>
          <w:sz w:val="32"/>
          <w:szCs w:val="32"/>
        </w:rPr>
        <w:t>培训费预算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1.34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万元，拟开展</w:t>
      </w:r>
      <w:r>
        <w:rPr>
          <w:rFonts w:hint="eastAsia" w:ascii="仿宋" w:hAnsi="仿宋" w:eastAsia="仿宋" w:cs="仿宋"/>
          <w:sz w:val="32"/>
          <w:szCs w:val="32"/>
          <w:u w:val="none"/>
        </w:rPr>
        <w:t>内控管理系统操作培训</w:t>
      </w:r>
      <w:r>
        <w:rPr>
          <w:rFonts w:hint="eastAsia" w:ascii="仿宋" w:hAnsi="仿宋" w:eastAsia="仿宋" w:cs="仿宋"/>
          <w:kern w:val="0"/>
          <w:sz w:val="32"/>
          <w:szCs w:val="32"/>
        </w:rPr>
        <w:t>，人数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人，内容为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在职人员</w:t>
      </w:r>
      <w:r>
        <w:rPr>
          <w:rFonts w:hint="eastAsia" w:ascii="仿宋" w:hAnsi="仿宋" w:eastAsia="仿宋" w:cs="仿宋"/>
          <w:sz w:val="32"/>
          <w:szCs w:val="32"/>
          <w:u w:val="none"/>
        </w:rPr>
        <w:t>内控管理系统操作培训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拟举办0次节庆、晚会、论坛、赛事活动，经费预算0万元。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100" w:leftChars="0" w:firstLine="66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政府采购情况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2021年本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政府采购预算总额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760</w:t>
      </w:r>
      <w:r>
        <w:rPr>
          <w:rFonts w:hint="eastAsia" w:ascii="仿宋" w:hAnsi="仿宋" w:eastAsia="仿宋" w:cs="仿宋"/>
          <w:sz w:val="32"/>
          <w:szCs w:val="32"/>
        </w:rPr>
        <w:t>万元，其中，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货物类采购预算0万元；工程类采购预算0万元；</w:t>
      </w:r>
      <w:r>
        <w:rPr>
          <w:rFonts w:hint="eastAsia" w:ascii="仿宋" w:hAnsi="仿宋" w:eastAsia="仿宋" w:cs="仿宋"/>
          <w:sz w:val="32"/>
          <w:szCs w:val="32"/>
        </w:rPr>
        <w:t>服务类采购预算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760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100" w:leftChars="0" w:firstLine="660" w:firstLineChars="0"/>
        <w:jc w:val="left"/>
        <w:textAlignment w:val="auto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国有资产占用使用及新增资产配置情况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截至2020年12月底，本单位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共有公务用车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辆，其中，机要通信用车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辆，应急保障用车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辆，执法执勤用车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辆，特种专业技术用车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辆，其他按照规定配备的公务用车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辆；单位价值50万元以上通用设备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台，单位价值100万元以上专用设备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台。2021年拟新增配置公务用车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辆，</w:t>
      </w:r>
      <w:r>
        <w:rPr>
          <w:rFonts w:eastAsia="仿宋_GB2312"/>
          <w:bCs/>
          <w:kern w:val="0"/>
          <w:sz w:val="32"/>
          <w:szCs w:val="32"/>
        </w:rPr>
        <w:t>其中，机要通信用车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辆；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新增配备单位价值50万元以上通用设备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台，单位价值100万元以上专用设备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100" w:leftChars="0" w:firstLine="660" w:firstLineChars="0"/>
        <w:jc w:val="left"/>
        <w:textAlignment w:val="auto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预算绩效目标说明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本单位所有支出实行绩效目标管理。纳入2021年单位整体支出绩效目标的金额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1383.77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万元，其中，基本支出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524.18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859.59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万元，具体绩效目标详见报表。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6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6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6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2021年单位预算表</w:t>
      </w: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11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4D0E9D"/>
    <w:multiLevelType w:val="singleLevel"/>
    <w:tmpl w:val="A94D0E9D"/>
    <w:lvl w:ilvl="0" w:tentative="0">
      <w:start w:val="1"/>
      <w:numFmt w:val="chineseCounting"/>
      <w:suff w:val="nothing"/>
      <w:lvlText w:val="（%1）"/>
      <w:lvlJc w:val="left"/>
      <w:pPr>
        <w:ind w:left="-100"/>
      </w:pPr>
      <w:rPr>
        <w:rFonts w:hint="eastAsia"/>
        <w:b/>
        <w:bCs/>
      </w:rPr>
    </w:lvl>
  </w:abstractNum>
  <w:abstractNum w:abstractNumId="1">
    <w:nsid w:val="C36B5506"/>
    <w:multiLevelType w:val="singleLevel"/>
    <w:tmpl w:val="C36B550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jcxNjU0YmI4ZjJkNTE4YTM5NjMyZTJiMWY3ZDgifQ=="/>
  </w:docVars>
  <w:rsids>
    <w:rsidRoot w:val="00172A27"/>
    <w:rsid w:val="019464FB"/>
    <w:rsid w:val="02542162"/>
    <w:rsid w:val="05477744"/>
    <w:rsid w:val="08906316"/>
    <w:rsid w:val="0E441637"/>
    <w:rsid w:val="13431F1F"/>
    <w:rsid w:val="15222D67"/>
    <w:rsid w:val="16FF0222"/>
    <w:rsid w:val="1BD25F63"/>
    <w:rsid w:val="1DA0740C"/>
    <w:rsid w:val="1E8C347C"/>
    <w:rsid w:val="203646DD"/>
    <w:rsid w:val="22B14A0F"/>
    <w:rsid w:val="23640139"/>
    <w:rsid w:val="28CE256F"/>
    <w:rsid w:val="2DB72F32"/>
    <w:rsid w:val="33E528BB"/>
    <w:rsid w:val="3CDC1CC7"/>
    <w:rsid w:val="3EAF734D"/>
    <w:rsid w:val="44146B74"/>
    <w:rsid w:val="47BF0FD9"/>
    <w:rsid w:val="47E55398"/>
    <w:rsid w:val="54423A9C"/>
    <w:rsid w:val="57C36FE4"/>
    <w:rsid w:val="598E4CDB"/>
    <w:rsid w:val="5D992F47"/>
    <w:rsid w:val="6285043A"/>
    <w:rsid w:val="6C29198A"/>
    <w:rsid w:val="703756F8"/>
    <w:rsid w:val="74844998"/>
    <w:rsid w:val="7BD3407D"/>
    <w:rsid w:val="7D6B0E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01"/>
    <w:basedOn w:val="4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3271</Words>
  <Characters>3526</Characters>
  <Lines>0</Lines>
  <Paragraphs>0</Paragraphs>
  <TotalTime>1</TotalTime>
  <ScaleCrop>false</ScaleCrop>
  <LinksUpToDate>false</LinksUpToDate>
  <CharactersWithSpaces>3538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haian</dc:creator>
  <cp:lastModifiedBy>Administrator</cp:lastModifiedBy>
  <cp:lastPrinted>2021-03-11T08:38:00Z</cp:lastPrinted>
  <dcterms:modified xsi:type="dcterms:W3CDTF">2022-09-07T10:48:20Z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FCD07D7AFF2F4ACF8CBF792F89F6DAE6</vt:lpwstr>
  </property>
</Properties>
</file>