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71AE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71AE"/>
          <w:spacing w:val="0"/>
          <w:sz w:val="21"/>
          <w:szCs w:val="21"/>
          <w:bdr w:val="none" w:color="auto" w:sz="0" w:space="0"/>
        </w:rPr>
        <w:t>2021年湖南省地方铁路管理局预算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center"/>
        <w:rPr>
          <w:rFonts w:hint="eastAsia" w:ascii="微软雅黑" w:hAnsi="微软雅黑" w:eastAsia="微软雅黑" w:cs="微软雅黑"/>
          <w:b/>
          <w:bCs/>
          <w:color w:val="333333"/>
          <w:sz w:val="19"/>
          <w:szCs w:val="1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目 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left"/>
        <w:rPr>
          <w:rFonts w:hint="eastAsia" w:ascii="微软雅黑" w:hAnsi="微软雅黑" w:eastAsia="微软雅黑" w:cs="微软雅黑"/>
          <w:b/>
          <w:bCs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3"/>
        <w:jc w:val="left"/>
        <w:rPr>
          <w:rFonts w:hint="eastAsia" w:ascii="微软雅黑" w:hAnsi="微软雅黑" w:eastAsia="微软雅黑" w:cs="微软雅黑"/>
          <w:b/>
          <w:bCs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第一部分 2021年部门预算说明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3"/>
        <w:jc w:val="left"/>
        <w:rPr>
          <w:rFonts w:hint="eastAsia" w:ascii="微软雅黑" w:hAnsi="微软雅黑" w:eastAsia="微软雅黑" w:cs="微软雅黑"/>
          <w:b/>
          <w:bCs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第二部分 2021年部门预算表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1、收支总表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2、收入总表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3、支出总表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4、支出预算分类汇总表（按政府预算经济分类）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5、支出预算分类汇总表（按部门预算经济分类）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6、财政拨款收支总表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7、一般公共预算支出表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8、一般公共预算基本支出表-人员经费（工资福利支出）（按政府预算经济分类）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9、一般公共预算基本支出表-人员经费（工资福利支出）（按部门预算经济分类）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12、一般公共预算基本支出表-公用经费（商品和服务支出）（按政府预算经济分类）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13、一般公共预算基本支出表-公用经费（商品和服务支出）（按部门预算经济分类）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14、一般公共预算“三公”经费支出表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15、政府性基金预算支出表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16、政府性基金预算支出分类汇总表（按政府预算经济分类）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17、政府性基金预算支出分类汇总表（按部门预算经济分类）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18、国有资本经营预算支出表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19、财政专户管理资金预算支出表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20、省级专项资金预算汇总表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21、省级专项资金绩效目标表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22、其他项目支出绩效目标表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23、部门整体支出绩效目标表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注：以上部门预算报表中，空表表示本部门无相关收支情况。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640"/>
        <w:jc w:val="left"/>
        <w:rPr>
          <w:rFonts w:hint="eastAsia" w:ascii="微软雅黑" w:hAnsi="微软雅黑" w:eastAsia="微软雅黑" w:cs="微软雅黑"/>
          <w:b/>
          <w:bCs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第一部分  2021年单位预算说明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一、单位基本概况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(一)职能职责: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我局系交通厅下属二级差额拨款单位,现主要职能是对下属三个改制企业益阳铁路管理处、郴嘉铁路管理处及醴浏铁路管理处进行改制扫尾工作,处理改制中发生的相关问题,对群众上访及维护稳定做相应工作,对醴浏铁路相关移交工作进行协商处理,维护局机关正常运行,认真做好局机关退休人员的各项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(二)机构设置: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本单位设有办公室、政工科、劳动人事科、计划财务科四个科室。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我局无二级预算单位，因此，纳入2021年部门预算编制范围的为湖南省地方铁路管理局本级。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二、部门收支总体情况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    2021年部门预算即我局本级预算，我局2021年没有政府性基金拨款，国有资本经营预算收入和纳入专户管理的非税收入，也没有使用政府性基金预算拨款，国有资本经营预算收入和纳入专户管理的非税收入拨款安排的支出，所以公开的附件17、18、19、20、21、22表均为空。收入包括经费拨款，也包括国有资源有偿使用收入；支出包括保障局机关基本运行的经费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    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（一）收入预算：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包括一般公共预算拨款收入、事业单位经营收入预算。2021年本单位收入预算 289.92 万元，其中，一般公共预算拨款 184.92  万元，事业单位经营收入105万元。上年结转7.4万元。收入较去年减少 0.86  万元，主要是项目减少。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    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（二）支出预算：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2021年本单位支出预算 297.32  万元，其中，交通运输支出285.2万元，社会保障和就业支出12.12万元。支出较去年增加 6.54万元，主要充分利用上年结转结余资金。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三、一般公共预算拨款支出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2021年本单位一般公共预算拨款支出预算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192.32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万元,其中,交通运输支出180.2万元,占93.7%;社会保障和就业支出12.12万元,占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6.3%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。具体安排情况如下: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(一)基本支出: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2021年本单位基本支出预算数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184.92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万元,主要是为保障单位机构正常运转、完成日常工作任务而发生的各项支出,包括用于基本工资、津贴补贴等人员经费以及办公费、印刷费、水电费、办公设备购置等公用经费。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(二)项目支出: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2021年本单位项目支出预算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7.4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万元,主要是部门为完成特定行政工作任务或事业发展目标而发生的支出,包括有关事业发展专项、专项业务费、基本建设支出等,其中:交通运输支出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7.4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万元,主要用于信息化建设等方面。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四、政府性基金预算支出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本单位无政府性基金安排的支出。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五、其他重要事项的情况说明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(一)机关运行经费: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2021年本单位机关运行经费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万元,与上年预算持平。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(二)“三公”经费预算: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2021年本单位“三公”经费预算数为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万元,其中,公务接待费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万元,公务用车购置及运行费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万元(其中,公务用车购置费万元,公务用车运行费万元),因公出国(境)费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万元。2021年“三公”经费预算较上年持平。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(三)一般性支出情况: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2021年本单位会议费预算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万元;培训费预算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万元;无举办节庆、晚会、论坛、赛事活动计划,经费预算0万元。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以上经费均由事业单位经营服务收入支出。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(四)政府采购情况: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2021年本单位政府采购预算总额0万元,其中,货物类采购预算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万元;工程类采购预算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万元;服务类采购预算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(五)国有资产占用使用及新增资产配置情况: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截至2020年12月底,本单位共有公务用车1辆,其中,机要通信用车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辆,应急保障用车0辆,执法执勤用车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辆,特种专业技术用车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辆,其他按照规定配备的公务用车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辆;单位价值50万元以上通用设备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台,单位价值100万元以上专用设备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台。2021年拟新增配置公务用车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辆,其中,机要通信用车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辆,应急保障用车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辆,执法执勤用车0辆,特种专业技术用车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辆,其他按照规定配备的公务用车辆;新增配备单位价值50万元以上通用设备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台,单位价值100万元以上专用设备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(六)预算绩效目标说明: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本单位所有支出实行绩效目标管理。纳入2021年单位整体支出绩效目标的金额为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297.32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万元,其中,基本支出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273.43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万元,项目支出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</w:rPr>
        <w:t>23.89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万元,具体绩效目标详见报表。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六、名词解释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、机关运行经费:是指各部门的公用经费,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、“三公”经费:纳入省(市/县)财政预算管理的“三公“经费,是指用一般公共预算拨款安排的公务接待费、公务用车购置及运行维护费和因公出国(境)费。其中,公务接待费反映单位按规定开支的各类公务接待支出;公务用车购置及运行费反映单位公务用车车辆购置支出(含车辆购置税),以及燃料费、维修费、保险费等支出;因公出国(境)费反映单位公务出国(境)的国际旅费、国外城市间交通费、住宿费、伙食费、培训费、公杂费等等支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第二部分  2021年单位预算表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1、收支总表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2、收入总表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3、支出总表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4、支出预算分类汇总表(按政府预算经济分类)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5、支出预算分类汇总表(按部门预算经济分类)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6、财政拨款收支总表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7、一般公共预算支出表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8、一般公共预算基本支出表-人员经费(工资福利支出)(按政府预算经济分类)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9、一般公共预算基本支出表-人员经费(工资福利支出)(按部门预算经济分类)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10、一般公共预算基本支出表-人员经费(对个人和家庭的补助)(按政府预算经济分类)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11、一般公共预算基本支出表-人员经费(对个人和家庭的补助)(按部门预算经济分类)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12、一般公共预算基本支出表-公用经费(商品和服务支出)(按政府预算经济分类)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13、一般公共预算基本支出表-公用经费(商品和服务支出)(按部门预算经济分类)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14、一般公共预算“三公”经费支出表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15、政府性基金预算支出表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16、政府性基金预算支出分类汇总表(按政府预算经济分类)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17、政府性基金预算支出分类汇总表(按部门预算经济分类)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18、国有资本经营预算支出表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19、财政专户管理资金预算支出表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20、省级专项资金预算汇总表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21、省级专项资金绩效目标表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22、其他项目支出绩效目标表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23、部门整体支出绩效目标表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注:以上部门预算报表中,空表表示本单位无相关收支情况。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YjgwZjI3NzhmOTQ2MzU3ZDU2YWI2ZjllMjZmOTgifQ=="/>
  </w:docVars>
  <w:rsids>
    <w:rsidRoot w:val="00000000"/>
    <w:rsid w:val="6DE4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2022-09-07T09:50:21Z</dcterms:created>
  <dc:creator>20151110</dc:creator>
  <cp:lastModifiedBy>壮哉我大司马</cp:lastModifiedBy>
  <dcterms:modified xsi:type="dcterms:W3CDTF">2022-09-07T09:50:43Z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7298136BC90C4FABBA56D812FA7DC0C9</vt:lpwstr>
  </property>
</Properties>
</file>