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Times New Roman" w:hAnsi="Times New Roman" w:eastAsia="方正小标宋_GBK" w:cs="Times New Roman"/>
          <w:bCs/>
          <w:kern w:val="0"/>
          <w:sz w:val="44"/>
          <w:szCs w:val="44"/>
          <w:lang w:eastAsia="zh-CN"/>
        </w:rPr>
      </w:pPr>
      <w:r>
        <w:rPr>
          <w:rFonts w:hint="eastAsia" w:ascii="Times New Roman" w:hAnsi="Times New Roman" w:eastAsia="方正小标宋_GBK" w:cs="Times New Roman"/>
          <w:bCs/>
          <w:kern w:val="0"/>
          <w:sz w:val="44"/>
          <w:szCs w:val="44"/>
          <w:lang w:eastAsia="zh-CN"/>
        </w:rPr>
        <w:t>2025年湖南省红十字会本级</w:t>
      </w:r>
      <w:r>
        <w:rPr>
          <w:rFonts w:hint="default" w:ascii="Times New Roman" w:hAnsi="Times New Roman" w:eastAsia="方正小标宋_GBK" w:cs="Times New Roman"/>
          <w:bCs/>
          <w:kern w:val="0"/>
          <w:sz w:val="44"/>
          <w:szCs w:val="44"/>
          <w:lang w:eastAsia="zh-CN"/>
        </w:rPr>
        <w:t>预算</w:t>
      </w:r>
    </w:p>
    <w:p>
      <w:pPr>
        <w:widowControl/>
        <w:spacing w:line="600" w:lineRule="exact"/>
        <w:jc w:val="center"/>
        <w:rPr>
          <w:rFonts w:hint="default" w:ascii="Times New Roman" w:hAnsi="Times New Roman" w:eastAsia="楷体_GB2312" w:cs="Times New Roman"/>
          <w:bCs/>
          <w:kern w:val="0"/>
          <w:sz w:val="32"/>
          <w:szCs w:val="32"/>
        </w:rPr>
      </w:pPr>
    </w:p>
    <w:p>
      <w:pPr>
        <w:widowControl/>
        <w:spacing w:line="600" w:lineRule="exact"/>
        <w:jc w:val="center"/>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目 录</w:t>
      </w:r>
    </w:p>
    <w:p>
      <w:pPr>
        <w:widowControl/>
        <w:spacing w:line="600" w:lineRule="exact"/>
        <w:jc w:val="left"/>
        <w:rPr>
          <w:rFonts w:hint="default" w:ascii="Times New Roman" w:hAnsi="Times New Roman" w:eastAsia="黑体" w:cs="Times New Roman"/>
          <w:bCs/>
          <w:kern w:val="0"/>
          <w:sz w:val="32"/>
          <w:szCs w:val="32"/>
        </w:rPr>
      </w:pPr>
    </w:p>
    <w:p>
      <w:pPr>
        <w:keepNext w:val="0"/>
        <w:keepLines w:val="0"/>
        <w:pageBreakBefore w:val="0"/>
        <w:widowControl/>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方正小标宋_GBK" w:cs="Times New Roman"/>
          <w:b/>
          <w:bCs/>
          <w:kern w:val="0"/>
          <w:sz w:val="32"/>
          <w:szCs w:val="32"/>
        </w:rPr>
      </w:pPr>
      <w:r>
        <w:rPr>
          <w:rFonts w:hint="default" w:ascii="Times New Roman" w:hAnsi="Times New Roman" w:eastAsia="仿宋_GB2312" w:cs="Times New Roman"/>
          <w:b/>
          <w:bCs/>
          <w:kern w:val="0"/>
          <w:sz w:val="32"/>
          <w:szCs w:val="32"/>
        </w:rPr>
        <w:t xml:space="preserve">第一部分 </w:t>
      </w:r>
      <w:r>
        <w:rPr>
          <w:rFonts w:hint="eastAsia" w:ascii="Times New Roman" w:hAnsi="Times New Roman" w:eastAsia="方正小标宋_GBK" w:cs="Times New Roman"/>
          <w:b/>
          <w:bCs/>
          <w:kern w:val="0"/>
          <w:sz w:val="32"/>
          <w:szCs w:val="32"/>
          <w:lang w:eastAsia="zh-CN"/>
        </w:rPr>
        <w:t>2025</w:t>
      </w:r>
      <w:r>
        <w:rPr>
          <w:rFonts w:hint="eastAsia" w:ascii="Times New Roman" w:hAnsi="Times New Roman" w:eastAsia="仿宋_GB2312" w:cs="Times New Roman"/>
          <w:b/>
          <w:bCs/>
          <w:kern w:val="0"/>
          <w:sz w:val="32"/>
          <w:szCs w:val="32"/>
          <w:lang w:eastAsia="zh-CN"/>
        </w:rPr>
        <w:t>年</w:t>
      </w:r>
      <w:r>
        <w:rPr>
          <w:rFonts w:hint="default" w:ascii="Times New Roman" w:hAnsi="Times New Roman" w:eastAsia="仿宋_GB2312" w:cs="Times New Roman"/>
          <w:b/>
          <w:bCs/>
          <w:kern w:val="0"/>
          <w:sz w:val="32"/>
          <w:szCs w:val="32"/>
        </w:rPr>
        <w:t>单位预算说明</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 xml:space="preserve">第二部分 </w:t>
      </w:r>
      <w:r>
        <w:rPr>
          <w:rFonts w:hint="eastAsia" w:ascii="Times New Roman" w:hAnsi="Times New Roman" w:eastAsia="仿宋_GB2312" w:cs="Times New Roman"/>
          <w:b/>
          <w:bCs/>
          <w:kern w:val="0"/>
          <w:sz w:val="32"/>
          <w:szCs w:val="32"/>
          <w:lang w:eastAsia="zh-CN"/>
        </w:rPr>
        <w:t>2025年</w:t>
      </w:r>
      <w:r>
        <w:rPr>
          <w:rFonts w:hint="default" w:ascii="Times New Roman" w:hAnsi="Times New Roman" w:eastAsia="仿宋_GB2312" w:cs="Times New Roman"/>
          <w:b/>
          <w:bCs/>
          <w:kern w:val="0"/>
          <w:sz w:val="32"/>
          <w:szCs w:val="32"/>
        </w:rPr>
        <w:t>单位预算表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1、收支总表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2、收入总表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3、支出总表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4、支出预算分类汇总表（按政府预算经济分类）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5、支出预算分类汇总表（按部门预算经济分类）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6、财政拨款收支总表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7、一般公共预算支出表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8、一般公共预算基本支出表-人员经费（工资福利支出）（按政府预算经济分类）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9、一般公共预算基本支出表-人员经费（工资福利支出）（按部门预算经济分类）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10、一般公共预算基本支出表-人员经费（对个人和家庭的补助）（按政府预算经济分类）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11、一般公共预算基本支出表-人员经费（对个人和家庭的补助）（按部门预算经济分类）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12、一般公共预算基本支出表-公用经费（商品和服务支出）（按政府预算经济分类）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13、一般公共预算基本支出表-公用经费（商品和服务支出）（按部门预算经济分类）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14、一般公共预算“三公”经费支出表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15、政府性基金预算支出表</w:t>
      </w:r>
    </w:p>
    <w:p>
      <w:pPr>
        <w:keepNext w:val="0"/>
        <w:keepLines w:val="0"/>
        <w:pageBreakBefore w:val="0"/>
        <w:widowControl/>
        <w:kinsoku/>
        <w:wordWrap/>
        <w:overflowPunct/>
        <w:topLinePunct w:val="0"/>
        <w:autoSpaceDE/>
        <w:autoSpaceDN/>
        <w:bidi w:val="0"/>
        <w:adjustRightInd/>
        <w:snapToGrid/>
        <w:spacing w:line="600" w:lineRule="exact"/>
        <w:ind w:firstLine="592" w:firstLineChars="200"/>
        <w:jc w:val="left"/>
        <w:textAlignment w:val="auto"/>
        <w:rPr>
          <w:rFonts w:hint="default" w:ascii="Times New Roman" w:hAnsi="Times New Roman" w:eastAsia="仿宋_GB2312" w:cs="Times New Roman"/>
          <w:spacing w:val="-11"/>
          <w:sz w:val="32"/>
          <w:szCs w:val="32"/>
        </w:rPr>
      </w:pPr>
      <w:r>
        <w:rPr>
          <w:rFonts w:hint="default" w:ascii="Times New Roman" w:hAnsi="Times New Roman" w:eastAsia="仿宋_GB2312" w:cs="Times New Roman"/>
          <w:spacing w:val="-11"/>
          <w:sz w:val="32"/>
          <w:szCs w:val="32"/>
        </w:rPr>
        <w:t>16、政府性基金预算支出分类汇总表（按政府预算经济分类）</w:t>
      </w:r>
    </w:p>
    <w:p>
      <w:pPr>
        <w:keepNext w:val="0"/>
        <w:keepLines w:val="0"/>
        <w:pageBreakBefore w:val="0"/>
        <w:widowControl/>
        <w:kinsoku/>
        <w:wordWrap/>
        <w:overflowPunct/>
        <w:topLinePunct w:val="0"/>
        <w:autoSpaceDE/>
        <w:autoSpaceDN/>
        <w:bidi w:val="0"/>
        <w:adjustRightInd/>
        <w:snapToGrid/>
        <w:spacing w:line="600" w:lineRule="exact"/>
        <w:ind w:firstLine="592"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11"/>
          <w:sz w:val="32"/>
          <w:szCs w:val="32"/>
        </w:rPr>
        <w:t>17、政府性基金预算支出分类汇总表（按部门预算经济分类）</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18、国有资本经营预算支出表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19、财政专户管理资金预算支出表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20、省级专项资金预算汇总表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21、省级专项资金绩效目标表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22、其他项目支出绩效目标表</w:t>
      </w:r>
    </w:p>
    <w:p>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b/>
          <w:bCs w:val="0"/>
          <w:kern w:val="0"/>
          <w:sz w:val="32"/>
          <w:szCs w:val="32"/>
        </w:rPr>
      </w:pPr>
      <w:r>
        <w:rPr>
          <w:rFonts w:hint="default" w:ascii="Times New Roman" w:hAnsi="Times New Roman" w:eastAsia="仿宋_GB2312" w:cs="Times New Roman"/>
          <w:sz w:val="32"/>
          <w:szCs w:val="32"/>
        </w:rPr>
        <w:t>23、部门整体支出绩效目标表</w:t>
      </w:r>
    </w:p>
    <w:p>
      <w:pPr>
        <w:widowControl/>
        <w:spacing w:line="600" w:lineRule="exact"/>
        <w:jc w:val="center"/>
        <w:rPr>
          <w:rFonts w:hint="default" w:ascii="Times New Roman" w:hAnsi="Times New Roman" w:eastAsia="方正小标宋_GBK" w:cs="Times New Roman"/>
          <w:bCs/>
          <w:kern w:val="0"/>
          <w:sz w:val="36"/>
          <w:szCs w:val="36"/>
        </w:rPr>
      </w:pPr>
    </w:p>
    <w:p>
      <w:pPr>
        <w:widowControl/>
        <w:spacing w:line="600" w:lineRule="exact"/>
        <w:jc w:val="center"/>
        <w:rPr>
          <w:rFonts w:hint="default" w:ascii="Times New Roman" w:hAnsi="Times New Roman" w:eastAsia="方正小标宋_GBK" w:cs="Times New Roman"/>
          <w:bCs/>
          <w:kern w:val="0"/>
          <w:sz w:val="36"/>
          <w:szCs w:val="36"/>
        </w:rPr>
      </w:pPr>
    </w:p>
    <w:p>
      <w:pPr>
        <w:widowControl/>
        <w:spacing w:line="600" w:lineRule="exact"/>
        <w:jc w:val="center"/>
        <w:rPr>
          <w:rFonts w:hint="default" w:ascii="Times New Roman" w:hAnsi="Times New Roman" w:eastAsia="方正小标宋_GBK" w:cs="Times New Roman"/>
          <w:bCs/>
          <w:kern w:val="0"/>
          <w:sz w:val="36"/>
          <w:szCs w:val="36"/>
        </w:rPr>
      </w:pPr>
    </w:p>
    <w:p>
      <w:pPr>
        <w:widowControl/>
        <w:spacing w:line="600" w:lineRule="exact"/>
        <w:jc w:val="center"/>
        <w:rPr>
          <w:rFonts w:hint="default" w:ascii="Times New Roman" w:hAnsi="Times New Roman" w:eastAsia="方正小标宋_GBK" w:cs="Times New Roman"/>
          <w:bCs/>
          <w:kern w:val="0"/>
          <w:sz w:val="36"/>
          <w:szCs w:val="36"/>
        </w:rPr>
      </w:pPr>
    </w:p>
    <w:p>
      <w:pPr>
        <w:widowControl/>
        <w:spacing w:line="600" w:lineRule="exact"/>
        <w:jc w:val="center"/>
        <w:rPr>
          <w:rFonts w:hint="default" w:ascii="Times New Roman" w:hAnsi="Times New Roman" w:eastAsia="方正小标宋_GBK" w:cs="Times New Roman"/>
          <w:bCs/>
          <w:kern w:val="0"/>
          <w:sz w:val="36"/>
          <w:szCs w:val="36"/>
        </w:rPr>
      </w:pPr>
    </w:p>
    <w:p>
      <w:pPr>
        <w:widowControl/>
        <w:spacing w:line="600" w:lineRule="exact"/>
        <w:jc w:val="center"/>
        <w:rPr>
          <w:rFonts w:hint="default" w:ascii="Times New Roman" w:hAnsi="Times New Roman" w:eastAsia="方正小标宋_GBK" w:cs="Times New Roman"/>
          <w:bCs/>
          <w:kern w:val="0"/>
          <w:sz w:val="36"/>
          <w:szCs w:val="36"/>
        </w:rPr>
      </w:pPr>
    </w:p>
    <w:p>
      <w:pPr>
        <w:widowControl/>
        <w:spacing w:line="600" w:lineRule="exact"/>
        <w:jc w:val="center"/>
        <w:rPr>
          <w:rFonts w:hint="default" w:ascii="Times New Roman" w:hAnsi="Times New Roman" w:eastAsia="方正小标宋_GBK" w:cs="Times New Roman"/>
          <w:bCs/>
          <w:kern w:val="0"/>
          <w:sz w:val="36"/>
          <w:szCs w:val="36"/>
        </w:rPr>
      </w:pPr>
    </w:p>
    <w:p>
      <w:pPr>
        <w:widowControl/>
        <w:spacing w:line="600" w:lineRule="exact"/>
        <w:jc w:val="center"/>
        <w:rPr>
          <w:rFonts w:hint="default" w:ascii="Times New Roman" w:hAnsi="Times New Roman" w:eastAsia="方正小标宋_GBK" w:cs="Times New Roman"/>
          <w:bCs/>
          <w:kern w:val="0"/>
          <w:sz w:val="36"/>
          <w:szCs w:val="36"/>
        </w:rPr>
      </w:pPr>
    </w:p>
    <w:p>
      <w:pPr>
        <w:widowControl/>
        <w:spacing w:line="600" w:lineRule="exact"/>
        <w:jc w:val="center"/>
        <w:rPr>
          <w:rFonts w:hint="default" w:ascii="Times New Roman" w:hAnsi="Times New Roman" w:eastAsia="方正小标宋_GBK" w:cs="Times New Roman"/>
          <w:bCs/>
          <w:kern w:val="0"/>
          <w:sz w:val="36"/>
          <w:szCs w:val="36"/>
        </w:rPr>
      </w:pPr>
    </w:p>
    <w:p>
      <w:pPr>
        <w:widowControl/>
        <w:spacing w:line="600" w:lineRule="exact"/>
        <w:jc w:val="center"/>
        <w:rPr>
          <w:rFonts w:hint="default" w:ascii="Times New Roman" w:hAnsi="Times New Roman" w:eastAsia="方正小标宋_GBK" w:cs="Times New Roman"/>
          <w:bCs/>
          <w:kern w:val="0"/>
          <w:sz w:val="36"/>
          <w:szCs w:val="36"/>
        </w:rPr>
      </w:pPr>
    </w:p>
    <w:p>
      <w:pPr>
        <w:widowControl/>
        <w:spacing w:line="600" w:lineRule="exact"/>
        <w:jc w:val="center"/>
        <w:rPr>
          <w:rFonts w:hint="default" w:ascii="Times New Roman" w:hAnsi="Times New Roman" w:eastAsia="方正小标宋_GBK" w:cs="Times New Roman"/>
          <w:bCs/>
          <w:kern w:val="0"/>
          <w:sz w:val="36"/>
          <w:szCs w:val="36"/>
        </w:rPr>
      </w:pPr>
    </w:p>
    <w:p>
      <w:pPr>
        <w:widowControl/>
        <w:spacing w:line="600" w:lineRule="exact"/>
        <w:jc w:val="both"/>
        <w:rPr>
          <w:rFonts w:hint="default" w:ascii="Times New Roman" w:hAnsi="Times New Roman" w:eastAsia="方正小标宋_GBK" w:cs="Times New Roman"/>
          <w:bCs/>
          <w:kern w:val="0"/>
          <w:sz w:val="36"/>
          <w:szCs w:val="36"/>
        </w:rPr>
      </w:pPr>
    </w:p>
    <w:p>
      <w:pPr>
        <w:widowControl/>
        <w:spacing w:line="600" w:lineRule="exact"/>
        <w:jc w:val="center"/>
        <w:rPr>
          <w:rFonts w:hint="default" w:ascii="Times New Roman" w:hAnsi="Times New Roman" w:eastAsia="方正小标宋_GBK" w:cs="Times New Roman"/>
          <w:bCs/>
          <w:kern w:val="0"/>
          <w:sz w:val="36"/>
          <w:szCs w:val="36"/>
        </w:rPr>
      </w:pPr>
      <w:r>
        <w:rPr>
          <w:rFonts w:hint="default" w:ascii="Times New Roman" w:hAnsi="Times New Roman" w:eastAsia="方正小标宋_GBK" w:cs="Times New Roman"/>
          <w:bCs/>
          <w:kern w:val="0"/>
          <w:sz w:val="36"/>
          <w:szCs w:val="36"/>
        </w:rPr>
        <w:t xml:space="preserve">第一部分 </w:t>
      </w:r>
      <w:r>
        <w:rPr>
          <w:rFonts w:hint="eastAsia" w:ascii="Times New Roman" w:hAnsi="Times New Roman" w:eastAsia="方正小标宋_GBK" w:cs="Times New Roman"/>
          <w:bCs/>
          <w:kern w:val="0"/>
          <w:sz w:val="36"/>
          <w:szCs w:val="36"/>
          <w:lang w:eastAsia="zh-CN"/>
        </w:rPr>
        <w:t>2025年</w:t>
      </w:r>
      <w:r>
        <w:rPr>
          <w:rFonts w:hint="default" w:ascii="Times New Roman" w:hAnsi="Times New Roman" w:eastAsia="方正小标宋_GBK" w:cs="Times New Roman"/>
          <w:bCs/>
          <w:kern w:val="0"/>
          <w:sz w:val="36"/>
          <w:szCs w:val="36"/>
        </w:rPr>
        <w:t>单位预算说明</w:t>
      </w:r>
    </w:p>
    <w:p>
      <w:pPr>
        <w:widowControl/>
        <w:spacing w:line="600" w:lineRule="exact"/>
        <w:jc w:val="left"/>
        <w:rPr>
          <w:rFonts w:hint="default" w:ascii="Times New Roman" w:hAnsi="Times New Roman" w:eastAsia="仿宋_GB2312" w:cs="Times New Roman"/>
          <w:b/>
          <w:bCs/>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一、单位基本概况</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（一）职能职责。</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湖南省红十字会是以保护人的生命和健康，保障人的尊严，促进人与人之间的交流、友谊与合作，促进人类社会和谐和平为宗旨，从事人道主义工作的社会救助团体，是党和政府在人道领域联系群众的桥梁和纽带，依照《中华人民共和国红十字会法》主要有如下法定职责：开展救援、救灾的相关工作，建立红十字应急救援体系；开展应急救护培训，普及应急救护、防灾避险和卫生健康知识，组织志愿者参与现场救护；参与、推动无偿献血、遗体和人体器官捐献工作，参与开展造血干细胞捐献的相关工作；组织开展红十字志愿服务、红十字青少年工作；参加国际人道主义救援工作；宣传国际红十字和红新月运动的基本原则和日内瓦公约及其附加协定书；依照国际红十字和红新月运动的基本原则，完成人民政府委托事宜；依照日内瓦公约及其附加约定书的有关规定开展工作；协助人民政府开展与其职责相关的其他人道主义服务活动。</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（二）机构设置。</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机关内设办公室（对外联络部）、赈济救护部（应急工作办公室）、组织宣传部（推动无偿献血办公室）、筹资与财务部、机关党委五个部室，依法设立监事会。</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eastAsia" w:ascii="Times New Roman" w:hAnsi="Times New Roman" w:eastAsia="黑体" w:cs="Times New Roman"/>
          <w:bCs/>
          <w:kern w:val="0"/>
          <w:sz w:val="32"/>
          <w:szCs w:val="32"/>
          <w:lang w:eastAsia="zh-CN"/>
        </w:rPr>
      </w:pPr>
      <w:r>
        <w:rPr>
          <w:rFonts w:hint="eastAsia" w:ascii="Times New Roman" w:hAnsi="Times New Roman" w:eastAsia="黑体" w:cs="Times New Roman"/>
          <w:bCs/>
          <w:kern w:val="0"/>
          <w:sz w:val="32"/>
          <w:szCs w:val="32"/>
          <w:lang w:eastAsia="zh-CN"/>
        </w:rPr>
        <w:t>二、预算单位构成</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eastAsia" w:ascii="Times New Roman" w:hAnsi="Times New Roman" w:eastAsia="黑体" w:cs="Times New Roman"/>
          <w:bCs/>
          <w:kern w:val="0"/>
          <w:sz w:val="32"/>
          <w:szCs w:val="32"/>
          <w:lang w:eastAsia="zh-CN"/>
        </w:rPr>
      </w:pPr>
      <w:r>
        <w:rPr>
          <w:rFonts w:hint="eastAsia" w:eastAsia="仿宋_GB2312" w:cs="Times New Roman"/>
          <w:sz w:val="32"/>
          <w:szCs w:val="32"/>
          <w:lang w:eastAsia="zh-CN"/>
        </w:rPr>
        <w:t>本单位</w:t>
      </w:r>
      <w:r>
        <w:rPr>
          <w:rFonts w:hint="eastAsia" w:ascii="Times New Roman" w:hAnsi="Times New Roman" w:eastAsia="仿宋_GB2312" w:cs="Times New Roman"/>
          <w:sz w:val="32"/>
          <w:szCs w:val="32"/>
          <w:lang w:eastAsia="zh-CN"/>
        </w:rPr>
        <w:t>无下属</w:t>
      </w:r>
      <w:r>
        <w:rPr>
          <w:rFonts w:hint="default" w:ascii="Times New Roman" w:hAnsi="Times New Roman" w:eastAsia="仿宋_GB2312" w:cs="Times New Roman"/>
          <w:sz w:val="32"/>
          <w:szCs w:val="32"/>
        </w:rPr>
        <w:t>预算单位。</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lang w:eastAsia="zh-CN"/>
        </w:rPr>
        <w:t>三</w:t>
      </w:r>
      <w:r>
        <w:rPr>
          <w:rFonts w:hint="default" w:ascii="Times New Roman" w:hAnsi="Times New Roman" w:eastAsia="黑体" w:cs="Times New Roman"/>
          <w:bCs/>
          <w:kern w:val="0"/>
          <w:sz w:val="32"/>
          <w:szCs w:val="32"/>
        </w:rPr>
        <w:t>、单位收支总体情况</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仿宋_GB2312" w:cs="Times New Roman"/>
          <w:b/>
          <w:sz w:val="32"/>
          <w:szCs w:val="32"/>
        </w:rPr>
      </w:pPr>
      <w:r>
        <w:rPr>
          <w:rFonts w:hint="default" w:ascii="Times New Roman" w:hAnsi="Times New Roman" w:eastAsia="楷体_GB2312" w:cs="Times New Roman"/>
          <w:b/>
          <w:sz w:val="32"/>
          <w:szCs w:val="32"/>
        </w:rPr>
        <w:t>（一）收入预算：</w:t>
      </w:r>
      <w:r>
        <w:rPr>
          <w:rFonts w:hint="default" w:ascii="Times New Roman" w:hAnsi="Times New Roman" w:eastAsia="仿宋_GB2312" w:cs="Times New Roman"/>
          <w:sz w:val="32"/>
          <w:szCs w:val="32"/>
        </w:rPr>
        <w:t>包括一般公共预算、政府性基金、国有资本经营预算等财政拨款收入，以及经营收入、事业收入等单位资金。</w:t>
      </w:r>
      <w:r>
        <w:rPr>
          <w:rFonts w:hint="eastAsia" w:ascii="Times New Roman" w:hAnsi="Times New Roman" w:eastAsia="仿宋_GB2312" w:cs="Times New Roman"/>
          <w:sz w:val="32"/>
          <w:szCs w:val="32"/>
          <w:lang w:eastAsia="zh-CN"/>
        </w:rPr>
        <w:t>2025年</w:t>
      </w:r>
      <w:r>
        <w:rPr>
          <w:rFonts w:hint="default" w:ascii="Times New Roman" w:hAnsi="Times New Roman" w:eastAsia="仿宋_GB2312" w:cs="Times New Roman"/>
          <w:sz w:val="32"/>
          <w:szCs w:val="32"/>
        </w:rPr>
        <w:t>本单位收入预算</w:t>
      </w:r>
      <w:r>
        <w:rPr>
          <w:rFonts w:hint="eastAsia" w:eastAsia="仿宋_GB2312" w:cs="Times New Roman"/>
          <w:sz w:val="32"/>
          <w:szCs w:val="32"/>
          <w:lang w:val="en-US" w:eastAsia="zh-CN"/>
        </w:rPr>
        <w:t>3450.01</w:t>
      </w:r>
      <w:r>
        <w:rPr>
          <w:rFonts w:hint="default" w:ascii="Times New Roman" w:hAnsi="Times New Roman" w:eastAsia="仿宋_GB2312" w:cs="Times New Roman"/>
          <w:sz w:val="32"/>
          <w:szCs w:val="32"/>
        </w:rPr>
        <w:t>万元，其中，一般公共预算拨款</w:t>
      </w:r>
      <w:r>
        <w:rPr>
          <w:rFonts w:hint="eastAsia" w:eastAsia="仿宋_GB2312" w:cs="Times New Roman"/>
          <w:sz w:val="32"/>
          <w:szCs w:val="32"/>
          <w:lang w:val="en-US" w:eastAsia="zh-CN"/>
        </w:rPr>
        <w:t>2210.91</w:t>
      </w:r>
      <w:r>
        <w:rPr>
          <w:rFonts w:hint="default" w:ascii="Times New Roman" w:hAnsi="Times New Roman" w:eastAsia="仿宋_GB2312" w:cs="Times New Roman"/>
          <w:sz w:val="32"/>
          <w:szCs w:val="32"/>
        </w:rPr>
        <w:t>万元，政府性基金预算拨款</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rPr>
        <w:t>万元，国有资本经营预算拨款</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rPr>
        <w:t>万元，纳入专户管理的非税收入</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rPr>
        <w:t>万元，上年结余239.1万元。</w:t>
      </w:r>
      <w:r>
        <w:rPr>
          <w:rFonts w:hint="default" w:ascii="Times New Roman" w:hAnsi="Times New Roman" w:eastAsia="仿宋_GB2312" w:cs="Times New Roman"/>
          <w:b/>
          <w:sz w:val="32"/>
          <w:szCs w:val="32"/>
        </w:rPr>
        <w:t>收入较去年增加</w:t>
      </w:r>
      <w:r>
        <w:rPr>
          <w:rFonts w:hint="eastAsia" w:eastAsia="仿宋_GB2312" w:cs="Times New Roman"/>
          <w:b/>
          <w:sz w:val="32"/>
          <w:szCs w:val="32"/>
          <w:lang w:val="en-US" w:eastAsia="zh-CN"/>
        </w:rPr>
        <w:t>1012.14</w:t>
      </w:r>
      <w:r>
        <w:rPr>
          <w:rFonts w:hint="default" w:ascii="Times New Roman" w:hAnsi="Times New Roman" w:eastAsia="仿宋_GB2312" w:cs="Times New Roman"/>
          <w:b/>
          <w:sz w:val="32"/>
          <w:szCs w:val="32"/>
        </w:rPr>
        <w:t>万元，主要是2025年单位资金纳入财政预算进行管理。</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b/>
          <w:sz w:val="32"/>
          <w:szCs w:val="32"/>
        </w:rPr>
      </w:pPr>
      <w:r>
        <w:rPr>
          <w:rFonts w:hint="default" w:ascii="Times New Roman" w:hAnsi="Times New Roman" w:eastAsia="楷体_GB2312" w:cs="Times New Roman"/>
          <w:b/>
          <w:sz w:val="32"/>
          <w:szCs w:val="32"/>
        </w:rPr>
        <w:t>（二）支出预算：</w:t>
      </w:r>
      <w:r>
        <w:rPr>
          <w:rFonts w:hint="eastAsia" w:ascii="Times New Roman" w:hAnsi="Times New Roman" w:eastAsia="仿宋_GB2312" w:cs="Times New Roman"/>
          <w:sz w:val="32"/>
          <w:szCs w:val="32"/>
          <w:lang w:eastAsia="zh-CN"/>
        </w:rPr>
        <w:t>2025年</w:t>
      </w:r>
      <w:r>
        <w:rPr>
          <w:rFonts w:hint="default" w:ascii="Times New Roman" w:hAnsi="Times New Roman" w:eastAsia="仿宋_GB2312" w:cs="Times New Roman"/>
          <w:sz w:val="32"/>
          <w:szCs w:val="32"/>
        </w:rPr>
        <w:t>本单位支出预算3450.01万元，其中，社会保障和就业支出</w:t>
      </w:r>
      <w:r>
        <w:rPr>
          <w:rFonts w:hint="eastAsia" w:eastAsia="仿宋_GB2312" w:cs="Times New Roman"/>
          <w:sz w:val="32"/>
          <w:szCs w:val="32"/>
          <w:lang w:val="en-US" w:eastAsia="zh-CN"/>
        </w:rPr>
        <w:t>3377.01</w:t>
      </w:r>
      <w:r>
        <w:rPr>
          <w:rFonts w:hint="default" w:ascii="Times New Roman" w:hAnsi="Times New Roman" w:eastAsia="仿宋_GB2312" w:cs="Times New Roman"/>
          <w:sz w:val="32"/>
          <w:szCs w:val="32"/>
        </w:rPr>
        <w:t>万元，住房保障支出</w:t>
      </w:r>
      <w:r>
        <w:rPr>
          <w:rFonts w:hint="eastAsia" w:eastAsia="仿宋_GB2312" w:cs="Times New Roman"/>
          <w:sz w:val="32"/>
          <w:szCs w:val="32"/>
          <w:lang w:val="en-US" w:eastAsia="zh-CN"/>
        </w:rPr>
        <w:t>73</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b/>
          <w:sz w:val="32"/>
          <w:szCs w:val="32"/>
        </w:rPr>
        <w:t>支出较去年增加</w:t>
      </w:r>
      <w:r>
        <w:rPr>
          <w:rFonts w:hint="eastAsia" w:eastAsia="仿宋_GB2312" w:cs="Times New Roman"/>
          <w:b/>
          <w:sz w:val="32"/>
          <w:szCs w:val="32"/>
          <w:lang w:val="en-US" w:eastAsia="zh-CN"/>
        </w:rPr>
        <w:t>1012.14</w:t>
      </w:r>
      <w:r>
        <w:rPr>
          <w:rFonts w:hint="default" w:ascii="Times New Roman" w:hAnsi="Times New Roman" w:eastAsia="仿宋_GB2312" w:cs="Times New Roman"/>
          <w:b/>
          <w:sz w:val="32"/>
          <w:szCs w:val="32"/>
        </w:rPr>
        <w:t>万元，主要是2025年单位资金纳入财政预算进行管理。</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四</w:t>
      </w:r>
      <w:r>
        <w:rPr>
          <w:rFonts w:hint="default" w:ascii="Times New Roman" w:hAnsi="Times New Roman" w:eastAsia="黑体" w:cs="Times New Roman"/>
          <w:sz w:val="32"/>
          <w:szCs w:val="32"/>
        </w:rPr>
        <w:t>、一般公共预算拨款支出</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黑体" w:cs="Times New Roman"/>
          <w:sz w:val="32"/>
          <w:szCs w:val="32"/>
        </w:rPr>
      </w:pPr>
      <w:r>
        <w:rPr>
          <w:rFonts w:hint="eastAsia" w:ascii="Times New Roman" w:hAnsi="Times New Roman" w:eastAsia="仿宋_GB2312" w:cs="Times New Roman"/>
          <w:sz w:val="32"/>
          <w:szCs w:val="32"/>
          <w:lang w:eastAsia="zh-CN"/>
        </w:rPr>
        <w:t>2025年</w:t>
      </w:r>
      <w:r>
        <w:rPr>
          <w:rFonts w:hint="default" w:ascii="Times New Roman" w:hAnsi="Times New Roman" w:eastAsia="仿宋_GB2312" w:cs="Times New Roman"/>
          <w:sz w:val="32"/>
          <w:szCs w:val="32"/>
        </w:rPr>
        <w:t>本单位一般公共预算拨款支出预算</w:t>
      </w:r>
      <w:r>
        <w:rPr>
          <w:rFonts w:hint="eastAsia" w:eastAsia="仿宋_GB2312" w:cs="Times New Roman"/>
          <w:sz w:val="32"/>
          <w:szCs w:val="32"/>
          <w:lang w:val="en-US" w:eastAsia="zh-CN"/>
        </w:rPr>
        <w:t>2450.01</w:t>
      </w:r>
      <w:r>
        <w:rPr>
          <w:rFonts w:hint="default" w:ascii="Times New Roman" w:hAnsi="Times New Roman" w:eastAsia="仿宋_GB2312" w:cs="Times New Roman"/>
          <w:sz w:val="32"/>
          <w:szCs w:val="32"/>
        </w:rPr>
        <w:t>万元，其中，</w:t>
      </w:r>
      <w:r>
        <w:rPr>
          <w:rFonts w:hint="eastAsia" w:eastAsia="仿宋_GB2312"/>
          <w:sz w:val="32"/>
          <w:szCs w:val="32"/>
        </w:rPr>
        <w:t>社会保障和就业支出</w:t>
      </w:r>
      <w:r>
        <w:rPr>
          <w:rFonts w:hint="eastAsia" w:eastAsia="仿宋_GB2312"/>
          <w:sz w:val="32"/>
          <w:szCs w:val="32"/>
          <w:lang w:val="en-US" w:eastAsia="zh-CN"/>
        </w:rPr>
        <w:t>2377.01</w:t>
      </w:r>
      <w:r>
        <w:rPr>
          <w:rFonts w:hint="eastAsia" w:eastAsia="仿宋_GB2312"/>
          <w:sz w:val="32"/>
          <w:szCs w:val="32"/>
        </w:rPr>
        <w:t>万元</w:t>
      </w:r>
      <w:r>
        <w:rPr>
          <w:rFonts w:eastAsia="仿宋_GB2312"/>
          <w:sz w:val="32"/>
          <w:szCs w:val="32"/>
        </w:rPr>
        <w:t>，占</w:t>
      </w:r>
      <w:r>
        <w:rPr>
          <w:rFonts w:hint="eastAsia" w:eastAsia="仿宋_GB2312"/>
          <w:sz w:val="32"/>
          <w:szCs w:val="32"/>
          <w:lang w:val="en-US" w:eastAsia="zh-CN"/>
        </w:rPr>
        <w:t>97.02</w:t>
      </w:r>
      <w:r>
        <w:rPr>
          <w:rFonts w:eastAsia="仿宋_GB2312"/>
          <w:sz w:val="32"/>
          <w:szCs w:val="32"/>
        </w:rPr>
        <w:t>%；</w:t>
      </w:r>
      <w:r>
        <w:rPr>
          <w:rFonts w:hint="eastAsia" w:eastAsia="仿宋_GB2312"/>
          <w:sz w:val="32"/>
          <w:szCs w:val="32"/>
        </w:rPr>
        <w:t>住房保障支出</w:t>
      </w:r>
      <w:r>
        <w:rPr>
          <w:rFonts w:hint="eastAsia" w:eastAsia="仿宋_GB2312"/>
          <w:sz w:val="32"/>
          <w:szCs w:val="32"/>
          <w:lang w:val="en-US" w:eastAsia="zh-CN"/>
        </w:rPr>
        <w:t>73</w:t>
      </w:r>
      <w:r>
        <w:rPr>
          <w:rFonts w:hint="eastAsia" w:eastAsia="仿宋_GB2312"/>
          <w:sz w:val="32"/>
          <w:szCs w:val="32"/>
        </w:rPr>
        <w:t>万元，</w:t>
      </w:r>
      <w:r>
        <w:rPr>
          <w:rFonts w:eastAsia="仿宋_GB2312"/>
          <w:sz w:val="32"/>
          <w:szCs w:val="32"/>
        </w:rPr>
        <w:t>占</w:t>
      </w:r>
      <w:r>
        <w:rPr>
          <w:rFonts w:hint="eastAsia" w:eastAsia="仿宋_GB2312"/>
          <w:sz w:val="32"/>
          <w:szCs w:val="32"/>
          <w:lang w:val="en-US" w:eastAsia="zh-CN"/>
        </w:rPr>
        <w:t>2.98</w:t>
      </w:r>
      <w:r>
        <w:rPr>
          <w:rFonts w:eastAsia="仿宋_GB2312"/>
          <w:sz w:val="32"/>
          <w:szCs w:val="32"/>
        </w:rPr>
        <w:t>%。</w:t>
      </w:r>
      <w:r>
        <w:rPr>
          <w:rFonts w:hint="default" w:ascii="Times New Roman" w:hAnsi="Times New Roman" w:eastAsia="仿宋_GB2312" w:cs="Times New Roman"/>
          <w:sz w:val="32"/>
          <w:szCs w:val="32"/>
        </w:rPr>
        <w:t>具体安排情况如下：</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黑体" w:cs="Times New Roman"/>
          <w:sz w:val="32"/>
          <w:szCs w:val="32"/>
        </w:rPr>
      </w:pPr>
      <w:r>
        <w:rPr>
          <w:rFonts w:hint="default" w:ascii="Times New Roman" w:hAnsi="Times New Roman" w:eastAsia="楷体_GB2312" w:cs="Times New Roman"/>
          <w:b/>
          <w:sz w:val="32"/>
          <w:szCs w:val="32"/>
        </w:rPr>
        <w:t>（一）基本支出：</w:t>
      </w:r>
      <w:r>
        <w:rPr>
          <w:rFonts w:hint="eastAsia" w:ascii="Times New Roman" w:hAnsi="Times New Roman" w:eastAsia="仿宋_GB2312" w:cs="Times New Roman"/>
          <w:sz w:val="32"/>
          <w:szCs w:val="32"/>
          <w:lang w:eastAsia="zh-CN"/>
        </w:rPr>
        <w:t>2025年</w:t>
      </w:r>
      <w:r>
        <w:rPr>
          <w:rFonts w:hint="default" w:ascii="Times New Roman" w:hAnsi="Times New Roman" w:eastAsia="仿宋_GB2312" w:cs="Times New Roman"/>
          <w:sz w:val="32"/>
          <w:szCs w:val="32"/>
        </w:rPr>
        <w:t>本单位基本支出预算数</w:t>
      </w:r>
      <w:r>
        <w:rPr>
          <w:rFonts w:hint="eastAsia" w:eastAsia="仿宋_GB2312" w:cs="Times New Roman"/>
          <w:sz w:val="32"/>
          <w:szCs w:val="32"/>
          <w:lang w:val="en-US" w:eastAsia="zh-CN"/>
        </w:rPr>
        <w:t>1128.8</w:t>
      </w:r>
      <w:r>
        <w:rPr>
          <w:rFonts w:hint="default" w:ascii="Times New Roman" w:hAnsi="Times New Roman" w:eastAsia="仿宋_GB2312" w:cs="Times New Roman"/>
          <w:sz w:val="32"/>
          <w:szCs w:val="32"/>
        </w:rPr>
        <w:t>万元，主要是为保障单位机构正常运转、完成日常工作任务而发生的各项支出，包括用于基本工资、津贴补贴等人员经费以及办公费、印刷费、水电费、办公设备购置等公用经费。</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rPr>
        <w:t>（二）项目支出：</w:t>
      </w:r>
      <w:r>
        <w:rPr>
          <w:rFonts w:hint="eastAsia" w:ascii="Times New Roman" w:hAnsi="Times New Roman" w:eastAsia="仿宋_GB2312" w:cs="Times New Roman"/>
          <w:sz w:val="32"/>
          <w:szCs w:val="32"/>
          <w:lang w:eastAsia="zh-CN"/>
        </w:rPr>
        <w:t>2025年</w:t>
      </w:r>
      <w:r>
        <w:rPr>
          <w:rFonts w:hint="default" w:ascii="Times New Roman" w:hAnsi="Times New Roman" w:eastAsia="仿宋_GB2312" w:cs="Times New Roman"/>
          <w:sz w:val="32"/>
          <w:szCs w:val="32"/>
        </w:rPr>
        <w:t>本单位项目支出预算</w:t>
      </w:r>
      <w:r>
        <w:rPr>
          <w:rFonts w:hint="eastAsia" w:eastAsia="仿宋_GB2312" w:cs="Times New Roman"/>
          <w:sz w:val="32"/>
          <w:szCs w:val="32"/>
          <w:lang w:val="en-US" w:eastAsia="zh-CN"/>
        </w:rPr>
        <w:t>1321.21</w:t>
      </w:r>
      <w:r>
        <w:rPr>
          <w:rFonts w:hint="default" w:ascii="Times New Roman" w:hAnsi="Times New Roman" w:eastAsia="仿宋_GB2312" w:cs="Times New Roman"/>
          <w:sz w:val="32"/>
          <w:szCs w:val="32"/>
        </w:rPr>
        <w:t>万元，主要是部门为完成特定行政工作任务或事业发展目标而发生的支出，包括有关事业发展专项、专项业务费、基本建设支出等，其中：其他事业发展资金924.86万元，主要为人道救助金项目和应急救护能力提升项目；业务工作经费支出394.37万元，主要用于组织宣传、赈济服务、博爱家园等方面；运行维护经费支出</w:t>
      </w:r>
      <w:r>
        <w:rPr>
          <w:rFonts w:hint="eastAsia" w:eastAsia="仿宋_GB2312" w:cs="Times New Roman"/>
          <w:sz w:val="32"/>
          <w:szCs w:val="32"/>
          <w:lang w:val="en-US" w:eastAsia="zh-CN"/>
        </w:rPr>
        <w:t>1.98</w:t>
      </w:r>
      <w:r>
        <w:rPr>
          <w:rFonts w:hint="default" w:ascii="Times New Roman" w:hAnsi="Times New Roman" w:eastAsia="仿宋_GB2312" w:cs="Times New Roman"/>
          <w:sz w:val="32"/>
          <w:szCs w:val="32"/>
        </w:rPr>
        <w:t>万元，主要用于完成办公设备购置</w:t>
      </w:r>
      <w:r>
        <w:rPr>
          <w:rFonts w:hint="eastAsia" w:eastAsia="仿宋_GB2312" w:cs="Times New Roman"/>
          <w:sz w:val="32"/>
          <w:szCs w:val="32"/>
          <w:lang w:eastAsia="zh-CN"/>
        </w:rPr>
        <w:t>及更新</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五</w:t>
      </w:r>
      <w:r>
        <w:rPr>
          <w:rFonts w:hint="default" w:ascii="Times New Roman" w:hAnsi="Times New Roman" w:eastAsia="黑体" w:cs="Times New Roman"/>
          <w:sz w:val="32"/>
          <w:szCs w:val="32"/>
        </w:rPr>
        <w:t>、政府性基金预算支出</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b/>
          <w:sz w:val="32"/>
          <w:szCs w:val="32"/>
        </w:rPr>
      </w:pPr>
      <w:r>
        <w:rPr>
          <w:rFonts w:hint="eastAsia" w:ascii="Times New Roman" w:hAnsi="Times New Roman" w:eastAsia="仿宋_GB2312" w:cs="Times New Roman"/>
          <w:sz w:val="32"/>
          <w:szCs w:val="32"/>
          <w:lang w:eastAsia="zh-CN"/>
        </w:rPr>
        <w:t>本</w:t>
      </w:r>
      <w:r>
        <w:rPr>
          <w:rFonts w:hint="eastAsia" w:eastAsia="仿宋_GB2312" w:cs="Times New Roman"/>
          <w:sz w:val="32"/>
          <w:szCs w:val="32"/>
          <w:lang w:eastAsia="zh-CN"/>
        </w:rPr>
        <w:t>单位</w:t>
      </w:r>
      <w:r>
        <w:rPr>
          <w:rFonts w:hint="eastAsia" w:ascii="Times New Roman" w:hAnsi="Times New Roman" w:eastAsia="仿宋_GB2312" w:cs="Times New Roman"/>
          <w:sz w:val="32"/>
          <w:szCs w:val="32"/>
          <w:lang w:eastAsia="zh-CN"/>
        </w:rPr>
        <w:t>无政府性基金安排的支出。</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六</w:t>
      </w:r>
      <w:r>
        <w:rPr>
          <w:rFonts w:hint="default" w:ascii="Times New Roman" w:hAnsi="Times New Roman" w:eastAsia="黑体" w:cs="Times New Roman"/>
          <w:sz w:val="32"/>
          <w:szCs w:val="32"/>
        </w:rPr>
        <w:t>、其他重要事项的情况说明</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rPr>
        <w:t>（一）运行经费：</w:t>
      </w:r>
      <w:r>
        <w:rPr>
          <w:rFonts w:hint="eastAsia" w:ascii="Times New Roman" w:hAnsi="Times New Roman" w:eastAsia="仿宋_GB2312" w:cs="Times New Roman"/>
          <w:sz w:val="32"/>
          <w:szCs w:val="32"/>
          <w:lang w:eastAsia="zh-CN"/>
        </w:rPr>
        <w:t>2025年</w:t>
      </w:r>
      <w:r>
        <w:rPr>
          <w:rFonts w:hint="default" w:ascii="Times New Roman" w:hAnsi="Times New Roman" w:eastAsia="仿宋_GB2312" w:cs="Times New Roman"/>
          <w:sz w:val="32"/>
          <w:szCs w:val="32"/>
        </w:rPr>
        <w:t>本单位运行经费</w:t>
      </w:r>
      <w:r>
        <w:rPr>
          <w:rFonts w:hint="eastAsia" w:eastAsia="仿宋_GB2312" w:cs="Times New Roman"/>
          <w:sz w:val="32"/>
          <w:szCs w:val="32"/>
          <w:lang w:val="en-US" w:eastAsia="zh-CN"/>
        </w:rPr>
        <w:t>187.4</w:t>
      </w:r>
      <w:r>
        <w:rPr>
          <w:rFonts w:hint="default" w:ascii="Times New Roman" w:hAnsi="Times New Roman" w:eastAsia="仿宋_GB2312" w:cs="Times New Roman"/>
          <w:sz w:val="32"/>
          <w:szCs w:val="32"/>
        </w:rPr>
        <w:t>万元，比上年预算减少</w:t>
      </w:r>
      <w:r>
        <w:rPr>
          <w:rFonts w:hint="eastAsia" w:eastAsia="仿宋_GB2312" w:cs="Times New Roman"/>
          <w:sz w:val="32"/>
          <w:szCs w:val="32"/>
          <w:lang w:val="en-US" w:eastAsia="zh-CN"/>
        </w:rPr>
        <w:t>36.3</w:t>
      </w:r>
      <w:r>
        <w:rPr>
          <w:rFonts w:hint="default" w:ascii="Times New Roman" w:hAnsi="Times New Roman" w:eastAsia="仿宋_GB2312" w:cs="Times New Roman"/>
          <w:sz w:val="32"/>
          <w:szCs w:val="32"/>
        </w:rPr>
        <w:t>万元，下降</w:t>
      </w:r>
      <w:r>
        <w:rPr>
          <w:rFonts w:hint="eastAsia" w:eastAsia="仿宋_GB2312" w:cs="Times New Roman"/>
          <w:sz w:val="32"/>
          <w:szCs w:val="32"/>
          <w:lang w:val="en-US" w:eastAsia="zh-CN"/>
        </w:rPr>
        <w:t>19.37</w:t>
      </w:r>
      <w:r>
        <w:rPr>
          <w:rFonts w:hint="default" w:ascii="Times New Roman" w:hAnsi="Times New Roman" w:eastAsia="仿宋_GB2312" w:cs="Times New Roman"/>
          <w:sz w:val="32"/>
          <w:szCs w:val="32"/>
        </w:rPr>
        <w:t>%，主要是压缩非生产性支出。</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rPr>
        <w:t>（二）“三公”经费预算：</w:t>
      </w:r>
      <w:r>
        <w:rPr>
          <w:rFonts w:hint="eastAsia" w:ascii="Times New Roman" w:hAnsi="Times New Roman" w:eastAsia="仿宋_GB2312" w:cs="Times New Roman"/>
          <w:sz w:val="32"/>
          <w:szCs w:val="32"/>
          <w:lang w:eastAsia="zh-CN"/>
        </w:rPr>
        <w:t>2025年</w:t>
      </w:r>
      <w:r>
        <w:rPr>
          <w:rFonts w:hint="default" w:ascii="Times New Roman" w:hAnsi="Times New Roman" w:eastAsia="仿宋_GB2312" w:cs="Times New Roman"/>
          <w:sz w:val="32"/>
          <w:szCs w:val="32"/>
        </w:rPr>
        <w:t>本单位“三公”经费预算数为</w:t>
      </w:r>
      <w:r>
        <w:rPr>
          <w:rFonts w:hint="eastAsia" w:eastAsia="仿宋_GB2312" w:cs="Times New Roman"/>
          <w:sz w:val="32"/>
          <w:szCs w:val="32"/>
          <w:lang w:val="en-US" w:eastAsia="zh-CN"/>
        </w:rPr>
        <w:t>16.3</w:t>
      </w:r>
      <w:r>
        <w:rPr>
          <w:rFonts w:hint="default" w:ascii="Times New Roman" w:hAnsi="Times New Roman" w:eastAsia="仿宋_GB2312" w:cs="Times New Roman"/>
          <w:sz w:val="32"/>
          <w:szCs w:val="32"/>
        </w:rPr>
        <w:t>万元，其中，公务接待费</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万元，公务用车购置及运行费</w:t>
      </w:r>
      <w:r>
        <w:rPr>
          <w:rFonts w:hint="eastAsia" w:eastAsia="仿宋_GB2312" w:cs="Times New Roman"/>
          <w:sz w:val="32"/>
          <w:szCs w:val="32"/>
          <w:lang w:val="en-US" w:eastAsia="zh-CN"/>
        </w:rPr>
        <w:t>5.5</w:t>
      </w:r>
      <w:r>
        <w:rPr>
          <w:rFonts w:hint="default" w:ascii="Times New Roman" w:hAnsi="Times New Roman" w:eastAsia="仿宋_GB2312" w:cs="Times New Roman"/>
          <w:sz w:val="32"/>
          <w:szCs w:val="32"/>
        </w:rPr>
        <w:t>万元（其中，公务用车购置费</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rPr>
        <w:t>万元，公务用车运行费</w:t>
      </w:r>
      <w:r>
        <w:rPr>
          <w:rFonts w:hint="eastAsia" w:eastAsia="仿宋_GB2312" w:cs="Times New Roman"/>
          <w:sz w:val="32"/>
          <w:szCs w:val="32"/>
          <w:lang w:val="en-US" w:eastAsia="zh-CN"/>
        </w:rPr>
        <w:t>5.5</w:t>
      </w:r>
      <w:r>
        <w:rPr>
          <w:rFonts w:hint="default" w:ascii="Times New Roman" w:hAnsi="Times New Roman" w:eastAsia="仿宋_GB2312" w:cs="Times New Roman"/>
          <w:sz w:val="32"/>
          <w:szCs w:val="32"/>
        </w:rPr>
        <w:t>万元），因公出国（境）费</w:t>
      </w:r>
      <w:r>
        <w:rPr>
          <w:rFonts w:hint="eastAsia" w:eastAsia="仿宋_GB2312" w:cs="Times New Roman"/>
          <w:sz w:val="32"/>
          <w:szCs w:val="32"/>
          <w:lang w:val="en-US" w:eastAsia="zh-CN"/>
        </w:rPr>
        <w:t>8.8</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2025年</w:t>
      </w:r>
      <w:r>
        <w:rPr>
          <w:rFonts w:hint="default" w:ascii="Times New Roman" w:hAnsi="Times New Roman" w:eastAsia="仿宋_GB2312" w:cs="Times New Roman"/>
          <w:sz w:val="32"/>
          <w:szCs w:val="32"/>
        </w:rPr>
        <w:t>“三公”经费预算较上年减少</w:t>
      </w:r>
      <w:r>
        <w:rPr>
          <w:rFonts w:hint="eastAsia" w:eastAsia="仿宋_GB2312" w:cs="Times New Roman"/>
          <w:sz w:val="32"/>
          <w:szCs w:val="32"/>
          <w:lang w:val="en-US" w:eastAsia="zh-CN"/>
        </w:rPr>
        <w:t>0.1</w:t>
      </w:r>
      <w:r>
        <w:rPr>
          <w:rFonts w:hint="default" w:ascii="Times New Roman" w:hAnsi="Times New Roman" w:eastAsia="仿宋_GB2312" w:cs="Times New Roman"/>
          <w:sz w:val="32"/>
          <w:szCs w:val="32"/>
        </w:rPr>
        <w:t>万元，主要是公务接待费、公务用车运行费均有所减少。</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楷体_GB2312" w:cs="Times New Roman"/>
          <w:b/>
          <w:sz w:val="32"/>
          <w:szCs w:val="32"/>
        </w:rPr>
        <w:t>（三）一般性支出情况：</w:t>
      </w:r>
      <w:r>
        <w:rPr>
          <w:rFonts w:hint="eastAsia" w:ascii="Times New Roman" w:hAnsi="Times New Roman" w:eastAsia="仿宋_GB2312" w:cs="Times New Roman"/>
          <w:kern w:val="0"/>
          <w:sz w:val="32"/>
          <w:szCs w:val="32"/>
          <w:lang w:eastAsia="zh-CN"/>
        </w:rPr>
        <w:t>2025年</w:t>
      </w:r>
      <w:r>
        <w:rPr>
          <w:rFonts w:hint="default" w:ascii="Times New Roman" w:hAnsi="Times New Roman" w:eastAsia="仿宋_GB2312" w:cs="Times New Roman"/>
          <w:kern w:val="0"/>
          <w:sz w:val="32"/>
          <w:szCs w:val="32"/>
        </w:rPr>
        <w:t>本单位会议费预算</w:t>
      </w:r>
      <w:r>
        <w:rPr>
          <w:rFonts w:hint="eastAsia" w:eastAsia="仿宋_GB2312" w:cs="Times New Roman"/>
          <w:sz w:val="32"/>
          <w:szCs w:val="32"/>
          <w:u w:val="none"/>
          <w:lang w:val="en-US" w:eastAsia="zh-CN"/>
        </w:rPr>
        <w:t>4.68</w:t>
      </w:r>
      <w:r>
        <w:rPr>
          <w:rFonts w:hint="default" w:ascii="Times New Roman" w:hAnsi="Times New Roman" w:eastAsia="仿宋_GB2312" w:cs="Times New Roman"/>
          <w:kern w:val="0"/>
          <w:sz w:val="32"/>
          <w:szCs w:val="32"/>
          <w:u w:val="none"/>
        </w:rPr>
        <w:t>万元，拟召开</w:t>
      </w:r>
      <w:r>
        <w:rPr>
          <w:rFonts w:hint="eastAsia" w:eastAsia="仿宋_GB2312" w:cs="Times New Roman"/>
          <w:kern w:val="0"/>
          <w:sz w:val="32"/>
          <w:szCs w:val="32"/>
          <w:u w:val="none"/>
          <w:lang w:val="en-US" w:eastAsia="zh-CN"/>
        </w:rPr>
        <w:t>2</w:t>
      </w:r>
      <w:r>
        <w:rPr>
          <w:rFonts w:hint="default" w:ascii="Times New Roman" w:hAnsi="Times New Roman" w:eastAsia="仿宋_GB2312" w:cs="Times New Roman"/>
          <w:kern w:val="0"/>
          <w:sz w:val="32"/>
          <w:szCs w:val="32"/>
          <w:u w:val="none"/>
        </w:rPr>
        <w:t>次会议，人数</w:t>
      </w:r>
      <w:r>
        <w:rPr>
          <w:rFonts w:hint="eastAsia" w:eastAsia="仿宋_GB2312" w:cs="Times New Roman"/>
          <w:kern w:val="0"/>
          <w:sz w:val="32"/>
          <w:szCs w:val="32"/>
          <w:u w:val="none"/>
          <w:lang w:val="en-US" w:eastAsia="zh-CN"/>
        </w:rPr>
        <w:t>140</w:t>
      </w:r>
      <w:r>
        <w:rPr>
          <w:rFonts w:hint="default" w:ascii="Times New Roman" w:hAnsi="Times New Roman" w:eastAsia="仿宋_GB2312" w:cs="Times New Roman"/>
          <w:kern w:val="0"/>
          <w:sz w:val="32"/>
          <w:szCs w:val="32"/>
          <w:u w:val="none"/>
        </w:rPr>
        <w:t>人，内容为湖南省红十字会理事会会议</w:t>
      </w:r>
      <w:r>
        <w:rPr>
          <w:rFonts w:hint="eastAsia" w:eastAsia="仿宋_GB2312" w:cs="Times New Roman"/>
          <w:kern w:val="0"/>
          <w:sz w:val="32"/>
          <w:szCs w:val="32"/>
          <w:u w:val="none"/>
          <w:lang w:eastAsia="zh-CN"/>
        </w:rPr>
        <w:t>及湖南省红十字系统工作会议</w:t>
      </w:r>
      <w:r>
        <w:rPr>
          <w:rFonts w:hint="default" w:ascii="Times New Roman" w:hAnsi="Times New Roman" w:eastAsia="仿宋_GB2312" w:cs="Times New Roman"/>
          <w:kern w:val="0"/>
          <w:sz w:val="32"/>
          <w:szCs w:val="32"/>
          <w:u w:val="none"/>
        </w:rPr>
        <w:t>；培训费预算</w:t>
      </w:r>
      <w:r>
        <w:rPr>
          <w:rFonts w:hint="eastAsia" w:eastAsia="仿宋_GB2312" w:cs="Times New Roman"/>
          <w:sz w:val="32"/>
          <w:szCs w:val="32"/>
          <w:u w:val="none"/>
          <w:lang w:val="en-US" w:eastAsia="zh-CN"/>
        </w:rPr>
        <w:t>86.91</w:t>
      </w:r>
      <w:r>
        <w:rPr>
          <w:rFonts w:hint="default" w:ascii="Times New Roman" w:hAnsi="Times New Roman" w:eastAsia="仿宋_GB2312" w:cs="Times New Roman"/>
          <w:kern w:val="0"/>
          <w:sz w:val="32"/>
          <w:szCs w:val="32"/>
          <w:u w:val="none"/>
        </w:rPr>
        <w:t>万元，拟开展</w:t>
      </w:r>
      <w:r>
        <w:rPr>
          <w:rFonts w:hint="eastAsia" w:eastAsia="仿宋_GB2312" w:cs="Times New Roman"/>
          <w:kern w:val="0"/>
          <w:sz w:val="32"/>
          <w:szCs w:val="32"/>
          <w:u w:val="none"/>
          <w:lang w:val="en-US" w:eastAsia="zh-CN"/>
        </w:rPr>
        <w:t>8次</w:t>
      </w:r>
      <w:r>
        <w:rPr>
          <w:rFonts w:hint="default" w:ascii="Times New Roman" w:hAnsi="Times New Roman" w:eastAsia="仿宋_GB2312" w:cs="Times New Roman"/>
          <w:kern w:val="0"/>
          <w:sz w:val="32"/>
          <w:szCs w:val="32"/>
          <w:u w:val="none"/>
        </w:rPr>
        <w:t>培训，人</w:t>
      </w:r>
      <w:r>
        <w:rPr>
          <w:rFonts w:hint="default" w:ascii="Times New Roman" w:hAnsi="Times New Roman" w:eastAsia="仿宋_GB2312" w:cs="Times New Roman"/>
          <w:kern w:val="0"/>
          <w:sz w:val="32"/>
          <w:szCs w:val="32"/>
          <w:highlight w:val="none"/>
          <w:u w:val="none"/>
        </w:rPr>
        <w:t>数</w:t>
      </w:r>
      <w:r>
        <w:rPr>
          <w:rFonts w:hint="eastAsia" w:eastAsia="仿宋_GB2312" w:cs="Times New Roman"/>
          <w:sz w:val="32"/>
          <w:szCs w:val="32"/>
          <w:highlight w:val="none"/>
          <w:u w:val="none"/>
          <w:lang w:val="en-US" w:eastAsia="zh-CN"/>
        </w:rPr>
        <w:t>2040</w:t>
      </w:r>
      <w:r>
        <w:rPr>
          <w:rFonts w:hint="default" w:ascii="Times New Roman" w:hAnsi="Times New Roman" w:eastAsia="仿宋_GB2312" w:cs="Times New Roman"/>
          <w:kern w:val="0"/>
          <w:sz w:val="32"/>
          <w:szCs w:val="32"/>
          <w:u w:val="none"/>
        </w:rPr>
        <w:t>人，内容为博爱家园项目建设培训</w:t>
      </w:r>
      <w:r>
        <w:rPr>
          <w:rFonts w:hint="eastAsia" w:eastAsia="仿宋_GB2312" w:cs="Times New Roman"/>
          <w:kern w:val="0"/>
          <w:sz w:val="32"/>
          <w:szCs w:val="32"/>
          <w:u w:val="none"/>
          <w:lang w:eastAsia="zh-CN"/>
        </w:rPr>
        <w:t>、</w:t>
      </w:r>
      <w:r>
        <w:rPr>
          <w:rFonts w:hint="default" w:ascii="Times New Roman" w:hAnsi="Times New Roman" w:eastAsia="仿宋_GB2312" w:cs="Times New Roman"/>
          <w:kern w:val="0"/>
          <w:sz w:val="32"/>
          <w:szCs w:val="32"/>
          <w:u w:val="none"/>
        </w:rPr>
        <w:t>应急救护与应急师资培训</w:t>
      </w:r>
      <w:r>
        <w:rPr>
          <w:rFonts w:hint="eastAsia" w:eastAsia="仿宋_GB2312" w:cs="Times New Roman"/>
          <w:kern w:val="0"/>
          <w:sz w:val="32"/>
          <w:szCs w:val="32"/>
          <w:u w:val="none"/>
          <w:lang w:eastAsia="zh-CN"/>
        </w:rPr>
        <w:t>、</w:t>
      </w:r>
      <w:r>
        <w:rPr>
          <w:rFonts w:hint="default" w:ascii="Times New Roman" w:hAnsi="Times New Roman" w:eastAsia="仿宋_GB2312" w:cs="Times New Roman"/>
          <w:kern w:val="0"/>
          <w:sz w:val="32"/>
          <w:szCs w:val="32"/>
          <w:u w:val="none"/>
        </w:rPr>
        <w:t>筹资工作能力建设和财务管理培训</w:t>
      </w:r>
      <w:r>
        <w:rPr>
          <w:rFonts w:hint="eastAsia" w:eastAsia="仿宋_GB2312" w:cs="Times New Roman"/>
          <w:kern w:val="0"/>
          <w:sz w:val="32"/>
          <w:szCs w:val="32"/>
          <w:u w:val="none"/>
          <w:lang w:eastAsia="zh-CN"/>
        </w:rPr>
        <w:t>、</w:t>
      </w:r>
      <w:r>
        <w:rPr>
          <w:rFonts w:hint="default" w:ascii="Times New Roman" w:hAnsi="Times New Roman" w:eastAsia="仿宋_GB2312" w:cs="Times New Roman"/>
          <w:kern w:val="0"/>
          <w:sz w:val="32"/>
          <w:szCs w:val="32"/>
          <w:u w:val="none"/>
        </w:rPr>
        <w:t>意识形态工作暨干部能力建设培训</w:t>
      </w:r>
      <w:r>
        <w:rPr>
          <w:rFonts w:hint="eastAsia" w:eastAsia="仿宋_GB2312" w:cs="Times New Roman"/>
          <w:kern w:val="0"/>
          <w:sz w:val="32"/>
          <w:szCs w:val="32"/>
          <w:u w:val="none"/>
          <w:lang w:eastAsia="zh-CN"/>
        </w:rPr>
        <w:t>、</w:t>
      </w:r>
      <w:r>
        <w:rPr>
          <w:rFonts w:hint="default" w:ascii="Times New Roman" w:hAnsi="Times New Roman" w:eastAsia="仿宋_GB2312" w:cs="Times New Roman"/>
          <w:kern w:val="0"/>
          <w:sz w:val="32"/>
          <w:szCs w:val="32"/>
          <w:u w:val="none"/>
        </w:rPr>
        <w:t>监事会工作培训</w:t>
      </w:r>
      <w:r>
        <w:rPr>
          <w:rFonts w:hint="eastAsia" w:eastAsia="仿宋_GB2312" w:cs="Times New Roman"/>
          <w:kern w:val="0"/>
          <w:sz w:val="32"/>
          <w:szCs w:val="32"/>
          <w:u w:val="none"/>
          <w:lang w:eastAsia="zh-CN"/>
        </w:rPr>
        <w:t>、</w:t>
      </w:r>
      <w:r>
        <w:rPr>
          <w:rFonts w:hint="default" w:ascii="Times New Roman" w:hAnsi="Times New Roman" w:eastAsia="仿宋_GB2312" w:cs="Times New Roman"/>
          <w:kern w:val="0"/>
          <w:sz w:val="32"/>
          <w:szCs w:val="32"/>
          <w:u w:val="none"/>
        </w:rPr>
        <w:t>南部协作区红十字救援联合培训演练活动</w:t>
      </w:r>
      <w:r>
        <w:rPr>
          <w:rFonts w:hint="eastAsia" w:eastAsia="仿宋_GB2312" w:cs="Times New Roman"/>
          <w:kern w:val="0"/>
          <w:sz w:val="32"/>
          <w:szCs w:val="32"/>
          <w:u w:val="none"/>
          <w:lang w:eastAsia="zh-CN"/>
        </w:rPr>
        <w:t>、</w:t>
      </w:r>
      <w:r>
        <w:rPr>
          <w:rFonts w:hint="default" w:ascii="Times New Roman" w:hAnsi="Times New Roman" w:eastAsia="仿宋_GB2312" w:cs="Times New Roman"/>
          <w:kern w:val="0"/>
          <w:sz w:val="32"/>
          <w:szCs w:val="32"/>
          <w:u w:val="none"/>
        </w:rPr>
        <w:t>献血献髓业务培训</w:t>
      </w:r>
      <w:r>
        <w:rPr>
          <w:rFonts w:hint="eastAsia" w:eastAsia="仿宋_GB2312" w:cs="Times New Roman"/>
          <w:kern w:val="0"/>
          <w:sz w:val="32"/>
          <w:szCs w:val="32"/>
          <w:u w:val="none"/>
          <w:lang w:eastAsia="zh-CN"/>
        </w:rPr>
        <w:t>及</w:t>
      </w:r>
      <w:r>
        <w:rPr>
          <w:rFonts w:hint="default" w:ascii="Times New Roman" w:hAnsi="Times New Roman" w:eastAsia="仿宋_GB2312" w:cs="Times New Roman"/>
          <w:kern w:val="0"/>
          <w:sz w:val="32"/>
          <w:szCs w:val="32"/>
          <w:u w:val="none"/>
        </w:rPr>
        <w:t>互联网筹资培训；拟举办</w:t>
      </w:r>
      <w:r>
        <w:rPr>
          <w:rFonts w:hint="eastAsia" w:eastAsia="仿宋_GB2312" w:cs="Times New Roman"/>
          <w:sz w:val="32"/>
          <w:szCs w:val="32"/>
          <w:u w:val="none"/>
          <w:lang w:val="en-US" w:eastAsia="zh-CN"/>
        </w:rPr>
        <w:t>0次</w:t>
      </w:r>
      <w:r>
        <w:rPr>
          <w:rFonts w:hint="default" w:ascii="Times New Roman" w:hAnsi="Times New Roman" w:eastAsia="仿宋_GB2312" w:cs="Times New Roman"/>
          <w:kern w:val="0"/>
          <w:sz w:val="32"/>
          <w:szCs w:val="32"/>
          <w:u w:val="none"/>
        </w:rPr>
        <w:t>节庆、晚会、论坛、赛事活动，经费预算</w:t>
      </w:r>
      <w:r>
        <w:rPr>
          <w:rFonts w:hint="eastAsia" w:eastAsia="仿宋_GB2312" w:cs="Times New Roman"/>
          <w:sz w:val="32"/>
          <w:szCs w:val="32"/>
          <w:u w:val="none"/>
          <w:lang w:val="en-US" w:eastAsia="zh-CN"/>
        </w:rPr>
        <w:t>0</w:t>
      </w:r>
      <w:r>
        <w:rPr>
          <w:rFonts w:hint="default" w:ascii="Times New Roman" w:hAnsi="Times New Roman" w:eastAsia="仿宋_GB2312" w:cs="Times New Roman"/>
          <w:kern w:val="0"/>
          <w:sz w:val="32"/>
          <w:szCs w:val="32"/>
          <w:u w:val="none"/>
        </w:rPr>
        <w:t>万元。</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rPr>
        <w:t>（四）政府采购情况</w:t>
      </w:r>
      <w:r>
        <w:rPr>
          <w:rFonts w:hint="eastAsia" w:eastAsia="楷体_GB2312" w:cs="Times New Roman"/>
          <w:b/>
          <w:sz w:val="32"/>
          <w:szCs w:val="32"/>
          <w:lang w:eastAsia="zh-CN"/>
        </w:rPr>
        <w:t>：</w:t>
      </w:r>
      <w:r>
        <w:rPr>
          <w:rFonts w:hint="eastAsia" w:eastAsia="仿宋_GB2312"/>
          <w:sz w:val="32"/>
          <w:szCs w:val="32"/>
          <w:lang w:eastAsia="zh-CN"/>
        </w:rPr>
        <w:t>2025年</w:t>
      </w:r>
      <w:r>
        <w:rPr>
          <w:rFonts w:eastAsia="仿宋_GB2312"/>
          <w:sz w:val="32"/>
          <w:szCs w:val="32"/>
        </w:rPr>
        <w:t>本</w:t>
      </w:r>
      <w:r>
        <w:rPr>
          <w:rFonts w:hint="eastAsia" w:eastAsia="仿宋_GB2312"/>
          <w:sz w:val="32"/>
          <w:szCs w:val="32"/>
          <w:lang w:eastAsia="zh-CN"/>
        </w:rPr>
        <w:t>单位</w:t>
      </w:r>
      <w:r>
        <w:rPr>
          <w:rFonts w:eastAsia="仿宋_GB2312"/>
          <w:sz w:val="32"/>
          <w:szCs w:val="32"/>
        </w:rPr>
        <w:t>政府采购预算总额</w:t>
      </w:r>
      <w:r>
        <w:rPr>
          <w:rFonts w:hint="eastAsia" w:eastAsia="仿宋_GB2312"/>
          <w:sz w:val="32"/>
          <w:szCs w:val="32"/>
          <w:lang w:val="en-US" w:eastAsia="zh-CN"/>
        </w:rPr>
        <w:t>1.98</w:t>
      </w:r>
      <w:r>
        <w:rPr>
          <w:rFonts w:eastAsia="仿宋_GB2312"/>
          <w:sz w:val="32"/>
          <w:szCs w:val="32"/>
        </w:rPr>
        <w:t>万元，其中，货物类采购预算</w:t>
      </w:r>
      <w:r>
        <w:rPr>
          <w:rFonts w:hint="eastAsia" w:eastAsia="仿宋_GB2312"/>
          <w:sz w:val="32"/>
          <w:szCs w:val="32"/>
          <w:lang w:val="en-US" w:eastAsia="zh-CN"/>
        </w:rPr>
        <w:t>1.98</w:t>
      </w:r>
      <w:r>
        <w:rPr>
          <w:rFonts w:eastAsia="仿宋_GB2312"/>
          <w:sz w:val="32"/>
          <w:szCs w:val="32"/>
        </w:rPr>
        <w:t>万元；工程类采购预算0万元；服务类采购预算</w:t>
      </w:r>
      <w:r>
        <w:rPr>
          <w:rFonts w:hint="eastAsia" w:eastAsia="仿宋_GB2312"/>
          <w:sz w:val="32"/>
          <w:szCs w:val="32"/>
          <w:lang w:val="en-US" w:eastAsia="zh-CN"/>
        </w:rPr>
        <w:t>0</w:t>
      </w:r>
      <w:r>
        <w:rPr>
          <w:rFonts w:eastAsia="仿宋_GB2312"/>
          <w:sz w:val="32"/>
          <w:szCs w:val="32"/>
        </w:rPr>
        <w:t>万元。</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bCs/>
          <w:kern w:val="0"/>
          <w:sz w:val="32"/>
          <w:szCs w:val="32"/>
        </w:rPr>
      </w:pPr>
      <w:r>
        <w:rPr>
          <w:rFonts w:hint="default" w:ascii="Times New Roman" w:hAnsi="Times New Roman" w:eastAsia="楷体_GB2312" w:cs="Times New Roman"/>
          <w:b/>
          <w:sz w:val="32"/>
          <w:szCs w:val="32"/>
        </w:rPr>
        <w:t>（五）国有资产占用使用及新增资产配置情况：</w:t>
      </w:r>
      <w:r>
        <w:rPr>
          <w:rFonts w:hint="default" w:ascii="Times New Roman" w:hAnsi="Times New Roman" w:eastAsia="仿宋_GB2312" w:cs="Times New Roman"/>
          <w:sz w:val="32"/>
          <w:szCs w:val="32"/>
        </w:rPr>
        <w:t>截至</w:t>
      </w:r>
      <w:r>
        <w:rPr>
          <w:rFonts w:hint="eastAsia" w:ascii="Times New Roman" w:hAnsi="Times New Roman" w:eastAsia="仿宋_GB2312" w:cs="Times New Roman"/>
          <w:sz w:val="32"/>
          <w:szCs w:val="32"/>
          <w:lang w:eastAsia="zh-CN"/>
        </w:rPr>
        <w:t>2024年</w:t>
      </w:r>
      <w:r>
        <w:rPr>
          <w:rFonts w:hint="default" w:ascii="Times New Roman" w:hAnsi="Times New Roman" w:eastAsia="仿宋_GB2312" w:cs="Times New Roman"/>
          <w:sz w:val="32"/>
          <w:szCs w:val="32"/>
        </w:rPr>
        <w:t>12月底，本单位</w:t>
      </w:r>
      <w:r>
        <w:rPr>
          <w:rFonts w:hint="default" w:ascii="Times New Roman" w:hAnsi="Times New Roman" w:eastAsia="仿宋_GB2312" w:cs="Times New Roman"/>
          <w:bCs/>
          <w:kern w:val="0"/>
          <w:sz w:val="32"/>
          <w:szCs w:val="32"/>
        </w:rPr>
        <w:t>共有公务用车</w:t>
      </w:r>
      <w:r>
        <w:rPr>
          <w:rFonts w:hint="eastAsia" w:eastAsia="仿宋_GB2312" w:cs="Times New Roman"/>
          <w:bCs/>
          <w:kern w:val="0"/>
          <w:sz w:val="32"/>
          <w:szCs w:val="32"/>
          <w:lang w:val="en-US" w:eastAsia="zh-CN"/>
        </w:rPr>
        <w:t>3</w:t>
      </w:r>
      <w:r>
        <w:rPr>
          <w:rFonts w:hint="default" w:ascii="Times New Roman" w:hAnsi="Times New Roman" w:eastAsia="仿宋_GB2312" w:cs="Times New Roman"/>
          <w:bCs/>
          <w:kern w:val="0"/>
          <w:sz w:val="32"/>
          <w:szCs w:val="32"/>
        </w:rPr>
        <w:t>辆，其中，机要通信用车</w:t>
      </w:r>
      <w:r>
        <w:rPr>
          <w:rFonts w:hint="eastAsia" w:eastAsia="仿宋_GB2312" w:cs="Times New Roman"/>
          <w:bCs/>
          <w:kern w:val="0"/>
          <w:sz w:val="32"/>
          <w:szCs w:val="32"/>
          <w:lang w:val="en-US" w:eastAsia="zh-CN"/>
        </w:rPr>
        <w:t>1</w:t>
      </w:r>
      <w:r>
        <w:rPr>
          <w:rFonts w:hint="default" w:ascii="Times New Roman" w:hAnsi="Times New Roman" w:eastAsia="仿宋_GB2312" w:cs="Times New Roman"/>
          <w:bCs/>
          <w:kern w:val="0"/>
          <w:sz w:val="32"/>
          <w:szCs w:val="32"/>
        </w:rPr>
        <w:t>辆，应急保障用车</w:t>
      </w:r>
      <w:r>
        <w:rPr>
          <w:rFonts w:hint="eastAsia" w:eastAsia="仿宋_GB2312" w:cs="Times New Roman"/>
          <w:bCs/>
          <w:kern w:val="0"/>
          <w:sz w:val="32"/>
          <w:szCs w:val="32"/>
          <w:lang w:val="en-US" w:eastAsia="zh-CN"/>
        </w:rPr>
        <w:t>2</w:t>
      </w:r>
      <w:r>
        <w:rPr>
          <w:rFonts w:hint="default" w:ascii="Times New Roman" w:hAnsi="Times New Roman" w:eastAsia="仿宋_GB2312" w:cs="Times New Roman"/>
          <w:bCs/>
          <w:kern w:val="0"/>
          <w:sz w:val="32"/>
          <w:szCs w:val="32"/>
        </w:rPr>
        <w:t>辆，</w:t>
      </w:r>
      <w:r>
        <w:rPr>
          <w:rFonts w:hint="default" w:ascii="Times New Roman" w:hAnsi="Times New Roman" w:eastAsia="仿宋_GB2312" w:cs="Times New Roman"/>
          <w:bCs/>
          <w:kern w:val="0"/>
          <w:sz w:val="32"/>
          <w:szCs w:val="32"/>
          <w:highlight w:val="none"/>
          <w:u w:val="none"/>
        </w:rPr>
        <w:t>执法执勤用车</w:t>
      </w:r>
      <w:r>
        <w:rPr>
          <w:rFonts w:hint="eastAsia" w:eastAsia="仿宋_GB2312" w:cs="Times New Roman"/>
          <w:bCs/>
          <w:kern w:val="0"/>
          <w:sz w:val="32"/>
          <w:szCs w:val="32"/>
          <w:highlight w:val="none"/>
          <w:u w:val="none"/>
          <w:lang w:val="en-US" w:eastAsia="zh-CN"/>
        </w:rPr>
        <w:t>0</w:t>
      </w:r>
      <w:r>
        <w:rPr>
          <w:rFonts w:hint="default" w:ascii="Times New Roman" w:hAnsi="Times New Roman" w:eastAsia="仿宋_GB2312" w:cs="Times New Roman"/>
          <w:bCs/>
          <w:kern w:val="0"/>
          <w:sz w:val="32"/>
          <w:szCs w:val="32"/>
          <w:highlight w:val="none"/>
          <w:u w:val="none"/>
        </w:rPr>
        <w:t>辆，特种专业技术用车</w:t>
      </w:r>
      <w:r>
        <w:rPr>
          <w:rFonts w:hint="eastAsia" w:eastAsia="仿宋_GB2312" w:cs="Times New Roman"/>
          <w:bCs/>
          <w:kern w:val="0"/>
          <w:sz w:val="32"/>
          <w:szCs w:val="32"/>
          <w:highlight w:val="none"/>
          <w:u w:val="none"/>
          <w:lang w:val="en-US" w:eastAsia="zh-CN"/>
        </w:rPr>
        <w:t>0</w:t>
      </w:r>
      <w:r>
        <w:rPr>
          <w:rFonts w:hint="default" w:ascii="Times New Roman" w:hAnsi="Times New Roman" w:eastAsia="仿宋_GB2312" w:cs="Times New Roman"/>
          <w:bCs/>
          <w:kern w:val="0"/>
          <w:sz w:val="32"/>
          <w:szCs w:val="32"/>
          <w:highlight w:val="none"/>
          <w:u w:val="none"/>
        </w:rPr>
        <w:t>辆，其他按照规定配备的公务用车</w:t>
      </w:r>
      <w:r>
        <w:rPr>
          <w:rFonts w:hint="eastAsia" w:eastAsia="仿宋_GB2312" w:cs="Times New Roman"/>
          <w:bCs/>
          <w:kern w:val="0"/>
          <w:sz w:val="32"/>
          <w:szCs w:val="32"/>
          <w:highlight w:val="none"/>
          <w:u w:val="none"/>
          <w:lang w:val="en-US" w:eastAsia="zh-CN"/>
        </w:rPr>
        <w:t>0</w:t>
      </w:r>
      <w:r>
        <w:rPr>
          <w:rFonts w:hint="default" w:ascii="Times New Roman" w:hAnsi="Times New Roman" w:eastAsia="仿宋_GB2312" w:cs="Times New Roman"/>
          <w:bCs/>
          <w:kern w:val="0"/>
          <w:sz w:val="32"/>
          <w:szCs w:val="32"/>
          <w:highlight w:val="none"/>
          <w:u w:val="none"/>
        </w:rPr>
        <w:t>辆；单位价值50万元以上通用设备</w:t>
      </w:r>
      <w:r>
        <w:rPr>
          <w:rFonts w:hint="eastAsia" w:eastAsia="仿宋_GB2312" w:cs="Times New Roman"/>
          <w:bCs/>
          <w:kern w:val="0"/>
          <w:sz w:val="32"/>
          <w:szCs w:val="32"/>
          <w:highlight w:val="none"/>
          <w:u w:val="none"/>
          <w:lang w:val="en-US" w:eastAsia="zh-CN"/>
        </w:rPr>
        <w:t>0</w:t>
      </w:r>
      <w:r>
        <w:rPr>
          <w:rFonts w:hint="default" w:ascii="Times New Roman" w:hAnsi="Times New Roman" w:eastAsia="仿宋_GB2312" w:cs="Times New Roman"/>
          <w:bCs/>
          <w:kern w:val="0"/>
          <w:sz w:val="32"/>
          <w:szCs w:val="32"/>
          <w:highlight w:val="none"/>
          <w:u w:val="none"/>
        </w:rPr>
        <w:t>台，单位价值100万元以上专用设备</w:t>
      </w:r>
      <w:r>
        <w:rPr>
          <w:rFonts w:hint="eastAsia" w:eastAsia="仿宋_GB2312" w:cs="Times New Roman"/>
          <w:bCs/>
          <w:kern w:val="0"/>
          <w:sz w:val="32"/>
          <w:szCs w:val="32"/>
          <w:highlight w:val="none"/>
          <w:u w:val="none"/>
          <w:lang w:val="en-US" w:eastAsia="zh-CN"/>
        </w:rPr>
        <w:t>0</w:t>
      </w:r>
      <w:r>
        <w:rPr>
          <w:rFonts w:hint="default" w:ascii="Times New Roman" w:hAnsi="Times New Roman" w:eastAsia="仿宋_GB2312" w:cs="Times New Roman"/>
          <w:bCs/>
          <w:kern w:val="0"/>
          <w:sz w:val="32"/>
          <w:szCs w:val="32"/>
          <w:highlight w:val="none"/>
          <w:u w:val="none"/>
        </w:rPr>
        <w:t>台。</w:t>
      </w:r>
      <w:r>
        <w:rPr>
          <w:rFonts w:hint="eastAsia" w:ascii="Times New Roman" w:hAnsi="Times New Roman" w:eastAsia="仿宋_GB2312" w:cs="Times New Roman"/>
          <w:bCs/>
          <w:kern w:val="0"/>
          <w:sz w:val="32"/>
          <w:szCs w:val="32"/>
          <w:highlight w:val="none"/>
          <w:u w:val="none"/>
          <w:lang w:eastAsia="zh-CN"/>
        </w:rPr>
        <w:t>2025年</w:t>
      </w:r>
      <w:r>
        <w:rPr>
          <w:rFonts w:hint="default" w:ascii="Times New Roman" w:hAnsi="Times New Roman" w:eastAsia="仿宋_GB2312" w:cs="Times New Roman"/>
          <w:bCs/>
          <w:kern w:val="0"/>
          <w:sz w:val="32"/>
          <w:szCs w:val="32"/>
          <w:highlight w:val="none"/>
          <w:u w:val="none"/>
        </w:rPr>
        <w:t>拟新增配置公务用车</w:t>
      </w:r>
      <w:r>
        <w:rPr>
          <w:rFonts w:hint="eastAsia" w:eastAsia="仿宋_GB2312" w:cs="Times New Roman"/>
          <w:bCs/>
          <w:kern w:val="0"/>
          <w:sz w:val="32"/>
          <w:szCs w:val="32"/>
          <w:highlight w:val="none"/>
          <w:u w:val="none"/>
          <w:lang w:val="en-US" w:eastAsia="zh-CN"/>
        </w:rPr>
        <w:t>0</w:t>
      </w:r>
      <w:r>
        <w:rPr>
          <w:rFonts w:hint="default" w:ascii="Times New Roman" w:hAnsi="Times New Roman" w:eastAsia="仿宋_GB2312" w:cs="Times New Roman"/>
          <w:bCs/>
          <w:kern w:val="0"/>
          <w:sz w:val="32"/>
          <w:szCs w:val="32"/>
          <w:highlight w:val="none"/>
          <w:u w:val="none"/>
        </w:rPr>
        <w:t>辆，其中，机要通信用车</w:t>
      </w:r>
      <w:r>
        <w:rPr>
          <w:rFonts w:hint="eastAsia" w:eastAsia="仿宋_GB2312" w:cs="Times New Roman"/>
          <w:bCs/>
          <w:kern w:val="0"/>
          <w:sz w:val="32"/>
          <w:szCs w:val="32"/>
          <w:highlight w:val="none"/>
          <w:u w:val="none"/>
          <w:lang w:val="en-US" w:eastAsia="zh-CN"/>
        </w:rPr>
        <w:t>0</w:t>
      </w:r>
      <w:r>
        <w:rPr>
          <w:rFonts w:hint="default" w:ascii="Times New Roman" w:hAnsi="Times New Roman" w:eastAsia="仿宋_GB2312" w:cs="Times New Roman"/>
          <w:bCs/>
          <w:kern w:val="0"/>
          <w:sz w:val="32"/>
          <w:szCs w:val="32"/>
          <w:highlight w:val="none"/>
          <w:u w:val="none"/>
        </w:rPr>
        <w:t>辆，应急</w:t>
      </w:r>
      <w:r>
        <w:rPr>
          <w:rFonts w:hint="default" w:ascii="Times New Roman" w:hAnsi="Times New Roman" w:eastAsia="仿宋_GB2312" w:cs="Times New Roman"/>
          <w:bCs/>
          <w:kern w:val="0"/>
          <w:sz w:val="32"/>
          <w:szCs w:val="32"/>
          <w:u w:val="none"/>
        </w:rPr>
        <w:t>保障用车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辆，执法执勤用车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辆，特种专业技术用车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辆，其他按照规定配备的公务用车</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辆；新增配备单位价值50万元以上通用设备</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台，单位价值100万元以上专用设备</w:t>
      </w:r>
      <w:r>
        <w:rPr>
          <w:rFonts w:hint="eastAsia"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u w:val="none"/>
        </w:rPr>
        <w:t>台</w:t>
      </w:r>
      <w:r>
        <w:rPr>
          <w:rFonts w:hint="default" w:ascii="Times New Roman" w:hAnsi="Times New Roman" w:eastAsia="仿宋_GB2312" w:cs="Times New Roman"/>
          <w:bCs/>
          <w:kern w:val="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bCs/>
          <w:kern w:val="0"/>
          <w:sz w:val="32"/>
          <w:szCs w:val="32"/>
        </w:rPr>
      </w:pPr>
      <w:r>
        <w:rPr>
          <w:rFonts w:hint="default" w:ascii="Times New Roman" w:hAnsi="Times New Roman" w:eastAsia="楷体_GB2312" w:cs="Times New Roman"/>
          <w:b/>
          <w:bCs/>
          <w:kern w:val="0"/>
          <w:sz w:val="32"/>
          <w:szCs w:val="32"/>
        </w:rPr>
        <w:t>（六）预算绩效目标说明：</w:t>
      </w:r>
      <w:r>
        <w:rPr>
          <w:rFonts w:hint="default" w:ascii="Times New Roman" w:hAnsi="Times New Roman" w:eastAsia="仿宋_GB2312" w:cs="Times New Roman"/>
          <w:bCs/>
          <w:kern w:val="0"/>
          <w:sz w:val="32"/>
          <w:szCs w:val="32"/>
        </w:rPr>
        <w:t>本单位所有支出实行绩效目标管理。纳入</w:t>
      </w:r>
      <w:r>
        <w:rPr>
          <w:rFonts w:hint="eastAsia" w:ascii="Times New Roman" w:hAnsi="Times New Roman" w:eastAsia="仿宋_GB2312" w:cs="Times New Roman"/>
          <w:bCs/>
          <w:kern w:val="0"/>
          <w:sz w:val="32"/>
          <w:szCs w:val="32"/>
          <w:lang w:eastAsia="zh-CN"/>
        </w:rPr>
        <w:t>2025年</w:t>
      </w:r>
      <w:r>
        <w:rPr>
          <w:rFonts w:hint="default" w:ascii="Times New Roman" w:hAnsi="Times New Roman" w:eastAsia="仿宋_GB2312" w:cs="Times New Roman"/>
          <w:bCs/>
          <w:kern w:val="0"/>
          <w:sz w:val="32"/>
          <w:szCs w:val="32"/>
        </w:rPr>
        <w:t>单位整体支出绩效目标的金额为</w:t>
      </w:r>
      <w:r>
        <w:rPr>
          <w:rFonts w:hint="eastAsia" w:eastAsia="仿宋_GB2312" w:cs="Times New Roman"/>
          <w:bCs/>
          <w:kern w:val="0"/>
          <w:sz w:val="32"/>
          <w:szCs w:val="32"/>
          <w:lang w:val="en-US" w:eastAsia="zh-CN"/>
        </w:rPr>
        <w:t>3450.01</w:t>
      </w:r>
      <w:r>
        <w:rPr>
          <w:rFonts w:hint="default" w:ascii="Times New Roman" w:hAnsi="Times New Roman" w:eastAsia="仿宋_GB2312" w:cs="Times New Roman"/>
          <w:bCs/>
          <w:kern w:val="0"/>
          <w:sz w:val="32"/>
          <w:szCs w:val="32"/>
        </w:rPr>
        <w:t>万元，其中，基本支出</w:t>
      </w:r>
      <w:r>
        <w:rPr>
          <w:rFonts w:hint="eastAsia" w:eastAsia="仿宋_GB2312" w:cs="Times New Roman"/>
          <w:bCs/>
          <w:kern w:val="0"/>
          <w:sz w:val="32"/>
          <w:szCs w:val="32"/>
          <w:lang w:val="en-US" w:eastAsia="zh-CN"/>
        </w:rPr>
        <w:t>1128.8</w:t>
      </w:r>
      <w:r>
        <w:rPr>
          <w:rFonts w:hint="default" w:ascii="Times New Roman" w:hAnsi="Times New Roman" w:eastAsia="仿宋_GB2312" w:cs="Times New Roman"/>
          <w:bCs/>
          <w:kern w:val="0"/>
          <w:sz w:val="32"/>
          <w:szCs w:val="32"/>
        </w:rPr>
        <w:t>万元，项目支出</w:t>
      </w:r>
      <w:r>
        <w:rPr>
          <w:rFonts w:hint="eastAsia" w:eastAsia="仿宋_GB2312" w:cs="Times New Roman"/>
          <w:bCs/>
          <w:kern w:val="0"/>
          <w:sz w:val="32"/>
          <w:szCs w:val="32"/>
          <w:lang w:val="en-US" w:eastAsia="zh-CN"/>
        </w:rPr>
        <w:t>2321.21</w:t>
      </w:r>
      <w:r>
        <w:rPr>
          <w:rFonts w:hint="default" w:ascii="Times New Roman" w:hAnsi="Times New Roman" w:eastAsia="仿宋_GB2312" w:cs="Times New Roman"/>
          <w:bCs/>
          <w:kern w:val="0"/>
          <w:sz w:val="32"/>
          <w:szCs w:val="32"/>
        </w:rPr>
        <w:t>万元，具体绩效目标详见报表。</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七</w:t>
      </w:r>
      <w:r>
        <w:rPr>
          <w:rFonts w:hint="default" w:ascii="Times New Roman" w:hAnsi="Times New Roman" w:eastAsia="黑体" w:cs="Times New Roman"/>
          <w:sz w:val="32"/>
          <w:szCs w:val="32"/>
        </w:rPr>
        <w:t>、名词解释</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rPr>
          <w:rFonts w:hint="default" w:ascii="Times New Roman" w:hAnsi="Times New Roman" w:eastAsia="仿宋_GB2312" w:cs="Times New Roman"/>
          <w:sz w:val="32"/>
          <w:szCs w:val="32"/>
        </w:rPr>
      </w:pPr>
    </w:p>
    <w:p>
      <w:pPr>
        <w:widowControl/>
        <w:spacing w:line="600" w:lineRule="exact"/>
        <w:ind w:firstLine="660"/>
        <w:rPr>
          <w:rFonts w:hint="default" w:ascii="Times New Roman" w:hAnsi="Times New Roman" w:eastAsia="仿宋_GB2312" w:cs="Times New Roman"/>
          <w:sz w:val="32"/>
          <w:szCs w:val="32"/>
        </w:rPr>
      </w:pPr>
    </w:p>
    <w:p>
      <w:pPr>
        <w:widowControl/>
        <w:spacing w:line="600" w:lineRule="exact"/>
        <w:rPr>
          <w:rFonts w:hint="default" w:ascii="Times New Roman" w:hAnsi="Times New Roman" w:eastAsia="仿宋_GB2312" w:cs="Times New Roman"/>
          <w:sz w:val="32"/>
          <w:szCs w:val="32"/>
        </w:rPr>
      </w:pPr>
    </w:p>
    <w:p>
      <w:pPr>
        <w:widowControl/>
        <w:spacing w:line="600" w:lineRule="exact"/>
        <w:rPr>
          <w:rFonts w:hint="default" w:ascii="Times New Roman" w:hAnsi="Times New Roman" w:eastAsia="仿宋_GB2312" w:cs="Times New Roman"/>
          <w:sz w:val="32"/>
          <w:szCs w:val="32"/>
        </w:rPr>
      </w:pPr>
    </w:p>
    <w:p>
      <w:pPr>
        <w:widowControl/>
        <w:spacing w:line="600" w:lineRule="exact"/>
        <w:ind w:firstLine="660"/>
        <w:rPr>
          <w:rFonts w:hint="default" w:ascii="Times New Roman" w:hAnsi="Times New Roman" w:eastAsia="仿宋_GB2312" w:cs="Times New Roman"/>
          <w:sz w:val="32"/>
          <w:szCs w:val="32"/>
        </w:rPr>
      </w:pPr>
    </w:p>
    <w:p>
      <w:pPr>
        <w:widowControl/>
        <w:spacing w:line="600" w:lineRule="exact"/>
        <w:ind w:firstLine="660"/>
        <w:rPr>
          <w:rFonts w:hint="default" w:ascii="Times New Roman" w:hAnsi="Times New Roman" w:eastAsia="仿宋_GB2312" w:cs="Times New Roman"/>
          <w:sz w:val="32"/>
          <w:szCs w:val="32"/>
        </w:rPr>
      </w:pPr>
    </w:p>
    <w:p>
      <w:pPr>
        <w:widowControl/>
        <w:spacing w:line="600" w:lineRule="exact"/>
        <w:rPr>
          <w:rFonts w:hint="default" w:ascii="Times New Roman" w:hAnsi="Times New Roman" w:eastAsia="仿宋_GB2312" w:cs="Times New Roman"/>
          <w:sz w:val="32"/>
          <w:szCs w:val="32"/>
        </w:rPr>
      </w:pPr>
    </w:p>
    <w:p>
      <w:pPr>
        <w:widowControl/>
        <w:spacing w:line="600" w:lineRule="exact"/>
        <w:rPr>
          <w:rFonts w:hint="default" w:ascii="Times New Roman" w:hAnsi="Times New Roman" w:eastAsia="仿宋_GB2312" w:cs="Times New Roman"/>
          <w:sz w:val="32"/>
          <w:szCs w:val="32"/>
        </w:rPr>
      </w:pPr>
    </w:p>
    <w:p>
      <w:pPr>
        <w:widowControl/>
        <w:spacing w:line="600" w:lineRule="exact"/>
        <w:ind w:firstLine="660"/>
        <w:rPr>
          <w:rFonts w:hint="default" w:ascii="Times New Roman" w:hAnsi="Times New Roman" w:eastAsia="仿宋_GB2312" w:cs="Times New Roman"/>
          <w:sz w:val="32"/>
          <w:szCs w:val="32"/>
        </w:rPr>
      </w:pPr>
    </w:p>
    <w:p>
      <w:pPr>
        <w:widowControl/>
        <w:spacing w:line="600" w:lineRule="exact"/>
        <w:rPr>
          <w:rFonts w:hint="default" w:ascii="Times New Roman" w:hAnsi="Times New Roman" w:eastAsia="仿宋_GB2312" w:cs="Times New Roman"/>
          <w:sz w:val="32"/>
          <w:szCs w:val="32"/>
        </w:rPr>
      </w:pPr>
    </w:p>
    <w:p>
      <w:pPr>
        <w:widowControl/>
        <w:spacing w:line="600" w:lineRule="exact"/>
        <w:ind w:firstLine="660"/>
        <w:rPr>
          <w:rFonts w:hint="default" w:ascii="Times New Roman" w:hAnsi="Times New Roman" w:eastAsia="仿宋_GB2312" w:cs="Times New Roman"/>
          <w:sz w:val="32"/>
          <w:szCs w:val="32"/>
        </w:rPr>
      </w:pPr>
    </w:p>
    <w:p>
      <w:pPr>
        <w:widowControl/>
        <w:spacing w:line="600" w:lineRule="exact"/>
        <w:rPr>
          <w:rFonts w:hint="default" w:ascii="Times New Roman" w:hAnsi="Times New Roman" w:eastAsia="仿宋_GB2312"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jc w:val="left"/>
        <w:rPr>
          <w:rFonts w:hint="default" w:ascii="Times New Roman" w:hAnsi="Times New Roman" w:eastAsia="黑体" w:cs="Times New Roman"/>
          <w:sz w:val="32"/>
          <w:szCs w:val="32"/>
        </w:rPr>
      </w:pPr>
    </w:p>
    <w:p>
      <w:pPr>
        <w:widowControl/>
        <w:spacing w:line="600" w:lineRule="exact"/>
        <w:ind w:firstLine="716" w:firstLineChars="200"/>
        <w:jc w:val="center"/>
        <w:rPr>
          <w:rFonts w:hint="default" w:ascii="Times New Roman" w:hAnsi="Times New Roman" w:eastAsia="方正小标宋_GBK" w:cs="Times New Roman"/>
          <w:bCs/>
          <w:kern w:val="0"/>
          <w:sz w:val="36"/>
          <w:szCs w:val="36"/>
        </w:rPr>
      </w:pPr>
      <w:r>
        <w:rPr>
          <w:rFonts w:hint="default" w:ascii="Times New Roman" w:hAnsi="Times New Roman" w:eastAsia="方正小标宋_GBK" w:cs="Times New Roman"/>
          <w:bCs/>
          <w:kern w:val="0"/>
          <w:sz w:val="36"/>
          <w:szCs w:val="36"/>
        </w:rPr>
        <w:t xml:space="preserve">第二部分 </w:t>
      </w:r>
      <w:r>
        <w:rPr>
          <w:rFonts w:hint="eastAsia" w:ascii="Times New Roman" w:hAnsi="Times New Roman" w:eastAsia="方正小标宋_GBK" w:cs="Times New Roman"/>
          <w:bCs/>
          <w:kern w:val="0"/>
          <w:sz w:val="36"/>
          <w:szCs w:val="36"/>
          <w:lang w:eastAsia="zh-CN"/>
        </w:rPr>
        <w:t>2025年</w:t>
      </w:r>
      <w:r>
        <w:rPr>
          <w:rFonts w:hint="default" w:ascii="Times New Roman" w:hAnsi="Times New Roman" w:eastAsia="方正小标宋_GBK" w:cs="Times New Roman"/>
          <w:bCs/>
          <w:kern w:val="0"/>
          <w:sz w:val="36"/>
          <w:szCs w:val="36"/>
        </w:rPr>
        <w:t>单位预算表</w:t>
      </w:r>
    </w:p>
    <w:p>
      <w:pPr>
        <w:widowControl/>
        <w:spacing w:line="600" w:lineRule="exact"/>
        <w:jc w:val="left"/>
        <w:rPr>
          <w:rFonts w:hint="default" w:ascii="Times New Roman" w:hAnsi="Times New Roman" w:eastAsia="黑体" w:cs="Times New Roman"/>
          <w:sz w:val="32"/>
          <w:szCs w:val="32"/>
        </w:rPr>
      </w:pPr>
    </w:p>
    <w:p>
      <w:pPr>
        <w:widowControl/>
        <w:spacing w:line="600" w:lineRule="exact"/>
        <w:ind w:firstLine="636" w:firstLineChars="200"/>
        <w:jc w:val="left"/>
        <w:rPr>
          <w:rFonts w:hint="eastAsia" w:eastAsia="仿宋_GB2312"/>
          <w:sz w:val="32"/>
          <w:szCs w:val="32"/>
        </w:rPr>
      </w:pPr>
      <w:r>
        <w:rPr>
          <w:rFonts w:hint="eastAsia" w:eastAsia="仿宋_GB2312"/>
          <w:sz w:val="32"/>
          <w:szCs w:val="32"/>
        </w:rPr>
        <w:t>详见</w:t>
      </w:r>
      <w:r>
        <w:rPr>
          <w:rFonts w:eastAsia="仿宋_GB2312"/>
          <w:sz w:val="32"/>
          <w:szCs w:val="32"/>
        </w:rPr>
        <w:t>湖南省</w:t>
      </w:r>
      <w:r>
        <w:rPr>
          <w:rFonts w:hint="eastAsia" w:eastAsia="仿宋_GB2312"/>
          <w:sz w:val="32"/>
          <w:szCs w:val="32"/>
        </w:rPr>
        <w:t>红十字</w:t>
      </w:r>
      <w:r>
        <w:rPr>
          <w:rFonts w:eastAsia="仿宋_GB2312"/>
          <w:sz w:val="32"/>
          <w:szCs w:val="32"/>
        </w:rPr>
        <w:t>会</w:t>
      </w:r>
      <w:r>
        <w:rPr>
          <w:rFonts w:hint="eastAsia" w:eastAsia="仿宋_GB2312"/>
          <w:sz w:val="32"/>
          <w:szCs w:val="32"/>
          <w:lang w:eastAsia="zh-CN"/>
        </w:rPr>
        <w:t>本级2025年</w:t>
      </w:r>
      <w:r>
        <w:rPr>
          <w:rFonts w:hint="eastAsia" w:eastAsia="仿宋_GB2312"/>
          <w:sz w:val="32"/>
          <w:szCs w:val="32"/>
        </w:rPr>
        <w:t>预算</w:t>
      </w:r>
      <w:r>
        <w:rPr>
          <w:rFonts w:eastAsia="仿宋_GB2312"/>
          <w:sz w:val="32"/>
          <w:szCs w:val="32"/>
        </w:rPr>
        <w:t>公开表</w:t>
      </w:r>
      <w:r>
        <w:rPr>
          <w:rFonts w:hint="eastAsia" w:eastAsia="仿宋_GB2312"/>
          <w:sz w:val="32"/>
          <w:szCs w:val="32"/>
        </w:rPr>
        <w:t>。</w:t>
      </w:r>
    </w:p>
    <w:p>
      <w:bookmarkStart w:id="0" w:name="_GoBack"/>
      <w:bookmarkEnd w:id="0"/>
    </w:p>
    <w:sectPr>
      <w:pgSz w:w="11907" w:h="16840"/>
      <w:pgMar w:top="1417" w:right="1587" w:bottom="1417" w:left="1587" w:header="851" w:footer="992" w:gutter="0"/>
      <w:cols w:space="720" w:num="1"/>
      <w:docGrid w:type="linesAndChars" w:linePitch="495" w:charSpace="-5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lNTg0YmY5MTVlOTdlZmFlYmFlZTkyNGFhYjY3ODQifQ=="/>
  </w:docVars>
  <w:rsids>
    <w:rsidRoot w:val="446967EC"/>
    <w:rsid w:val="125909A9"/>
    <w:rsid w:val="446967EC"/>
    <w:rsid w:val="64AD1414"/>
    <w:rsid w:val="728C4DF1"/>
    <w:rsid w:val="76EB0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9</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2025-02-18T03:45:00Z</dcterms:created>
  <dc:creator>Administrator</dc:creator>
  <cp:lastModifiedBy>Administrator</cp:lastModifiedBy>
  <dcterms:modified xsi:type="dcterms:W3CDTF">2025-03-07T08:51:08Z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16DF9ADBF26245E2A9B17624151BB787_11</vt:lpwstr>
  </property>
  <property fmtid="{D5CDD505-2E9C-101B-9397-08002B2CF9AE}" pid="4" name="KSOTemplateDocerSaveRecord">
    <vt:lpwstr>eyJoZGlkIjoiNDY0MzljZmZiNTFkNTEzOTcyZTEzNTAxN2Y1OWY1MmUifQ==</vt:lpwstr>
  </property>
</Properties>
</file>