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ind w:firstLine="360" w:firstLineChars="100"/>
        <w:jc w:val="left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2021年</w:t>
      </w:r>
      <w:r>
        <w:rPr>
          <w:rFonts w:hint="eastAsia" w:eastAsia="方正小标宋_GBK"/>
          <w:bCs/>
          <w:kern w:val="0"/>
          <w:sz w:val="36"/>
          <w:szCs w:val="36"/>
          <w:lang w:eastAsia="zh-CN"/>
        </w:rPr>
        <w:t>张家界航空工业职业技术学院</w:t>
      </w:r>
      <w:r>
        <w:rPr>
          <w:rFonts w:eastAsia="方正小标宋_GBK"/>
          <w:bCs/>
          <w:kern w:val="0"/>
          <w:sz w:val="36"/>
          <w:szCs w:val="36"/>
        </w:rPr>
        <w:t>单位预算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021年单位预算说明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2021年</w:t>
      </w:r>
      <w:r>
        <w:rPr>
          <w:rFonts w:hint="eastAsia" w:eastAsia="方正小标宋_GBK"/>
          <w:bCs/>
          <w:kern w:val="0"/>
          <w:sz w:val="36"/>
          <w:szCs w:val="36"/>
          <w:lang w:eastAsia="zh-CN"/>
        </w:rPr>
        <w:t>单位预算</w:t>
      </w:r>
      <w:r>
        <w:rPr>
          <w:rFonts w:eastAsia="方正小标宋_GBK"/>
          <w:bCs/>
          <w:kern w:val="0"/>
          <w:sz w:val="36"/>
          <w:szCs w:val="36"/>
        </w:rPr>
        <w:t>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黑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eastAsia="黑体"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单位</w:t>
      </w:r>
      <w:r>
        <w:rPr>
          <w:rFonts w:eastAsia="黑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基本概况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（一）职能职责。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张家界航空工业职业技术学院(以下简称“学院”)前身是1979年成立的Ｏ一三基地技工学校，1983年改办为大庸航空工业学校，1998年更名为张家界航空工业学校，2001年，升格为张家界航空工业职业技术学院。在长期的办学实践中，学院以行业为依托，服务地方建设，突出军工特色，培养了大批优秀人才，为航空工业和张家界及湖南的经济社会发展做出了重要贡献，赢得了良好的社会声誉。学院遵循“立足航空，服务地方，特色兴校，争创一流”的办学理念，以建成省内一流、国内有影响、航空特色鲜明的高等职业学院为目标，服务航空、服务地方、服务区域经济信息化产业发展，为社会主义现代化建设培养高素质技术技能人才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（二）机构设置。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学院下设党政管理机构10个，教学教辅业务机构11个，党总支部、直属党支部及群团组织16个，直属管理机构5个，本年无变动。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二</w:t>
      </w:r>
      <w:r>
        <w:rPr>
          <w:rFonts w:eastAsia="黑体"/>
          <w:bCs/>
          <w:kern w:val="0"/>
          <w:sz w:val="32"/>
          <w:szCs w:val="32"/>
        </w:rPr>
        <w:t>、</w:t>
      </w:r>
      <w:r>
        <w:rPr>
          <w:rFonts w:hint="eastAsia" w:eastAsia="黑体"/>
          <w:bCs/>
          <w:kern w:val="0"/>
          <w:sz w:val="32"/>
          <w:szCs w:val="32"/>
          <w:lang w:eastAsia="zh-CN"/>
        </w:rPr>
        <w:t>单位</w:t>
      </w:r>
      <w:r>
        <w:rPr>
          <w:rFonts w:eastAsia="黑体"/>
          <w:bCs/>
          <w:kern w:val="0"/>
          <w:sz w:val="32"/>
          <w:szCs w:val="32"/>
        </w:rPr>
        <w:t>收支总体情况</w:t>
      </w:r>
    </w:p>
    <w:p>
      <w:pPr>
        <w:widowControl/>
        <w:spacing w:line="600" w:lineRule="exact"/>
        <w:ind w:firstLine="630" w:firstLineChars="196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（一）收入预算：</w:t>
      </w:r>
      <w:r>
        <w:rPr>
          <w:rFonts w:hint="eastAsia" w:ascii="仿宋" w:hAnsi="仿宋" w:eastAsia="仿宋" w:cs="仿宋"/>
          <w:sz w:val="32"/>
          <w:szCs w:val="32"/>
        </w:rPr>
        <w:t>包括一般公共预算、政府性基金、国有资本经营预算等财政拨款收入，以及经营收入、事业收入等单位资金。2021年本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收入预算</w:t>
      </w:r>
      <w:r>
        <w:rPr>
          <w:rFonts w:hint="eastAsia" w:ascii="仿宋" w:hAnsi="仿宋" w:eastAsia="仿宋" w:cs="仿宋"/>
          <w:sz w:val="32"/>
          <w:szCs w:val="32"/>
          <w:u w:val="single"/>
        </w:rPr>
        <w:t>14077.08</w:t>
      </w:r>
      <w:r>
        <w:rPr>
          <w:rFonts w:hint="eastAsia" w:ascii="仿宋" w:hAnsi="仿宋" w:eastAsia="仿宋" w:cs="仿宋"/>
          <w:sz w:val="32"/>
          <w:szCs w:val="32"/>
        </w:rPr>
        <w:t>万元，其中，一般公共预算拨款</w:t>
      </w:r>
      <w:r>
        <w:rPr>
          <w:rFonts w:hint="eastAsia" w:ascii="仿宋" w:hAnsi="仿宋" w:eastAsia="仿宋" w:cs="仿宋"/>
          <w:sz w:val="32"/>
          <w:szCs w:val="32"/>
          <w:u w:val="single"/>
        </w:rPr>
        <w:t>6349.48</w:t>
      </w:r>
      <w:r>
        <w:rPr>
          <w:rFonts w:hint="eastAsia" w:ascii="仿宋" w:hAnsi="仿宋" w:eastAsia="仿宋" w:cs="仿宋"/>
          <w:sz w:val="32"/>
          <w:szCs w:val="32"/>
        </w:rPr>
        <w:t>万元，政府性基金预算拨款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0</w:t>
      </w:r>
      <w:r>
        <w:rPr>
          <w:rFonts w:hint="eastAsia" w:ascii="仿宋" w:hAnsi="仿宋" w:eastAsia="仿宋" w:cs="仿宋"/>
          <w:sz w:val="32"/>
          <w:szCs w:val="32"/>
        </w:rPr>
        <w:t>万元，国有资本经营预算拨款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0 </w:t>
      </w:r>
      <w:r>
        <w:rPr>
          <w:rFonts w:hint="eastAsia" w:ascii="仿宋" w:hAnsi="仿宋" w:eastAsia="仿宋" w:cs="仿宋"/>
          <w:sz w:val="32"/>
          <w:szCs w:val="32"/>
        </w:rPr>
        <w:t>万元，纳入专户管理的非税收入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5800 </w:t>
      </w:r>
      <w:r>
        <w:rPr>
          <w:rFonts w:hint="eastAsia" w:ascii="仿宋" w:hAnsi="仿宋" w:eastAsia="仿宋" w:cs="仿宋"/>
          <w:sz w:val="32"/>
          <w:szCs w:val="32"/>
        </w:rPr>
        <w:t>万元，中央财政补助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1362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万元，上年结余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565.6 </w:t>
      </w:r>
      <w:r>
        <w:rPr>
          <w:rFonts w:hint="eastAsia" w:ascii="仿宋" w:hAnsi="仿宋" w:eastAsia="仿宋" w:cs="仿宋"/>
          <w:sz w:val="32"/>
          <w:szCs w:val="32"/>
        </w:rPr>
        <w:t>万元。</w:t>
      </w:r>
      <w:r>
        <w:rPr>
          <w:rFonts w:hint="eastAsia" w:ascii="仿宋" w:hAnsi="仿宋" w:eastAsia="仿宋" w:cs="仿宋"/>
          <w:b/>
          <w:sz w:val="32"/>
          <w:szCs w:val="32"/>
        </w:rPr>
        <w:t>收入较去年减少</w:t>
      </w:r>
      <w:r>
        <w:rPr>
          <w:rFonts w:hint="eastAsia" w:ascii="仿宋" w:hAnsi="仿宋" w:eastAsia="仿宋" w:cs="仿宋"/>
          <w:b/>
          <w:sz w:val="32"/>
          <w:szCs w:val="32"/>
          <w:u w:val="single"/>
        </w:rPr>
        <w:t xml:space="preserve">  46.73 </w:t>
      </w:r>
      <w:r>
        <w:rPr>
          <w:rFonts w:hint="eastAsia" w:ascii="仿宋" w:hAnsi="仿宋" w:eastAsia="仿宋" w:cs="仿宋"/>
          <w:b/>
          <w:sz w:val="32"/>
          <w:szCs w:val="32"/>
        </w:rPr>
        <w:t>万元，主要是2021年度经费拨款较去年有所减少。</w:t>
      </w:r>
    </w:p>
    <w:p>
      <w:pPr>
        <w:widowControl/>
        <w:spacing w:line="600" w:lineRule="exact"/>
        <w:ind w:firstLine="630" w:firstLineChars="196"/>
        <w:jc w:val="left"/>
        <w:rPr>
          <w:rFonts w:eastAsia="仿宋_GB2312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（二）支出预算：</w:t>
      </w:r>
      <w:r>
        <w:rPr>
          <w:rFonts w:hint="eastAsia" w:ascii="仿宋" w:hAnsi="仿宋" w:eastAsia="仿宋" w:cs="仿宋"/>
          <w:sz w:val="32"/>
          <w:szCs w:val="32"/>
        </w:rPr>
        <w:t>2021年本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支出预算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14077.08 </w:t>
      </w:r>
      <w:r>
        <w:rPr>
          <w:rFonts w:hint="eastAsia" w:ascii="仿宋" w:hAnsi="仿宋" w:eastAsia="仿宋" w:cs="仿宋"/>
          <w:sz w:val="32"/>
          <w:szCs w:val="32"/>
        </w:rPr>
        <w:t>万元，其中，教育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12266.58 </w:t>
      </w:r>
      <w:r>
        <w:rPr>
          <w:rFonts w:hint="eastAsia" w:ascii="仿宋" w:hAnsi="仿宋" w:eastAsia="仿宋" w:cs="仿宋"/>
          <w:sz w:val="32"/>
          <w:szCs w:val="32"/>
        </w:rPr>
        <w:t>万元，社会保障和就业支出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819.3 </w:t>
      </w:r>
      <w:r>
        <w:rPr>
          <w:rFonts w:hint="eastAsia" w:ascii="仿宋" w:hAnsi="仿宋" w:eastAsia="仿宋" w:cs="仿宋"/>
          <w:sz w:val="32"/>
          <w:szCs w:val="32"/>
        </w:rPr>
        <w:t>万元，卫生健康支出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443.2</w:t>
      </w:r>
      <w:r>
        <w:rPr>
          <w:rFonts w:hint="eastAsia" w:ascii="仿宋" w:hAnsi="仿宋" w:eastAsia="仿宋" w:cs="仿宋"/>
          <w:sz w:val="32"/>
          <w:szCs w:val="32"/>
        </w:rPr>
        <w:t>万元，住房保障支出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548 </w:t>
      </w:r>
      <w:r>
        <w:rPr>
          <w:rFonts w:hint="eastAsia" w:ascii="仿宋" w:hAnsi="仿宋" w:eastAsia="仿宋" w:cs="仿宋"/>
          <w:sz w:val="32"/>
          <w:szCs w:val="32"/>
        </w:rPr>
        <w:t>万元。</w:t>
      </w:r>
      <w:r>
        <w:rPr>
          <w:rFonts w:hint="eastAsia" w:ascii="仿宋" w:hAnsi="仿宋" w:eastAsia="仿宋" w:cs="仿宋"/>
          <w:b/>
          <w:sz w:val="32"/>
          <w:szCs w:val="32"/>
        </w:rPr>
        <w:t>支出较去年减少</w:t>
      </w:r>
      <w:r>
        <w:rPr>
          <w:rFonts w:hint="eastAsia" w:ascii="仿宋" w:hAnsi="仿宋" w:eastAsia="仿宋" w:cs="仿宋"/>
          <w:b/>
          <w:sz w:val="32"/>
          <w:szCs w:val="32"/>
          <w:u w:val="single"/>
        </w:rPr>
        <w:t xml:space="preserve"> 46.73 </w:t>
      </w:r>
      <w:r>
        <w:rPr>
          <w:rFonts w:hint="eastAsia" w:ascii="仿宋" w:hAnsi="仿宋" w:eastAsia="仿宋" w:cs="仿宋"/>
          <w:b/>
          <w:sz w:val="32"/>
          <w:szCs w:val="32"/>
        </w:rPr>
        <w:t>万元，主要是压缩公用支出。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三</w:t>
      </w:r>
      <w:r>
        <w:rPr>
          <w:rFonts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2021年本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一般公共预算拨款支出预算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8277.08 </w:t>
      </w:r>
      <w:r>
        <w:rPr>
          <w:rFonts w:hint="eastAsia" w:ascii="仿宋" w:hAnsi="仿宋" w:eastAsia="仿宋" w:cs="仿宋"/>
          <w:sz w:val="32"/>
          <w:szCs w:val="32"/>
        </w:rPr>
        <w:t>万元，其中，教育支出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7237.83 </w:t>
      </w:r>
      <w:r>
        <w:rPr>
          <w:rFonts w:hint="eastAsia" w:ascii="仿宋" w:hAnsi="仿宋" w:eastAsia="仿宋" w:cs="仿宋"/>
          <w:sz w:val="32"/>
          <w:szCs w:val="32"/>
        </w:rPr>
        <w:t>万元，占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87.44 </w:t>
      </w:r>
      <w:r>
        <w:rPr>
          <w:rFonts w:hint="eastAsia" w:ascii="仿宋" w:hAnsi="仿宋" w:eastAsia="仿宋" w:cs="仿宋"/>
          <w:sz w:val="32"/>
          <w:szCs w:val="32"/>
        </w:rPr>
        <w:t>%；社会保障和就业支出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467.65 </w:t>
      </w:r>
      <w:r>
        <w:rPr>
          <w:rFonts w:hint="eastAsia" w:ascii="仿宋" w:hAnsi="仿宋" w:eastAsia="仿宋" w:cs="仿宋"/>
          <w:sz w:val="32"/>
          <w:szCs w:val="32"/>
        </w:rPr>
        <w:t>万元，占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5.65 </w:t>
      </w:r>
      <w:r>
        <w:rPr>
          <w:rFonts w:hint="eastAsia" w:ascii="仿宋" w:hAnsi="仿宋" w:eastAsia="仿宋" w:cs="仿宋"/>
          <w:sz w:val="32"/>
          <w:szCs w:val="32"/>
        </w:rPr>
        <w:t>%；卫生健康支出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253.76 </w:t>
      </w:r>
      <w:r>
        <w:rPr>
          <w:rFonts w:hint="eastAsia" w:ascii="仿宋" w:hAnsi="仿宋" w:eastAsia="仿宋" w:cs="仿宋"/>
          <w:sz w:val="32"/>
          <w:szCs w:val="32"/>
        </w:rPr>
        <w:t>万元，占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3.07 </w:t>
      </w:r>
      <w:r>
        <w:rPr>
          <w:rFonts w:hint="eastAsia" w:ascii="仿宋" w:hAnsi="仿宋" w:eastAsia="仿宋" w:cs="仿宋"/>
          <w:sz w:val="32"/>
          <w:szCs w:val="32"/>
        </w:rPr>
        <w:t>%；住房保障支出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317.84 </w:t>
      </w:r>
      <w:r>
        <w:rPr>
          <w:rFonts w:hint="eastAsia" w:ascii="仿宋" w:hAnsi="仿宋" w:eastAsia="仿宋" w:cs="仿宋"/>
          <w:sz w:val="32"/>
          <w:szCs w:val="32"/>
        </w:rPr>
        <w:t>万元，占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3.84 </w:t>
      </w:r>
      <w:r>
        <w:rPr>
          <w:rFonts w:hint="eastAsia" w:ascii="仿宋" w:hAnsi="仿宋" w:eastAsia="仿宋" w:cs="仿宋"/>
          <w:sz w:val="32"/>
          <w:szCs w:val="32"/>
        </w:rPr>
        <w:t>%。具体安排情况如下：</w:t>
      </w:r>
    </w:p>
    <w:p>
      <w:pPr>
        <w:widowControl/>
        <w:spacing w:line="600" w:lineRule="exact"/>
        <w:ind w:firstLine="66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（一）基本支出：</w:t>
      </w:r>
      <w:r>
        <w:rPr>
          <w:rFonts w:hint="eastAsia" w:ascii="仿宋" w:hAnsi="仿宋" w:eastAsia="仿宋" w:cs="仿宋"/>
          <w:sz w:val="32"/>
          <w:szCs w:val="32"/>
        </w:rPr>
        <w:t>2021年本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基本支出预算数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5826.48 </w:t>
      </w:r>
      <w:r>
        <w:rPr>
          <w:rFonts w:hint="eastAsia" w:ascii="仿宋" w:hAnsi="仿宋" w:eastAsia="仿宋" w:cs="仿宋"/>
          <w:sz w:val="32"/>
          <w:szCs w:val="32"/>
        </w:rPr>
        <w:t>万元，主要是为保障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（二）项目支出：</w:t>
      </w:r>
      <w:r>
        <w:rPr>
          <w:rFonts w:hint="eastAsia" w:ascii="仿宋" w:hAnsi="仿宋" w:eastAsia="仿宋" w:cs="仿宋"/>
          <w:sz w:val="32"/>
          <w:szCs w:val="32"/>
        </w:rPr>
        <w:t>2021年本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项目支出预算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2450.6 </w:t>
      </w:r>
      <w:r>
        <w:rPr>
          <w:rFonts w:hint="eastAsia" w:ascii="仿宋" w:hAnsi="仿宋" w:eastAsia="仿宋" w:cs="仿宋"/>
          <w:sz w:val="32"/>
          <w:szCs w:val="32"/>
        </w:rPr>
        <w:t>万元，主要是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为完成特定行政工作任务或事业发展目标而发生的支出，包括有关事业发展专项、专项业务费、基本建设支出等，其中：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教育 </w:t>
      </w:r>
      <w:r>
        <w:rPr>
          <w:rFonts w:hint="eastAsia" w:ascii="仿宋" w:hAnsi="仿宋" w:eastAsia="仿宋" w:cs="仿宋"/>
          <w:sz w:val="32"/>
          <w:szCs w:val="32"/>
        </w:rPr>
        <w:t>支出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2450.6 </w:t>
      </w:r>
      <w:r>
        <w:rPr>
          <w:rFonts w:hint="eastAsia" w:ascii="仿宋" w:hAnsi="仿宋" w:eastAsia="仿宋" w:cs="仿宋"/>
          <w:sz w:val="32"/>
          <w:szCs w:val="32"/>
        </w:rPr>
        <w:t>万元，主要用于双一流专项、现代职业教育等方面。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四</w:t>
      </w:r>
      <w:r>
        <w:rPr>
          <w:rFonts w:eastAsia="黑体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本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无政府性基金安排的支出。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（一）机关运行经费：</w:t>
      </w:r>
      <w:r>
        <w:rPr>
          <w:rFonts w:hint="eastAsia" w:ascii="仿宋" w:hAnsi="仿宋" w:eastAsia="仿宋" w:cs="仿宋"/>
          <w:sz w:val="32"/>
          <w:szCs w:val="32"/>
        </w:rPr>
        <w:t>2021年本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机关本级运行经费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  <w:t>218.5</w:t>
      </w:r>
      <w:r>
        <w:rPr>
          <w:rFonts w:hint="eastAsia" w:ascii="仿宋" w:hAnsi="仿宋" w:eastAsia="仿宋" w:cs="仿宋"/>
          <w:sz w:val="32"/>
          <w:szCs w:val="32"/>
        </w:rPr>
        <w:t>万元，比上年预算减少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1725.4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万元，下降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88.76</w:t>
      </w:r>
      <w:r>
        <w:rPr>
          <w:rFonts w:hint="eastAsia" w:ascii="仿宋" w:hAnsi="仿宋" w:eastAsia="仿宋" w:cs="仿宋"/>
          <w:sz w:val="32"/>
          <w:szCs w:val="32"/>
        </w:rPr>
        <w:t>%，主要是学院进入还贷高峰期，调整预算计划偿还贷款。</w:t>
      </w:r>
    </w:p>
    <w:p>
      <w:pPr>
        <w:widowControl/>
        <w:spacing w:line="600" w:lineRule="exact"/>
        <w:ind w:firstLine="66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（二）“三公”经费预算：</w:t>
      </w:r>
      <w:r>
        <w:rPr>
          <w:rFonts w:hint="eastAsia" w:ascii="仿宋" w:hAnsi="仿宋" w:eastAsia="仿宋" w:cs="仿宋"/>
          <w:sz w:val="32"/>
          <w:szCs w:val="32"/>
        </w:rPr>
        <w:t>2021年本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机关本级“三公”经费预算数为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0 </w:t>
      </w:r>
      <w:r>
        <w:rPr>
          <w:rFonts w:hint="eastAsia" w:ascii="仿宋" w:hAnsi="仿宋" w:eastAsia="仿宋" w:cs="仿宋"/>
          <w:sz w:val="32"/>
          <w:szCs w:val="32"/>
        </w:rPr>
        <w:t>万元，其中，公务接待费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0 </w:t>
      </w:r>
      <w:r>
        <w:rPr>
          <w:rFonts w:hint="eastAsia" w:ascii="仿宋" w:hAnsi="仿宋" w:eastAsia="仿宋" w:cs="仿宋"/>
          <w:sz w:val="32"/>
          <w:szCs w:val="32"/>
        </w:rPr>
        <w:t>万元，公务用车购置及运行费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0 </w:t>
      </w:r>
      <w:r>
        <w:rPr>
          <w:rFonts w:hint="eastAsia" w:ascii="仿宋" w:hAnsi="仿宋" w:eastAsia="仿宋" w:cs="仿宋"/>
          <w:sz w:val="32"/>
          <w:szCs w:val="32"/>
        </w:rPr>
        <w:t>万元（其中，公务用车购置费0万元，公务用车运行费0万元），因公出国（境）费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0 </w:t>
      </w:r>
      <w:r>
        <w:rPr>
          <w:rFonts w:hint="eastAsia" w:ascii="仿宋" w:hAnsi="仿宋" w:eastAsia="仿宋" w:cs="仿宋"/>
          <w:sz w:val="32"/>
          <w:szCs w:val="32"/>
        </w:rPr>
        <w:t>万元。2021年“三公”经费预算较2020年持平，原因是本单位“三公”经费是纳入财政专户管理资金支付。</w:t>
      </w:r>
    </w:p>
    <w:p>
      <w:pPr>
        <w:widowControl/>
        <w:spacing w:line="600" w:lineRule="exact"/>
        <w:ind w:firstLine="66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（三）一般性支出情况：</w:t>
      </w:r>
      <w:r>
        <w:rPr>
          <w:rFonts w:hint="eastAsia" w:ascii="仿宋" w:hAnsi="仿宋" w:eastAsia="仿宋" w:cs="仿宋"/>
          <w:kern w:val="0"/>
          <w:sz w:val="32"/>
          <w:szCs w:val="32"/>
        </w:rPr>
        <w:t>2021年本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"/>
          <w:kern w:val="0"/>
          <w:sz w:val="32"/>
          <w:szCs w:val="32"/>
        </w:rPr>
        <w:t>会议费预算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0 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万元，拟召开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0 </w:t>
      </w:r>
      <w:r>
        <w:rPr>
          <w:rFonts w:hint="eastAsia" w:ascii="仿宋" w:hAnsi="仿宋" w:eastAsia="仿宋" w:cs="仿宋"/>
          <w:kern w:val="0"/>
          <w:sz w:val="32"/>
          <w:szCs w:val="32"/>
        </w:rPr>
        <w:t>会议，人数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0 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人；培训费预算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0 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万元，拟开展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0 </w:t>
      </w:r>
      <w:r>
        <w:rPr>
          <w:rFonts w:hint="eastAsia" w:ascii="仿宋" w:hAnsi="仿宋" w:eastAsia="仿宋" w:cs="仿宋"/>
          <w:kern w:val="0"/>
          <w:sz w:val="32"/>
          <w:szCs w:val="32"/>
        </w:rPr>
        <w:t>培训，人数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0 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人，内容为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0 </w:t>
      </w:r>
      <w:r>
        <w:rPr>
          <w:rFonts w:hint="eastAsia" w:ascii="仿宋" w:hAnsi="仿宋" w:eastAsia="仿宋" w:cs="仿宋"/>
          <w:kern w:val="0"/>
          <w:sz w:val="32"/>
          <w:szCs w:val="32"/>
        </w:rPr>
        <w:t>；拟举办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0 </w:t>
      </w:r>
      <w:r>
        <w:rPr>
          <w:rFonts w:hint="eastAsia" w:ascii="仿宋" w:hAnsi="仿宋" w:eastAsia="仿宋" w:cs="仿宋"/>
          <w:kern w:val="0"/>
          <w:sz w:val="32"/>
          <w:szCs w:val="32"/>
        </w:rPr>
        <w:t>等节庆、晚会、论坛、赛事活动，经费预算0万元。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（注：三类会议、培训活动，节庆、晚会、论坛、赛事等活动，请分项列明活动计划及经费预算情况）</w:t>
      </w:r>
    </w:p>
    <w:p>
      <w:pPr>
        <w:widowControl/>
        <w:spacing w:line="600" w:lineRule="exact"/>
        <w:ind w:firstLine="660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（四）政府采购情况：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2021年本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政府采购预算总额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万元，其中，货物类采购预算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0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万元；工程类采购预算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万元；服务类采购预算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0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>
      <w:pPr>
        <w:widowControl/>
        <w:spacing w:line="600" w:lineRule="exact"/>
        <w:ind w:firstLine="66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（注：如某大类无采购预算，则填“0”）</w:t>
      </w:r>
    </w:p>
    <w:p>
      <w:pPr>
        <w:widowControl/>
        <w:spacing w:line="600" w:lineRule="exact"/>
        <w:ind w:firstLine="660"/>
        <w:jc w:val="left"/>
        <w:rPr>
          <w:rFonts w:hint="eastAsia" w:ascii="仿宋" w:hAnsi="仿宋" w:eastAsia="仿宋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（五）国有资产占用使用及新增资产配置情况：</w:t>
      </w:r>
      <w:r>
        <w:rPr>
          <w:rFonts w:hint="eastAsia" w:ascii="仿宋" w:hAnsi="仿宋" w:eastAsia="仿宋" w:cs="仿宋"/>
          <w:sz w:val="32"/>
          <w:szCs w:val="32"/>
        </w:rPr>
        <w:t>截至2020年12月底，本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共有公务用车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u w:val="single"/>
        </w:rPr>
        <w:t>10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辆，其中，机要通信用车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u w:val="single"/>
        </w:rPr>
        <w:t xml:space="preserve"> 0 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辆，应急保障用车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u w:val="single"/>
        </w:rPr>
        <w:t xml:space="preserve"> 0 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辆，执法执勤用车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u w:val="single"/>
        </w:rPr>
        <w:t xml:space="preserve"> 3 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辆，特种专业技术用车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u w:val="single"/>
        </w:rPr>
        <w:t xml:space="preserve"> 0 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辆，其他按照规定配备的公务用车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u w:val="single"/>
        </w:rPr>
        <w:t xml:space="preserve"> 7 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辆；单位价值50万元以上通用设备</w:t>
      </w:r>
      <w:r>
        <w:rPr>
          <w:rFonts w:hint="eastAsia" w:ascii="仿宋" w:hAnsi="仿宋" w:eastAsia="仿宋" w:cs="仿宋"/>
          <w:bCs/>
          <w:kern w:val="0"/>
          <w:sz w:val="32"/>
          <w:szCs w:val="32"/>
          <w:u w:val="single"/>
        </w:rPr>
        <w:t xml:space="preserve"> 12 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台，单位价值100万元以上专用设备</w:t>
      </w:r>
      <w:r>
        <w:rPr>
          <w:rFonts w:hint="eastAsia" w:ascii="仿宋" w:hAnsi="仿宋" w:eastAsia="仿宋" w:cs="仿宋"/>
          <w:bCs/>
          <w:kern w:val="0"/>
          <w:sz w:val="32"/>
          <w:szCs w:val="32"/>
          <w:u w:val="single"/>
        </w:rPr>
        <w:t xml:space="preserve"> 3 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台。2021年拟新增配置公务用车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u w:val="single"/>
        </w:rPr>
        <w:t xml:space="preserve"> 0 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辆，其中，机要通信用车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u w:val="single"/>
        </w:rPr>
        <w:t xml:space="preserve"> 0 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辆，应急保障用车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u w:val="single"/>
        </w:rPr>
        <w:t xml:space="preserve"> 0 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辆，执法执勤用车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u w:val="single"/>
        </w:rPr>
        <w:t xml:space="preserve"> 0 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辆，特种专业技术用车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u w:val="single"/>
        </w:rPr>
        <w:t xml:space="preserve"> 0 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辆，其他按照规定配备的公务用车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u w:val="single"/>
        </w:rPr>
        <w:t xml:space="preserve"> 0 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辆；</w:t>
      </w:r>
      <w:r>
        <w:rPr>
          <w:rFonts w:hint="eastAsia" w:ascii="仿宋" w:hAnsi="仿宋" w:eastAsia="仿宋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新增配备单位价值50万元以上通用设备</w:t>
      </w:r>
      <w:r>
        <w:rPr>
          <w:rFonts w:hint="eastAsia" w:ascii="仿宋" w:hAnsi="仿宋" w:eastAsia="仿宋" w:cs="仿宋"/>
          <w:bCs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0  </w:t>
      </w:r>
      <w:r>
        <w:rPr>
          <w:rFonts w:hint="eastAsia" w:ascii="仿宋" w:hAnsi="仿宋" w:eastAsia="仿宋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台，单位价值100万元以上专用设备</w:t>
      </w:r>
      <w:r>
        <w:rPr>
          <w:rFonts w:hint="eastAsia" w:ascii="仿宋" w:hAnsi="仿宋" w:eastAsia="仿宋" w:cs="仿宋"/>
          <w:bCs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0 </w:t>
      </w:r>
      <w:r>
        <w:rPr>
          <w:rFonts w:hint="eastAsia" w:ascii="仿宋" w:hAnsi="仿宋" w:eastAsia="仿宋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台。</w:t>
      </w:r>
    </w:p>
    <w:p>
      <w:pPr>
        <w:widowControl/>
        <w:spacing w:line="600" w:lineRule="exact"/>
        <w:ind w:firstLine="660"/>
        <w:jc w:val="left"/>
        <w:rPr>
          <w:rFonts w:hint="eastAsia" w:ascii="仿宋" w:hAnsi="仿宋" w:eastAsia="仿宋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（六）预算绩效目标说明：</w:t>
      </w:r>
      <w:r>
        <w:rPr>
          <w:rFonts w:hint="eastAsia" w:ascii="仿宋" w:hAnsi="仿宋" w:eastAsia="仿宋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</w:t>
      </w:r>
      <w:r>
        <w:rPr>
          <w:rFonts w:hint="eastAsia" w:ascii="仿宋" w:hAnsi="仿宋" w:eastAsia="仿宋" w:cs="仿宋"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ascii="仿宋" w:hAnsi="仿宋" w:eastAsia="仿宋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所有支出实行绩效目标管理。纳入2021年</w:t>
      </w:r>
      <w:r>
        <w:rPr>
          <w:rFonts w:hint="eastAsia" w:ascii="仿宋" w:hAnsi="仿宋" w:eastAsia="仿宋" w:cs="仿宋"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ascii="仿宋" w:hAnsi="仿宋" w:eastAsia="仿宋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整体支出绩效目标的金额为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14077.08 </w:t>
      </w:r>
      <w:r>
        <w:rPr>
          <w:rFonts w:hint="eastAsia" w:ascii="仿宋" w:hAnsi="仿宋" w:eastAsia="仿宋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万元，其中，基本支出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9426.48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万元，项目支出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4650.6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六</w:t>
      </w:r>
      <w:r>
        <w:rPr>
          <w:rFonts w:eastAsia="黑体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1、机关运行经费：是指各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</w:p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700850C-86D3-4A0A-A544-D43B183AD2D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2" w:fontKey="{77090815-0BCE-40D3-8A87-7E0B9CDB14E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C3675BE1-2093-46E9-AF67-1F08D9725778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392D658F-572C-4D61-B99E-603B3047496C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20E999C4-613D-41CD-A5AE-E25BFE5C102C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jYWJjZTA4NTFmZDljYjQ5OWUzZjE4MDM2OGYzOGQifQ=="/>
  </w:docVars>
  <w:rsids>
    <w:rsidRoot w:val="00F47630"/>
    <w:rsid w:val="0098570C"/>
    <w:rsid w:val="00F47630"/>
    <w:rsid w:val="07BE0FAA"/>
    <w:rsid w:val="0A305DD2"/>
    <w:rsid w:val="0DB97D29"/>
    <w:rsid w:val="0FEF5E34"/>
    <w:rsid w:val="4D8207D1"/>
    <w:rsid w:val="545A1D22"/>
    <w:rsid w:val="59E10C84"/>
    <w:rsid w:val="633D5677"/>
    <w:rsid w:val="641640DC"/>
    <w:rsid w:val="64E516F3"/>
    <w:rsid w:val="703403D5"/>
    <w:rsid w:val="7B7B05C4"/>
    <w:rsid w:val="7E03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张家界航院</Company>
  <Pages>5</Pages>
  <Words>370</Words>
  <Characters>2109</Characters>
  <Lines>17</Lines>
  <Paragraphs>4</Paragraphs>
  <TotalTime>24</TotalTime>
  <ScaleCrop>false</ScaleCrop>
  <LinksUpToDate>false</LinksUpToDate>
  <CharactersWithSpaces>2475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2021-03-10T06:47:00Z</dcterms:created>
  <dc:creator>Administrator</dc:creator>
  <cp:lastModifiedBy>婆婆</cp:lastModifiedBy>
  <dcterms:modified xsi:type="dcterms:W3CDTF">2022-09-07T03:18:54Z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KSOSaveFontToCloudKey">
    <vt:lpwstr>209352656_btnclosed</vt:lpwstr>
  </property>
  <property fmtid="{D5CDD505-2E9C-101B-9397-08002B2CF9AE}" pid="4" name="ICV">
    <vt:lpwstr>F332F1116D0743C1883E0E90B5572C53</vt:lpwstr>
  </property>
</Properties>
</file>