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3D5" w:rsidRPr="00B33973" w:rsidRDefault="008213D5" w:rsidP="00643D2A">
      <w:pPr>
        <w:pStyle w:val="Default"/>
        <w:spacing w:line="600" w:lineRule="exact"/>
        <w:jc w:val="center"/>
        <w:rPr>
          <w:rFonts w:ascii="Times New Roman" w:hAnsi="Times New Roman" w:cs="Times New Roman"/>
          <w:sz w:val="84"/>
          <w:szCs w:val="84"/>
        </w:rPr>
      </w:pPr>
    </w:p>
    <w:p w:rsidR="00643D2A" w:rsidRPr="00B33973" w:rsidRDefault="00643D2A" w:rsidP="00643D2A">
      <w:pPr>
        <w:pStyle w:val="Default"/>
        <w:spacing w:line="600" w:lineRule="exact"/>
        <w:jc w:val="center"/>
        <w:rPr>
          <w:rFonts w:ascii="Times New Roman" w:hAnsi="Times New Roman" w:cs="Times New Roman"/>
          <w:sz w:val="84"/>
          <w:szCs w:val="84"/>
        </w:rPr>
      </w:pPr>
    </w:p>
    <w:p w:rsidR="008213D5" w:rsidRPr="00B33973" w:rsidRDefault="008213D5" w:rsidP="00643D2A">
      <w:pPr>
        <w:pStyle w:val="Default"/>
        <w:spacing w:line="600" w:lineRule="exact"/>
        <w:jc w:val="center"/>
        <w:rPr>
          <w:rFonts w:ascii="Times New Roman" w:hAnsi="Times New Roman" w:cs="Times New Roman"/>
          <w:sz w:val="84"/>
          <w:szCs w:val="84"/>
        </w:rPr>
      </w:pPr>
    </w:p>
    <w:p w:rsidR="00643D2A" w:rsidRPr="00B33973" w:rsidRDefault="00643D2A" w:rsidP="00643D2A">
      <w:pPr>
        <w:pStyle w:val="Default"/>
        <w:spacing w:line="600" w:lineRule="exact"/>
        <w:jc w:val="center"/>
        <w:rPr>
          <w:rFonts w:ascii="Times New Roman" w:hAnsi="Times New Roman" w:cs="Times New Roman"/>
          <w:sz w:val="84"/>
          <w:szCs w:val="84"/>
        </w:rPr>
      </w:pPr>
    </w:p>
    <w:p w:rsidR="008213D5" w:rsidRPr="00B33973" w:rsidRDefault="00643D2A">
      <w:pPr>
        <w:pStyle w:val="Default"/>
        <w:jc w:val="center"/>
        <w:rPr>
          <w:rFonts w:ascii="Times New Roman" w:eastAsia="方正小标宋_GBK" w:hAnsi="Times New Roman" w:cs="Times New Roman"/>
          <w:sz w:val="66"/>
          <w:szCs w:val="66"/>
        </w:rPr>
      </w:pPr>
      <w:r w:rsidRPr="00B33973">
        <w:rPr>
          <w:rFonts w:ascii="Times New Roman" w:eastAsia="方正小标宋_GBK" w:hAnsi="Times New Roman" w:cs="Times New Roman"/>
          <w:sz w:val="66"/>
          <w:szCs w:val="66"/>
        </w:rPr>
        <w:t>2023</w:t>
      </w:r>
      <w:r w:rsidRPr="00B33973">
        <w:rPr>
          <w:rFonts w:ascii="Times New Roman" w:eastAsia="方正小标宋_GBK" w:hAnsi="Times New Roman" w:cs="Times New Roman"/>
          <w:sz w:val="66"/>
          <w:szCs w:val="66"/>
        </w:rPr>
        <w:t>年度</w:t>
      </w:r>
    </w:p>
    <w:p w:rsidR="00643D2A" w:rsidRPr="00B33973" w:rsidRDefault="00643D2A">
      <w:pPr>
        <w:pStyle w:val="Default"/>
        <w:jc w:val="center"/>
        <w:rPr>
          <w:rFonts w:ascii="Times New Roman" w:eastAsia="方正小标宋_GBK" w:hAnsi="Times New Roman" w:cs="Times New Roman"/>
          <w:sz w:val="66"/>
          <w:szCs w:val="66"/>
        </w:rPr>
      </w:pPr>
      <w:r w:rsidRPr="00B33973">
        <w:rPr>
          <w:rFonts w:ascii="Times New Roman" w:eastAsia="方正小标宋_GBK" w:hAnsi="Times New Roman" w:cs="Times New Roman"/>
          <w:sz w:val="66"/>
          <w:szCs w:val="66"/>
        </w:rPr>
        <w:t>湖南省价格认证中心</w:t>
      </w:r>
    </w:p>
    <w:p w:rsidR="008213D5" w:rsidRPr="00B33973" w:rsidRDefault="00643D2A">
      <w:pPr>
        <w:pStyle w:val="Default"/>
        <w:jc w:val="center"/>
        <w:rPr>
          <w:rFonts w:ascii="Times New Roman" w:eastAsia="方正小标宋_GBK" w:hAnsi="Times New Roman" w:cs="Times New Roman"/>
          <w:sz w:val="66"/>
          <w:szCs w:val="66"/>
        </w:rPr>
      </w:pPr>
      <w:r w:rsidRPr="00B33973">
        <w:rPr>
          <w:rFonts w:ascii="Times New Roman" w:eastAsia="方正小标宋_GBK" w:hAnsi="Times New Roman" w:cs="Times New Roman"/>
          <w:sz w:val="66"/>
          <w:szCs w:val="66"/>
        </w:rPr>
        <w:t>单位决算</w:t>
      </w:r>
    </w:p>
    <w:p w:rsidR="00643D2A" w:rsidRPr="00B33973" w:rsidRDefault="00643D2A">
      <w:pPr>
        <w:pStyle w:val="Default"/>
        <w:jc w:val="center"/>
        <w:rPr>
          <w:rFonts w:ascii="Times New Roman" w:eastAsia="方正小标宋_GBK" w:hAnsi="Times New Roman" w:cs="Times New Roman"/>
          <w:sz w:val="56"/>
          <w:szCs w:val="56"/>
        </w:rPr>
        <w:sectPr w:rsidR="00643D2A" w:rsidRPr="00B33973" w:rsidSect="00D14FCB">
          <w:footerReference w:type="even" r:id="rId10"/>
          <w:footerReference w:type="default" r:id="rId11"/>
          <w:pgSz w:w="11906" w:h="16838" w:code="9"/>
          <w:pgMar w:top="1871" w:right="1531" w:bottom="1531" w:left="1588" w:header="851" w:footer="1304" w:gutter="0"/>
          <w:cols w:space="425"/>
          <w:titlePg/>
          <w:docGrid w:type="lines" w:linePitch="312"/>
        </w:sectPr>
      </w:pPr>
    </w:p>
    <w:p w:rsidR="008213D5" w:rsidRPr="00B33973" w:rsidRDefault="008213D5" w:rsidP="00643D2A">
      <w:pPr>
        <w:pStyle w:val="Default"/>
        <w:spacing w:line="596" w:lineRule="exact"/>
        <w:jc w:val="both"/>
        <w:rPr>
          <w:rFonts w:ascii="Times New Roman" w:hAnsi="Times New Roman" w:cs="Times New Roman"/>
          <w:b/>
          <w:sz w:val="36"/>
          <w:szCs w:val="28"/>
        </w:rPr>
      </w:pPr>
    </w:p>
    <w:p w:rsidR="008213D5" w:rsidRPr="00B33973" w:rsidRDefault="00643D2A" w:rsidP="00643D2A">
      <w:pPr>
        <w:pStyle w:val="Default"/>
        <w:spacing w:line="596" w:lineRule="exact"/>
        <w:jc w:val="center"/>
        <w:rPr>
          <w:rFonts w:ascii="Times New Roman" w:eastAsia="方正小标宋简体" w:hAnsi="Times New Roman" w:cs="Times New Roman"/>
          <w:sz w:val="42"/>
          <w:szCs w:val="42"/>
        </w:rPr>
      </w:pPr>
      <w:r w:rsidRPr="00B33973">
        <w:rPr>
          <w:rFonts w:ascii="Times New Roman" w:eastAsia="方正小标宋简体" w:hAnsi="Times New Roman" w:cs="Times New Roman"/>
          <w:sz w:val="42"/>
          <w:szCs w:val="42"/>
        </w:rPr>
        <w:t>目</w:t>
      </w:r>
      <w:r w:rsidR="00D14FCB" w:rsidRPr="00B33973">
        <w:rPr>
          <w:rFonts w:ascii="Times New Roman" w:eastAsia="方正小标宋简体" w:hAnsi="Times New Roman" w:cs="Times New Roman"/>
          <w:sz w:val="42"/>
          <w:szCs w:val="42"/>
        </w:rPr>
        <w:t xml:space="preserve">   </w:t>
      </w:r>
      <w:r w:rsidRPr="00B33973">
        <w:rPr>
          <w:rFonts w:ascii="Times New Roman" w:eastAsia="方正小标宋简体" w:hAnsi="Times New Roman" w:cs="Times New Roman"/>
          <w:sz w:val="42"/>
          <w:szCs w:val="42"/>
        </w:rPr>
        <w:t>录</w:t>
      </w:r>
    </w:p>
    <w:p w:rsidR="00D14FCB" w:rsidRPr="00B33973" w:rsidRDefault="00D14FCB" w:rsidP="00643D2A">
      <w:pPr>
        <w:pStyle w:val="Default"/>
        <w:spacing w:line="596" w:lineRule="exact"/>
        <w:ind w:firstLineChars="200" w:firstLine="640"/>
        <w:rPr>
          <w:rFonts w:ascii="Times New Roman" w:hAnsi="Times New Roman" w:cs="Times New Roman"/>
          <w:bCs/>
          <w:sz w:val="32"/>
          <w:szCs w:val="32"/>
        </w:rPr>
      </w:pPr>
    </w:p>
    <w:p w:rsidR="008213D5" w:rsidRPr="00B33973" w:rsidRDefault="00643D2A" w:rsidP="00643D2A">
      <w:pPr>
        <w:pStyle w:val="Default"/>
        <w:spacing w:line="596" w:lineRule="exact"/>
        <w:ind w:firstLineChars="200" w:firstLine="640"/>
        <w:rPr>
          <w:rFonts w:ascii="Times New Roman" w:hAnsi="Times New Roman" w:cs="Times New Roman"/>
          <w:bCs/>
          <w:sz w:val="32"/>
          <w:szCs w:val="32"/>
        </w:rPr>
      </w:pPr>
      <w:r w:rsidRPr="00B33973">
        <w:rPr>
          <w:rFonts w:ascii="Times New Roman" w:hAnsi="Times New Roman" w:cs="Times New Roman"/>
          <w:bCs/>
          <w:sz w:val="32"/>
          <w:szCs w:val="32"/>
        </w:rPr>
        <w:t>第一部分</w:t>
      </w:r>
      <w:r w:rsidRPr="00B33973">
        <w:rPr>
          <w:rFonts w:ascii="Times New Roman" w:hAnsi="Times New Roman" w:cs="Times New Roman"/>
          <w:bCs/>
          <w:sz w:val="32"/>
          <w:szCs w:val="32"/>
        </w:rPr>
        <w:t xml:space="preserve"> </w:t>
      </w:r>
      <w:r w:rsidRPr="00B33973">
        <w:rPr>
          <w:rFonts w:ascii="Times New Roman" w:hAnsi="Times New Roman" w:cs="Times New Roman"/>
          <w:bCs/>
          <w:sz w:val="32"/>
          <w:szCs w:val="32"/>
        </w:rPr>
        <w:t>湖南省价格认证中心单位概况</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一、部门职责</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二、机构设置</w:t>
      </w:r>
    </w:p>
    <w:p w:rsidR="008213D5" w:rsidRPr="00B33973" w:rsidRDefault="00643D2A" w:rsidP="00643D2A">
      <w:pPr>
        <w:pStyle w:val="Default"/>
        <w:spacing w:line="596" w:lineRule="exact"/>
        <w:ind w:firstLineChars="200" w:firstLine="640"/>
        <w:rPr>
          <w:rFonts w:ascii="Times New Roman" w:hAnsi="Times New Roman" w:cs="Times New Roman"/>
          <w:bCs/>
          <w:sz w:val="32"/>
          <w:szCs w:val="32"/>
        </w:rPr>
      </w:pPr>
      <w:r w:rsidRPr="00B33973">
        <w:rPr>
          <w:rFonts w:ascii="Times New Roman" w:hAnsi="Times New Roman" w:cs="Times New Roman"/>
          <w:bCs/>
          <w:sz w:val="32"/>
          <w:szCs w:val="32"/>
        </w:rPr>
        <w:t>第二部分</w:t>
      </w:r>
      <w:r w:rsidRPr="00B33973">
        <w:rPr>
          <w:rFonts w:ascii="Times New Roman" w:hAnsi="Times New Roman" w:cs="Times New Roman"/>
          <w:bCs/>
          <w:sz w:val="32"/>
          <w:szCs w:val="32"/>
        </w:rPr>
        <w:t xml:space="preserve"> </w:t>
      </w:r>
      <w:r w:rsidRPr="00B33973">
        <w:rPr>
          <w:rFonts w:ascii="Times New Roman" w:hAnsi="Times New Roman" w:cs="Times New Roman"/>
          <w:bCs/>
          <w:sz w:val="32"/>
          <w:szCs w:val="32"/>
        </w:rPr>
        <w:t>部门决算表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一、收入支出决算总表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二、收入决算表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三、支出决算表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四、财政拨款收入支出决算总表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五、一般公共预算财政拨款支出决算表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六、一般公共预算财政拨款基本支出决算明细表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七、政府性基金预算财政拨款收入支出决算表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八、国有资本经营预算财政拨款支出决算表</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九、财政拨款</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三公</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经费支出决算表</w:t>
      </w:r>
    </w:p>
    <w:p w:rsidR="008213D5" w:rsidRPr="00B33973" w:rsidRDefault="00643D2A" w:rsidP="00643D2A">
      <w:pPr>
        <w:pStyle w:val="Default"/>
        <w:spacing w:line="596" w:lineRule="exact"/>
        <w:ind w:firstLineChars="200" w:firstLine="640"/>
        <w:rPr>
          <w:rFonts w:ascii="Times New Roman" w:hAnsi="Times New Roman" w:cs="Times New Roman"/>
          <w:bCs/>
          <w:sz w:val="32"/>
          <w:szCs w:val="32"/>
        </w:rPr>
      </w:pPr>
      <w:r w:rsidRPr="00B33973">
        <w:rPr>
          <w:rFonts w:ascii="Times New Roman" w:hAnsi="Times New Roman" w:cs="Times New Roman"/>
          <w:bCs/>
          <w:sz w:val="32"/>
          <w:szCs w:val="32"/>
        </w:rPr>
        <w:t>第三部分</w:t>
      </w:r>
      <w:r w:rsidRPr="00B33973">
        <w:rPr>
          <w:rFonts w:ascii="Times New Roman" w:hAnsi="Times New Roman" w:cs="Times New Roman"/>
          <w:bCs/>
          <w:sz w:val="32"/>
          <w:szCs w:val="32"/>
        </w:rPr>
        <w:t xml:space="preserve"> </w:t>
      </w:r>
      <w:r w:rsidRPr="00B33973">
        <w:rPr>
          <w:rFonts w:ascii="Times New Roman" w:hAnsi="Times New Roman" w:cs="Times New Roman"/>
          <w:bCs/>
          <w:sz w:val="32"/>
          <w:szCs w:val="32"/>
        </w:rPr>
        <w:t>部门决算情况说明</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一、收入支出决算总体情况说明</w:t>
      </w:r>
    </w:p>
    <w:p w:rsidR="008213D5" w:rsidRPr="00B33973" w:rsidRDefault="00643D2A" w:rsidP="00643D2A">
      <w:pPr>
        <w:spacing w:line="596" w:lineRule="exact"/>
        <w:ind w:firstLineChars="200" w:firstLine="640"/>
        <w:jc w:val="left"/>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二、收入决算情况说明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三、支出决算情况说明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四、财政拨款收入支出决算总体情况说明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五、一般公共预算财政拨款支出决算情况说明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lastRenderedPageBreak/>
        <w:t>六、一般公共预算财政拨款基本支出决算情况说明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七、财政拨款三</w:t>
      </w:r>
      <w:proofErr w:type="gramStart"/>
      <w:r w:rsidRPr="00B33973">
        <w:rPr>
          <w:rFonts w:ascii="Times New Roman" w:eastAsia="仿宋_GB2312" w:hAnsi="Times New Roman" w:cs="Times New Roman"/>
          <w:color w:val="000000"/>
          <w:kern w:val="0"/>
          <w:sz w:val="32"/>
          <w:szCs w:val="32"/>
        </w:rPr>
        <w:t>公经费</w:t>
      </w:r>
      <w:proofErr w:type="gramEnd"/>
      <w:r w:rsidRPr="00B33973">
        <w:rPr>
          <w:rFonts w:ascii="Times New Roman" w:eastAsia="仿宋_GB2312" w:hAnsi="Times New Roman" w:cs="Times New Roman"/>
          <w:color w:val="000000"/>
          <w:kern w:val="0"/>
          <w:sz w:val="32"/>
          <w:szCs w:val="32"/>
        </w:rPr>
        <w:t>支出决算情况说明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八、政府性基金预算收入支出决算情况</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九、关于机关运行经费支出说明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十、一般性支出情况说明</w:t>
      </w:r>
    </w:p>
    <w:p w:rsidR="008213D5" w:rsidRPr="00B33973" w:rsidRDefault="00643D2A" w:rsidP="00643D2A">
      <w:pPr>
        <w:autoSpaceDE w:val="0"/>
        <w:autoSpaceDN w:val="0"/>
        <w:adjustRightInd w:val="0"/>
        <w:spacing w:line="596" w:lineRule="exact"/>
        <w:ind w:firstLineChars="200" w:firstLine="640"/>
        <w:jc w:val="left"/>
        <w:rPr>
          <w:rFonts w:ascii="Times New Roman" w:eastAsia="仿宋_GB2312" w:hAnsi="Times New Roman" w:cs="Times New Roman"/>
          <w:color w:val="000000"/>
          <w:kern w:val="0"/>
          <w:sz w:val="32"/>
          <w:szCs w:val="32"/>
        </w:rPr>
      </w:pPr>
      <w:r w:rsidRPr="00B33973">
        <w:rPr>
          <w:rFonts w:ascii="Times New Roman" w:eastAsia="仿宋_GB2312" w:hAnsi="Times New Roman" w:cs="Times New Roman"/>
          <w:color w:val="000000"/>
          <w:kern w:val="0"/>
          <w:sz w:val="32"/>
          <w:szCs w:val="32"/>
        </w:rPr>
        <w:t>十一、关于政府采购支出说明</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十二、关于国有资产占用情况说明</w:t>
      </w:r>
    </w:p>
    <w:p w:rsidR="008213D5" w:rsidRPr="00B33973" w:rsidRDefault="00643D2A" w:rsidP="00643D2A">
      <w:pPr>
        <w:pStyle w:val="Default"/>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十三、关于</w:t>
      </w: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年度预算绩效情况的说明</w:t>
      </w:r>
    </w:p>
    <w:p w:rsidR="008213D5" w:rsidRPr="00B33973" w:rsidRDefault="00643D2A" w:rsidP="00643D2A">
      <w:pPr>
        <w:pStyle w:val="Default"/>
        <w:spacing w:line="596" w:lineRule="exact"/>
        <w:ind w:firstLineChars="200" w:firstLine="640"/>
        <w:rPr>
          <w:rFonts w:ascii="Times New Roman" w:hAnsi="Times New Roman" w:cs="Times New Roman"/>
          <w:bCs/>
          <w:sz w:val="32"/>
          <w:szCs w:val="32"/>
        </w:rPr>
      </w:pPr>
      <w:r w:rsidRPr="00B33973">
        <w:rPr>
          <w:rFonts w:ascii="Times New Roman" w:hAnsi="Times New Roman" w:cs="Times New Roman"/>
          <w:bCs/>
          <w:sz w:val="32"/>
          <w:szCs w:val="32"/>
        </w:rPr>
        <w:t>第四部分</w:t>
      </w:r>
      <w:r w:rsidRPr="00B33973">
        <w:rPr>
          <w:rFonts w:ascii="Times New Roman" w:hAnsi="Times New Roman" w:cs="Times New Roman"/>
          <w:bCs/>
          <w:sz w:val="32"/>
          <w:szCs w:val="32"/>
        </w:rPr>
        <w:t xml:space="preserve"> </w:t>
      </w:r>
      <w:r w:rsidRPr="00B33973">
        <w:rPr>
          <w:rFonts w:ascii="Times New Roman" w:hAnsi="Times New Roman" w:cs="Times New Roman"/>
          <w:bCs/>
          <w:sz w:val="32"/>
          <w:szCs w:val="32"/>
        </w:rPr>
        <w:t>名词解释</w:t>
      </w:r>
    </w:p>
    <w:p w:rsidR="008213D5" w:rsidRPr="00B33973" w:rsidRDefault="00643D2A" w:rsidP="00643D2A">
      <w:pPr>
        <w:pStyle w:val="Default"/>
        <w:spacing w:line="596" w:lineRule="exact"/>
        <w:ind w:firstLineChars="200" w:firstLine="640"/>
        <w:rPr>
          <w:rFonts w:ascii="Times New Roman" w:hAnsi="Times New Roman" w:cs="Times New Roman"/>
          <w:bCs/>
          <w:sz w:val="32"/>
          <w:szCs w:val="32"/>
        </w:rPr>
      </w:pPr>
      <w:r w:rsidRPr="00B33973">
        <w:rPr>
          <w:rFonts w:ascii="Times New Roman" w:hAnsi="Times New Roman" w:cs="Times New Roman"/>
          <w:bCs/>
          <w:sz w:val="32"/>
          <w:szCs w:val="32"/>
        </w:rPr>
        <w:t>第五部分</w:t>
      </w:r>
      <w:r w:rsidRPr="00B33973">
        <w:rPr>
          <w:rFonts w:ascii="Times New Roman" w:hAnsi="Times New Roman" w:cs="Times New Roman"/>
          <w:bCs/>
          <w:sz w:val="32"/>
          <w:szCs w:val="32"/>
        </w:rPr>
        <w:t xml:space="preserve"> </w:t>
      </w:r>
      <w:r w:rsidRPr="00B33973">
        <w:rPr>
          <w:rFonts w:ascii="Times New Roman" w:hAnsi="Times New Roman" w:cs="Times New Roman"/>
          <w:bCs/>
          <w:sz w:val="32"/>
          <w:szCs w:val="32"/>
        </w:rPr>
        <w:t>附件</w:t>
      </w:r>
    </w:p>
    <w:p w:rsidR="00D14FCB" w:rsidRPr="00B33973" w:rsidRDefault="00D14FCB" w:rsidP="00643D2A">
      <w:pPr>
        <w:pStyle w:val="Default"/>
        <w:spacing w:line="500" w:lineRule="exact"/>
        <w:ind w:firstLineChars="200" w:firstLine="560"/>
        <w:rPr>
          <w:rFonts w:ascii="Times New Roman" w:hAnsi="Times New Roman" w:cs="Times New Roman"/>
          <w:bCs/>
          <w:sz w:val="28"/>
          <w:szCs w:val="28"/>
        </w:rPr>
        <w:sectPr w:rsidR="00D14FCB" w:rsidRPr="00B33973" w:rsidSect="00D14FCB">
          <w:pgSz w:w="11906" w:h="16838" w:code="9"/>
          <w:pgMar w:top="1871" w:right="1531" w:bottom="1531" w:left="1588" w:header="851" w:footer="1304" w:gutter="0"/>
          <w:pgNumType w:start="1"/>
          <w:cols w:space="425"/>
          <w:docGrid w:type="lines" w:linePitch="312"/>
        </w:sectPr>
      </w:pPr>
    </w:p>
    <w:p w:rsidR="00D14FCB" w:rsidRPr="00B33973" w:rsidRDefault="00D14FCB" w:rsidP="00797569">
      <w:pPr>
        <w:pStyle w:val="2"/>
      </w:pPr>
    </w:p>
    <w:p w:rsidR="00D14FCB" w:rsidRPr="00B33973" w:rsidRDefault="00D14FCB" w:rsidP="00797569">
      <w:pPr>
        <w:pStyle w:val="2"/>
      </w:pPr>
    </w:p>
    <w:p w:rsidR="00D14FCB" w:rsidRPr="00B33973" w:rsidRDefault="00D14FCB" w:rsidP="00797569">
      <w:pPr>
        <w:pStyle w:val="2"/>
      </w:pPr>
    </w:p>
    <w:p w:rsidR="00D14FCB" w:rsidRPr="00B33973" w:rsidRDefault="00D14FCB" w:rsidP="00797569">
      <w:pPr>
        <w:pStyle w:val="2"/>
      </w:pPr>
    </w:p>
    <w:p w:rsidR="008213D5" w:rsidRPr="00B33973" w:rsidRDefault="00643D2A" w:rsidP="00D14FCB">
      <w:pPr>
        <w:pStyle w:val="Default"/>
        <w:jc w:val="center"/>
        <w:rPr>
          <w:rFonts w:ascii="Times New Roman" w:eastAsia="方正小标宋_GBK" w:hAnsi="Times New Roman" w:cs="Times New Roman"/>
          <w:sz w:val="52"/>
          <w:szCs w:val="52"/>
        </w:rPr>
      </w:pPr>
      <w:r w:rsidRPr="00B33973">
        <w:rPr>
          <w:rFonts w:ascii="Times New Roman" w:eastAsia="方正小标宋_GBK" w:hAnsi="Times New Roman" w:cs="Times New Roman"/>
          <w:sz w:val="52"/>
          <w:szCs w:val="52"/>
        </w:rPr>
        <w:t>第一部分</w:t>
      </w:r>
      <w:r w:rsidRPr="00B33973">
        <w:rPr>
          <w:rFonts w:ascii="Times New Roman" w:eastAsia="方正小标宋_GBK" w:hAnsi="Times New Roman" w:cs="Times New Roman"/>
          <w:sz w:val="52"/>
          <w:szCs w:val="52"/>
        </w:rPr>
        <w:t xml:space="preserve"> </w:t>
      </w:r>
    </w:p>
    <w:p w:rsidR="008213D5" w:rsidRPr="00B33973" w:rsidRDefault="008213D5" w:rsidP="00D14FCB">
      <w:pPr>
        <w:pStyle w:val="Default"/>
        <w:jc w:val="center"/>
        <w:rPr>
          <w:rFonts w:ascii="Times New Roman" w:eastAsia="方正小标宋_GBK" w:hAnsi="Times New Roman" w:cs="Times New Roman"/>
          <w:sz w:val="52"/>
          <w:szCs w:val="52"/>
        </w:rPr>
      </w:pPr>
    </w:p>
    <w:p w:rsidR="008213D5" w:rsidRPr="00B33973" w:rsidRDefault="00643D2A" w:rsidP="00D14FCB">
      <w:pPr>
        <w:pStyle w:val="Default"/>
        <w:jc w:val="center"/>
        <w:rPr>
          <w:rFonts w:ascii="Times New Roman" w:eastAsia="方正小标宋_GBK" w:hAnsi="Times New Roman" w:cs="Times New Roman"/>
          <w:sz w:val="52"/>
          <w:szCs w:val="52"/>
        </w:rPr>
      </w:pPr>
      <w:r w:rsidRPr="00B33973">
        <w:rPr>
          <w:rFonts w:ascii="Times New Roman" w:eastAsia="方正小标宋_GBK" w:hAnsi="Times New Roman" w:cs="Times New Roman"/>
          <w:sz w:val="52"/>
          <w:szCs w:val="52"/>
        </w:rPr>
        <w:t>湖南省价格认证中心单位概况</w:t>
      </w:r>
    </w:p>
    <w:p w:rsidR="00D14FCB" w:rsidRPr="00B33973" w:rsidRDefault="00D14FCB">
      <w:pPr>
        <w:jc w:val="center"/>
        <w:rPr>
          <w:rFonts w:ascii="Times New Roman" w:eastAsia="方正小标宋_GBK" w:hAnsi="Times New Roman" w:cs="Times New Roman"/>
          <w:sz w:val="72"/>
          <w:szCs w:val="72"/>
        </w:rPr>
        <w:sectPr w:rsidR="00D14FCB" w:rsidRPr="00B33973" w:rsidSect="00D14FCB">
          <w:pgSz w:w="11906" w:h="16838" w:code="9"/>
          <w:pgMar w:top="1871" w:right="1531" w:bottom="1531" w:left="1588" w:header="851" w:footer="1304" w:gutter="0"/>
          <w:pgNumType w:start="1"/>
          <w:cols w:space="425"/>
          <w:titlePg/>
          <w:docGrid w:type="lines" w:linePitch="312"/>
        </w:sectPr>
      </w:pPr>
    </w:p>
    <w:p w:rsidR="008213D5" w:rsidRPr="00B33973" w:rsidRDefault="00D14FCB" w:rsidP="00D14FCB">
      <w:pPr>
        <w:spacing w:line="596" w:lineRule="exact"/>
        <w:ind w:firstLineChars="200" w:firstLine="640"/>
        <w:jc w:val="left"/>
        <w:rPr>
          <w:rFonts w:ascii="Times New Roman" w:eastAsia="黑体" w:hAnsi="Times New Roman" w:cs="Times New Roman"/>
          <w:sz w:val="32"/>
          <w:szCs w:val="32"/>
        </w:rPr>
      </w:pPr>
      <w:r w:rsidRPr="00B33973">
        <w:rPr>
          <w:rFonts w:ascii="Times New Roman" w:eastAsia="黑体" w:hAnsi="Times New Roman" w:cs="Times New Roman"/>
          <w:sz w:val="32"/>
          <w:szCs w:val="32"/>
        </w:rPr>
        <w:lastRenderedPageBreak/>
        <w:t>一、</w:t>
      </w:r>
      <w:r w:rsidR="00643D2A" w:rsidRPr="00B33973">
        <w:rPr>
          <w:rFonts w:ascii="Times New Roman" w:eastAsia="黑体" w:hAnsi="Times New Roman" w:cs="Times New Roman"/>
          <w:sz w:val="32"/>
          <w:szCs w:val="32"/>
        </w:rPr>
        <w:t>部门职责</w:t>
      </w:r>
    </w:p>
    <w:p w:rsidR="008213D5" w:rsidRPr="00B33973" w:rsidRDefault="00643D2A" w:rsidP="00D14FCB">
      <w:pPr>
        <w:snapToGrid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color w:val="000000"/>
          <w:sz w:val="32"/>
          <w:szCs w:val="32"/>
        </w:rPr>
        <w:t>湖南省价格认证中心于</w:t>
      </w:r>
      <w:r w:rsidRPr="00B33973">
        <w:rPr>
          <w:rFonts w:ascii="Times New Roman" w:eastAsia="仿宋_GB2312" w:hAnsi="Times New Roman" w:cs="Times New Roman"/>
          <w:color w:val="000000"/>
          <w:sz w:val="32"/>
          <w:szCs w:val="32"/>
        </w:rPr>
        <w:t>2001</w:t>
      </w:r>
      <w:r w:rsidRPr="00B33973">
        <w:rPr>
          <w:rFonts w:ascii="Times New Roman" w:eastAsia="仿宋_GB2312" w:hAnsi="Times New Roman" w:cs="Times New Roman"/>
          <w:color w:val="000000"/>
          <w:sz w:val="32"/>
          <w:szCs w:val="32"/>
        </w:rPr>
        <w:t>年</w:t>
      </w:r>
      <w:r w:rsidRPr="00B33973">
        <w:rPr>
          <w:rFonts w:ascii="Times New Roman" w:eastAsia="仿宋_GB2312" w:hAnsi="Times New Roman" w:cs="Times New Roman"/>
          <w:color w:val="000000"/>
          <w:sz w:val="32"/>
          <w:szCs w:val="32"/>
        </w:rPr>
        <w:t>6</w:t>
      </w:r>
      <w:r w:rsidRPr="00B33973">
        <w:rPr>
          <w:rFonts w:ascii="Times New Roman" w:eastAsia="仿宋_GB2312" w:hAnsi="Times New Roman" w:cs="Times New Roman"/>
          <w:color w:val="000000"/>
          <w:sz w:val="32"/>
          <w:szCs w:val="32"/>
        </w:rPr>
        <w:t>月经省编委湘编办函〔</w:t>
      </w:r>
      <w:r w:rsidRPr="00B33973">
        <w:rPr>
          <w:rFonts w:ascii="Times New Roman" w:eastAsia="仿宋_GB2312" w:hAnsi="Times New Roman" w:cs="Times New Roman"/>
          <w:color w:val="000000"/>
          <w:sz w:val="32"/>
          <w:szCs w:val="32"/>
        </w:rPr>
        <w:t>2001</w:t>
      </w:r>
      <w:r w:rsidRPr="00B33973">
        <w:rPr>
          <w:rFonts w:ascii="Times New Roman" w:eastAsia="仿宋_GB2312" w:hAnsi="Times New Roman" w:cs="Times New Roman"/>
          <w:color w:val="000000"/>
          <w:sz w:val="32"/>
          <w:szCs w:val="32"/>
        </w:rPr>
        <w:t>〕</w:t>
      </w:r>
      <w:r w:rsidRPr="00B33973">
        <w:rPr>
          <w:rFonts w:ascii="Times New Roman" w:eastAsia="仿宋_GB2312" w:hAnsi="Times New Roman" w:cs="Times New Roman"/>
          <w:color w:val="000000"/>
          <w:sz w:val="32"/>
          <w:szCs w:val="32"/>
        </w:rPr>
        <w:t>48</w:t>
      </w:r>
      <w:r w:rsidRPr="00B33973">
        <w:rPr>
          <w:rFonts w:ascii="Times New Roman" w:eastAsia="仿宋_GB2312" w:hAnsi="Times New Roman" w:cs="Times New Roman"/>
          <w:color w:val="000000"/>
          <w:sz w:val="32"/>
          <w:szCs w:val="32"/>
        </w:rPr>
        <w:t>号批复成立</w:t>
      </w:r>
      <w:r w:rsidRPr="00B33973">
        <w:rPr>
          <w:rFonts w:ascii="Times New Roman" w:eastAsia="仿宋_GB2312" w:hAnsi="Times New Roman" w:cs="Times New Roman"/>
          <w:color w:val="000000"/>
          <w:sz w:val="32"/>
          <w:szCs w:val="32"/>
        </w:rPr>
        <w:t>,</w:t>
      </w:r>
      <w:r w:rsidRPr="00B33973">
        <w:rPr>
          <w:rFonts w:ascii="Times New Roman" w:eastAsia="仿宋_GB2312" w:hAnsi="Times New Roman" w:cs="Times New Roman"/>
          <w:color w:val="000000"/>
          <w:sz w:val="32"/>
          <w:szCs w:val="32"/>
        </w:rPr>
        <w:t>现为</w:t>
      </w:r>
      <w:proofErr w:type="gramStart"/>
      <w:r w:rsidRPr="00B33973">
        <w:rPr>
          <w:rFonts w:ascii="Times New Roman" w:eastAsia="仿宋_GB2312" w:hAnsi="Times New Roman" w:cs="Times New Roman"/>
          <w:color w:val="000000"/>
          <w:sz w:val="32"/>
          <w:szCs w:val="32"/>
        </w:rPr>
        <w:t>省发改</w:t>
      </w:r>
      <w:proofErr w:type="gramEnd"/>
      <w:r w:rsidRPr="00B33973">
        <w:rPr>
          <w:rFonts w:ascii="Times New Roman" w:eastAsia="仿宋_GB2312" w:hAnsi="Times New Roman" w:cs="Times New Roman"/>
          <w:color w:val="000000"/>
          <w:sz w:val="32"/>
          <w:szCs w:val="32"/>
        </w:rPr>
        <w:t>委直属公益一类事业单位。</w:t>
      </w:r>
    </w:p>
    <w:p w:rsidR="008213D5" w:rsidRPr="00B33973" w:rsidRDefault="00643D2A" w:rsidP="00D14FCB">
      <w:pPr>
        <w:widowControl/>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根据《湖南省涉案物价格</w:t>
      </w:r>
      <w:proofErr w:type="gramStart"/>
      <w:r w:rsidRPr="00B33973">
        <w:rPr>
          <w:rFonts w:ascii="Times New Roman" w:eastAsia="仿宋_GB2312" w:hAnsi="Times New Roman" w:cs="Times New Roman"/>
          <w:sz w:val="32"/>
          <w:szCs w:val="32"/>
        </w:rPr>
        <w:t>鉴证</w:t>
      </w:r>
      <w:proofErr w:type="gramEnd"/>
      <w:r w:rsidRPr="00B33973">
        <w:rPr>
          <w:rFonts w:ascii="Times New Roman" w:eastAsia="仿宋_GB2312" w:hAnsi="Times New Roman" w:cs="Times New Roman"/>
          <w:sz w:val="32"/>
          <w:szCs w:val="32"/>
        </w:rPr>
        <w:t>管理条例》及</w:t>
      </w:r>
      <w:proofErr w:type="gramStart"/>
      <w:r w:rsidRPr="00B33973">
        <w:rPr>
          <w:rFonts w:ascii="Times New Roman" w:eastAsia="仿宋_GB2312" w:hAnsi="Times New Roman" w:cs="Times New Roman"/>
          <w:sz w:val="32"/>
          <w:szCs w:val="32"/>
        </w:rPr>
        <w:t>国家发改委</w:t>
      </w:r>
      <w:proofErr w:type="gramEnd"/>
      <w:r w:rsidRPr="00B33973">
        <w:rPr>
          <w:rFonts w:ascii="Times New Roman" w:eastAsia="仿宋_GB2312" w:hAnsi="Times New Roman" w:cs="Times New Roman"/>
          <w:sz w:val="32"/>
          <w:szCs w:val="32"/>
        </w:rPr>
        <w:t>《价格认定规定》相关规定，价格认证中心主要职能是：经有关国家机关提出，协助对纪检监察、司法、行政工作中（涉嫌违纪案件，涉嫌刑事案件，行政诉讼、复议及处罚案件，行政征收、征用及执法活动，国家赔偿、补偿事项，法律法规规定的其他情形）所涉及的价格不明或者价格有争议的实行市场调节价的有形产品、无形资产和各类有偿服务，进行市场合理价格水平确认；本行政区域内价格认定复核事项；其他价格认定工作相关社会服务。</w:t>
      </w:r>
    </w:p>
    <w:p w:rsidR="008213D5" w:rsidRPr="00B33973" w:rsidRDefault="00643D2A" w:rsidP="00D14FCB">
      <w:pPr>
        <w:widowControl/>
        <w:spacing w:line="596" w:lineRule="exact"/>
        <w:ind w:firstLineChars="200" w:firstLine="640"/>
        <w:rPr>
          <w:rFonts w:ascii="Times New Roman" w:eastAsia="黑体" w:hAnsi="Times New Roman" w:cs="Times New Roman"/>
          <w:bCs/>
          <w:kern w:val="0"/>
          <w:sz w:val="32"/>
          <w:szCs w:val="32"/>
        </w:rPr>
      </w:pPr>
      <w:r w:rsidRPr="00B33973">
        <w:rPr>
          <w:rFonts w:ascii="Times New Roman" w:eastAsia="黑体" w:hAnsi="Times New Roman" w:cs="Times New Roman"/>
          <w:bCs/>
          <w:kern w:val="0"/>
          <w:sz w:val="32"/>
          <w:szCs w:val="32"/>
        </w:rPr>
        <w:t>二、机构设置及决算单位构成</w:t>
      </w:r>
    </w:p>
    <w:p w:rsidR="008213D5" w:rsidRPr="00B33973" w:rsidRDefault="00643D2A" w:rsidP="00D14FCB">
      <w:pPr>
        <w:widowControl/>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bCs/>
          <w:kern w:val="0"/>
          <w:sz w:val="32"/>
          <w:szCs w:val="32"/>
        </w:rPr>
        <w:t>（一）内设机构设置。</w:t>
      </w:r>
      <w:r w:rsidRPr="00B33973">
        <w:rPr>
          <w:rFonts w:ascii="Times New Roman" w:eastAsia="仿宋_GB2312" w:hAnsi="Times New Roman" w:cs="Times New Roman"/>
          <w:color w:val="000000"/>
          <w:sz w:val="32"/>
          <w:szCs w:val="32"/>
        </w:rPr>
        <w:t>中心现设有综合科、财务科、认定科、</w:t>
      </w:r>
      <w:proofErr w:type="gramStart"/>
      <w:r w:rsidRPr="00B33973">
        <w:rPr>
          <w:rFonts w:ascii="Times New Roman" w:eastAsia="仿宋_GB2312" w:hAnsi="Times New Roman" w:cs="Times New Roman"/>
          <w:color w:val="000000"/>
          <w:sz w:val="32"/>
          <w:szCs w:val="32"/>
        </w:rPr>
        <w:t>复核科</w:t>
      </w:r>
      <w:proofErr w:type="gramEnd"/>
      <w:r w:rsidRPr="00B33973">
        <w:rPr>
          <w:rFonts w:ascii="Times New Roman" w:eastAsia="仿宋_GB2312" w:hAnsi="Times New Roman" w:cs="Times New Roman"/>
          <w:color w:val="000000"/>
          <w:sz w:val="32"/>
          <w:szCs w:val="32"/>
        </w:rPr>
        <w:t>四个科室，编办核定</w:t>
      </w:r>
      <w:r w:rsidRPr="00B33973">
        <w:rPr>
          <w:rFonts w:ascii="Times New Roman" w:eastAsia="仿宋_GB2312" w:hAnsi="Times New Roman" w:cs="Times New Roman"/>
          <w:sz w:val="32"/>
          <w:szCs w:val="32"/>
        </w:rPr>
        <w:t>全额拨款事业编制</w:t>
      </w:r>
      <w:r w:rsidRPr="00B33973">
        <w:rPr>
          <w:rFonts w:ascii="Times New Roman" w:eastAsia="仿宋_GB2312" w:hAnsi="Times New Roman" w:cs="Times New Roman"/>
          <w:sz w:val="32"/>
          <w:szCs w:val="32"/>
        </w:rPr>
        <w:t>8</w:t>
      </w:r>
      <w:r w:rsidRPr="00B33973">
        <w:rPr>
          <w:rFonts w:ascii="Times New Roman" w:eastAsia="仿宋_GB2312" w:hAnsi="Times New Roman" w:cs="Times New Roman"/>
          <w:sz w:val="32"/>
          <w:szCs w:val="32"/>
        </w:rPr>
        <w:t>名，其中主任</w:t>
      </w: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名（正处级）、副主任</w:t>
      </w: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名（副处级）。中心现有在编在岗人数</w:t>
      </w:r>
      <w:r w:rsidRPr="00B33973">
        <w:rPr>
          <w:rFonts w:ascii="Times New Roman" w:eastAsia="仿宋_GB2312" w:hAnsi="Times New Roman" w:cs="Times New Roman"/>
          <w:sz w:val="32"/>
          <w:szCs w:val="32"/>
        </w:rPr>
        <w:t>8</w:t>
      </w:r>
      <w:r w:rsidRPr="00B33973">
        <w:rPr>
          <w:rFonts w:ascii="Times New Roman" w:eastAsia="仿宋_GB2312" w:hAnsi="Times New Roman" w:cs="Times New Roman"/>
          <w:sz w:val="32"/>
          <w:szCs w:val="32"/>
        </w:rPr>
        <w:t>人。</w:t>
      </w:r>
    </w:p>
    <w:p w:rsidR="008213D5" w:rsidRPr="00B33973" w:rsidRDefault="00643D2A" w:rsidP="00D14FCB">
      <w:pPr>
        <w:widowControl/>
        <w:spacing w:line="596" w:lineRule="exact"/>
        <w:ind w:firstLineChars="200" w:firstLine="640"/>
        <w:rPr>
          <w:rFonts w:ascii="Times New Roman" w:eastAsia="仿宋_GB2312" w:hAnsi="Times New Roman" w:cs="Times New Roman"/>
          <w:bCs/>
          <w:kern w:val="0"/>
          <w:sz w:val="32"/>
          <w:szCs w:val="32"/>
        </w:rPr>
      </w:pPr>
      <w:r w:rsidRPr="00B33973">
        <w:rPr>
          <w:rFonts w:ascii="Times New Roman" w:eastAsia="仿宋_GB2312" w:hAnsi="Times New Roman" w:cs="Times New Roman"/>
          <w:bCs/>
          <w:kern w:val="0"/>
          <w:sz w:val="32"/>
          <w:szCs w:val="32"/>
        </w:rPr>
        <w:t>（二）决算单位构成。</w:t>
      </w:r>
      <w:r w:rsidRPr="00B33973">
        <w:rPr>
          <w:rFonts w:ascii="Times New Roman" w:eastAsia="仿宋_GB2312" w:hAnsi="Times New Roman" w:cs="Times New Roman"/>
          <w:sz w:val="32"/>
          <w:szCs w:val="32"/>
        </w:rPr>
        <w:t>本单位无二级单位，决算仅包括单位本级。</w:t>
      </w:r>
    </w:p>
    <w:p w:rsidR="00D14FCB" w:rsidRPr="00B33973" w:rsidRDefault="00D14FCB" w:rsidP="00D14FCB">
      <w:pPr>
        <w:spacing w:line="596" w:lineRule="exact"/>
        <w:ind w:firstLineChars="200" w:firstLine="560"/>
        <w:jc w:val="left"/>
        <w:rPr>
          <w:rFonts w:ascii="Times New Roman" w:eastAsia="仿宋_GB2312" w:hAnsi="Times New Roman" w:cs="Times New Roman"/>
          <w:sz w:val="28"/>
          <w:szCs w:val="32"/>
        </w:rPr>
        <w:sectPr w:rsidR="00D14FCB" w:rsidRPr="00B33973" w:rsidSect="00D14FCB">
          <w:pgSz w:w="11906" w:h="16838" w:code="9"/>
          <w:pgMar w:top="1871" w:right="1531" w:bottom="1531" w:left="1588" w:header="851" w:footer="1304" w:gutter="0"/>
          <w:pgNumType w:start="1"/>
          <w:cols w:space="425"/>
          <w:docGrid w:type="lines" w:linePitch="312"/>
        </w:sectPr>
      </w:pPr>
    </w:p>
    <w:p w:rsidR="008213D5" w:rsidRPr="00B33973" w:rsidRDefault="008213D5" w:rsidP="00D14FCB">
      <w:pPr>
        <w:spacing w:line="600" w:lineRule="exact"/>
        <w:jc w:val="center"/>
        <w:rPr>
          <w:rFonts w:ascii="Times New Roman" w:eastAsia="黑体" w:hAnsi="Times New Roman" w:cs="Times New Roman"/>
          <w:sz w:val="28"/>
          <w:szCs w:val="28"/>
        </w:rPr>
      </w:pPr>
    </w:p>
    <w:p w:rsidR="008213D5" w:rsidRPr="00B33973" w:rsidRDefault="008213D5" w:rsidP="00D14FCB">
      <w:pPr>
        <w:spacing w:line="600" w:lineRule="exact"/>
        <w:jc w:val="center"/>
        <w:rPr>
          <w:rFonts w:ascii="Times New Roman" w:eastAsia="黑体" w:hAnsi="Times New Roman" w:cs="Times New Roman"/>
          <w:sz w:val="28"/>
          <w:szCs w:val="28"/>
        </w:rPr>
      </w:pPr>
    </w:p>
    <w:p w:rsidR="00D14FCB" w:rsidRPr="00B33973" w:rsidRDefault="00D14FCB" w:rsidP="00797569">
      <w:pPr>
        <w:pStyle w:val="2"/>
      </w:pPr>
    </w:p>
    <w:p w:rsidR="008213D5" w:rsidRPr="00B33973" w:rsidRDefault="008213D5" w:rsidP="00D14FCB">
      <w:pPr>
        <w:pStyle w:val="Default"/>
        <w:spacing w:line="600" w:lineRule="exact"/>
        <w:jc w:val="center"/>
        <w:rPr>
          <w:rFonts w:ascii="Times New Roman" w:eastAsia="方正小标宋_GBK" w:hAnsi="Times New Roman" w:cs="Times New Roman"/>
          <w:sz w:val="84"/>
          <w:szCs w:val="84"/>
        </w:rPr>
      </w:pPr>
    </w:p>
    <w:p w:rsidR="008213D5" w:rsidRPr="00B33973" w:rsidRDefault="00643D2A" w:rsidP="00D14FCB">
      <w:pPr>
        <w:pStyle w:val="Default"/>
        <w:jc w:val="center"/>
        <w:rPr>
          <w:rFonts w:ascii="Times New Roman" w:eastAsia="方正小标宋_GBK" w:hAnsi="Times New Roman" w:cs="Times New Roman"/>
          <w:sz w:val="52"/>
          <w:szCs w:val="52"/>
        </w:rPr>
      </w:pPr>
      <w:r w:rsidRPr="00B33973">
        <w:rPr>
          <w:rFonts w:ascii="Times New Roman" w:eastAsia="方正小标宋_GBK" w:hAnsi="Times New Roman" w:cs="Times New Roman"/>
          <w:sz w:val="52"/>
          <w:szCs w:val="52"/>
        </w:rPr>
        <w:t>第二部分</w:t>
      </w:r>
    </w:p>
    <w:p w:rsidR="008213D5" w:rsidRPr="00B33973" w:rsidRDefault="008213D5" w:rsidP="00D14FCB">
      <w:pPr>
        <w:pStyle w:val="Default"/>
        <w:jc w:val="center"/>
        <w:rPr>
          <w:rFonts w:ascii="Times New Roman" w:eastAsia="方正小标宋_GBK" w:hAnsi="Times New Roman" w:cs="Times New Roman"/>
          <w:sz w:val="52"/>
          <w:szCs w:val="52"/>
        </w:rPr>
      </w:pPr>
    </w:p>
    <w:p w:rsidR="008213D5" w:rsidRPr="00B33973" w:rsidRDefault="00643D2A" w:rsidP="00D14FCB">
      <w:pPr>
        <w:pStyle w:val="Default"/>
        <w:jc w:val="center"/>
        <w:rPr>
          <w:rFonts w:ascii="Times New Roman" w:eastAsia="方正小标宋_GBK" w:hAnsi="Times New Roman" w:cs="Times New Roman"/>
          <w:sz w:val="52"/>
          <w:szCs w:val="52"/>
        </w:rPr>
      </w:pPr>
      <w:r w:rsidRPr="00B33973">
        <w:rPr>
          <w:rFonts w:ascii="Times New Roman" w:eastAsia="方正小标宋_GBK" w:hAnsi="Times New Roman" w:cs="Times New Roman"/>
          <w:sz w:val="52"/>
          <w:szCs w:val="52"/>
        </w:rPr>
        <w:t>部门决算表</w:t>
      </w:r>
    </w:p>
    <w:p w:rsidR="008213D5" w:rsidRPr="00B33973" w:rsidRDefault="008213D5">
      <w:pPr>
        <w:jc w:val="center"/>
        <w:rPr>
          <w:rFonts w:ascii="Times New Roman" w:hAnsi="Times New Roman" w:cs="Times New Roman"/>
          <w:sz w:val="72"/>
          <w:szCs w:val="72"/>
        </w:rPr>
      </w:pPr>
    </w:p>
    <w:p w:rsidR="008213D5" w:rsidRPr="00B33973" w:rsidRDefault="008213D5">
      <w:pPr>
        <w:jc w:val="center"/>
        <w:rPr>
          <w:rFonts w:ascii="Times New Roman" w:hAnsi="Times New Roman" w:cs="Times New Roman"/>
          <w:sz w:val="72"/>
          <w:szCs w:val="72"/>
        </w:rPr>
      </w:pPr>
    </w:p>
    <w:p w:rsidR="008213D5" w:rsidRPr="00B33973" w:rsidRDefault="008213D5">
      <w:pPr>
        <w:jc w:val="center"/>
        <w:rPr>
          <w:rFonts w:ascii="Times New Roman" w:hAnsi="Times New Roman" w:cs="Times New Roman"/>
          <w:sz w:val="72"/>
          <w:szCs w:val="72"/>
        </w:rPr>
      </w:pPr>
    </w:p>
    <w:p w:rsidR="008213D5" w:rsidRPr="00B33973" w:rsidRDefault="008213D5">
      <w:pPr>
        <w:jc w:val="left"/>
        <w:rPr>
          <w:rFonts w:ascii="Times New Roman" w:hAnsi="Times New Roman" w:cs="Times New Roman"/>
          <w:sz w:val="32"/>
          <w:szCs w:val="32"/>
        </w:rPr>
      </w:pPr>
    </w:p>
    <w:p w:rsidR="008213D5" w:rsidRPr="00B33973" w:rsidRDefault="008213D5">
      <w:pPr>
        <w:jc w:val="left"/>
        <w:rPr>
          <w:rFonts w:ascii="Times New Roman" w:hAnsi="Times New Roman" w:cs="Times New Roman"/>
          <w:sz w:val="32"/>
          <w:szCs w:val="32"/>
        </w:rPr>
        <w:sectPr w:rsidR="008213D5" w:rsidRPr="00B33973" w:rsidSect="00D14FCB">
          <w:pgSz w:w="11906" w:h="16838" w:code="9"/>
          <w:pgMar w:top="1871" w:right="1531" w:bottom="1531" w:left="1588" w:header="851" w:footer="1304" w:gutter="0"/>
          <w:pgNumType w:start="1"/>
          <w:cols w:space="425"/>
          <w:titlePg/>
          <w:docGrid w:type="lines" w:linePitch="312"/>
        </w:sectPr>
      </w:pPr>
    </w:p>
    <w:p w:rsidR="006F6EB2" w:rsidRPr="00B33973" w:rsidRDefault="006F6EB2">
      <w:pPr>
        <w:widowControl/>
        <w:jc w:val="center"/>
        <w:textAlignment w:val="center"/>
        <w:rPr>
          <w:rFonts w:ascii="Times New Roman" w:eastAsia="方正小标宋简体" w:hAnsi="Times New Roman" w:cs="Times New Roman"/>
          <w:color w:val="000000"/>
          <w:sz w:val="36"/>
          <w:szCs w:val="36"/>
        </w:rPr>
      </w:pPr>
      <w:r w:rsidRPr="00B33973">
        <w:rPr>
          <w:rFonts w:ascii="Times New Roman" w:eastAsia="方正小标宋简体" w:hAnsi="Times New Roman" w:cs="Times New Roman"/>
          <w:color w:val="000000"/>
          <w:kern w:val="0"/>
          <w:sz w:val="36"/>
          <w:szCs w:val="36"/>
          <w:lang w:bidi="ar"/>
        </w:rPr>
        <w:lastRenderedPageBreak/>
        <w:t>收入支出决算总表</w:t>
      </w:r>
    </w:p>
    <w:p w:rsidR="006F6EB2" w:rsidRPr="00B33973" w:rsidRDefault="006F6EB2">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公开</w:t>
      </w:r>
      <w:r w:rsidRPr="00B33973">
        <w:rPr>
          <w:rFonts w:ascii="Times New Roman" w:eastAsia="宋体" w:hAnsi="Times New Roman" w:cs="Times New Roman"/>
          <w:color w:val="000000"/>
          <w:kern w:val="0"/>
          <w:sz w:val="20"/>
          <w:szCs w:val="20"/>
          <w:lang w:bidi="ar"/>
        </w:rPr>
        <w:t>01</w:t>
      </w:r>
      <w:r w:rsidRPr="00B33973">
        <w:rPr>
          <w:rFonts w:ascii="Times New Roman" w:eastAsia="宋体" w:hAnsi="Times New Roman" w:cs="Times New Roman"/>
          <w:color w:val="000000"/>
          <w:kern w:val="0"/>
          <w:sz w:val="20"/>
          <w:szCs w:val="20"/>
          <w:lang w:bidi="ar"/>
        </w:rPr>
        <w:t>表</w:t>
      </w:r>
    </w:p>
    <w:p w:rsidR="006F6EB2" w:rsidRPr="00B33973" w:rsidRDefault="006F6EB2" w:rsidP="006F6EB2">
      <w:pPr>
        <w:widowControl/>
        <w:jc w:val="lef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部门：</w:t>
      </w:r>
      <w:r w:rsidRPr="00B33973">
        <w:rPr>
          <w:rFonts w:ascii="Times New Roman" w:eastAsia="宋体" w:hAnsi="Times New Roman" w:cs="Times New Roman"/>
          <w:color w:val="000000"/>
          <w:kern w:val="0"/>
          <w:sz w:val="20"/>
          <w:szCs w:val="20"/>
          <w:lang w:bidi="ar"/>
        </w:rPr>
        <w:t xml:space="preserve">                                                                                                                                  </w:t>
      </w:r>
      <w:r w:rsidRPr="00B33973">
        <w:rPr>
          <w:rFonts w:ascii="Times New Roman" w:eastAsia="宋体" w:hAnsi="Times New Roman" w:cs="Times New Roman"/>
          <w:color w:val="000000"/>
          <w:kern w:val="0"/>
          <w:sz w:val="20"/>
          <w:szCs w:val="20"/>
          <w:lang w:bidi="ar"/>
        </w:rPr>
        <w:t>单位：万元</w:t>
      </w:r>
    </w:p>
    <w:tbl>
      <w:tblPr>
        <w:tblW w:w="14502" w:type="dxa"/>
        <w:jc w:val="center"/>
        <w:tblLayout w:type="fixed"/>
        <w:tblLook w:val="04A0" w:firstRow="1" w:lastRow="0" w:firstColumn="1" w:lastColumn="0" w:noHBand="0" w:noVBand="1"/>
      </w:tblPr>
      <w:tblGrid>
        <w:gridCol w:w="4725"/>
        <w:gridCol w:w="1165"/>
        <w:gridCol w:w="1372"/>
        <w:gridCol w:w="4612"/>
        <w:gridCol w:w="1249"/>
        <w:gridCol w:w="1379"/>
      </w:tblGrid>
      <w:tr w:rsidR="006F6EB2" w:rsidRPr="00B33973" w:rsidTr="006F6EB2">
        <w:trPr>
          <w:jc w:val="center"/>
        </w:trPr>
        <w:tc>
          <w:tcPr>
            <w:tcW w:w="7262" w:type="dxa"/>
            <w:gridSpan w:val="3"/>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收入</w:t>
            </w:r>
          </w:p>
        </w:tc>
        <w:tc>
          <w:tcPr>
            <w:tcW w:w="7240" w:type="dxa"/>
            <w:gridSpan w:val="3"/>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支出</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项</w:t>
            </w:r>
            <w:r w:rsidRPr="00B33973">
              <w:rPr>
                <w:rFonts w:ascii="Times New Roman" w:eastAsia="宋体" w:hAnsi="Times New Roman" w:cs="Times New Roman"/>
                <w:color w:val="000000"/>
                <w:kern w:val="0"/>
                <w:sz w:val="24"/>
                <w:szCs w:val="24"/>
                <w:lang w:bidi="ar"/>
              </w:rPr>
              <w:t xml:space="preserve">    </w:t>
            </w:r>
            <w:r w:rsidRPr="00B33973">
              <w:rPr>
                <w:rFonts w:ascii="Times New Roman" w:eastAsia="宋体" w:hAnsi="Times New Roman" w:cs="Times New Roman"/>
                <w:color w:val="000000"/>
                <w:kern w:val="0"/>
                <w:sz w:val="24"/>
                <w:szCs w:val="24"/>
                <w:lang w:bidi="ar"/>
              </w:rPr>
              <w:t>目</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行次</w:t>
            </w:r>
          </w:p>
        </w:tc>
        <w:tc>
          <w:tcPr>
            <w:tcW w:w="137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决算数</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项</w:t>
            </w:r>
            <w:r w:rsidRPr="00B33973">
              <w:rPr>
                <w:rFonts w:ascii="Times New Roman" w:eastAsia="宋体" w:hAnsi="Times New Roman" w:cs="Times New Roman"/>
                <w:color w:val="000000"/>
                <w:kern w:val="0"/>
                <w:sz w:val="24"/>
                <w:szCs w:val="24"/>
                <w:lang w:bidi="ar"/>
              </w:rPr>
              <w:t xml:space="preserve">    </w:t>
            </w:r>
            <w:r w:rsidRPr="00B33973">
              <w:rPr>
                <w:rFonts w:ascii="Times New Roman" w:eastAsia="宋体" w:hAnsi="Times New Roman" w:cs="Times New Roman"/>
                <w:color w:val="000000"/>
                <w:kern w:val="0"/>
                <w:sz w:val="24"/>
                <w:szCs w:val="24"/>
                <w:lang w:bidi="ar"/>
              </w:rPr>
              <w:t>目</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行次</w:t>
            </w:r>
          </w:p>
        </w:tc>
        <w:tc>
          <w:tcPr>
            <w:tcW w:w="137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决算数</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栏</w:t>
            </w:r>
            <w:r w:rsidRPr="00B33973">
              <w:rPr>
                <w:rFonts w:ascii="Times New Roman" w:eastAsia="宋体" w:hAnsi="Times New Roman" w:cs="Times New Roman"/>
                <w:color w:val="000000"/>
                <w:kern w:val="0"/>
                <w:sz w:val="24"/>
                <w:szCs w:val="24"/>
                <w:lang w:bidi="ar"/>
              </w:rPr>
              <w:t xml:space="preserve">    </w:t>
            </w:r>
            <w:r w:rsidRPr="00B33973">
              <w:rPr>
                <w:rFonts w:ascii="Times New Roman" w:eastAsia="宋体" w:hAnsi="Times New Roman" w:cs="Times New Roman"/>
                <w:color w:val="000000"/>
                <w:kern w:val="0"/>
                <w:sz w:val="24"/>
                <w:szCs w:val="24"/>
                <w:lang w:bidi="ar"/>
              </w:rPr>
              <w:t>次</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jc w:val="center"/>
              <w:rPr>
                <w:rFonts w:ascii="Times New Roman" w:eastAsia="宋体" w:hAnsi="Times New Roman" w:cs="Times New Roman"/>
                <w:color w:val="000000"/>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1</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栏</w:t>
            </w:r>
            <w:r w:rsidRPr="00B33973">
              <w:rPr>
                <w:rFonts w:ascii="Times New Roman" w:eastAsia="宋体" w:hAnsi="Times New Roman" w:cs="Times New Roman"/>
                <w:color w:val="000000"/>
                <w:kern w:val="0"/>
                <w:sz w:val="24"/>
                <w:szCs w:val="24"/>
                <w:lang w:bidi="ar"/>
              </w:rPr>
              <w:t xml:space="preserve">    </w:t>
            </w:r>
            <w:r w:rsidRPr="00B33973">
              <w:rPr>
                <w:rFonts w:ascii="Times New Roman" w:eastAsia="宋体" w:hAnsi="Times New Roman" w:cs="Times New Roman"/>
                <w:color w:val="000000"/>
                <w:kern w:val="0"/>
                <w:sz w:val="24"/>
                <w:szCs w:val="24"/>
                <w:lang w:bidi="ar"/>
              </w:rPr>
              <w:t>次</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jc w:val="center"/>
              <w:rPr>
                <w:rFonts w:ascii="Times New Roman" w:eastAsia="宋体" w:hAnsi="Times New Roman" w:cs="Times New Roman"/>
                <w:color w:val="000000"/>
                <w:sz w:val="24"/>
                <w:szCs w:val="24"/>
              </w:rPr>
            </w:pPr>
          </w:p>
        </w:tc>
        <w:tc>
          <w:tcPr>
            <w:tcW w:w="137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2</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一、一般公共预算财政拨款收入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305.84</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一、一般公共服务支出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14</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272.51</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二、政府性基金预算财政拨款收入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二、外交支出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15</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三、国有资本经营预算财政拨款收入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3</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三、国防支出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16</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四、上级补助收入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4</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四、公共安全支出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17</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五、事业收入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5</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五、教育支出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18</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六、经营收入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6</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六、科学技术支出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19</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七、附属单位上缴收入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7</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kern w:val="0"/>
                <w:sz w:val="22"/>
                <w:lang w:bidi="ar"/>
              </w:rPr>
            </w:pPr>
            <w:r w:rsidRPr="00B33973">
              <w:rPr>
                <w:rFonts w:ascii="Times New Roman" w:eastAsia="宋体" w:hAnsi="Times New Roman" w:cs="Times New Roman"/>
                <w:color w:val="000000"/>
                <w:kern w:val="0"/>
                <w:sz w:val="22"/>
                <w:lang w:bidi="ar"/>
              </w:rPr>
              <w:t>七、社会保障和就业支出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kern w:val="0"/>
                <w:sz w:val="22"/>
                <w:lang w:bidi="ar"/>
              </w:rPr>
              <w:t>20</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sz w:val="22"/>
              </w:rPr>
              <w:t>30.71</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八、其他收入</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8</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4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kern w:val="0"/>
                <w:sz w:val="22"/>
                <w:lang w:bidi="ar"/>
              </w:rPr>
            </w:pPr>
            <w:r w:rsidRPr="00B33973">
              <w:rPr>
                <w:rFonts w:ascii="Times New Roman" w:eastAsia="宋体" w:hAnsi="Times New Roman" w:cs="Times New Roman"/>
                <w:color w:val="000000"/>
                <w:kern w:val="0"/>
                <w:sz w:val="22"/>
                <w:lang w:bidi="ar"/>
              </w:rPr>
              <w:t>八、住房保障支出</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kern w:val="0"/>
                <w:sz w:val="22"/>
                <w:lang w:bidi="ar"/>
              </w:rPr>
              <w:t>21</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sz w:val="22"/>
              </w:rPr>
              <w:t>14.10</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right"/>
              <w:rPr>
                <w:rFonts w:ascii="Times New Roman" w:eastAsia="宋体" w:hAnsi="Times New Roman" w:cs="Times New Roman"/>
                <w:color w:val="000000"/>
                <w:sz w:val="20"/>
                <w:szCs w:val="20"/>
              </w:rPr>
            </w:pP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9</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right"/>
              <w:rPr>
                <w:rFonts w:ascii="Times New Roman" w:eastAsia="宋体" w:hAnsi="Times New Roman" w:cs="Times New Roman"/>
                <w:color w:val="000000"/>
                <w:sz w:val="22"/>
              </w:rPr>
            </w:pPr>
          </w:p>
        </w:tc>
        <w:tc>
          <w:tcPr>
            <w:tcW w:w="4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right"/>
              <w:rPr>
                <w:rFonts w:ascii="Times New Roman" w:eastAsia="宋体" w:hAnsi="Times New Roman" w:cs="Times New Roman"/>
                <w:color w:val="000000"/>
                <w:sz w:val="20"/>
                <w:szCs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22</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b/>
                <w:color w:val="000000"/>
                <w:sz w:val="22"/>
              </w:rPr>
            </w:pP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center"/>
              <w:textAlignment w:val="center"/>
              <w:rPr>
                <w:rFonts w:ascii="Times New Roman" w:eastAsia="宋体" w:hAnsi="Times New Roman" w:cs="Times New Roman"/>
                <w:b/>
                <w:color w:val="000000"/>
                <w:sz w:val="22"/>
              </w:rPr>
            </w:pPr>
            <w:r w:rsidRPr="00B33973">
              <w:rPr>
                <w:rFonts w:ascii="Times New Roman" w:eastAsia="宋体" w:hAnsi="Times New Roman" w:cs="Times New Roman"/>
                <w:b/>
                <w:color w:val="000000"/>
                <w:kern w:val="0"/>
                <w:sz w:val="22"/>
                <w:lang w:bidi="ar"/>
              </w:rPr>
              <w:t>本年收入合计</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10</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305.84</w:t>
            </w:r>
          </w:p>
        </w:tc>
        <w:tc>
          <w:tcPr>
            <w:tcW w:w="4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center"/>
              <w:textAlignment w:val="center"/>
              <w:rPr>
                <w:rFonts w:ascii="Times New Roman" w:eastAsia="宋体" w:hAnsi="Times New Roman" w:cs="Times New Roman"/>
                <w:b/>
                <w:color w:val="000000"/>
                <w:sz w:val="22"/>
              </w:rPr>
            </w:pPr>
            <w:r w:rsidRPr="00B33973">
              <w:rPr>
                <w:rFonts w:ascii="Times New Roman" w:eastAsia="宋体" w:hAnsi="Times New Roman" w:cs="Times New Roman"/>
                <w:b/>
                <w:color w:val="000000"/>
                <w:kern w:val="0"/>
                <w:sz w:val="22"/>
                <w:lang w:bidi="ar"/>
              </w:rPr>
              <w:t>本年支出合计</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23</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317.32</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 xml:space="preserve">    </w:t>
            </w:r>
            <w:r w:rsidRPr="00B33973">
              <w:rPr>
                <w:rFonts w:ascii="Times New Roman" w:eastAsia="宋体" w:hAnsi="Times New Roman" w:cs="Times New Roman"/>
                <w:color w:val="000000"/>
                <w:kern w:val="0"/>
                <w:sz w:val="22"/>
                <w:lang w:bidi="ar"/>
              </w:rPr>
              <w:t>使用非财政拨款结余（含专用结余）</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11</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right"/>
              <w:rPr>
                <w:rFonts w:ascii="Times New Roman" w:eastAsia="宋体" w:hAnsi="Times New Roman" w:cs="Times New Roman"/>
                <w:color w:val="000000"/>
                <w:sz w:val="22"/>
              </w:rPr>
            </w:pPr>
          </w:p>
        </w:tc>
        <w:tc>
          <w:tcPr>
            <w:tcW w:w="4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 xml:space="preserve">                </w:t>
            </w:r>
            <w:r w:rsidRPr="00B33973">
              <w:rPr>
                <w:rFonts w:ascii="Times New Roman" w:eastAsia="宋体" w:hAnsi="Times New Roman" w:cs="Times New Roman"/>
                <w:color w:val="000000"/>
                <w:kern w:val="0"/>
                <w:sz w:val="22"/>
                <w:lang w:bidi="ar"/>
              </w:rPr>
              <w:t>结余分配</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24</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 xml:space="preserve">         </w:t>
            </w:r>
            <w:r w:rsidRPr="00B33973">
              <w:rPr>
                <w:rFonts w:ascii="Times New Roman" w:eastAsia="宋体" w:hAnsi="Times New Roman" w:cs="Times New Roman"/>
                <w:color w:val="000000"/>
                <w:kern w:val="0"/>
                <w:sz w:val="22"/>
                <w:lang w:bidi="ar"/>
              </w:rPr>
              <w:t>年初结转和结余</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12</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20.24</w:t>
            </w:r>
          </w:p>
        </w:tc>
        <w:tc>
          <w:tcPr>
            <w:tcW w:w="4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widowControl/>
              <w:jc w:val="left"/>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 xml:space="preserve">                </w:t>
            </w:r>
            <w:r w:rsidRPr="00B33973">
              <w:rPr>
                <w:rFonts w:ascii="Times New Roman" w:eastAsia="宋体" w:hAnsi="Times New Roman" w:cs="Times New Roman"/>
                <w:color w:val="000000"/>
                <w:kern w:val="0"/>
                <w:sz w:val="22"/>
                <w:lang w:bidi="ar"/>
              </w:rPr>
              <w:t>年末结转和结余</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25</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8.76</w:t>
            </w:r>
          </w:p>
        </w:tc>
      </w:tr>
      <w:tr w:rsidR="006F6EB2" w:rsidRPr="00B33973" w:rsidTr="006F6EB2">
        <w:trPr>
          <w:jc w:val="center"/>
        </w:trPr>
        <w:tc>
          <w:tcPr>
            <w:tcW w:w="472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b/>
                <w:color w:val="000000"/>
                <w:sz w:val="22"/>
              </w:rPr>
            </w:pPr>
            <w:r w:rsidRPr="00B33973">
              <w:rPr>
                <w:rFonts w:ascii="Times New Roman" w:eastAsia="宋体" w:hAnsi="Times New Roman" w:cs="Times New Roman"/>
                <w:b/>
                <w:color w:val="000000"/>
                <w:kern w:val="0"/>
                <w:sz w:val="22"/>
                <w:lang w:bidi="ar"/>
              </w:rPr>
              <w:t>总计</w:t>
            </w:r>
          </w:p>
        </w:tc>
        <w:tc>
          <w:tcPr>
            <w:tcW w:w="11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13</w:t>
            </w:r>
          </w:p>
        </w:tc>
        <w:tc>
          <w:tcPr>
            <w:tcW w:w="13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326.08</w:t>
            </w:r>
          </w:p>
        </w:tc>
        <w:tc>
          <w:tcPr>
            <w:tcW w:w="4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b/>
                <w:color w:val="000000"/>
                <w:sz w:val="22"/>
              </w:rPr>
            </w:pPr>
            <w:r w:rsidRPr="00B33973">
              <w:rPr>
                <w:rFonts w:ascii="Times New Roman" w:eastAsia="宋体" w:hAnsi="Times New Roman" w:cs="Times New Roman"/>
                <w:b/>
                <w:color w:val="000000"/>
                <w:kern w:val="0"/>
                <w:sz w:val="22"/>
                <w:lang w:bidi="ar"/>
              </w:rPr>
              <w:t>总计</w:t>
            </w:r>
          </w:p>
        </w:tc>
        <w:tc>
          <w:tcPr>
            <w:tcW w:w="124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F6EB2" w:rsidRPr="00B33973" w:rsidRDefault="006F6EB2" w:rsidP="0067293B">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26</w:t>
            </w:r>
          </w:p>
        </w:tc>
        <w:tc>
          <w:tcPr>
            <w:tcW w:w="13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6EB2" w:rsidRPr="00B33973" w:rsidRDefault="006F6EB2" w:rsidP="0067293B">
            <w:pPr>
              <w:jc w:val="center"/>
              <w:rPr>
                <w:rFonts w:ascii="Times New Roman" w:eastAsia="宋体" w:hAnsi="Times New Roman" w:cs="Times New Roman"/>
                <w:b/>
                <w:color w:val="000000"/>
                <w:sz w:val="22"/>
              </w:rPr>
            </w:pPr>
            <w:r w:rsidRPr="00B33973">
              <w:rPr>
                <w:rFonts w:ascii="Times New Roman" w:eastAsia="宋体" w:hAnsi="Times New Roman" w:cs="Times New Roman"/>
                <w:color w:val="000000"/>
                <w:sz w:val="22"/>
              </w:rPr>
              <w:t>326.08</w:t>
            </w:r>
          </w:p>
        </w:tc>
      </w:tr>
    </w:tbl>
    <w:p w:rsidR="006F6EB2" w:rsidRPr="00B33973" w:rsidRDefault="006F6EB2" w:rsidP="006F6EB2">
      <w:pPr>
        <w:widowControl/>
        <w:jc w:val="left"/>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注：</w:t>
      </w:r>
      <w:r w:rsidRPr="00B33973">
        <w:rPr>
          <w:rFonts w:ascii="Times New Roman" w:eastAsia="宋体" w:hAnsi="Times New Roman" w:cs="Times New Roman"/>
          <w:color w:val="000000"/>
          <w:kern w:val="0"/>
          <w:sz w:val="24"/>
          <w:szCs w:val="24"/>
          <w:lang w:bidi="ar"/>
        </w:rPr>
        <w:t>1.</w:t>
      </w:r>
      <w:r w:rsidRPr="00B33973">
        <w:rPr>
          <w:rFonts w:ascii="Times New Roman" w:eastAsia="宋体" w:hAnsi="Times New Roman" w:cs="Times New Roman"/>
          <w:color w:val="000000"/>
          <w:kern w:val="0"/>
          <w:sz w:val="24"/>
          <w:szCs w:val="24"/>
          <w:lang w:bidi="ar"/>
        </w:rPr>
        <w:t>本表反映部门本年度的总收支和年末结转结余情况。</w:t>
      </w:r>
      <w:r w:rsidRPr="00B33973">
        <w:rPr>
          <w:rFonts w:ascii="Times New Roman" w:eastAsia="宋体" w:hAnsi="Times New Roman" w:cs="Times New Roman"/>
          <w:color w:val="000000"/>
          <w:kern w:val="0"/>
          <w:sz w:val="24"/>
          <w:szCs w:val="24"/>
          <w:lang w:bidi="ar"/>
        </w:rPr>
        <w:br/>
        <w:t xml:space="preserve">    2.</w:t>
      </w:r>
      <w:r w:rsidRPr="00B33973">
        <w:rPr>
          <w:rFonts w:ascii="Times New Roman" w:eastAsia="宋体" w:hAnsi="Times New Roman" w:cs="Times New Roman"/>
          <w:color w:val="000000"/>
          <w:kern w:val="0"/>
          <w:sz w:val="24"/>
          <w:szCs w:val="24"/>
          <w:lang w:bidi="ar"/>
        </w:rPr>
        <w:t>本套报表金额单位转换时可能存在尾数误差。</w:t>
      </w:r>
    </w:p>
    <w:p w:rsidR="006F6EB2" w:rsidRPr="00B33973" w:rsidRDefault="006F6EB2" w:rsidP="00797569">
      <w:pPr>
        <w:pStyle w:val="2"/>
      </w:pPr>
    </w:p>
    <w:p w:rsidR="006F6EB2" w:rsidRPr="00B33973" w:rsidRDefault="006F6EB2">
      <w:pPr>
        <w:widowControl/>
        <w:jc w:val="left"/>
        <w:rPr>
          <w:rFonts w:ascii="Times New Roman" w:eastAsia="华文中宋" w:hAnsi="Times New Roman" w:cs="Times New Roman"/>
          <w:color w:val="000000"/>
          <w:sz w:val="32"/>
          <w:szCs w:val="32"/>
        </w:rPr>
      </w:pPr>
      <w:r w:rsidRPr="00B33973">
        <w:rPr>
          <w:rFonts w:ascii="Times New Roman" w:eastAsia="华文中宋" w:hAnsi="Times New Roman" w:cs="Times New Roman"/>
          <w:color w:val="000000"/>
          <w:sz w:val="32"/>
          <w:szCs w:val="32"/>
        </w:rPr>
        <w:br w:type="page"/>
      </w:r>
    </w:p>
    <w:p w:rsidR="006F6EB2" w:rsidRPr="00B33973" w:rsidRDefault="006F6EB2" w:rsidP="006F6EB2">
      <w:pPr>
        <w:jc w:val="center"/>
        <w:rPr>
          <w:rFonts w:ascii="Times New Roman" w:eastAsia="方正小标宋简体" w:hAnsi="Times New Roman" w:cs="Times New Roman"/>
          <w:color w:val="000000"/>
          <w:sz w:val="36"/>
          <w:szCs w:val="36"/>
        </w:rPr>
      </w:pPr>
      <w:r w:rsidRPr="00B33973">
        <w:rPr>
          <w:rFonts w:ascii="Times New Roman" w:eastAsia="方正小标宋简体" w:hAnsi="Times New Roman" w:cs="Times New Roman"/>
          <w:color w:val="000000"/>
          <w:sz w:val="36"/>
          <w:szCs w:val="36"/>
        </w:rPr>
        <w:lastRenderedPageBreak/>
        <w:t>收入决算表</w:t>
      </w:r>
    </w:p>
    <w:p w:rsidR="006F6EB2" w:rsidRPr="00B33973" w:rsidRDefault="006F6EB2" w:rsidP="00797569">
      <w:pPr>
        <w:pStyle w:val="2"/>
      </w:pPr>
      <w:r w:rsidRPr="00B33973">
        <w:t>公开02表</w:t>
      </w:r>
    </w:p>
    <w:p w:rsidR="006F6EB2" w:rsidRPr="00B33973" w:rsidRDefault="006F6EB2" w:rsidP="006F6EB2">
      <w:pPr>
        <w:tabs>
          <w:tab w:val="left" w:pos="1156"/>
          <w:tab w:val="left" w:pos="2539"/>
          <w:tab w:val="left" w:pos="4039"/>
          <w:tab w:val="left" w:pos="5663"/>
          <w:tab w:val="left" w:pos="7465"/>
          <w:tab w:val="left" w:pos="9267"/>
          <w:tab w:val="left" w:pos="11069"/>
          <w:tab w:val="left" w:pos="13600"/>
        </w:tabs>
        <w:jc w:val="left"/>
        <w:rPr>
          <w:rFonts w:ascii="Times New Roman" w:eastAsia="宋体" w:hAnsi="Times New Roman" w:cs="Times New Roman"/>
          <w:color w:val="000000"/>
          <w:sz w:val="20"/>
          <w:szCs w:val="20"/>
        </w:rPr>
      </w:pPr>
      <w:r w:rsidRPr="00B33973">
        <w:rPr>
          <w:rFonts w:ascii="Times New Roman" w:hAnsi="Times New Roman" w:cs="Times New Roman"/>
          <w:color w:val="000000"/>
          <w:sz w:val="20"/>
          <w:szCs w:val="20"/>
        </w:rPr>
        <w:t>部门：</w:t>
      </w:r>
      <w:r w:rsidRPr="00B33973">
        <w:rPr>
          <w:rFonts w:ascii="Times New Roman" w:eastAsia="宋体" w:hAnsi="Times New Roman" w:cs="Times New Roman"/>
          <w:color w:val="000000"/>
          <w:sz w:val="20"/>
          <w:szCs w:val="20"/>
        </w:rPr>
        <w:tab/>
      </w:r>
      <w:r w:rsidRPr="00B33973">
        <w:rPr>
          <w:rFonts w:ascii="Times New Roman" w:hAnsi="Times New Roman" w:cs="Times New Roman"/>
        </w:rPr>
        <w:t xml:space="preserve">　</w:t>
      </w:r>
      <w:r w:rsidRPr="00B33973">
        <w:rPr>
          <w:rFonts w:ascii="Times New Roman" w:eastAsia="宋体" w:hAnsi="Times New Roman" w:cs="Times New Roman"/>
          <w:sz w:val="24"/>
          <w:szCs w:val="24"/>
        </w:rPr>
        <w:tab/>
      </w:r>
      <w:r w:rsidRPr="00B33973">
        <w:rPr>
          <w:rFonts w:ascii="Times New Roman" w:hAnsi="Times New Roman" w:cs="Times New Roman"/>
        </w:rPr>
        <w:t xml:space="preserve">　</w:t>
      </w:r>
      <w:r w:rsidRPr="00B33973">
        <w:rPr>
          <w:rFonts w:ascii="Times New Roman" w:eastAsia="宋体" w:hAnsi="Times New Roman" w:cs="Times New Roman"/>
          <w:sz w:val="24"/>
          <w:szCs w:val="24"/>
        </w:rPr>
        <w:tab/>
      </w:r>
      <w:r w:rsidRPr="00B33973">
        <w:rPr>
          <w:rFonts w:ascii="Times New Roman" w:hAnsi="Times New Roman" w:cs="Times New Roman"/>
        </w:rPr>
        <w:t xml:space="preserve">　</w:t>
      </w:r>
      <w:r w:rsidRPr="00B33973">
        <w:rPr>
          <w:rFonts w:ascii="Times New Roman" w:eastAsia="宋体" w:hAnsi="Times New Roman" w:cs="Times New Roman"/>
          <w:sz w:val="24"/>
          <w:szCs w:val="24"/>
        </w:rPr>
        <w:tab/>
      </w:r>
      <w:r w:rsidRPr="00B33973">
        <w:rPr>
          <w:rFonts w:ascii="Times New Roman" w:hAnsi="Times New Roman" w:cs="Times New Roman"/>
          <w:color w:val="000000"/>
          <w:sz w:val="20"/>
          <w:szCs w:val="20"/>
        </w:rPr>
        <w:t xml:space="preserve">　</w:t>
      </w:r>
      <w:r w:rsidRPr="00B33973">
        <w:rPr>
          <w:rFonts w:ascii="Times New Roman" w:eastAsia="宋体" w:hAnsi="Times New Roman" w:cs="Times New Roman"/>
          <w:color w:val="000000"/>
          <w:sz w:val="20"/>
          <w:szCs w:val="20"/>
        </w:rPr>
        <w:tab/>
      </w:r>
      <w:r w:rsidRPr="00B33973">
        <w:rPr>
          <w:rFonts w:ascii="Times New Roman" w:hAnsi="Times New Roman" w:cs="Times New Roman"/>
        </w:rPr>
        <w:t xml:space="preserve">　</w:t>
      </w:r>
      <w:r w:rsidRPr="00B33973">
        <w:rPr>
          <w:rFonts w:ascii="Times New Roman" w:eastAsia="宋体" w:hAnsi="Times New Roman" w:cs="Times New Roman"/>
          <w:sz w:val="24"/>
          <w:szCs w:val="24"/>
        </w:rPr>
        <w:tab/>
      </w:r>
      <w:r w:rsidRPr="00B33973">
        <w:rPr>
          <w:rFonts w:ascii="Times New Roman" w:hAnsi="Times New Roman" w:cs="Times New Roman"/>
        </w:rPr>
        <w:t xml:space="preserve">　</w:t>
      </w:r>
      <w:r w:rsidRPr="00B33973">
        <w:rPr>
          <w:rFonts w:ascii="Times New Roman" w:eastAsia="宋体" w:hAnsi="Times New Roman" w:cs="Times New Roman"/>
          <w:sz w:val="24"/>
          <w:szCs w:val="24"/>
        </w:rPr>
        <w:tab/>
      </w:r>
      <w:r w:rsidRPr="00B33973">
        <w:rPr>
          <w:rFonts w:ascii="Times New Roman" w:hAnsi="Times New Roman" w:cs="Times New Roman"/>
        </w:rPr>
        <w:t xml:space="preserve">　</w:t>
      </w:r>
      <w:r w:rsidRPr="00B33973">
        <w:rPr>
          <w:rFonts w:ascii="Times New Roman" w:eastAsia="宋体" w:hAnsi="Times New Roman" w:cs="Times New Roman"/>
          <w:sz w:val="24"/>
          <w:szCs w:val="24"/>
        </w:rPr>
        <w:tab/>
      </w:r>
      <w:r w:rsidRPr="00B33973">
        <w:rPr>
          <w:rFonts w:ascii="Times New Roman" w:hAnsi="Times New Roman" w:cs="Times New Roman"/>
          <w:color w:val="000000"/>
          <w:sz w:val="20"/>
          <w:szCs w:val="20"/>
        </w:rPr>
        <w:t>单位：万元</w:t>
      </w:r>
    </w:p>
    <w:tbl>
      <w:tblPr>
        <w:tblW w:w="14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56"/>
        <w:gridCol w:w="3821"/>
        <w:gridCol w:w="1500"/>
        <w:gridCol w:w="1624"/>
        <w:gridCol w:w="1412"/>
        <w:gridCol w:w="1276"/>
        <w:gridCol w:w="1352"/>
        <w:gridCol w:w="1340"/>
        <w:gridCol w:w="1240"/>
      </w:tblGrid>
      <w:tr w:rsidR="008213D5" w:rsidRPr="00B33973" w:rsidTr="006F6EB2">
        <w:tc>
          <w:tcPr>
            <w:tcW w:w="4977" w:type="dxa"/>
            <w:gridSpan w:val="2"/>
            <w:shd w:val="clear" w:color="000000" w:fill="FFFFFF"/>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项</w:t>
            </w:r>
            <w:r w:rsidRPr="00B33973">
              <w:rPr>
                <w:rFonts w:ascii="Times New Roman" w:hAnsi="Times New Roman" w:cs="Times New Roman"/>
              </w:rPr>
              <w:t xml:space="preserve">    </w:t>
            </w:r>
            <w:r w:rsidRPr="00B33973">
              <w:rPr>
                <w:rFonts w:ascii="Times New Roman" w:hAnsi="Times New Roman" w:cs="Times New Roman"/>
              </w:rPr>
              <w:t>目</w:t>
            </w:r>
          </w:p>
        </w:tc>
        <w:tc>
          <w:tcPr>
            <w:tcW w:w="1500" w:type="dxa"/>
            <w:vMerge w:val="restart"/>
            <w:shd w:val="clear" w:color="000000" w:fill="FFFFFF"/>
            <w:tcMar>
              <w:top w:w="15" w:type="dxa"/>
              <w:left w:w="15" w:type="dxa"/>
              <w:bottom w:w="0" w:type="dxa"/>
              <w:right w:w="15" w:type="dxa"/>
            </w:tcMar>
            <w:vAlign w:val="center"/>
          </w:tcPr>
          <w:p w:rsidR="006F6EB2" w:rsidRPr="00B33973" w:rsidRDefault="00643D2A">
            <w:pPr>
              <w:jc w:val="center"/>
              <w:rPr>
                <w:rFonts w:ascii="Times New Roman" w:hAnsi="Times New Roman" w:cs="Times New Roman"/>
              </w:rPr>
            </w:pPr>
            <w:r w:rsidRPr="00B33973">
              <w:rPr>
                <w:rFonts w:ascii="Times New Roman" w:hAnsi="Times New Roman" w:cs="Times New Roman"/>
              </w:rPr>
              <w:t>本年收入</w:t>
            </w:r>
          </w:p>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合计</w:t>
            </w:r>
          </w:p>
        </w:tc>
        <w:tc>
          <w:tcPr>
            <w:tcW w:w="1624" w:type="dxa"/>
            <w:vMerge w:val="restart"/>
            <w:shd w:val="clear" w:color="auto" w:fill="auto"/>
            <w:tcMar>
              <w:top w:w="15" w:type="dxa"/>
              <w:left w:w="15" w:type="dxa"/>
              <w:bottom w:w="0" w:type="dxa"/>
              <w:right w:w="15" w:type="dxa"/>
            </w:tcMar>
            <w:vAlign w:val="center"/>
          </w:tcPr>
          <w:p w:rsidR="006F6EB2" w:rsidRPr="00B33973" w:rsidRDefault="00643D2A">
            <w:pPr>
              <w:jc w:val="center"/>
              <w:rPr>
                <w:rFonts w:ascii="Times New Roman" w:hAnsi="Times New Roman" w:cs="Times New Roman"/>
              </w:rPr>
            </w:pPr>
            <w:r w:rsidRPr="00B33973">
              <w:rPr>
                <w:rFonts w:ascii="Times New Roman" w:hAnsi="Times New Roman" w:cs="Times New Roman"/>
              </w:rPr>
              <w:t>财政拨款</w:t>
            </w:r>
          </w:p>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收入</w:t>
            </w:r>
          </w:p>
        </w:tc>
        <w:tc>
          <w:tcPr>
            <w:tcW w:w="1412" w:type="dxa"/>
            <w:vMerge w:val="restart"/>
            <w:shd w:val="clear" w:color="000000" w:fill="FFFFFF"/>
            <w:tcMar>
              <w:top w:w="15" w:type="dxa"/>
              <w:left w:w="15" w:type="dxa"/>
              <w:bottom w:w="0" w:type="dxa"/>
              <w:right w:w="15" w:type="dxa"/>
            </w:tcMar>
            <w:vAlign w:val="center"/>
          </w:tcPr>
          <w:p w:rsidR="006F6EB2" w:rsidRPr="00B33973" w:rsidRDefault="00643D2A">
            <w:pPr>
              <w:jc w:val="center"/>
              <w:rPr>
                <w:rFonts w:ascii="Times New Roman" w:hAnsi="Times New Roman" w:cs="Times New Roman"/>
              </w:rPr>
            </w:pPr>
            <w:r w:rsidRPr="00B33973">
              <w:rPr>
                <w:rFonts w:ascii="Times New Roman" w:hAnsi="Times New Roman" w:cs="Times New Roman"/>
              </w:rPr>
              <w:t>上级补助</w:t>
            </w:r>
          </w:p>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收入</w:t>
            </w:r>
          </w:p>
        </w:tc>
        <w:tc>
          <w:tcPr>
            <w:tcW w:w="1276" w:type="dxa"/>
            <w:vMerge w:val="restart"/>
            <w:shd w:val="clear" w:color="000000" w:fill="FFFFFF"/>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事业收入</w:t>
            </w:r>
          </w:p>
        </w:tc>
        <w:tc>
          <w:tcPr>
            <w:tcW w:w="1352" w:type="dxa"/>
            <w:vMerge w:val="restart"/>
            <w:shd w:val="clear" w:color="000000" w:fill="FFFFFF"/>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经营收入</w:t>
            </w:r>
          </w:p>
        </w:tc>
        <w:tc>
          <w:tcPr>
            <w:tcW w:w="1340" w:type="dxa"/>
            <w:vMerge w:val="restart"/>
            <w:shd w:val="clear" w:color="000000" w:fill="FFFFFF"/>
            <w:tcMar>
              <w:top w:w="15" w:type="dxa"/>
              <w:left w:w="15" w:type="dxa"/>
              <w:bottom w:w="0" w:type="dxa"/>
              <w:right w:w="15" w:type="dxa"/>
            </w:tcMar>
            <w:vAlign w:val="center"/>
          </w:tcPr>
          <w:p w:rsidR="006F6EB2" w:rsidRPr="00B33973" w:rsidRDefault="00643D2A">
            <w:pPr>
              <w:jc w:val="center"/>
              <w:rPr>
                <w:rFonts w:ascii="Times New Roman" w:hAnsi="Times New Roman" w:cs="Times New Roman"/>
              </w:rPr>
            </w:pPr>
            <w:r w:rsidRPr="00B33973">
              <w:rPr>
                <w:rFonts w:ascii="Times New Roman" w:hAnsi="Times New Roman" w:cs="Times New Roman"/>
              </w:rPr>
              <w:t>附属单位</w:t>
            </w:r>
          </w:p>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上缴收入</w:t>
            </w:r>
          </w:p>
        </w:tc>
        <w:tc>
          <w:tcPr>
            <w:tcW w:w="1240" w:type="dxa"/>
            <w:vMerge w:val="restart"/>
            <w:shd w:val="clear" w:color="000000" w:fill="FFFFFF"/>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其他收入</w:t>
            </w:r>
          </w:p>
        </w:tc>
      </w:tr>
      <w:tr w:rsidR="008213D5" w:rsidRPr="00B33973" w:rsidTr="006F6EB2">
        <w:trPr>
          <w:trHeight w:val="312"/>
        </w:trPr>
        <w:tc>
          <w:tcPr>
            <w:tcW w:w="1156" w:type="dxa"/>
            <w:vMerge w:val="restart"/>
            <w:shd w:val="clear" w:color="000000" w:fill="FFFFFF"/>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功能分类科目编码</w:t>
            </w:r>
          </w:p>
        </w:tc>
        <w:tc>
          <w:tcPr>
            <w:tcW w:w="3821" w:type="dxa"/>
            <w:vMerge w:val="restart"/>
            <w:shd w:val="clear" w:color="000000" w:fill="FFFFFF"/>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科目名称</w:t>
            </w:r>
          </w:p>
        </w:tc>
        <w:tc>
          <w:tcPr>
            <w:tcW w:w="1500" w:type="dxa"/>
            <w:vMerge/>
            <w:vAlign w:val="center"/>
          </w:tcPr>
          <w:p w:rsidR="008213D5" w:rsidRPr="00B33973" w:rsidRDefault="008213D5">
            <w:pPr>
              <w:rPr>
                <w:rFonts w:ascii="Times New Roman" w:eastAsia="宋体" w:hAnsi="Times New Roman" w:cs="Times New Roman"/>
                <w:sz w:val="24"/>
                <w:szCs w:val="24"/>
              </w:rPr>
            </w:pPr>
          </w:p>
        </w:tc>
        <w:tc>
          <w:tcPr>
            <w:tcW w:w="1624" w:type="dxa"/>
            <w:vMerge/>
            <w:vAlign w:val="center"/>
          </w:tcPr>
          <w:p w:rsidR="008213D5" w:rsidRPr="00B33973" w:rsidRDefault="008213D5">
            <w:pPr>
              <w:rPr>
                <w:rFonts w:ascii="Times New Roman" w:eastAsia="宋体" w:hAnsi="Times New Roman" w:cs="Times New Roman"/>
                <w:sz w:val="24"/>
                <w:szCs w:val="24"/>
              </w:rPr>
            </w:pPr>
          </w:p>
        </w:tc>
        <w:tc>
          <w:tcPr>
            <w:tcW w:w="1412" w:type="dxa"/>
            <w:vMerge/>
            <w:vAlign w:val="center"/>
          </w:tcPr>
          <w:p w:rsidR="008213D5" w:rsidRPr="00B33973" w:rsidRDefault="008213D5">
            <w:pPr>
              <w:rPr>
                <w:rFonts w:ascii="Times New Roman" w:eastAsia="宋体" w:hAnsi="Times New Roman" w:cs="Times New Roman"/>
                <w:sz w:val="24"/>
                <w:szCs w:val="24"/>
              </w:rPr>
            </w:pPr>
          </w:p>
        </w:tc>
        <w:tc>
          <w:tcPr>
            <w:tcW w:w="1276" w:type="dxa"/>
            <w:vMerge/>
            <w:vAlign w:val="center"/>
          </w:tcPr>
          <w:p w:rsidR="008213D5" w:rsidRPr="00B33973" w:rsidRDefault="008213D5">
            <w:pPr>
              <w:rPr>
                <w:rFonts w:ascii="Times New Roman" w:eastAsia="宋体" w:hAnsi="Times New Roman" w:cs="Times New Roman"/>
                <w:sz w:val="24"/>
                <w:szCs w:val="24"/>
              </w:rPr>
            </w:pPr>
          </w:p>
        </w:tc>
        <w:tc>
          <w:tcPr>
            <w:tcW w:w="1352" w:type="dxa"/>
            <w:vMerge/>
            <w:vAlign w:val="center"/>
          </w:tcPr>
          <w:p w:rsidR="008213D5" w:rsidRPr="00B33973" w:rsidRDefault="008213D5">
            <w:pPr>
              <w:rPr>
                <w:rFonts w:ascii="Times New Roman" w:eastAsia="宋体" w:hAnsi="Times New Roman" w:cs="Times New Roman"/>
                <w:sz w:val="24"/>
                <w:szCs w:val="24"/>
              </w:rPr>
            </w:pPr>
          </w:p>
        </w:tc>
        <w:tc>
          <w:tcPr>
            <w:tcW w:w="1340" w:type="dxa"/>
            <w:vMerge/>
            <w:vAlign w:val="center"/>
          </w:tcPr>
          <w:p w:rsidR="008213D5" w:rsidRPr="00B33973" w:rsidRDefault="008213D5">
            <w:pPr>
              <w:rPr>
                <w:rFonts w:ascii="Times New Roman" w:eastAsia="宋体" w:hAnsi="Times New Roman" w:cs="Times New Roman"/>
                <w:sz w:val="24"/>
                <w:szCs w:val="24"/>
              </w:rPr>
            </w:pPr>
          </w:p>
        </w:tc>
        <w:tc>
          <w:tcPr>
            <w:tcW w:w="1240" w:type="dxa"/>
            <w:vMerge/>
            <w:vAlign w:val="center"/>
          </w:tcPr>
          <w:p w:rsidR="008213D5" w:rsidRPr="00B33973" w:rsidRDefault="008213D5">
            <w:pPr>
              <w:rPr>
                <w:rFonts w:ascii="Times New Roman" w:eastAsia="宋体" w:hAnsi="Times New Roman" w:cs="Times New Roman"/>
                <w:sz w:val="24"/>
                <w:szCs w:val="24"/>
              </w:rPr>
            </w:pPr>
          </w:p>
        </w:tc>
      </w:tr>
      <w:tr w:rsidR="008213D5" w:rsidRPr="00B33973" w:rsidTr="006F6EB2">
        <w:trPr>
          <w:trHeight w:val="312"/>
        </w:trPr>
        <w:tc>
          <w:tcPr>
            <w:tcW w:w="1156" w:type="dxa"/>
            <w:vMerge/>
            <w:vAlign w:val="center"/>
          </w:tcPr>
          <w:p w:rsidR="008213D5" w:rsidRPr="00B33973" w:rsidRDefault="008213D5">
            <w:pPr>
              <w:rPr>
                <w:rFonts w:ascii="Times New Roman" w:eastAsia="宋体" w:hAnsi="Times New Roman" w:cs="Times New Roman"/>
                <w:sz w:val="24"/>
                <w:szCs w:val="24"/>
              </w:rPr>
            </w:pPr>
          </w:p>
        </w:tc>
        <w:tc>
          <w:tcPr>
            <w:tcW w:w="3821" w:type="dxa"/>
            <w:vMerge/>
            <w:vAlign w:val="center"/>
          </w:tcPr>
          <w:p w:rsidR="008213D5" w:rsidRPr="00B33973" w:rsidRDefault="008213D5">
            <w:pPr>
              <w:rPr>
                <w:rFonts w:ascii="Times New Roman" w:eastAsia="宋体" w:hAnsi="Times New Roman" w:cs="Times New Roman"/>
                <w:sz w:val="24"/>
                <w:szCs w:val="24"/>
              </w:rPr>
            </w:pPr>
          </w:p>
        </w:tc>
        <w:tc>
          <w:tcPr>
            <w:tcW w:w="1500" w:type="dxa"/>
            <w:vMerge/>
            <w:vAlign w:val="center"/>
          </w:tcPr>
          <w:p w:rsidR="008213D5" w:rsidRPr="00B33973" w:rsidRDefault="008213D5">
            <w:pPr>
              <w:rPr>
                <w:rFonts w:ascii="Times New Roman" w:eastAsia="宋体" w:hAnsi="Times New Roman" w:cs="Times New Roman"/>
                <w:sz w:val="24"/>
                <w:szCs w:val="24"/>
              </w:rPr>
            </w:pPr>
          </w:p>
        </w:tc>
        <w:tc>
          <w:tcPr>
            <w:tcW w:w="1624" w:type="dxa"/>
            <w:vMerge/>
            <w:vAlign w:val="center"/>
          </w:tcPr>
          <w:p w:rsidR="008213D5" w:rsidRPr="00B33973" w:rsidRDefault="008213D5">
            <w:pPr>
              <w:rPr>
                <w:rFonts w:ascii="Times New Roman" w:eastAsia="宋体" w:hAnsi="Times New Roman" w:cs="Times New Roman"/>
                <w:sz w:val="24"/>
                <w:szCs w:val="24"/>
              </w:rPr>
            </w:pPr>
          </w:p>
        </w:tc>
        <w:tc>
          <w:tcPr>
            <w:tcW w:w="1412" w:type="dxa"/>
            <w:vMerge/>
            <w:vAlign w:val="center"/>
          </w:tcPr>
          <w:p w:rsidR="008213D5" w:rsidRPr="00B33973" w:rsidRDefault="008213D5">
            <w:pPr>
              <w:rPr>
                <w:rFonts w:ascii="Times New Roman" w:eastAsia="宋体" w:hAnsi="Times New Roman" w:cs="Times New Roman"/>
                <w:sz w:val="24"/>
                <w:szCs w:val="24"/>
              </w:rPr>
            </w:pPr>
          </w:p>
        </w:tc>
        <w:tc>
          <w:tcPr>
            <w:tcW w:w="1276" w:type="dxa"/>
            <w:vMerge/>
            <w:vAlign w:val="center"/>
          </w:tcPr>
          <w:p w:rsidR="008213D5" w:rsidRPr="00B33973" w:rsidRDefault="008213D5">
            <w:pPr>
              <w:rPr>
                <w:rFonts w:ascii="Times New Roman" w:eastAsia="宋体" w:hAnsi="Times New Roman" w:cs="Times New Roman"/>
                <w:sz w:val="24"/>
                <w:szCs w:val="24"/>
              </w:rPr>
            </w:pPr>
          </w:p>
        </w:tc>
        <w:tc>
          <w:tcPr>
            <w:tcW w:w="1352" w:type="dxa"/>
            <w:vMerge/>
            <w:vAlign w:val="center"/>
          </w:tcPr>
          <w:p w:rsidR="008213D5" w:rsidRPr="00B33973" w:rsidRDefault="008213D5">
            <w:pPr>
              <w:rPr>
                <w:rFonts w:ascii="Times New Roman" w:eastAsia="宋体" w:hAnsi="Times New Roman" w:cs="Times New Roman"/>
                <w:sz w:val="24"/>
                <w:szCs w:val="24"/>
              </w:rPr>
            </w:pPr>
          </w:p>
        </w:tc>
        <w:tc>
          <w:tcPr>
            <w:tcW w:w="1340" w:type="dxa"/>
            <w:vMerge/>
            <w:vAlign w:val="center"/>
          </w:tcPr>
          <w:p w:rsidR="008213D5" w:rsidRPr="00B33973" w:rsidRDefault="008213D5">
            <w:pPr>
              <w:rPr>
                <w:rFonts w:ascii="Times New Roman" w:eastAsia="宋体" w:hAnsi="Times New Roman" w:cs="Times New Roman"/>
                <w:sz w:val="24"/>
                <w:szCs w:val="24"/>
              </w:rPr>
            </w:pPr>
          </w:p>
        </w:tc>
        <w:tc>
          <w:tcPr>
            <w:tcW w:w="1240" w:type="dxa"/>
            <w:vMerge/>
            <w:vAlign w:val="center"/>
          </w:tcPr>
          <w:p w:rsidR="008213D5" w:rsidRPr="00B33973" w:rsidRDefault="008213D5">
            <w:pPr>
              <w:rPr>
                <w:rFonts w:ascii="Times New Roman" w:eastAsia="宋体" w:hAnsi="Times New Roman" w:cs="Times New Roman"/>
                <w:sz w:val="24"/>
                <w:szCs w:val="24"/>
              </w:rPr>
            </w:pPr>
          </w:p>
        </w:tc>
      </w:tr>
      <w:tr w:rsidR="008213D5" w:rsidRPr="00B33973" w:rsidTr="006F6EB2">
        <w:tc>
          <w:tcPr>
            <w:tcW w:w="4977" w:type="dxa"/>
            <w:gridSpan w:val="2"/>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栏次</w:t>
            </w:r>
          </w:p>
        </w:tc>
        <w:tc>
          <w:tcPr>
            <w:tcW w:w="1500"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1</w:t>
            </w:r>
          </w:p>
        </w:tc>
        <w:tc>
          <w:tcPr>
            <w:tcW w:w="1624"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2</w:t>
            </w:r>
          </w:p>
        </w:tc>
        <w:tc>
          <w:tcPr>
            <w:tcW w:w="1412"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3</w:t>
            </w:r>
          </w:p>
        </w:tc>
        <w:tc>
          <w:tcPr>
            <w:tcW w:w="1276"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4</w:t>
            </w:r>
          </w:p>
        </w:tc>
        <w:tc>
          <w:tcPr>
            <w:tcW w:w="1352"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5</w:t>
            </w:r>
          </w:p>
        </w:tc>
        <w:tc>
          <w:tcPr>
            <w:tcW w:w="1340"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6</w:t>
            </w:r>
          </w:p>
        </w:tc>
        <w:tc>
          <w:tcPr>
            <w:tcW w:w="1240" w:type="dxa"/>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7</w:t>
            </w:r>
          </w:p>
        </w:tc>
      </w:tr>
      <w:tr w:rsidR="008213D5" w:rsidRPr="00B33973" w:rsidTr="006F6EB2">
        <w:tc>
          <w:tcPr>
            <w:tcW w:w="4977" w:type="dxa"/>
            <w:gridSpan w:val="2"/>
            <w:shd w:val="clear" w:color="000000" w:fill="FFFFFF"/>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合计</w:t>
            </w:r>
          </w:p>
        </w:tc>
        <w:tc>
          <w:tcPr>
            <w:tcW w:w="150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305.84</w:t>
            </w:r>
          </w:p>
        </w:tc>
        <w:tc>
          <w:tcPr>
            <w:tcW w:w="1624"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305.84</w:t>
            </w:r>
          </w:p>
        </w:tc>
        <w:tc>
          <w:tcPr>
            <w:tcW w:w="141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276"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35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3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2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r>
      <w:tr w:rsidR="008213D5" w:rsidRPr="00B33973" w:rsidTr="006F6EB2">
        <w:tc>
          <w:tcPr>
            <w:tcW w:w="1156"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2010450</w:t>
            </w:r>
          </w:p>
        </w:tc>
        <w:tc>
          <w:tcPr>
            <w:tcW w:w="3821"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事业运行</w:t>
            </w:r>
          </w:p>
        </w:tc>
        <w:tc>
          <w:tcPr>
            <w:tcW w:w="150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172.75</w:t>
            </w:r>
          </w:p>
        </w:tc>
        <w:tc>
          <w:tcPr>
            <w:tcW w:w="1624"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172.75</w:t>
            </w:r>
          </w:p>
        </w:tc>
        <w:tc>
          <w:tcPr>
            <w:tcW w:w="141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276"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35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3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2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r>
      <w:tr w:rsidR="008213D5" w:rsidRPr="00B33973" w:rsidTr="006F6EB2">
        <w:tc>
          <w:tcPr>
            <w:tcW w:w="1156"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2010499</w:t>
            </w:r>
          </w:p>
        </w:tc>
        <w:tc>
          <w:tcPr>
            <w:tcW w:w="3821" w:type="dxa"/>
            <w:shd w:val="clear" w:color="000000" w:fill="FFFFFF"/>
            <w:noWrap/>
            <w:tcMar>
              <w:top w:w="15" w:type="dxa"/>
              <w:left w:w="15" w:type="dxa"/>
              <w:bottom w:w="0" w:type="dxa"/>
              <w:right w:w="15" w:type="dxa"/>
            </w:tcMar>
            <w:vAlign w:val="center"/>
          </w:tcPr>
          <w:p w:rsidR="008213D5" w:rsidRPr="00B33973" w:rsidRDefault="00643D2A">
            <w:pPr>
              <w:rPr>
                <w:rFonts w:ascii="Times New Roman" w:eastAsia="宋体" w:hAnsi="Times New Roman" w:cs="Times New Roman"/>
                <w:sz w:val="24"/>
                <w:szCs w:val="24"/>
              </w:rPr>
            </w:pPr>
            <w:r w:rsidRPr="00B33973">
              <w:rPr>
                <w:rFonts w:ascii="Times New Roman" w:hAnsi="Times New Roman" w:cs="Times New Roman"/>
              </w:rPr>
              <w:t xml:space="preserve">　其他发展与改革事务支出</w:t>
            </w:r>
          </w:p>
        </w:tc>
        <w:tc>
          <w:tcPr>
            <w:tcW w:w="150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华文中宋" w:hAnsi="Times New Roman" w:cs="Times New Roman"/>
                <w:sz w:val="24"/>
                <w:szCs w:val="24"/>
              </w:rPr>
            </w:pPr>
            <w:r w:rsidRPr="00B33973">
              <w:rPr>
                <w:rFonts w:ascii="Times New Roman" w:eastAsia="华文中宋" w:hAnsi="Times New Roman" w:cs="Times New Roman"/>
              </w:rPr>
              <w:t>87.39</w:t>
            </w:r>
          </w:p>
        </w:tc>
        <w:tc>
          <w:tcPr>
            <w:tcW w:w="1624"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87.39</w:t>
            </w:r>
          </w:p>
        </w:tc>
        <w:tc>
          <w:tcPr>
            <w:tcW w:w="141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276"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35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3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2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r>
      <w:tr w:rsidR="008213D5" w:rsidRPr="00B33973" w:rsidTr="006F6EB2">
        <w:tc>
          <w:tcPr>
            <w:tcW w:w="1156"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2080502</w:t>
            </w:r>
          </w:p>
        </w:tc>
        <w:tc>
          <w:tcPr>
            <w:tcW w:w="3821"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事业单位离退休</w:t>
            </w:r>
          </w:p>
        </w:tc>
        <w:tc>
          <w:tcPr>
            <w:tcW w:w="150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9.20</w:t>
            </w:r>
          </w:p>
        </w:tc>
        <w:tc>
          <w:tcPr>
            <w:tcW w:w="1624"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9.20</w:t>
            </w:r>
          </w:p>
        </w:tc>
        <w:tc>
          <w:tcPr>
            <w:tcW w:w="141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276"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35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3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2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r>
      <w:tr w:rsidR="008213D5" w:rsidRPr="00B33973" w:rsidTr="006F6EB2">
        <w:tc>
          <w:tcPr>
            <w:tcW w:w="1156"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2080505</w:t>
            </w:r>
          </w:p>
        </w:tc>
        <w:tc>
          <w:tcPr>
            <w:tcW w:w="3821"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机关事业单位基本养老保险缴费支出</w:t>
            </w:r>
          </w:p>
        </w:tc>
        <w:tc>
          <w:tcPr>
            <w:tcW w:w="150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22.00</w:t>
            </w:r>
          </w:p>
        </w:tc>
        <w:tc>
          <w:tcPr>
            <w:tcW w:w="1624"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22.00</w:t>
            </w:r>
          </w:p>
        </w:tc>
        <w:tc>
          <w:tcPr>
            <w:tcW w:w="141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276"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35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3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c>
          <w:tcPr>
            <w:tcW w:w="12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0.00</w:t>
            </w:r>
          </w:p>
        </w:tc>
      </w:tr>
      <w:tr w:rsidR="008213D5" w:rsidRPr="00B33973" w:rsidTr="006F6EB2">
        <w:tc>
          <w:tcPr>
            <w:tcW w:w="1156"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2210201</w:t>
            </w:r>
          </w:p>
        </w:tc>
        <w:tc>
          <w:tcPr>
            <w:tcW w:w="3821" w:type="dxa"/>
            <w:shd w:val="clear" w:color="000000" w:fill="FFFFFF"/>
            <w:noWrap/>
            <w:tcMar>
              <w:top w:w="15" w:type="dxa"/>
              <w:left w:w="15" w:type="dxa"/>
              <w:bottom w:w="0" w:type="dxa"/>
              <w:right w:w="15" w:type="dxa"/>
            </w:tcMar>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住房公积金</w:t>
            </w:r>
          </w:p>
        </w:tc>
        <w:tc>
          <w:tcPr>
            <w:tcW w:w="150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14.50</w:t>
            </w:r>
          </w:p>
        </w:tc>
        <w:tc>
          <w:tcPr>
            <w:tcW w:w="1624"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eastAsia="宋体" w:hAnsi="Times New Roman" w:cs="Times New Roman"/>
                <w:sz w:val="24"/>
                <w:szCs w:val="24"/>
              </w:rPr>
            </w:pPr>
            <w:r w:rsidRPr="00B33973">
              <w:rPr>
                <w:rFonts w:ascii="Times New Roman" w:hAnsi="Times New Roman" w:cs="Times New Roman"/>
              </w:rPr>
              <w:t>14.50</w:t>
            </w:r>
          </w:p>
        </w:tc>
        <w:tc>
          <w:tcPr>
            <w:tcW w:w="141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276"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352"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3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c>
          <w:tcPr>
            <w:tcW w:w="1240" w:type="dxa"/>
            <w:shd w:val="clear" w:color="auto" w:fill="auto"/>
            <w:noWrap/>
            <w:tcMar>
              <w:top w:w="15" w:type="dxa"/>
              <w:left w:w="15" w:type="dxa"/>
              <w:bottom w:w="0" w:type="dxa"/>
              <w:right w:w="15" w:type="dxa"/>
            </w:tcMar>
            <w:vAlign w:val="center"/>
          </w:tcPr>
          <w:p w:rsidR="008213D5" w:rsidRPr="00B33973" w:rsidRDefault="00643D2A">
            <w:pPr>
              <w:jc w:val="center"/>
              <w:rPr>
                <w:rFonts w:ascii="Times New Roman" w:hAnsi="Times New Roman" w:cs="Times New Roman"/>
              </w:rPr>
            </w:pPr>
            <w:r w:rsidRPr="00B33973">
              <w:rPr>
                <w:rFonts w:ascii="Times New Roman" w:hAnsi="Times New Roman" w:cs="Times New Roman"/>
              </w:rPr>
              <w:t>0.00</w:t>
            </w:r>
          </w:p>
        </w:tc>
      </w:tr>
      <w:tr w:rsidR="008213D5" w:rsidRPr="00B33973" w:rsidTr="006F6EB2">
        <w:tc>
          <w:tcPr>
            <w:tcW w:w="1156" w:type="dxa"/>
            <w:shd w:val="clear" w:color="000000" w:fill="FFFFFF"/>
            <w:noWrap/>
            <w:tcMar>
              <w:top w:w="15" w:type="dxa"/>
              <w:left w:w="15" w:type="dxa"/>
              <w:bottom w:w="0" w:type="dxa"/>
              <w:right w:w="15" w:type="dxa"/>
            </w:tcMar>
            <w:vAlign w:val="center"/>
          </w:tcPr>
          <w:p w:rsidR="008213D5" w:rsidRPr="00B33973" w:rsidRDefault="00643D2A">
            <w:pPr>
              <w:rPr>
                <w:rFonts w:ascii="Times New Roman" w:eastAsia="宋体" w:hAnsi="Times New Roman" w:cs="Times New Roman"/>
                <w:sz w:val="24"/>
                <w:szCs w:val="24"/>
              </w:rPr>
            </w:pPr>
            <w:r w:rsidRPr="00B33973">
              <w:rPr>
                <w:rFonts w:ascii="Times New Roman" w:hAnsi="Times New Roman" w:cs="Times New Roman"/>
              </w:rPr>
              <w:t xml:space="preserve">　</w:t>
            </w:r>
          </w:p>
        </w:tc>
        <w:tc>
          <w:tcPr>
            <w:tcW w:w="3821" w:type="dxa"/>
            <w:shd w:val="clear" w:color="000000" w:fill="FFFFFF"/>
            <w:noWrap/>
            <w:tcMar>
              <w:top w:w="15" w:type="dxa"/>
              <w:left w:w="15" w:type="dxa"/>
              <w:bottom w:w="0" w:type="dxa"/>
              <w:right w:w="15" w:type="dxa"/>
            </w:tcMar>
            <w:vAlign w:val="center"/>
          </w:tcPr>
          <w:p w:rsidR="008213D5" w:rsidRPr="00B33973" w:rsidRDefault="00643D2A">
            <w:pPr>
              <w:rPr>
                <w:rFonts w:ascii="Times New Roman" w:eastAsia="宋体" w:hAnsi="Times New Roman" w:cs="Times New Roman"/>
                <w:sz w:val="24"/>
                <w:szCs w:val="24"/>
              </w:rPr>
            </w:pPr>
            <w:r w:rsidRPr="00B33973">
              <w:rPr>
                <w:rFonts w:ascii="Times New Roman" w:hAnsi="Times New Roman" w:cs="Times New Roman"/>
              </w:rPr>
              <w:t xml:space="preserve">　</w:t>
            </w:r>
          </w:p>
        </w:tc>
        <w:tc>
          <w:tcPr>
            <w:tcW w:w="1500" w:type="dxa"/>
            <w:shd w:val="clear" w:color="auto" w:fill="auto"/>
            <w:noWrap/>
            <w:tcMar>
              <w:top w:w="15" w:type="dxa"/>
              <w:left w:w="15" w:type="dxa"/>
              <w:bottom w:w="0" w:type="dxa"/>
              <w:right w:w="15" w:type="dxa"/>
            </w:tcMar>
            <w:vAlign w:val="center"/>
          </w:tcPr>
          <w:p w:rsidR="008213D5" w:rsidRPr="00B33973" w:rsidRDefault="00643D2A">
            <w:pPr>
              <w:jc w:val="right"/>
              <w:rPr>
                <w:rFonts w:ascii="Times New Roman" w:eastAsia="宋体" w:hAnsi="Times New Roman" w:cs="Times New Roman"/>
                <w:sz w:val="24"/>
                <w:szCs w:val="24"/>
              </w:rPr>
            </w:pPr>
            <w:r w:rsidRPr="00B33973">
              <w:rPr>
                <w:rFonts w:ascii="Times New Roman" w:hAnsi="Times New Roman" w:cs="Times New Roman"/>
              </w:rPr>
              <w:t xml:space="preserve">　</w:t>
            </w:r>
          </w:p>
        </w:tc>
        <w:tc>
          <w:tcPr>
            <w:tcW w:w="1624" w:type="dxa"/>
            <w:shd w:val="clear" w:color="auto" w:fill="auto"/>
            <w:noWrap/>
            <w:tcMar>
              <w:top w:w="15" w:type="dxa"/>
              <w:left w:w="15" w:type="dxa"/>
              <w:bottom w:w="0" w:type="dxa"/>
              <w:right w:w="15" w:type="dxa"/>
            </w:tcMar>
            <w:vAlign w:val="center"/>
          </w:tcPr>
          <w:p w:rsidR="008213D5" w:rsidRPr="00B33973" w:rsidRDefault="00643D2A">
            <w:pPr>
              <w:jc w:val="right"/>
              <w:rPr>
                <w:rFonts w:ascii="Times New Roman" w:eastAsia="宋体" w:hAnsi="Times New Roman" w:cs="Times New Roman"/>
                <w:sz w:val="24"/>
                <w:szCs w:val="24"/>
              </w:rPr>
            </w:pPr>
            <w:r w:rsidRPr="00B33973">
              <w:rPr>
                <w:rFonts w:ascii="Times New Roman" w:hAnsi="Times New Roman" w:cs="Times New Roman"/>
              </w:rPr>
              <w:t xml:space="preserve">　</w:t>
            </w:r>
          </w:p>
        </w:tc>
        <w:tc>
          <w:tcPr>
            <w:tcW w:w="1412" w:type="dxa"/>
            <w:shd w:val="clear" w:color="auto" w:fill="auto"/>
            <w:noWrap/>
            <w:tcMar>
              <w:top w:w="15" w:type="dxa"/>
              <w:left w:w="15" w:type="dxa"/>
              <w:bottom w:w="0" w:type="dxa"/>
              <w:right w:w="15" w:type="dxa"/>
            </w:tcMar>
            <w:vAlign w:val="center"/>
          </w:tcPr>
          <w:p w:rsidR="008213D5" w:rsidRPr="00B33973" w:rsidRDefault="008213D5">
            <w:pPr>
              <w:jc w:val="center"/>
              <w:rPr>
                <w:rFonts w:ascii="Times New Roman" w:hAnsi="Times New Roman" w:cs="Times New Roman"/>
              </w:rPr>
            </w:pPr>
          </w:p>
        </w:tc>
        <w:tc>
          <w:tcPr>
            <w:tcW w:w="1276" w:type="dxa"/>
            <w:shd w:val="clear" w:color="auto" w:fill="auto"/>
            <w:noWrap/>
            <w:tcMar>
              <w:top w:w="15" w:type="dxa"/>
              <w:left w:w="15" w:type="dxa"/>
              <w:bottom w:w="0" w:type="dxa"/>
              <w:right w:w="15" w:type="dxa"/>
            </w:tcMar>
            <w:vAlign w:val="center"/>
          </w:tcPr>
          <w:p w:rsidR="008213D5" w:rsidRPr="00B33973" w:rsidRDefault="008213D5">
            <w:pPr>
              <w:jc w:val="center"/>
              <w:rPr>
                <w:rFonts w:ascii="Times New Roman" w:hAnsi="Times New Roman" w:cs="Times New Roman"/>
              </w:rPr>
            </w:pPr>
          </w:p>
        </w:tc>
        <w:tc>
          <w:tcPr>
            <w:tcW w:w="1352" w:type="dxa"/>
            <w:shd w:val="clear" w:color="auto" w:fill="auto"/>
            <w:noWrap/>
            <w:tcMar>
              <w:top w:w="15" w:type="dxa"/>
              <w:left w:w="15" w:type="dxa"/>
              <w:bottom w:w="0" w:type="dxa"/>
              <w:right w:w="15" w:type="dxa"/>
            </w:tcMar>
            <w:vAlign w:val="center"/>
          </w:tcPr>
          <w:p w:rsidR="008213D5" w:rsidRPr="00B33973" w:rsidRDefault="008213D5">
            <w:pPr>
              <w:jc w:val="center"/>
              <w:rPr>
                <w:rFonts w:ascii="Times New Roman" w:hAnsi="Times New Roman" w:cs="Times New Roman"/>
              </w:rPr>
            </w:pPr>
          </w:p>
        </w:tc>
        <w:tc>
          <w:tcPr>
            <w:tcW w:w="1340" w:type="dxa"/>
            <w:shd w:val="clear" w:color="auto" w:fill="auto"/>
            <w:noWrap/>
            <w:tcMar>
              <w:top w:w="15" w:type="dxa"/>
              <w:left w:w="15" w:type="dxa"/>
              <w:bottom w:w="0" w:type="dxa"/>
              <w:right w:w="15" w:type="dxa"/>
            </w:tcMar>
            <w:vAlign w:val="center"/>
          </w:tcPr>
          <w:p w:rsidR="008213D5" w:rsidRPr="00B33973" w:rsidRDefault="008213D5">
            <w:pPr>
              <w:jc w:val="center"/>
              <w:rPr>
                <w:rFonts w:ascii="Times New Roman" w:hAnsi="Times New Roman" w:cs="Times New Roman"/>
              </w:rPr>
            </w:pPr>
          </w:p>
        </w:tc>
        <w:tc>
          <w:tcPr>
            <w:tcW w:w="1240" w:type="dxa"/>
            <w:shd w:val="clear" w:color="auto" w:fill="auto"/>
            <w:noWrap/>
            <w:tcMar>
              <w:top w:w="15" w:type="dxa"/>
              <w:left w:w="15" w:type="dxa"/>
              <w:bottom w:w="0" w:type="dxa"/>
              <w:right w:w="15" w:type="dxa"/>
            </w:tcMar>
            <w:vAlign w:val="center"/>
          </w:tcPr>
          <w:p w:rsidR="008213D5" w:rsidRPr="00B33973" w:rsidRDefault="008213D5">
            <w:pPr>
              <w:jc w:val="center"/>
              <w:rPr>
                <w:rFonts w:ascii="Times New Roman" w:hAnsi="Times New Roman" w:cs="Times New Roman"/>
              </w:rPr>
            </w:pPr>
          </w:p>
        </w:tc>
      </w:tr>
    </w:tbl>
    <w:p w:rsidR="006F6EB2" w:rsidRPr="00B33973" w:rsidRDefault="006F6EB2">
      <w:pPr>
        <w:rPr>
          <w:rFonts w:ascii="Times New Roman" w:eastAsia="宋体" w:hAnsi="Times New Roman" w:cs="Times New Roman"/>
          <w:sz w:val="24"/>
          <w:szCs w:val="24"/>
        </w:rPr>
      </w:pPr>
      <w:r w:rsidRPr="00B33973">
        <w:rPr>
          <w:rFonts w:ascii="Times New Roman" w:hAnsi="Times New Roman" w:cs="Times New Roman"/>
        </w:rPr>
        <w:t>注：本表反映部门本年度取得的各项收入情况。</w:t>
      </w:r>
    </w:p>
    <w:p w:rsidR="008213D5" w:rsidRPr="00B33973" w:rsidRDefault="00643D2A">
      <w:pPr>
        <w:widowControl/>
        <w:jc w:val="left"/>
        <w:rPr>
          <w:rFonts w:ascii="Times New Roman" w:eastAsia="黑体" w:hAnsi="Times New Roman" w:cs="Times New Roman"/>
          <w:bCs/>
          <w:kern w:val="0"/>
          <w:sz w:val="32"/>
          <w:szCs w:val="32"/>
        </w:rPr>
      </w:pPr>
      <w:r w:rsidRPr="00B33973">
        <w:rPr>
          <w:rFonts w:ascii="Times New Roman" w:eastAsia="黑体" w:hAnsi="Times New Roman" w:cs="Times New Roman"/>
          <w:bCs/>
          <w:kern w:val="0"/>
          <w:sz w:val="32"/>
          <w:szCs w:val="32"/>
        </w:rPr>
        <w:t xml:space="preserve"> </w:t>
      </w:r>
      <w:r w:rsidRPr="00B33973">
        <w:rPr>
          <w:rFonts w:ascii="Times New Roman" w:eastAsia="黑体" w:hAnsi="Times New Roman" w:cs="Times New Roman"/>
          <w:bCs/>
          <w:kern w:val="0"/>
          <w:sz w:val="32"/>
          <w:szCs w:val="32"/>
        </w:rPr>
        <w:br w:type="page"/>
      </w:r>
    </w:p>
    <w:tbl>
      <w:tblPr>
        <w:tblW w:w="15080" w:type="dxa"/>
        <w:jc w:val="center"/>
        <w:tblLook w:val="04A0" w:firstRow="1" w:lastRow="0" w:firstColumn="1" w:lastColumn="0" w:noHBand="0" w:noVBand="1"/>
      </w:tblPr>
      <w:tblGrid>
        <w:gridCol w:w="1236"/>
        <w:gridCol w:w="263"/>
        <w:gridCol w:w="3962"/>
        <w:gridCol w:w="1785"/>
        <w:gridCol w:w="1652"/>
        <w:gridCol w:w="1477"/>
        <w:gridCol w:w="1814"/>
        <w:gridCol w:w="1298"/>
        <w:gridCol w:w="1593"/>
      </w:tblGrid>
      <w:tr w:rsidR="008213D5" w:rsidRPr="00B33973" w:rsidTr="006F6EB2">
        <w:trPr>
          <w:jc w:val="center"/>
        </w:trPr>
        <w:tc>
          <w:tcPr>
            <w:tcW w:w="15080" w:type="dxa"/>
            <w:gridSpan w:val="9"/>
            <w:tcBorders>
              <w:top w:val="nil"/>
              <w:left w:val="nil"/>
              <w:bottom w:val="nil"/>
              <w:right w:val="nil"/>
            </w:tcBorders>
            <w:shd w:val="clear" w:color="auto" w:fill="auto"/>
            <w:noWrap/>
            <w:vAlign w:val="center"/>
          </w:tcPr>
          <w:p w:rsidR="008213D5" w:rsidRPr="00B33973" w:rsidRDefault="00643D2A">
            <w:pPr>
              <w:widowControl/>
              <w:jc w:val="center"/>
              <w:rPr>
                <w:rFonts w:ascii="Times New Roman" w:eastAsia="方正小标宋简体" w:hAnsi="Times New Roman" w:cs="Times New Roman"/>
                <w:color w:val="000000"/>
                <w:kern w:val="0"/>
                <w:sz w:val="36"/>
                <w:szCs w:val="36"/>
              </w:rPr>
            </w:pPr>
            <w:r w:rsidRPr="00B33973">
              <w:rPr>
                <w:rFonts w:ascii="Times New Roman" w:eastAsia="方正小标宋简体" w:hAnsi="Times New Roman" w:cs="Times New Roman"/>
                <w:color w:val="000000"/>
                <w:kern w:val="0"/>
                <w:sz w:val="36"/>
                <w:szCs w:val="36"/>
              </w:rPr>
              <w:lastRenderedPageBreak/>
              <w:t>支出决算表</w:t>
            </w:r>
          </w:p>
        </w:tc>
      </w:tr>
      <w:tr w:rsidR="008213D5" w:rsidRPr="00B33973" w:rsidTr="006F6EB2">
        <w:trPr>
          <w:jc w:val="center"/>
        </w:trPr>
        <w:tc>
          <w:tcPr>
            <w:tcW w:w="1236"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263"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3962"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785"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652"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477"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814"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298"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593"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color w:val="000000"/>
                <w:kern w:val="0"/>
                <w:sz w:val="20"/>
                <w:szCs w:val="20"/>
              </w:rPr>
            </w:pPr>
            <w:r w:rsidRPr="00B33973">
              <w:rPr>
                <w:rFonts w:ascii="Times New Roman" w:eastAsia="宋体" w:hAnsi="Times New Roman" w:cs="Times New Roman"/>
                <w:color w:val="000000"/>
                <w:kern w:val="0"/>
                <w:sz w:val="20"/>
                <w:szCs w:val="20"/>
              </w:rPr>
              <w:t>公开</w:t>
            </w:r>
            <w:r w:rsidRPr="00B33973">
              <w:rPr>
                <w:rFonts w:ascii="Times New Roman" w:eastAsia="宋体" w:hAnsi="Times New Roman" w:cs="Times New Roman"/>
                <w:color w:val="000000"/>
                <w:kern w:val="0"/>
                <w:sz w:val="20"/>
                <w:szCs w:val="20"/>
              </w:rPr>
              <w:t>03</w:t>
            </w:r>
            <w:r w:rsidRPr="00B33973">
              <w:rPr>
                <w:rFonts w:ascii="Times New Roman" w:eastAsia="宋体" w:hAnsi="Times New Roman" w:cs="Times New Roman"/>
                <w:color w:val="000000"/>
                <w:kern w:val="0"/>
                <w:sz w:val="20"/>
                <w:szCs w:val="20"/>
              </w:rPr>
              <w:t>表</w:t>
            </w:r>
          </w:p>
        </w:tc>
      </w:tr>
      <w:tr w:rsidR="008213D5" w:rsidRPr="00B33973" w:rsidTr="006F6EB2">
        <w:trPr>
          <w:jc w:val="center"/>
        </w:trPr>
        <w:tc>
          <w:tcPr>
            <w:tcW w:w="1236" w:type="dxa"/>
            <w:tcBorders>
              <w:top w:val="nil"/>
              <w:left w:val="nil"/>
              <w:bottom w:val="nil"/>
              <w:right w:val="nil"/>
            </w:tcBorders>
            <w:shd w:val="clear" w:color="000000" w:fill="FFFFFF"/>
            <w:noWrap/>
            <w:vAlign w:val="center"/>
          </w:tcPr>
          <w:p w:rsidR="008213D5" w:rsidRPr="00B33973" w:rsidRDefault="00643D2A">
            <w:pPr>
              <w:widowControl/>
              <w:jc w:val="left"/>
              <w:rPr>
                <w:rFonts w:ascii="Times New Roman" w:eastAsia="宋体" w:hAnsi="Times New Roman" w:cs="Times New Roman"/>
                <w:color w:val="000000"/>
                <w:kern w:val="0"/>
                <w:sz w:val="20"/>
                <w:szCs w:val="20"/>
              </w:rPr>
            </w:pPr>
            <w:r w:rsidRPr="00B33973">
              <w:rPr>
                <w:rFonts w:ascii="Times New Roman" w:eastAsia="宋体" w:hAnsi="Times New Roman" w:cs="Times New Roman"/>
                <w:color w:val="000000"/>
                <w:kern w:val="0"/>
                <w:sz w:val="20"/>
                <w:szCs w:val="20"/>
              </w:rPr>
              <w:t>部门：</w:t>
            </w:r>
          </w:p>
        </w:tc>
        <w:tc>
          <w:tcPr>
            <w:tcW w:w="263"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3962"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785"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652"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477" w:type="dxa"/>
            <w:tcBorders>
              <w:top w:val="nil"/>
              <w:left w:val="nil"/>
              <w:bottom w:val="nil"/>
              <w:right w:val="nil"/>
            </w:tcBorders>
            <w:shd w:val="clear" w:color="000000" w:fill="FFFFFF"/>
            <w:noWrap/>
            <w:vAlign w:val="center"/>
          </w:tcPr>
          <w:p w:rsidR="008213D5" w:rsidRPr="00B33973" w:rsidRDefault="00643D2A">
            <w:pPr>
              <w:widowControl/>
              <w:jc w:val="center"/>
              <w:rPr>
                <w:rFonts w:ascii="Times New Roman" w:eastAsia="宋体" w:hAnsi="Times New Roman" w:cs="Times New Roman"/>
                <w:color w:val="000000"/>
                <w:kern w:val="0"/>
                <w:sz w:val="20"/>
                <w:szCs w:val="20"/>
              </w:rPr>
            </w:pPr>
            <w:r w:rsidRPr="00B33973">
              <w:rPr>
                <w:rFonts w:ascii="Times New Roman" w:eastAsia="宋体" w:hAnsi="Times New Roman" w:cs="Times New Roman"/>
                <w:color w:val="000000"/>
                <w:kern w:val="0"/>
                <w:sz w:val="20"/>
                <w:szCs w:val="20"/>
              </w:rPr>
              <w:t xml:space="preserve">　</w:t>
            </w:r>
          </w:p>
        </w:tc>
        <w:tc>
          <w:tcPr>
            <w:tcW w:w="1814"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298"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593" w:type="dxa"/>
            <w:tcBorders>
              <w:top w:val="nil"/>
              <w:left w:val="nil"/>
              <w:bottom w:val="nil"/>
              <w:right w:val="nil"/>
            </w:tcBorders>
            <w:shd w:val="clear" w:color="000000" w:fill="FFFFFF"/>
            <w:noWrap/>
            <w:vAlign w:val="center"/>
          </w:tcPr>
          <w:p w:rsidR="008213D5" w:rsidRPr="00B33973" w:rsidRDefault="00643D2A">
            <w:pPr>
              <w:widowControl/>
              <w:jc w:val="right"/>
              <w:rPr>
                <w:rFonts w:ascii="Times New Roman" w:eastAsia="宋体" w:hAnsi="Times New Roman" w:cs="Times New Roman"/>
                <w:color w:val="000000"/>
                <w:kern w:val="0"/>
                <w:sz w:val="20"/>
                <w:szCs w:val="20"/>
              </w:rPr>
            </w:pPr>
            <w:r w:rsidRPr="00B33973">
              <w:rPr>
                <w:rFonts w:ascii="Times New Roman" w:eastAsia="宋体" w:hAnsi="Times New Roman" w:cs="Times New Roman"/>
                <w:color w:val="000000"/>
                <w:kern w:val="0"/>
                <w:sz w:val="20"/>
                <w:szCs w:val="20"/>
              </w:rPr>
              <w:t>单位：万元</w:t>
            </w:r>
          </w:p>
        </w:tc>
      </w:tr>
      <w:tr w:rsidR="008213D5" w:rsidRPr="00B33973" w:rsidTr="006F6EB2">
        <w:trPr>
          <w:jc w:val="center"/>
        </w:trPr>
        <w:tc>
          <w:tcPr>
            <w:tcW w:w="546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项</w:t>
            </w:r>
            <w:r w:rsidRPr="00B33973">
              <w:rPr>
                <w:rFonts w:ascii="Times New Roman" w:eastAsia="宋体" w:hAnsi="Times New Roman" w:cs="Times New Roman"/>
                <w:kern w:val="0"/>
                <w:sz w:val="24"/>
                <w:szCs w:val="24"/>
              </w:rPr>
              <w:t xml:space="preserve">    </w:t>
            </w:r>
            <w:r w:rsidRPr="00B33973">
              <w:rPr>
                <w:rFonts w:ascii="Times New Roman" w:eastAsia="宋体" w:hAnsi="Times New Roman" w:cs="Times New Roman"/>
                <w:kern w:val="0"/>
                <w:sz w:val="24"/>
                <w:szCs w:val="24"/>
              </w:rPr>
              <w:t>目</w:t>
            </w:r>
          </w:p>
        </w:tc>
        <w:tc>
          <w:tcPr>
            <w:tcW w:w="17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本年支出合计</w:t>
            </w:r>
          </w:p>
        </w:tc>
        <w:tc>
          <w:tcPr>
            <w:tcW w:w="16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基本支出</w:t>
            </w:r>
          </w:p>
        </w:tc>
        <w:tc>
          <w:tcPr>
            <w:tcW w:w="14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项目支出</w:t>
            </w:r>
          </w:p>
        </w:tc>
        <w:tc>
          <w:tcPr>
            <w:tcW w:w="18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上缴上级支出</w:t>
            </w:r>
          </w:p>
        </w:tc>
        <w:tc>
          <w:tcPr>
            <w:tcW w:w="12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经营支出</w:t>
            </w:r>
          </w:p>
        </w:tc>
        <w:tc>
          <w:tcPr>
            <w:tcW w:w="15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6EB2"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对附属单位</w:t>
            </w:r>
          </w:p>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补助支出</w:t>
            </w:r>
          </w:p>
        </w:tc>
      </w:tr>
      <w:tr w:rsidR="008213D5" w:rsidRPr="00B33973" w:rsidTr="006F6EB2">
        <w:trPr>
          <w:trHeight w:val="312"/>
          <w:jc w:val="center"/>
        </w:trPr>
        <w:tc>
          <w:tcPr>
            <w:tcW w:w="149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功能分类科目编码</w:t>
            </w:r>
          </w:p>
        </w:tc>
        <w:tc>
          <w:tcPr>
            <w:tcW w:w="3962" w:type="dxa"/>
            <w:vMerge w:val="restart"/>
            <w:tcBorders>
              <w:top w:val="nil"/>
              <w:left w:val="single" w:sz="4" w:space="0" w:color="auto"/>
              <w:bottom w:val="single" w:sz="4" w:space="0" w:color="auto"/>
              <w:right w:val="single" w:sz="4" w:space="0" w:color="auto"/>
            </w:tcBorders>
            <w:shd w:val="clear" w:color="000000" w:fill="FFFFFF"/>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科目名称</w:t>
            </w:r>
          </w:p>
        </w:tc>
        <w:tc>
          <w:tcPr>
            <w:tcW w:w="1785"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652"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298"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r>
      <w:tr w:rsidR="008213D5" w:rsidRPr="00B33973" w:rsidTr="006F6EB2">
        <w:trPr>
          <w:trHeight w:val="312"/>
          <w:jc w:val="center"/>
        </w:trPr>
        <w:tc>
          <w:tcPr>
            <w:tcW w:w="1499" w:type="dxa"/>
            <w:gridSpan w:val="2"/>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3962" w:type="dxa"/>
            <w:vMerge/>
            <w:tcBorders>
              <w:top w:val="nil"/>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785"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652"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298"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宋体" w:hAnsi="Times New Roman" w:cs="Times New Roman"/>
                <w:kern w:val="0"/>
                <w:sz w:val="24"/>
                <w:szCs w:val="24"/>
              </w:rPr>
            </w:pPr>
          </w:p>
        </w:tc>
      </w:tr>
      <w:tr w:rsidR="008213D5" w:rsidRPr="00B33973" w:rsidTr="006F6EB2">
        <w:trPr>
          <w:jc w:val="center"/>
        </w:trPr>
        <w:tc>
          <w:tcPr>
            <w:tcW w:w="546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栏次</w:t>
            </w:r>
          </w:p>
        </w:tc>
        <w:tc>
          <w:tcPr>
            <w:tcW w:w="1785"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w:t>
            </w:r>
          </w:p>
        </w:tc>
        <w:tc>
          <w:tcPr>
            <w:tcW w:w="165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2</w:t>
            </w:r>
          </w:p>
        </w:tc>
        <w:tc>
          <w:tcPr>
            <w:tcW w:w="1477"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3</w:t>
            </w:r>
          </w:p>
        </w:tc>
        <w:tc>
          <w:tcPr>
            <w:tcW w:w="1814"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4</w:t>
            </w:r>
          </w:p>
        </w:tc>
        <w:tc>
          <w:tcPr>
            <w:tcW w:w="1298"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5</w:t>
            </w:r>
          </w:p>
        </w:tc>
        <w:tc>
          <w:tcPr>
            <w:tcW w:w="1593"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6</w:t>
            </w:r>
          </w:p>
        </w:tc>
      </w:tr>
      <w:tr w:rsidR="008213D5" w:rsidRPr="00B33973" w:rsidTr="006F6EB2">
        <w:trPr>
          <w:jc w:val="center"/>
        </w:trPr>
        <w:tc>
          <w:tcPr>
            <w:tcW w:w="546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合计</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317.32</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250.98</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66.34</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r>
      <w:tr w:rsidR="008213D5" w:rsidRPr="00B33973" w:rsidTr="006F6EB2">
        <w:trPr>
          <w:jc w:val="center"/>
        </w:trPr>
        <w:tc>
          <w:tcPr>
            <w:tcW w:w="149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2010450</w:t>
            </w:r>
          </w:p>
        </w:tc>
        <w:tc>
          <w:tcPr>
            <w:tcW w:w="396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事业运行</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168.90</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168.90</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r>
      <w:tr w:rsidR="008213D5" w:rsidRPr="00B33973" w:rsidTr="006F6EB2">
        <w:trPr>
          <w:jc w:val="center"/>
        </w:trPr>
        <w:tc>
          <w:tcPr>
            <w:tcW w:w="149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2010499</w:t>
            </w:r>
          </w:p>
        </w:tc>
        <w:tc>
          <w:tcPr>
            <w:tcW w:w="396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rPr>
                <w:rFonts w:ascii="Times New Roman" w:eastAsia="宋体" w:hAnsi="Times New Roman" w:cs="Times New Roman"/>
                <w:sz w:val="24"/>
                <w:szCs w:val="24"/>
              </w:rPr>
            </w:pPr>
            <w:r w:rsidRPr="00B33973">
              <w:rPr>
                <w:rFonts w:ascii="Times New Roman" w:hAnsi="Times New Roman" w:cs="Times New Roman"/>
              </w:rPr>
              <w:t xml:space="preserve">　其他发展与改革事务支出</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103.61</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37.27</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66.34</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r>
      <w:tr w:rsidR="008213D5" w:rsidRPr="00B33973" w:rsidTr="006F6EB2">
        <w:trPr>
          <w:jc w:val="center"/>
        </w:trPr>
        <w:tc>
          <w:tcPr>
            <w:tcW w:w="149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2080502</w:t>
            </w:r>
          </w:p>
        </w:tc>
        <w:tc>
          <w:tcPr>
            <w:tcW w:w="396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事业单位离退休</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9.20</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9.20</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r>
      <w:tr w:rsidR="008213D5" w:rsidRPr="00B33973" w:rsidTr="006F6EB2">
        <w:trPr>
          <w:jc w:val="center"/>
        </w:trPr>
        <w:tc>
          <w:tcPr>
            <w:tcW w:w="149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2080505</w:t>
            </w:r>
          </w:p>
        </w:tc>
        <w:tc>
          <w:tcPr>
            <w:tcW w:w="396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机关事业单位基本养老保险缴费支出</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21.51</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21.51</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r>
      <w:tr w:rsidR="008213D5" w:rsidRPr="00B33973" w:rsidTr="006F6EB2">
        <w:trPr>
          <w:jc w:val="center"/>
        </w:trPr>
        <w:tc>
          <w:tcPr>
            <w:tcW w:w="149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2210201</w:t>
            </w:r>
          </w:p>
        </w:tc>
        <w:tc>
          <w:tcPr>
            <w:tcW w:w="396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住房公积金</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14.10</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14.10</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0.00</w:t>
            </w:r>
          </w:p>
        </w:tc>
      </w:tr>
      <w:tr w:rsidR="008213D5" w:rsidRPr="00B33973" w:rsidTr="006F6EB2">
        <w:trPr>
          <w:jc w:val="center"/>
        </w:trPr>
        <w:tc>
          <w:tcPr>
            <w:tcW w:w="149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widowControl/>
              <w:jc w:val="lef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3962"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lef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78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652"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47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81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298"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593"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r>
      <w:tr w:rsidR="008213D5" w:rsidRPr="00B33973" w:rsidTr="006F6EB2">
        <w:trPr>
          <w:jc w:val="center"/>
        </w:trPr>
        <w:tc>
          <w:tcPr>
            <w:tcW w:w="15080" w:type="dxa"/>
            <w:gridSpan w:val="9"/>
            <w:tcBorders>
              <w:top w:val="nil"/>
              <w:left w:val="nil"/>
              <w:bottom w:val="nil"/>
              <w:right w:val="nil"/>
            </w:tcBorders>
            <w:shd w:val="clear" w:color="auto" w:fill="auto"/>
            <w:vAlign w:val="center"/>
          </w:tcPr>
          <w:p w:rsidR="008213D5" w:rsidRPr="00B33973" w:rsidRDefault="00643D2A">
            <w:pPr>
              <w:widowControl/>
              <w:jc w:val="lef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注：本表反映部门本年度各项支出情况。</w:t>
            </w:r>
          </w:p>
        </w:tc>
      </w:tr>
    </w:tbl>
    <w:p w:rsidR="006F6EB2" w:rsidRPr="00B33973" w:rsidRDefault="006F6EB2">
      <w:pPr>
        <w:widowControl/>
        <w:rPr>
          <w:rFonts w:ascii="Times New Roman" w:eastAsia="方正小标宋_GBK" w:hAnsi="Times New Roman" w:cs="Times New Roman"/>
          <w:color w:val="000000"/>
          <w:kern w:val="0"/>
          <w:sz w:val="36"/>
          <w:szCs w:val="21"/>
        </w:rPr>
      </w:pPr>
    </w:p>
    <w:p w:rsidR="006F6EB2" w:rsidRPr="00B33973" w:rsidRDefault="006F6EB2">
      <w:pPr>
        <w:widowControl/>
        <w:jc w:val="left"/>
        <w:rPr>
          <w:rFonts w:ascii="Times New Roman" w:eastAsia="方正小标宋_GBK" w:hAnsi="Times New Roman" w:cs="Times New Roman"/>
          <w:color w:val="000000"/>
          <w:kern w:val="0"/>
          <w:sz w:val="36"/>
          <w:szCs w:val="21"/>
        </w:rPr>
      </w:pPr>
      <w:r w:rsidRPr="00B33973">
        <w:rPr>
          <w:rFonts w:ascii="Times New Roman" w:eastAsia="方正小标宋_GBK" w:hAnsi="Times New Roman" w:cs="Times New Roman"/>
          <w:color w:val="000000"/>
          <w:kern w:val="0"/>
          <w:sz w:val="36"/>
          <w:szCs w:val="21"/>
        </w:rPr>
        <w:br w:type="page"/>
      </w:r>
    </w:p>
    <w:p w:rsidR="006F6EB2" w:rsidRPr="00B33973" w:rsidRDefault="006F6EB2">
      <w:pPr>
        <w:widowControl/>
        <w:jc w:val="center"/>
        <w:rPr>
          <w:rFonts w:ascii="Times New Roman" w:eastAsia="方正小标宋简体" w:hAnsi="Times New Roman" w:cs="Times New Roman"/>
          <w:color w:val="000000"/>
          <w:kern w:val="0"/>
          <w:sz w:val="36"/>
          <w:szCs w:val="36"/>
        </w:rPr>
      </w:pPr>
      <w:bookmarkStart w:id="0" w:name="RANGE!A1:I22"/>
      <w:bookmarkStart w:id="1" w:name="RANGE!A1:F16"/>
      <w:bookmarkEnd w:id="0"/>
      <w:r w:rsidRPr="00B33973">
        <w:rPr>
          <w:rFonts w:ascii="Times New Roman" w:eastAsia="方正小标宋简体" w:hAnsi="Times New Roman" w:cs="Times New Roman"/>
          <w:color w:val="000000"/>
          <w:kern w:val="0"/>
          <w:sz w:val="36"/>
          <w:szCs w:val="36"/>
        </w:rPr>
        <w:lastRenderedPageBreak/>
        <w:t>财政拨款收入支出决算总表</w:t>
      </w:r>
    </w:p>
    <w:p w:rsidR="006F6EB2" w:rsidRPr="00B33973" w:rsidRDefault="006F6EB2">
      <w:pPr>
        <w:widowControl/>
        <w:jc w:val="right"/>
        <w:rPr>
          <w:rFonts w:ascii="Times New Roman" w:eastAsia="宋体" w:hAnsi="Times New Roman" w:cs="Times New Roman"/>
          <w:color w:val="000000"/>
          <w:kern w:val="0"/>
          <w:sz w:val="20"/>
          <w:szCs w:val="20"/>
        </w:rPr>
      </w:pPr>
      <w:r w:rsidRPr="00B33973">
        <w:rPr>
          <w:rFonts w:ascii="Times New Roman" w:eastAsia="宋体" w:hAnsi="Times New Roman" w:cs="Times New Roman"/>
          <w:color w:val="000000"/>
          <w:kern w:val="0"/>
          <w:sz w:val="20"/>
          <w:szCs w:val="20"/>
        </w:rPr>
        <w:t>公开</w:t>
      </w:r>
      <w:r w:rsidRPr="00B33973">
        <w:rPr>
          <w:rFonts w:ascii="Times New Roman" w:eastAsia="宋体" w:hAnsi="Times New Roman" w:cs="Times New Roman"/>
          <w:color w:val="000000"/>
          <w:kern w:val="0"/>
          <w:sz w:val="20"/>
          <w:szCs w:val="20"/>
        </w:rPr>
        <w:t>04</w:t>
      </w:r>
      <w:r w:rsidRPr="00B33973">
        <w:rPr>
          <w:rFonts w:ascii="Times New Roman" w:eastAsia="宋体" w:hAnsi="Times New Roman" w:cs="Times New Roman"/>
          <w:color w:val="000000"/>
          <w:kern w:val="0"/>
          <w:sz w:val="20"/>
          <w:szCs w:val="20"/>
        </w:rPr>
        <w:t>表</w:t>
      </w:r>
    </w:p>
    <w:p w:rsidR="006F6EB2" w:rsidRPr="00B33973" w:rsidRDefault="006F6EB2" w:rsidP="006F6EB2">
      <w:pPr>
        <w:widowControl/>
        <w:jc w:val="left"/>
        <w:rPr>
          <w:rFonts w:ascii="Times New Roman" w:eastAsia="宋体" w:hAnsi="Times New Roman" w:cs="Times New Roman"/>
          <w:color w:val="000000"/>
          <w:kern w:val="0"/>
          <w:sz w:val="20"/>
          <w:szCs w:val="20"/>
        </w:rPr>
      </w:pPr>
      <w:r w:rsidRPr="00B33973">
        <w:rPr>
          <w:rFonts w:ascii="Times New Roman" w:eastAsia="宋体" w:hAnsi="Times New Roman" w:cs="Times New Roman"/>
          <w:color w:val="000000"/>
          <w:kern w:val="0"/>
          <w:sz w:val="20"/>
          <w:szCs w:val="20"/>
        </w:rPr>
        <w:t>部门：</w:t>
      </w:r>
      <w:r w:rsidRPr="00B33973">
        <w:rPr>
          <w:rFonts w:ascii="Times New Roman" w:eastAsia="宋体" w:hAnsi="Times New Roman" w:cs="Times New Roman"/>
          <w:color w:val="000000"/>
          <w:kern w:val="0"/>
          <w:sz w:val="20"/>
          <w:szCs w:val="20"/>
        </w:rPr>
        <w:t xml:space="preserve">                                                                                                                                </w:t>
      </w:r>
      <w:r w:rsidRPr="00B33973">
        <w:rPr>
          <w:rFonts w:ascii="Times New Roman" w:eastAsia="宋体" w:hAnsi="Times New Roman" w:cs="Times New Roman"/>
          <w:kern w:val="0"/>
          <w:sz w:val="24"/>
          <w:szCs w:val="24"/>
        </w:rPr>
        <w:t xml:space="preserve"> </w:t>
      </w:r>
      <w:r w:rsidRPr="00B33973">
        <w:rPr>
          <w:rFonts w:ascii="Times New Roman" w:eastAsia="宋体" w:hAnsi="Times New Roman" w:cs="Times New Roman"/>
          <w:color w:val="000000"/>
          <w:kern w:val="0"/>
          <w:sz w:val="20"/>
          <w:szCs w:val="20"/>
        </w:rPr>
        <w:t>单位：万元</w:t>
      </w:r>
    </w:p>
    <w:tbl>
      <w:tblPr>
        <w:tblW w:w="14745" w:type="dxa"/>
        <w:tblInd w:w="93" w:type="dxa"/>
        <w:tblLook w:val="04A0" w:firstRow="1" w:lastRow="0" w:firstColumn="1" w:lastColumn="0" w:noHBand="0" w:noVBand="1"/>
      </w:tblPr>
      <w:tblGrid>
        <w:gridCol w:w="3671"/>
        <w:gridCol w:w="445"/>
        <w:gridCol w:w="1101"/>
        <w:gridCol w:w="3194"/>
        <w:gridCol w:w="579"/>
        <w:gridCol w:w="1227"/>
        <w:gridCol w:w="1424"/>
        <w:gridCol w:w="1699"/>
        <w:gridCol w:w="1405"/>
      </w:tblGrid>
      <w:tr w:rsidR="008213D5" w:rsidRPr="00B33973" w:rsidTr="006F6EB2">
        <w:tc>
          <w:tcPr>
            <w:tcW w:w="521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收入</w:t>
            </w:r>
          </w:p>
        </w:tc>
        <w:tc>
          <w:tcPr>
            <w:tcW w:w="9528" w:type="dxa"/>
            <w:gridSpan w:val="6"/>
            <w:tcBorders>
              <w:top w:val="single" w:sz="4" w:space="0" w:color="auto"/>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支出</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项</w:t>
            </w:r>
            <w:r w:rsidRPr="00B33973">
              <w:rPr>
                <w:rFonts w:ascii="Times New Roman" w:eastAsia="宋体" w:hAnsi="Times New Roman" w:cs="Times New Roman"/>
                <w:kern w:val="0"/>
                <w:sz w:val="24"/>
                <w:szCs w:val="24"/>
              </w:rPr>
              <w:t xml:space="preserve">    </w:t>
            </w:r>
            <w:r w:rsidRPr="00B33973">
              <w:rPr>
                <w:rFonts w:ascii="Times New Roman" w:eastAsia="宋体" w:hAnsi="Times New Roman" w:cs="Times New Roman"/>
                <w:kern w:val="0"/>
                <w:sz w:val="24"/>
                <w:szCs w:val="24"/>
              </w:rPr>
              <w:t>目</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0"/>
                <w:szCs w:val="20"/>
              </w:rPr>
            </w:pPr>
            <w:r w:rsidRPr="00B33973">
              <w:rPr>
                <w:rFonts w:ascii="Times New Roman" w:eastAsia="宋体" w:hAnsi="Times New Roman" w:cs="Times New Roman"/>
                <w:kern w:val="0"/>
                <w:sz w:val="20"/>
                <w:szCs w:val="20"/>
              </w:rPr>
              <w:t>行次</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金额</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项</w:t>
            </w:r>
            <w:r w:rsidRPr="00B33973">
              <w:rPr>
                <w:rFonts w:ascii="Times New Roman" w:eastAsia="宋体" w:hAnsi="Times New Roman" w:cs="Times New Roman"/>
                <w:kern w:val="0"/>
                <w:sz w:val="24"/>
                <w:szCs w:val="24"/>
              </w:rPr>
              <w:t xml:space="preserve">    </w:t>
            </w:r>
            <w:r w:rsidRPr="00B33973">
              <w:rPr>
                <w:rFonts w:ascii="Times New Roman" w:eastAsia="宋体" w:hAnsi="Times New Roman" w:cs="Times New Roman"/>
                <w:kern w:val="0"/>
                <w:sz w:val="24"/>
                <w:szCs w:val="24"/>
              </w:rPr>
              <w:t>目</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0"/>
                <w:szCs w:val="20"/>
              </w:rPr>
            </w:pPr>
            <w:r w:rsidRPr="00B33973">
              <w:rPr>
                <w:rFonts w:ascii="Times New Roman" w:eastAsia="宋体" w:hAnsi="Times New Roman" w:cs="Times New Roman"/>
                <w:kern w:val="0"/>
                <w:sz w:val="20"/>
                <w:szCs w:val="20"/>
              </w:rPr>
              <w:t>行次</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合计</w:t>
            </w:r>
          </w:p>
        </w:tc>
        <w:tc>
          <w:tcPr>
            <w:tcW w:w="1424"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一般公共预算财政拨款</w:t>
            </w:r>
          </w:p>
        </w:tc>
        <w:tc>
          <w:tcPr>
            <w:tcW w:w="1699"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政府性基金预算财政拨款</w:t>
            </w:r>
          </w:p>
        </w:tc>
        <w:tc>
          <w:tcPr>
            <w:tcW w:w="1405"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国有资本经营预算财政拨款</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栏</w:t>
            </w:r>
            <w:r w:rsidRPr="00B33973">
              <w:rPr>
                <w:rFonts w:ascii="Times New Roman" w:eastAsia="宋体" w:hAnsi="Times New Roman" w:cs="Times New Roman"/>
                <w:kern w:val="0"/>
                <w:sz w:val="24"/>
                <w:szCs w:val="24"/>
              </w:rPr>
              <w:t xml:space="preserve">    </w:t>
            </w:r>
            <w:r w:rsidRPr="00B33973">
              <w:rPr>
                <w:rFonts w:ascii="Times New Roman" w:eastAsia="宋体" w:hAnsi="Times New Roman" w:cs="Times New Roman"/>
                <w:kern w:val="0"/>
                <w:sz w:val="24"/>
                <w:szCs w:val="24"/>
              </w:rPr>
              <w:t>次</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1</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栏</w:t>
            </w:r>
            <w:r w:rsidRPr="00B33973">
              <w:rPr>
                <w:rFonts w:ascii="Times New Roman" w:eastAsia="宋体" w:hAnsi="Times New Roman" w:cs="Times New Roman"/>
                <w:kern w:val="0"/>
                <w:sz w:val="24"/>
                <w:szCs w:val="24"/>
              </w:rPr>
              <w:t xml:space="preserve">    </w:t>
            </w:r>
            <w:r w:rsidRPr="00B33973">
              <w:rPr>
                <w:rFonts w:ascii="Times New Roman" w:eastAsia="宋体" w:hAnsi="Times New Roman" w:cs="Times New Roman"/>
                <w:kern w:val="0"/>
                <w:sz w:val="24"/>
                <w:szCs w:val="24"/>
              </w:rPr>
              <w:t>次</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 xml:space="preserve">　</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2</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3</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4</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5</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一、一般公共预算财政拨款</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305.84</w:t>
            </w: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一、一般公共服务支出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15</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272.51</w:t>
            </w: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272.51</w:t>
            </w: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p>
        </w:tc>
      </w:tr>
      <w:tr w:rsidR="008213D5" w:rsidRPr="00B33973" w:rsidTr="006F6EB2">
        <w:trPr>
          <w:trHeight w:val="383"/>
        </w:trPr>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二、政府性基金预算财政拨款</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二、外交支出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16</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三、国有资本经营预算财政拨款</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3</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三、国防支出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17</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4</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四、公共安全支出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18</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5</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五、教育支出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19</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6</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六、科学技术支出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20</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7</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七、社会保障和就业支出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21</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sz w:val="22"/>
              </w:rPr>
              <w:t>30.71</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sz w:val="22"/>
              </w:rPr>
              <w:t>30.71</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themeColor="text1"/>
                <w:kern w:val="0"/>
                <w:sz w:val="22"/>
              </w:rPr>
            </w:pPr>
            <w:r w:rsidRPr="00B33973">
              <w:rPr>
                <w:rFonts w:ascii="Times New Roman" w:eastAsia="宋体" w:hAnsi="Times New Roman" w:cs="Times New Roman"/>
                <w:color w:val="000000" w:themeColor="text1"/>
                <w:kern w:val="0"/>
                <w:sz w:val="22"/>
              </w:rPr>
              <w:t xml:space="preserve">　</w:t>
            </w:r>
            <w:r w:rsidRPr="00B33973">
              <w:rPr>
                <w:rFonts w:ascii="Times New Roman" w:eastAsia="宋体" w:hAnsi="Times New Roman" w:cs="Times New Roman"/>
                <w:color w:val="000000" w:themeColor="text1"/>
                <w:kern w:val="0"/>
                <w:sz w:val="22"/>
              </w:rPr>
              <w:t>0.00</w:t>
            </w:r>
            <w:r w:rsidRPr="00B33973">
              <w:rPr>
                <w:rFonts w:ascii="Times New Roman" w:eastAsia="宋体" w:hAnsi="Times New Roman" w:cs="Times New Roman"/>
                <w:color w:val="000000" w:themeColor="text1"/>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themeColor="text1"/>
                <w:kern w:val="0"/>
                <w:sz w:val="22"/>
              </w:rPr>
            </w:pPr>
            <w:r w:rsidRPr="00B33973">
              <w:rPr>
                <w:rFonts w:ascii="Times New Roman" w:eastAsia="宋体" w:hAnsi="Times New Roman" w:cs="Times New Roman"/>
                <w:color w:val="000000" w:themeColor="text1"/>
                <w:kern w:val="0"/>
                <w:sz w:val="22"/>
              </w:rPr>
              <w:t xml:space="preserve">　</w:t>
            </w:r>
            <w:r w:rsidRPr="00B33973">
              <w:rPr>
                <w:rFonts w:ascii="Times New Roman" w:eastAsia="宋体" w:hAnsi="Times New Roman" w:cs="Times New Roman"/>
                <w:color w:val="000000" w:themeColor="text1"/>
                <w:kern w:val="0"/>
                <w:sz w:val="22"/>
              </w:rPr>
              <w:t>0.00</w:t>
            </w:r>
            <w:r w:rsidRPr="00B33973">
              <w:rPr>
                <w:rFonts w:ascii="Times New Roman" w:eastAsia="宋体" w:hAnsi="Times New Roman" w:cs="Times New Roman"/>
                <w:color w:val="000000" w:themeColor="text1"/>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8</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八、住房保障支出</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22</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sz w:val="22"/>
              </w:rPr>
              <w:t>14.10</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jc w:val="center"/>
              <w:rPr>
                <w:rFonts w:ascii="Times New Roman" w:eastAsia="宋体" w:hAnsi="Times New Roman" w:cs="Times New Roman"/>
                <w:color w:val="000000" w:themeColor="text1"/>
                <w:sz w:val="22"/>
              </w:rPr>
            </w:pPr>
            <w:r w:rsidRPr="00B33973">
              <w:rPr>
                <w:rFonts w:ascii="Times New Roman" w:eastAsia="宋体" w:hAnsi="Times New Roman" w:cs="Times New Roman"/>
                <w:color w:val="000000" w:themeColor="text1"/>
                <w:sz w:val="22"/>
              </w:rPr>
              <w:t>14.10</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themeColor="text1"/>
                <w:kern w:val="0"/>
                <w:sz w:val="22"/>
              </w:rPr>
            </w:pPr>
            <w:r w:rsidRPr="00B33973">
              <w:rPr>
                <w:rFonts w:ascii="Times New Roman" w:eastAsia="宋体" w:hAnsi="Times New Roman" w:cs="Times New Roman"/>
                <w:color w:val="000000" w:themeColor="text1"/>
                <w:kern w:val="0"/>
                <w:sz w:val="22"/>
              </w:rPr>
              <w:t xml:space="preserve">　</w:t>
            </w:r>
            <w:r w:rsidRPr="00B33973">
              <w:rPr>
                <w:rFonts w:ascii="Times New Roman" w:eastAsia="宋体" w:hAnsi="Times New Roman" w:cs="Times New Roman"/>
                <w:color w:val="000000" w:themeColor="text1"/>
                <w:kern w:val="0"/>
                <w:sz w:val="22"/>
              </w:rPr>
              <w:t>0.00</w:t>
            </w:r>
            <w:r w:rsidRPr="00B33973">
              <w:rPr>
                <w:rFonts w:ascii="Times New Roman" w:eastAsia="宋体" w:hAnsi="Times New Roman" w:cs="Times New Roman"/>
                <w:color w:val="000000" w:themeColor="text1"/>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themeColor="text1"/>
                <w:kern w:val="0"/>
                <w:sz w:val="22"/>
              </w:rPr>
            </w:pPr>
            <w:r w:rsidRPr="00B33973">
              <w:rPr>
                <w:rFonts w:ascii="Times New Roman" w:eastAsia="宋体" w:hAnsi="Times New Roman" w:cs="Times New Roman"/>
                <w:color w:val="000000" w:themeColor="text1"/>
                <w:kern w:val="0"/>
                <w:sz w:val="22"/>
              </w:rPr>
              <w:t xml:space="preserve">　</w:t>
            </w:r>
            <w:r w:rsidRPr="00B33973">
              <w:rPr>
                <w:rFonts w:ascii="Times New Roman" w:eastAsia="宋体" w:hAnsi="Times New Roman" w:cs="Times New Roman"/>
                <w:color w:val="000000" w:themeColor="text1"/>
                <w:kern w:val="0"/>
                <w:sz w:val="22"/>
              </w:rPr>
              <w:t>0.00</w:t>
            </w:r>
            <w:r w:rsidRPr="00B33973">
              <w:rPr>
                <w:rFonts w:ascii="Times New Roman" w:eastAsia="宋体" w:hAnsi="Times New Roman" w:cs="Times New Roman"/>
                <w:color w:val="000000" w:themeColor="text1"/>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b/>
                <w:bCs/>
                <w:kern w:val="0"/>
                <w:sz w:val="22"/>
              </w:rPr>
            </w:pPr>
            <w:r w:rsidRPr="00B33973">
              <w:rPr>
                <w:rFonts w:ascii="Times New Roman" w:eastAsia="宋体" w:hAnsi="Times New Roman" w:cs="Times New Roman"/>
                <w:b/>
                <w:bCs/>
                <w:kern w:val="0"/>
                <w:sz w:val="22"/>
              </w:rPr>
              <w:t>本年收入合计</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9</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305.84</w:t>
            </w: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b/>
                <w:bCs/>
                <w:kern w:val="0"/>
                <w:sz w:val="22"/>
              </w:rPr>
            </w:pPr>
            <w:r w:rsidRPr="00B33973">
              <w:rPr>
                <w:rFonts w:ascii="Times New Roman" w:eastAsia="宋体" w:hAnsi="Times New Roman" w:cs="Times New Roman"/>
                <w:b/>
                <w:bCs/>
                <w:kern w:val="0"/>
                <w:sz w:val="22"/>
              </w:rPr>
              <w:t>本年支出合计</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23</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317.32</w:t>
            </w: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317.32</w:t>
            </w: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b/>
                <w:bCs/>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年初财政拨款结转和结余</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10</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20.24</w:t>
            </w: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年末财政拨款结转和结余</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24</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8.76</w:t>
            </w: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8.76</w:t>
            </w: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一般公共预算财政拨款</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11</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25</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政府性基金预算财政拨款</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12</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26</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国有资本经营预算财政拨款</w:t>
            </w:r>
          </w:p>
        </w:tc>
        <w:tc>
          <w:tcPr>
            <w:tcW w:w="44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13</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57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27</w:t>
            </w:r>
          </w:p>
        </w:tc>
        <w:tc>
          <w:tcPr>
            <w:tcW w:w="122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kern w:val="0"/>
                <w:sz w:val="22"/>
              </w:rPr>
            </w:pPr>
            <w:r w:rsidRPr="00B33973">
              <w:rPr>
                <w:rFonts w:ascii="Times New Roman" w:eastAsia="宋体" w:hAnsi="Times New Roman" w:cs="Times New Roman"/>
                <w:kern w:val="0"/>
                <w:sz w:val="22"/>
              </w:rPr>
              <w:t xml:space="preserve">　</w:t>
            </w:r>
          </w:p>
        </w:tc>
      </w:tr>
      <w:tr w:rsidR="008213D5" w:rsidRPr="00B33973" w:rsidTr="006F6EB2">
        <w:tc>
          <w:tcPr>
            <w:tcW w:w="3671" w:type="dxa"/>
            <w:tcBorders>
              <w:top w:val="nil"/>
              <w:left w:val="single" w:sz="4" w:space="0" w:color="auto"/>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b/>
                <w:bCs/>
                <w:kern w:val="0"/>
                <w:sz w:val="22"/>
              </w:rPr>
            </w:pPr>
            <w:r w:rsidRPr="00B33973">
              <w:rPr>
                <w:rFonts w:ascii="Times New Roman" w:eastAsia="宋体" w:hAnsi="Times New Roman" w:cs="Times New Roman"/>
                <w:b/>
                <w:bCs/>
                <w:kern w:val="0"/>
                <w:sz w:val="22"/>
              </w:rPr>
              <w:t>总计</w:t>
            </w:r>
          </w:p>
        </w:tc>
        <w:tc>
          <w:tcPr>
            <w:tcW w:w="445"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14</w:t>
            </w:r>
          </w:p>
        </w:tc>
        <w:tc>
          <w:tcPr>
            <w:tcW w:w="1101"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right"/>
              <w:rPr>
                <w:rFonts w:ascii="Times New Roman" w:eastAsia="宋体" w:hAnsi="Times New Roman" w:cs="Times New Roman"/>
                <w:kern w:val="0"/>
                <w:sz w:val="22"/>
              </w:rPr>
            </w:pPr>
            <w:r w:rsidRPr="00B33973">
              <w:rPr>
                <w:rFonts w:ascii="Times New Roman" w:eastAsia="宋体" w:hAnsi="Times New Roman" w:cs="Times New Roman"/>
                <w:kern w:val="0"/>
                <w:sz w:val="22"/>
              </w:rPr>
              <w:t>326.08</w:t>
            </w:r>
            <w:r w:rsidRPr="00B33973">
              <w:rPr>
                <w:rFonts w:ascii="Times New Roman" w:eastAsia="宋体" w:hAnsi="Times New Roman" w:cs="Times New Roman"/>
                <w:kern w:val="0"/>
                <w:sz w:val="22"/>
              </w:rPr>
              <w:t xml:space="preserve">　</w:t>
            </w:r>
          </w:p>
        </w:tc>
        <w:tc>
          <w:tcPr>
            <w:tcW w:w="3194"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b/>
                <w:bCs/>
                <w:kern w:val="0"/>
                <w:sz w:val="22"/>
              </w:rPr>
            </w:pPr>
            <w:r w:rsidRPr="00B33973">
              <w:rPr>
                <w:rFonts w:ascii="Times New Roman" w:eastAsia="宋体" w:hAnsi="Times New Roman" w:cs="Times New Roman"/>
                <w:b/>
                <w:bCs/>
                <w:kern w:val="0"/>
                <w:sz w:val="22"/>
              </w:rPr>
              <w:t>总计</w:t>
            </w:r>
          </w:p>
        </w:tc>
        <w:tc>
          <w:tcPr>
            <w:tcW w:w="579"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28</w:t>
            </w:r>
          </w:p>
        </w:tc>
        <w:tc>
          <w:tcPr>
            <w:tcW w:w="1227"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326.08</w:t>
            </w:r>
            <w:r w:rsidRPr="00B33973">
              <w:rPr>
                <w:rFonts w:ascii="Times New Roman" w:eastAsia="宋体" w:hAnsi="Times New Roman" w:cs="Times New Roman"/>
                <w:kern w:val="0"/>
                <w:sz w:val="22"/>
              </w:rPr>
              <w:t xml:space="preserve">　</w:t>
            </w:r>
          </w:p>
        </w:tc>
        <w:tc>
          <w:tcPr>
            <w:tcW w:w="1424" w:type="dxa"/>
            <w:tcBorders>
              <w:top w:val="nil"/>
              <w:left w:val="nil"/>
              <w:bottom w:val="single" w:sz="4" w:space="0" w:color="auto"/>
              <w:right w:val="single" w:sz="4" w:space="0" w:color="auto"/>
            </w:tcBorders>
            <w:shd w:val="clear" w:color="000000" w:fill="FFFFFF"/>
            <w:noWrap/>
            <w:vAlign w:val="center"/>
          </w:tcPr>
          <w:p w:rsidR="008213D5" w:rsidRPr="00B33973" w:rsidRDefault="00643D2A">
            <w:pPr>
              <w:widowControl/>
              <w:jc w:val="center"/>
              <w:rPr>
                <w:rFonts w:ascii="Times New Roman" w:eastAsia="宋体" w:hAnsi="Times New Roman" w:cs="Times New Roman"/>
                <w:kern w:val="0"/>
                <w:sz w:val="22"/>
              </w:rPr>
            </w:pPr>
            <w:r w:rsidRPr="00B33973">
              <w:rPr>
                <w:rFonts w:ascii="Times New Roman" w:eastAsia="宋体" w:hAnsi="Times New Roman" w:cs="Times New Roman"/>
                <w:kern w:val="0"/>
                <w:sz w:val="22"/>
              </w:rPr>
              <w:t>326.08</w:t>
            </w:r>
            <w:r w:rsidRPr="00B33973">
              <w:rPr>
                <w:rFonts w:ascii="Times New Roman" w:eastAsia="宋体" w:hAnsi="Times New Roman" w:cs="Times New Roman"/>
                <w:kern w:val="0"/>
                <w:sz w:val="22"/>
              </w:rPr>
              <w:t xml:space="preserve">　</w:t>
            </w:r>
          </w:p>
        </w:tc>
        <w:tc>
          <w:tcPr>
            <w:tcW w:w="169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b/>
                <w:bCs/>
                <w:kern w:val="0"/>
                <w:sz w:val="22"/>
              </w:rPr>
            </w:pPr>
            <w:r w:rsidRPr="00B33973">
              <w:rPr>
                <w:rFonts w:ascii="Times New Roman" w:eastAsia="宋体" w:hAnsi="Times New Roman" w:cs="Times New Roman"/>
                <w:b/>
                <w:bCs/>
                <w:kern w:val="0"/>
                <w:sz w:val="22"/>
              </w:rPr>
              <w:t xml:space="preserve">　</w:t>
            </w: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p>
        </w:tc>
        <w:tc>
          <w:tcPr>
            <w:tcW w:w="1405"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b/>
                <w:bCs/>
                <w:kern w:val="0"/>
                <w:sz w:val="22"/>
              </w:rPr>
            </w:pPr>
            <w:r w:rsidRPr="00B33973">
              <w:rPr>
                <w:rFonts w:ascii="Times New Roman" w:eastAsia="宋体" w:hAnsi="Times New Roman" w:cs="Times New Roman"/>
                <w:b/>
                <w:bCs/>
                <w:kern w:val="0"/>
                <w:sz w:val="22"/>
              </w:rPr>
              <w:t xml:space="preserve">　</w:t>
            </w:r>
            <w:r w:rsidRPr="00B33973">
              <w:rPr>
                <w:rFonts w:ascii="Times New Roman" w:eastAsia="宋体" w:hAnsi="Times New Roman" w:cs="Times New Roman"/>
                <w:kern w:val="0"/>
                <w:sz w:val="22"/>
              </w:rPr>
              <w:t xml:space="preserve">　</w:t>
            </w:r>
            <w:r w:rsidRPr="00B33973">
              <w:rPr>
                <w:rFonts w:ascii="Times New Roman" w:eastAsia="宋体" w:hAnsi="Times New Roman" w:cs="Times New Roman"/>
                <w:kern w:val="0"/>
                <w:sz w:val="22"/>
              </w:rPr>
              <w:t>0.00</w:t>
            </w:r>
          </w:p>
        </w:tc>
      </w:tr>
      <w:tr w:rsidR="008213D5" w:rsidRPr="00B33973" w:rsidTr="006F6EB2">
        <w:tc>
          <w:tcPr>
            <w:tcW w:w="14745" w:type="dxa"/>
            <w:gridSpan w:val="9"/>
            <w:tcBorders>
              <w:top w:val="nil"/>
              <w:left w:val="nil"/>
              <w:bottom w:val="nil"/>
              <w:right w:val="nil"/>
            </w:tcBorders>
            <w:shd w:val="clear" w:color="auto" w:fill="auto"/>
            <w:vAlign w:val="center"/>
          </w:tcPr>
          <w:p w:rsidR="008213D5" w:rsidRPr="00B33973" w:rsidRDefault="00643D2A">
            <w:pPr>
              <w:widowControl/>
              <w:jc w:val="left"/>
              <w:rPr>
                <w:rFonts w:ascii="Times New Roman" w:eastAsia="宋体" w:hAnsi="Times New Roman" w:cs="Times New Roman"/>
                <w:kern w:val="0"/>
                <w:sz w:val="24"/>
                <w:szCs w:val="24"/>
              </w:rPr>
            </w:pPr>
            <w:r w:rsidRPr="00B33973">
              <w:rPr>
                <w:rFonts w:ascii="Times New Roman" w:eastAsia="宋体" w:hAnsi="Times New Roman" w:cs="Times New Roman"/>
                <w:kern w:val="0"/>
                <w:sz w:val="24"/>
                <w:szCs w:val="24"/>
              </w:rPr>
              <w:t>注：本表反映部门本年度一般公共预算财政拨款、政府性基金预算财政拨款和国有资本经营预算财政拨款的总收支和年末结转结余情况。</w:t>
            </w:r>
          </w:p>
        </w:tc>
      </w:tr>
    </w:tbl>
    <w:p w:rsidR="008213D5" w:rsidRPr="00B33973" w:rsidRDefault="008213D5">
      <w:pPr>
        <w:widowControl/>
        <w:jc w:val="center"/>
        <w:rPr>
          <w:rFonts w:ascii="Times New Roman" w:eastAsia="方正小标宋_GBK" w:hAnsi="Times New Roman" w:cs="Times New Roman"/>
          <w:kern w:val="0"/>
          <w:sz w:val="36"/>
          <w:szCs w:val="36"/>
        </w:rPr>
      </w:pPr>
    </w:p>
    <w:p w:rsidR="008213D5" w:rsidRPr="00B33973" w:rsidRDefault="008213D5">
      <w:pPr>
        <w:widowControl/>
        <w:jc w:val="center"/>
        <w:rPr>
          <w:rFonts w:ascii="Times New Roman" w:eastAsia="方正小标宋_GBK" w:hAnsi="Times New Roman" w:cs="Times New Roman"/>
          <w:kern w:val="0"/>
          <w:sz w:val="36"/>
          <w:szCs w:val="36"/>
        </w:rPr>
      </w:pPr>
    </w:p>
    <w:p w:rsidR="008213D5" w:rsidRPr="00B33973" w:rsidRDefault="00643D2A">
      <w:pPr>
        <w:widowControl/>
        <w:jc w:val="center"/>
        <w:rPr>
          <w:rFonts w:ascii="Times New Roman" w:eastAsia="方正小标宋_GBK" w:hAnsi="Times New Roman" w:cs="Times New Roman"/>
          <w:kern w:val="0"/>
          <w:sz w:val="36"/>
          <w:szCs w:val="36"/>
        </w:rPr>
      </w:pPr>
      <w:r w:rsidRPr="00B33973">
        <w:rPr>
          <w:rFonts w:ascii="Times New Roman" w:eastAsia="方正小标宋_GBK" w:hAnsi="Times New Roman" w:cs="Times New Roman"/>
          <w:kern w:val="0"/>
          <w:sz w:val="36"/>
          <w:szCs w:val="36"/>
        </w:rPr>
        <w:lastRenderedPageBreak/>
        <w:t>一般公共预算财政拨款支出决算表</w:t>
      </w:r>
      <w:bookmarkEnd w:id="1"/>
    </w:p>
    <w:p w:rsidR="008213D5" w:rsidRPr="00B33973" w:rsidRDefault="00643D2A">
      <w:pPr>
        <w:widowControl/>
        <w:spacing w:beforeLines="50" w:before="156"/>
        <w:jc w:val="left"/>
        <w:rPr>
          <w:rFonts w:ascii="Times New Roman" w:eastAsiaTheme="majorEastAsia" w:hAnsi="Times New Roman" w:cs="Times New Roman"/>
          <w:color w:val="000000"/>
          <w:kern w:val="0"/>
          <w:szCs w:val="21"/>
        </w:rPr>
      </w:pPr>
      <w:r w:rsidRPr="00B33973">
        <w:rPr>
          <w:rFonts w:ascii="Times New Roman" w:eastAsiaTheme="majorEastAsia" w:hAnsi="Times New Roman" w:cs="Times New Roman"/>
          <w:color w:val="000000"/>
          <w:kern w:val="0"/>
          <w:szCs w:val="21"/>
        </w:rPr>
        <w:t xml:space="preserve">                                                                                                               </w:t>
      </w:r>
      <w:r w:rsidR="00B33973">
        <w:rPr>
          <w:rFonts w:ascii="Times New Roman" w:eastAsiaTheme="majorEastAsia" w:hAnsi="Times New Roman" w:cs="Times New Roman" w:hint="eastAsia"/>
          <w:color w:val="000000"/>
          <w:kern w:val="0"/>
          <w:szCs w:val="21"/>
        </w:rPr>
        <w:t xml:space="preserve">    </w:t>
      </w:r>
      <w:r w:rsidRPr="00B33973">
        <w:rPr>
          <w:rFonts w:ascii="Times New Roman" w:eastAsiaTheme="majorEastAsia" w:hAnsi="Times New Roman" w:cs="Times New Roman"/>
          <w:color w:val="000000"/>
          <w:kern w:val="0"/>
          <w:szCs w:val="21"/>
        </w:rPr>
        <w:t xml:space="preserve">  </w:t>
      </w:r>
      <w:r w:rsidR="00B33973">
        <w:rPr>
          <w:rFonts w:ascii="Times New Roman" w:eastAsiaTheme="majorEastAsia" w:hAnsi="Times New Roman" w:cs="Times New Roman" w:hint="eastAsia"/>
          <w:color w:val="000000"/>
          <w:kern w:val="0"/>
          <w:szCs w:val="21"/>
        </w:rPr>
        <w:t xml:space="preserve">     </w:t>
      </w:r>
      <w:r w:rsidRPr="00B33973">
        <w:rPr>
          <w:rFonts w:ascii="Times New Roman" w:eastAsiaTheme="majorEastAsia" w:hAnsi="Times New Roman" w:cs="Times New Roman"/>
          <w:color w:val="000000"/>
          <w:kern w:val="0"/>
          <w:szCs w:val="21"/>
        </w:rPr>
        <w:t xml:space="preserve">      </w:t>
      </w:r>
      <w:r w:rsidRPr="00B33973">
        <w:rPr>
          <w:rFonts w:ascii="Times New Roman" w:eastAsiaTheme="majorEastAsia" w:hAnsi="Times New Roman" w:cs="Times New Roman"/>
          <w:color w:val="000000"/>
          <w:kern w:val="0"/>
          <w:szCs w:val="21"/>
        </w:rPr>
        <w:t>公开</w:t>
      </w:r>
      <w:r w:rsidRPr="00B33973">
        <w:rPr>
          <w:rFonts w:ascii="Times New Roman" w:eastAsiaTheme="majorEastAsia" w:hAnsi="Times New Roman" w:cs="Times New Roman"/>
          <w:color w:val="000000"/>
          <w:kern w:val="0"/>
          <w:szCs w:val="21"/>
        </w:rPr>
        <w:t>05</w:t>
      </w:r>
      <w:r w:rsidRPr="00B33973">
        <w:rPr>
          <w:rFonts w:ascii="Times New Roman" w:eastAsiaTheme="majorEastAsia" w:hAnsi="Times New Roman" w:cs="Times New Roman"/>
          <w:color w:val="000000"/>
          <w:kern w:val="0"/>
          <w:szCs w:val="21"/>
        </w:rPr>
        <w:t>表</w:t>
      </w:r>
    </w:p>
    <w:p w:rsidR="008213D5" w:rsidRPr="00B33973" w:rsidRDefault="00B33973">
      <w:pPr>
        <w:widowControl/>
        <w:jc w:val="left"/>
        <w:rPr>
          <w:rFonts w:ascii="Times New Roman" w:eastAsiaTheme="majorEastAsia" w:hAnsi="Times New Roman" w:cs="Times New Roman"/>
          <w:color w:val="000000"/>
          <w:kern w:val="0"/>
          <w:sz w:val="20"/>
          <w:szCs w:val="20"/>
        </w:rPr>
      </w:pPr>
      <w:r>
        <w:rPr>
          <w:rFonts w:ascii="Times New Roman" w:eastAsiaTheme="majorEastAsia" w:hAnsi="Times New Roman" w:cs="Times New Roman"/>
          <w:color w:val="000000"/>
          <w:kern w:val="0"/>
          <w:szCs w:val="21"/>
        </w:rPr>
        <w:t xml:space="preserve"> </w:t>
      </w:r>
      <w:r w:rsidRPr="00B33973">
        <w:rPr>
          <w:rFonts w:ascii="Times New Roman" w:eastAsiaTheme="majorEastAsia" w:hAnsi="Times New Roman" w:cs="Times New Roman"/>
          <w:color w:val="000000"/>
          <w:kern w:val="0"/>
          <w:szCs w:val="21"/>
        </w:rPr>
        <w:t>部门：</w:t>
      </w:r>
      <w:r>
        <w:rPr>
          <w:rFonts w:ascii="Times New Roman" w:eastAsiaTheme="majorEastAsia" w:hAnsi="Times New Roman" w:cs="Times New Roman" w:hint="eastAsia"/>
          <w:color w:val="000000"/>
          <w:kern w:val="0"/>
          <w:szCs w:val="21"/>
        </w:rPr>
        <w:t xml:space="preserve">                                                                                                                        </w:t>
      </w:r>
      <w:r w:rsidR="00643D2A" w:rsidRPr="00B33973">
        <w:rPr>
          <w:rFonts w:ascii="Times New Roman" w:eastAsiaTheme="majorEastAsia" w:hAnsi="Times New Roman" w:cs="Times New Roman"/>
          <w:color w:val="000000"/>
          <w:kern w:val="0"/>
          <w:szCs w:val="21"/>
        </w:rPr>
        <w:t>单位：万元</w:t>
      </w:r>
    </w:p>
    <w:tbl>
      <w:tblPr>
        <w:tblW w:w="14704" w:type="dxa"/>
        <w:jc w:val="center"/>
        <w:tblLook w:val="04A0" w:firstRow="1" w:lastRow="0" w:firstColumn="1" w:lastColumn="0" w:noHBand="0" w:noVBand="1"/>
      </w:tblPr>
      <w:tblGrid>
        <w:gridCol w:w="1200"/>
        <w:gridCol w:w="4012"/>
        <w:gridCol w:w="3000"/>
        <w:gridCol w:w="3492"/>
        <w:gridCol w:w="3000"/>
      </w:tblGrid>
      <w:tr w:rsidR="008213D5" w:rsidRPr="00B33973" w:rsidTr="006F6EB2">
        <w:trPr>
          <w:jc w:val="center"/>
        </w:trPr>
        <w:tc>
          <w:tcPr>
            <w:tcW w:w="5212"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项</w:t>
            </w:r>
            <w:r w:rsidRPr="00B33973">
              <w:rPr>
                <w:rFonts w:ascii="Times New Roman" w:eastAsiaTheme="majorEastAsia" w:hAnsi="Times New Roman" w:cs="Times New Roman"/>
                <w:kern w:val="0"/>
                <w:szCs w:val="21"/>
              </w:rPr>
              <w:t xml:space="preserve"> </w:t>
            </w:r>
            <w:r w:rsidRPr="00B33973">
              <w:rPr>
                <w:rFonts w:ascii="Times New Roman" w:eastAsiaTheme="majorEastAsia" w:hAnsi="Times New Roman" w:cs="Times New Roman"/>
                <w:color w:val="000000"/>
                <w:kern w:val="0"/>
                <w:szCs w:val="21"/>
              </w:rPr>
              <w:t xml:space="preserve">   </w:t>
            </w:r>
            <w:r w:rsidRPr="00B33973">
              <w:rPr>
                <w:rFonts w:ascii="Times New Roman" w:eastAsiaTheme="majorEastAsia" w:hAnsi="Times New Roman" w:cs="Times New Roman"/>
                <w:kern w:val="0"/>
                <w:szCs w:val="21"/>
              </w:rPr>
              <w:t>目</w:t>
            </w:r>
          </w:p>
        </w:tc>
        <w:tc>
          <w:tcPr>
            <w:tcW w:w="9492" w:type="dxa"/>
            <w:gridSpan w:val="3"/>
            <w:tcBorders>
              <w:top w:val="single" w:sz="8" w:space="0" w:color="auto"/>
              <w:left w:val="nil"/>
              <w:bottom w:val="single" w:sz="4" w:space="0" w:color="auto"/>
              <w:right w:val="single" w:sz="8" w:space="0" w:color="000000"/>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本年支出</w:t>
            </w:r>
          </w:p>
        </w:tc>
      </w:tr>
      <w:tr w:rsidR="008213D5" w:rsidRPr="00B33973" w:rsidTr="006F6EB2">
        <w:trPr>
          <w:trHeight w:val="312"/>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功能分类科目编码</w:t>
            </w:r>
          </w:p>
        </w:tc>
        <w:tc>
          <w:tcPr>
            <w:tcW w:w="4012" w:type="dxa"/>
            <w:vMerge w:val="restart"/>
            <w:tcBorders>
              <w:top w:val="nil"/>
              <w:left w:val="single" w:sz="4" w:space="0" w:color="auto"/>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科目名称</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tcPr>
          <w:p w:rsidR="008213D5" w:rsidRPr="00B33973" w:rsidRDefault="00643D2A">
            <w:pPr>
              <w:widowControl/>
              <w:jc w:val="center"/>
              <w:rPr>
                <w:rFonts w:ascii="Times New Roman" w:eastAsiaTheme="majorEastAsia" w:hAnsi="Times New Roman" w:cs="Times New Roman"/>
                <w:kern w:val="0"/>
                <w:szCs w:val="21"/>
              </w:rPr>
            </w:pPr>
            <w:r w:rsidRPr="00B33973">
              <w:rPr>
                <w:rFonts w:ascii="Times New Roman" w:eastAsiaTheme="majorEastAsia" w:hAnsi="Times New Roman" w:cs="Times New Roman"/>
                <w:kern w:val="0"/>
                <w:szCs w:val="21"/>
              </w:rPr>
              <w:t>项目支出</w:t>
            </w:r>
          </w:p>
        </w:tc>
      </w:tr>
      <w:tr w:rsidR="008213D5" w:rsidRPr="00B33973" w:rsidTr="006F6EB2">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4012" w:type="dxa"/>
            <w:vMerge/>
            <w:tcBorders>
              <w:top w:val="nil"/>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r>
      <w:tr w:rsidR="008213D5" w:rsidRPr="00B33973" w:rsidTr="006F6EB2">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4012" w:type="dxa"/>
            <w:vMerge/>
            <w:tcBorders>
              <w:top w:val="nil"/>
              <w:left w:val="single" w:sz="4" w:space="0" w:color="auto"/>
              <w:bottom w:val="single" w:sz="4" w:space="0" w:color="auto"/>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8213D5" w:rsidRPr="00B33973" w:rsidRDefault="008213D5">
            <w:pPr>
              <w:widowControl/>
              <w:jc w:val="left"/>
              <w:rPr>
                <w:rFonts w:ascii="Times New Roman" w:eastAsia="仿宋_GB2312" w:hAnsi="Times New Roman" w:cs="Times New Roman"/>
                <w:kern w:val="0"/>
                <w:szCs w:val="21"/>
              </w:rPr>
            </w:pPr>
          </w:p>
        </w:tc>
      </w:tr>
      <w:tr w:rsidR="008213D5" w:rsidRPr="00B33973" w:rsidTr="006F6EB2">
        <w:trPr>
          <w:jc w:val="center"/>
        </w:trPr>
        <w:tc>
          <w:tcPr>
            <w:tcW w:w="521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栏次</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3</w:t>
            </w:r>
          </w:p>
        </w:tc>
      </w:tr>
      <w:tr w:rsidR="008213D5" w:rsidRPr="00B33973" w:rsidTr="006F6EB2">
        <w:trPr>
          <w:jc w:val="center"/>
        </w:trPr>
        <w:tc>
          <w:tcPr>
            <w:tcW w:w="521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合计</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317.32</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250.98</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66.34</w:t>
            </w:r>
          </w:p>
        </w:tc>
      </w:tr>
      <w:tr w:rsidR="008213D5" w:rsidRPr="00B33973" w:rsidTr="006F6EB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2010450</w:t>
            </w:r>
          </w:p>
        </w:tc>
        <w:tc>
          <w:tcPr>
            <w:tcW w:w="4012" w:type="dxa"/>
            <w:tcBorders>
              <w:top w:val="nil"/>
              <w:left w:val="nil"/>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事业运行</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168.90</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168.90</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0.00</w:t>
            </w:r>
          </w:p>
        </w:tc>
      </w:tr>
      <w:tr w:rsidR="008213D5" w:rsidRPr="00B33973" w:rsidTr="006F6EB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2010499</w:t>
            </w:r>
          </w:p>
        </w:tc>
        <w:tc>
          <w:tcPr>
            <w:tcW w:w="4012" w:type="dxa"/>
            <w:tcBorders>
              <w:top w:val="nil"/>
              <w:left w:val="nil"/>
              <w:bottom w:val="single" w:sz="4" w:space="0" w:color="auto"/>
              <w:right w:val="single" w:sz="4" w:space="0" w:color="auto"/>
            </w:tcBorders>
            <w:shd w:val="clear" w:color="auto" w:fill="auto"/>
            <w:vAlign w:val="center"/>
          </w:tcPr>
          <w:p w:rsidR="008213D5" w:rsidRPr="00B33973" w:rsidRDefault="00643D2A">
            <w:pPr>
              <w:rPr>
                <w:rFonts w:ascii="Times New Roman" w:eastAsia="宋体" w:hAnsi="Times New Roman" w:cs="Times New Roman"/>
                <w:sz w:val="24"/>
                <w:szCs w:val="24"/>
              </w:rPr>
            </w:pPr>
            <w:r w:rsidRPr="00B33973">
              <w:rPr>
                <w:rFonts w:ascii="Times New Roman" w:hAnsi="Times New Roman" w:cs="Times New Roman"/>
              </w:rPr>
              <w:t xml:space="preserve">　其他发展与改革事务支出</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103.61</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37.27</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66.34</w:t>
            </w:r>
          </w:p>
        </w:tc>
      </w:tr>
      <w:tr w:rsidR="008213D5" w:rsidRPr="00B33973" w:rsidTr="006F6EB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2080502</w:t>
            </w:r>
          </w:p>
        </w:tc>
        <w:tc>
          <w:tcPr>
            <w:tcW w:w="4012" w:type="dxa"/>
            <w:tcBorders>
              <w:top w:val="nil"/>
              <w:left w:val="nil"/>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事业单位离退休</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9.20</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9.20</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0.00</w:t>
            </w:r>
          </w:p>
        </w:tc>
      </w:tr>
      <w:tr w:rsidR="008213D5" w:rsidRPr="00B33973" w:rsidTr="006F6EB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2080505</w:t>
            </w:r>
          </w:p>
        </w:tc>
        <w:tc>
          <w:tcPr>
            <w:tcW w:w="4012" w:type="dxa"/>
            <w:tcBorders>
              <w:top w:val="nil"/>
              <w:left w:val="nil"/>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机关事业单位基本养老保险缴费支出</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21.51</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21.51</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0.00</w:t>
            </w:r>
          </w:p>
        </w:tc>
      </w:tr>
      <w:tr w:rsidR="008213D5" w:rsidRPr="00B33973" w:rsidTr="006F6EB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w:t>
            </w:r>
            <w:r w:rsidRPr="00B33973">
              <w:rPr>
                <w:rFonts w:ascii="Times New Roman" w:hAnsi="Times New Roman" w:cs="Times New Roman"/>
              </w:rPr>
              <w:t>2210201</w:t>
            </w:r>
          </w:p>
        </w:tc>
        <w:tc>
          <w:tcPr>
            <w:tcW w:w="4012" w:type="dxa"/>
            <w:tcBorders>
              <w:top w:val="nil"/>
              <w:left w:val="nil"/>
              <w:bottom w:val="single" w:sz="4" w:space="0" w:color="auto"/>
              <w:right w:val="single" w:sz="4" w:space="0" w:color="auto"/>
            </w:tcBorders>
            <w:shd w:val="clear" w:color="auto" w:fill="auto"/>
            <w:vAlign w:val="center"/>
          </w:tcPr>
          <w:p w:rsidR="008213D5" w:rsidRPr="00B33973" w:rsidRDefault="00643D2A">
            <w:pPr>
              <w:rPr>
                <w:rFonts w:ascii="Times New Roman" w:hAnsi="Times New Roman" w:cs="Times New Roman"/>
                <w:sz w:val="24"/>
                <w:szCs w:val="24"/>
              </w:rPr>
            </w:pPr>
            <w:r w:rsidRPr="00B33973">
              <w:rPr>
                <w:rFonts w:ascii="Times New Roman" w:hAnsi="Times New Roman" w:cs="Times New Roman"/>
              </w:rPr>
              <w:t xml:space="preserve">　住房公积金</w:t>
            </w:r>
          </w:p>
        </w:tc>
        <w:tc>
          <w:tcPr>
            <w:tcW w:w="3000"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14.10</w:t>
            </w:r>
          </w:p>
        </w:tc>
        <w:tc>
          <w:tcPr>
            <w:tcW w:w="3492" w:type="dxa"/>
            <w:tcBorders>
              <w:top w:val="nil"/>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14.10</w:t>
            </w:r>
          </w:p>
        </w:tc>
        <w:tc>
          <w:tcPr>
            <w:tcW w:w="3000" w:type="dxa"/>
            <w:tcBorders>
              <w:top w:val="nil"/>
              <w:left w:val="nil"/>
              <w:bottom w:val="single" w:sz="4" w:space="0" w:color="auto"/>
              <w:right w:val="single" w:sz="8"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0.00</w:t>
            </w:r>
          </w:p>
        </w:tc>
      </w:tr>
      <w:tr w:rsidR="008213D5" w:rsidRPr="00B33973" w:rsidTr="006F6EB2">
        <w:trPr>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8213D5" w:rsidRPr="00B33973" w:rsidRDefault="00643D2A">
            <w:pPr>
              <w:widowControl/>
              <w:jc w:val="center"/>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 xml:space="preserve">　</w:t>
            </w:r>
          </w:p>
        </w:tc>
        <w:tc>
          <w:tcPr>
            <w:tcW w:w="4012" w:type="dxa"/>
            <w:tcBorders>
              <w:top w:val="nil"/>
              <w:left w:val="nil"/>
              <w:bottom w:val="single" w:sz="8" w:space="0" w:color="auto"/>
              <w:right w:val="single" w:sz="4" w:space="0" w:color="auto"/>
            </w:tcBorders>
            <w:shd w:val="clear" w:color="auto" w:fill="auto"/>
            <w:vAlign w:val="center"/>
          </w:tcPr>
          <w:p w:rsidR="008213D5" w:rsidRPr="00B33973" w:rsidRDefault="00643D2A">
            <w:pPr>
              <w:widowControl/>
              <w:jc w:val="left"/>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 xml:space="preserve">　</w:t>
            </w:r>
          </w:p>
        </w:tc>
        <w:tc>
          <w:tcPr>
            <w:tcW w:w="3000" w:type="dxa"/>
            <w:tcBorders>
              <w:top w:val="nil"/>
              <w:left w:val="nil"/>
              <w:bottom w:val="single" w:sz="8" w:space="0" w:color="auto"/>
              <w:right w:val="single" w:sz="4" w:space="0" w:color="auto"/>
            </w:tcBorders>
            <w:shd w:val="clear" w:color="auto" w:fill="auto"/>
            <w:vAlign w:val="center"/>
          </w:tcPr>
          <w:p w:rsidR="008213D5" w:rsidRPr="00B33973" w:rsidRDefault="00643D2A">
            <w:pPr>
              <w:widowControl/>
              <w:jc w:val="left"/>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 xml:space="preserve">　</w:t>
            </w:r>
          </w:p>
        </w:tc>
        <w:tc>
          <w:tcPr>
            <w:tcW w:w="3492" w:type="dxa"/>
            <w:tcBorders>
              <w:top w:val="nil"/>
              <w:left w:val="nil"/>
              <w:bottom w:val="single" w:sz="8" w:space="0" w:color="auto"/>
              <w:right w:val="single" w:sz="4" w:space="0" w:color="auto"/>
            </w:tcBorders>
            <w:shd w:val="clear" w:color="auto" w:fill="auto"/>
            <w:vAlign w:val="center"/>
          </w:tcPr>
          <w:p w:rsidR="008213D5" w:rsidRPr="00B33973" w:rsidRDefault="00643D2A">
            <w:pPr>
              <w:widowControl/>
              <w:jc w:val="left"/>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 xml:space="preserve">　</w:t>
            </w:r>
          </w:p>
        </w:tc>
        <w:tc>
          <w:tcPr>
            <w:tcW w:w="3000" w:type="dxa"/>
            <w:tcBorders>
              <w:top w:val="nil"/>
              <w:left w:val="nil"/>
              <w:bottom w:val="single" w:sz="8" w:space="0" w:color="auto"/>
              <w:right w:val="single" w:sz="8" w:space="0" w:color="auto"/>
            </w:tcBorders>
            <w:shd w:val="clear" w:color="auto" w:fill="auto"/>
            <w:vAlign w:val="center"/>
          </w:tcPr>
          <w:p w:rsidR="008213D5" w:rsidRPr="00B33973" w:rsidRDefault="00643D2A">
            <w:pPr>
              <w:widowControl/>
              <w:jc w:val="left"/>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 xml:space="preserve">　</w:t>
            </w:r>
          </w:p>
        </w:tc>
      </w:tr>
      <w:tr w:rsidR="008213D5" w:rsidRPr="00B33973" w:rsidTr="006F6EB2">
        <w:trPr>
          <w:jc w:val="center"/>
        </w:trPr>
        <w:tc>
          <w:tcPr>
            <w:tcW w:w="14704" w:type="dxa"/>
            <w:gridSpan w:val="5"/>
            <w:tcBorders>
              <w:top w:val="nil"/>
              <w:left w:val="nil"/>
              <w:bottom w:val="nil"/>
              <w:right w:val="nil"/>
            </w:tcBorders>
            <w:shd w:val="clear" w:color="auto" w:fill="auto"/>
            <w:vAlign w:val="center"/>
          </w:tcPr>
          <w:p w:rsidR="008213D5" w:rsidRPr="00B33973" w:rsidRDefault="00643D2A">
            <w:pPr>
              <w:widowControl/>
              <w:jc w:val="left"/>
              <w:rPr>
                <w:rFonts w:ascii="Times New Roman" w:eastAsia="仿宋_GB2312" w:hAnsi="Times New Roman" w:cs="Times New Roman"/>
                <w:kern w:val="0"/>
                <w:szCs w:val="21"/>
              </w:rPr>
            </w:pPr>
            <w:r w:rsidRPr="00B33973">
              <w:rPr>
                <w:rFonts w:ascii="Times New Roman" w:eastAsia="仿宋_GB2312" w:hAnsi="Times New Roman" w:cs="Times New Roman"/>
                <w:kern w:val="0"/>
                <w:szCs w:val="21"/>
              </w:rPr>
              <w:t>注：本表反映部门本年度一般公共预算财政拨款支出情况。</w:t>
            </w:r>
          </w:p>
        </w:tc>
      </w:tr>
    </w:tbl>
    <w:p w:rsidR="008213D5" w:rsidRPr="00B33973" w:rsidRDefault="008213D5">
      <w:pPr>
        <w:widowControl/>
        <w:jc w:val="left"/>
        <w:rPr>
          <w:rFonts w:ascii="Times New Roman" w:eastAsia="仿宋_GB2312" w:hAnsi="Times New Roman" w:cs="Times New Roman"/>
          <w:bCs/>
          <w:kern w:val="0"/>
          <w:szCs w:val="21"/>
        </w:rPr>
      </w:pPr>
    </w:p>
    <w:p w:rsidR="008213D5" w:rsidRPr="00B33973" w:rsidRDefault="00643D2A">
      <w:pPr>
        <w:widowControl/>
        <w:jc w:val="left"/>
        <w:rPr>
          <w:rFonts w:ascii="Times New Roman" w:eastAsia="仿宋_GB2312" w:hAnsi="Times New Roman" w:cs="Times New Roman"/>
          <w:bCs/>
          <w:kern w:val="0"/>
          <w:szCs w:val="21"/>
        </w:rPr>
      </w:pPr>
      <w:r w:rsidRPr="00B33973">
        <w:rPr>
          <w:rFonts w:ascii="Times New Roman" w:eastAsia="仿宋_GB2312" w:hAnsi="Times New Roman" w:cs="Times New Roman"/>
          <w:bCs/>
          <w:kern w:val="0"/>
          <w:szCs w:val="21"/>
        </w:rPr>
        <w:br w:type="page"/>
      </w:r>
    </w:p>
    <w:p w:rsidR="00B33973" w:rsidRPr="00B33973" w:rsidRDefault="00B33973">
      <w:pPr>
        <w:widowControl/>
        <w:jc w:val="center"/>
        <w:rPr>
          <w:rFonts w:ascii="Times New Roman" w:eastAsia="华文中宋" w:hAnsi="Times New Roman" w:cs="Times New Roman"/>
          <w:color w:val="000000"/>
          <w:kern w:val="0"/>
          <w:sz w:val="36"/>
          <w:szCs w:val="36"/>
        </w:rPr>
      </w:pPr>
      <w:bookmarkStart w:id="2" w:name="RANGE!A1:I34"/>
      <w:r w:rsidRPr="00B33973">
        <w:rPr>
          <w:rFonts w:ascii="Times New Roman" w:eastAsia="华文中宋" w:hAnsi="Times New Roman" w:cs="Times New Roman"/>
          <w:color w:val="000000"/>
          <w:kern w:val="0"/>
          <w:sz w:val="36"/>
          <w:szCs w:val="36"/>
        </w:rPr>
        <w:lastRenderedPageBreak/>
        <w:t>一般公共预算财政拨款基本支出决算明细表</w:t>
      </w:r>
      <w:bookmarkEnd w:id="2"/>
    </w:p>
    <w:p w:rsidR="00B33973" w:rsidRPr="00B33973" w:rsidRDefault="00B33973">
      <w:pPr>
        <w:widowControl/>
        <w:wordWrap w:val="0"/>
        <w:jc w:val="right"/>
        <w:rPr>
          <w:rFonts w:ascii="Times New Roman" w:hAnsi="Times New Roman" w:cs="Times New Roman"/>
          <w:color w:val="000000"/>
          <w:kern w:val="0"/>
          <w:szCs w:val="21"/>
        </w:rPr>
      </w:pPr>
      <w:r w:rsidRPr="00B33973">
        <w:rPr>
          <w:rFonts w:ascii="Times New Roman" w:hAnsi="Times New Roman" w:cs="Times New Roman"/>
          <w:color w:val="000000"/>
          <w:kern w:val="0"/>
          <w:szCs w:val="21"/>
        </w:rPr>
        <w:t xml:space="preserve">                                                                                                                          </w:t>
      </w:r>
      <w:r w:rsidRPr="00B33973">
        <w:rPr>
          <w:rFonts w:ascii="Times New Roman" w:hAnsi="Times New Roman" w:cs="Times New Roman"/>
          <w:color w:val="000000"/>
          <w:kern w:val="0"/>
          <w:szCs w:val="21"/>
        </w:rPr>
        <w:t>公开</w:t>
      </w:r>
      <w:r w:rsidRPr="00B33973">
        <w:rPr>
          <w:rFonts w:ascii="Times New Roman" w:hAnsi="Times New Roman" w:cs="Times New Roman"/>
          <w:color w:val="000000"/>
          <w:kern w:val="0"/>
          <w:szCs w:val="21"/>
        </w:rPr>
        <w:t>06</w:t>
      </w:r>
      <w:r w:rsidRPr="00B33973">
        <w:rPr>
          <w:rFonts w:ascii="Times New Roman" w:hAnsi="Times New Roman" w:cs="Times New Roman"/>
          <w:color w:val="000000"/>
          <w:kern w:val="0"/>
          <w:szCs w:val="21"/>
        </w:rPr>
        <w:t>表</w:t>
      </w:r>
    </w:p>
    <w:p w:rsidR="00B33973" w:rsidRPr="00B33973" w:rsidRDefault="00B33973" w:rsidP="00B33973">
      <w:pPr>
        <w:widowControl/>
        <w:ind w:right="-31"/>
        <w:jc w:val="left"/>
        <w:rPr>
          <w:rFonts w:ascii="Times New Roman" w:hAnsi="Times New Roman" w:cs="Times New Roman"/>
          <w:color w:val="000000"/>
          <w:kern w:val="0"/>
          <w:szCs w:val="32"/>
        </w:rPr>
      </w:pPr>
      <w:r w:rsidRPr="00B33973">
        <w:rPr>
          <w:rFonts w:ascii="Times New Roman" w:hAnsi="Times New Roman" w:cs="Times New Roman"/>
          <w:color w:val="000000"/>
          <w:kern w:val="0"/>
          <w:szCs w:val="21"/>
        </w:rPr>
        <w:t>部门：</w:t>
      </w:r>
      <w:r>
        <w:rPr>
          <w:rFonts w:ascii="Times New Roman" w:hAnsi="Times New Roman" w:cs="Times New Roman" w:hint="eastAsia"/>
          <w:color w:val="000000"/>
          <w:kern w:val="0"/>
          <w:szCs w:val="21"/>
        </w:rPr>
        <w:t xml:space="preserve">                                                                                                                            </w:t>
      </w:r>
      <w:r w:rsidRPr="00B33973">
        <w:rPr>
          <w:rFonts w:ascii="Times New Roman" w:hAnsi="Times New Roman" w:cs="Times New Roman"/>
          <w:color w:val="000000"/>
          <w:kern w:val="0"/>
          <w:szCs w:val="21"/>
        </w:rPr>
        <w:t>单位：万元</w:t>
      </w:r>
    </w:p>
    <w:tbl>
      <w:tblPr>
        <w:tblW w:w="15152" w:type="dxa"/>
        <w:jc w:val="center"/>
        <w:tblLayout w:type="fixed"/>
        <w:tblLook w:val="04A0" w:firstRow="1" w:lastRow="0" w:firstColumn="1" w:lastColumn="0" w:noHBand="0" w:noVBand="1"/>
      </w:tblPr>
      <w:tblGrid>
        <w:gridCol w:w="1099"/>
        <w:gridCol w:w="3467"/>
        <w:gridCol w:w="917"/>
        <w:gridCol w:w="1116"/>
        <w:gridCol w:w="2376"/>
        <w:gridCol w:w="889"/>
        <w:gridCol w:w="950"/>
        <w:gridCol w:w="3504"/>
        <w:gridCol w:w="834"/>
      </w:tblGrid>
      <w:tr w:rsidR="008213D5" w:rsidRPr="00B33973" w:rsidTr="00B33973">
        <w:trPr>
          <w:tblHeader/>
          <w:jc w:val="center"/>
        </w:trPr>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 w:val="20"/>
                <w:szCs w:val="20"/>
              </w:rPr>
              <w:t>经济分类科目编码</w:t>
            </w:r>
          </w:p>
        </w:tc>
        <w:tc>
          <w:tcPr>
            <w:tcW w:w="3467"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科目名称</w:t>
            </w:r>
          </w:p>
        </w:tc>
        <w:tc>
          <w:tcPr>
            <w:tcW w:w="917"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决算数</w:t>
            </w:r>
          </w:p>
        </w:tc>
        <w:tc>
          <w:tcPr>
            <w:tcW w:w="1116"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经济分类科目编码</w:t>
            </w:r>
          </w:p>
        </w:tc>
        <w:tc>
          <w:tcPr>
            <w:tcW w:w="2376"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科目名称</w:t>
            </w:r>
          </w:p>
        </w:tc>
        <w:tc>
          <w:tcPr>
            <w:tcW w:w="889"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rsidP="00B33973">
            <w:pPr>
              <w:widowControl/>
              <w:ind w:leftChars="-20" w:left="-42" w:rightChars="-20" w:right="-42"/>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决算数</w:t>
            </w:r>
          </w:p>
        </w:tc>
        <w:tc>
          <w:tcPr>
            <w:tcW w:w="950"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经济分类科目编码</w:t>
            </w:r>
          </w:p>
        </w:tc>
        <w:tc>
          <w:tcPr>
            <w:tcW w:w="3504"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科目名称</w:t>
            </w:r>
          </w:p>
        </w:tc>
        <w:tc>
          <w:tcPr>
            <w:tcW w:w="834" w:type="dxa"/>
            <w:tcBorders>
              <w:top w:val="single" w:sz="4" w:space="0" w:color="auto"/>
              <w:left w:val="nil"/>
              <w:bottom w:val="single" w:sz="4" w:space="0" w:color="auto"/>
              <w:right w:val="single" w:sz="4" w:space="0" w:color="auto"/>
            </w:tcBorders>
            <w:shd w:val="clear" w:color="auto" w:fill="auto"/>
            <w:vAlign w:val="center"/>
          </w:tcPr>
          <w:p w:rsidR="008213D5" w:rsidRPr="00B33973" w:rsidRDefault="00643D2A" w:rsidP="00B33973">
            <w:pPr>
              <w:widowControl/>
              <w:ind w:leftChars="-20" w:left="-42" w:rightChars="-20" w:right="-42"/>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决算数</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工资福利支出</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196.13</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商品和服务支出</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40.23</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307</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债务利息及费用支出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30101</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基本工资</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41.85</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30201</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办公费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4.00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30701</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国内债务付息</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30102</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津贴补贴</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10.32</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30202</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印刷费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0.74</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30702</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国外债务付息</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30103</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奖金</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7.35</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30203</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咨询费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资本性支出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30106</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伙食补助费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7.35</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30204</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手续费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31001</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房屋建筑物购建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30107</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绩效工资</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81.00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30205</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水费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31002</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办公设备购置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30108</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机关事业单位基本养老保险缴费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11.56</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30206</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电费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31003</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专用设备购置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30109</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职业年金缴费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30207</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邮电费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0.98</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31005</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基础设施建设</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30110</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职工基本医疗保险缴费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9.95</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30208</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取暖费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31006</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大型修缮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30111</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公务员医疗补助缴费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tabs>
                <w:tab w:val="left" w:pos="358"/>
              </w:tabs>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30209</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物业管理费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0.80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31007</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信息网络及软件购置更新</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30112</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其他社会保障缴费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30211</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差旅费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2.03</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31008</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物资储备</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30113</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住房公积金</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14.10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30212</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因公出国（境）费用</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31009</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土地补偿</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30114</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医疗费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30213</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维修（护）费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31010</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安置补助</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30199</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其他工资福利支出</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12.65</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30214</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租赁费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31011</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地上附着物和青苗补偿</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对个人和家庭的补助</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14.62</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30215</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会议费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31012</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拆迁补偿</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30301</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离休费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30216</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培训费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0.19</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31013</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公务用车购置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30302</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退休费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5.42</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30217</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公务接待费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0.19</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31019</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其他交通工具购置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30303</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退职（役）费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30218</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专用材料费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31021</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文物和陈列品购置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30304</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抚恤金</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30224</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被装购置费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31022</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无形资产购置</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30305</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生活补助</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30225</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专用燃料费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31099</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其他资本性支出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30306</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救济费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30226</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劳务费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20.23</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399</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其他支出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lastRenderedPageBreak/>
              <w:t>30307</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医疗费补助</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30227</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委托业务费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39907</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国家赔偿费用支出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30308</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助学金</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30228</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工会经费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4.44</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39908</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对民间非营利组织和群众性自治组织补贴</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30309</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奖励金</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30229</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福利费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39909</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rsidP="00B33973">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经常性赠与</w:t>
            </w:r>
            <w:r w:rsidRPr="00B33973">
              <w:rPr>
                <w:rFonts w:ascii="Times New Roman" w:eastAsia="宋体" w:hAnsi="Times New Roman" w:cs="Times New Roman"/>
                <w:color w:val="000000"/>
                <w:kern w:val="0"/>
                <w:szCs w:val="20"/>
              </w:rPr>
              <w:t xml:space="preserve">  </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30310</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个人农业生产补贴</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30231</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公务用车运行维护费</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3.65</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39910</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资本性赠与</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30311</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代缴社会保险费</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30239</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其他交通费用</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1.94</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39999</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其他支出</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30399</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其他对个人和家庭的补助</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9.20</w:t>
            </w: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30240</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税金及附加费用</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0.00</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18"/>
              </w:rPr>
            </w:pPr>
            <w:r w:rsidRPr="00B33973">
              <w:rPr>
                <w:rFonts w:ascii="Times New Roman" w:eastAsia="宋体" w:hAnsi="Times New Roman" w:cs="Times New Roman"/>
                <w:color w:val="000000"/>
                <w:kern w:val="0"/>
                <w:szCs w:val="18"/>
              </w:rPr>
              <w:t xml:space="preserve">　</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18"/>
              </w:rPr>
            </w:pPr>
            <w:r w:rsidRPr="00B33973">
              <w:rPr>
                <w:rFonts w:ascii="Times New Roman" w:eastAsia="宋体" w:hAnsi="Times New Roman" w:cs="Times New Roman"/>
                <w:color w:val="000000"/>
                <w:kern w:val="0"/>
                <w:szCs w:val="18"/>
              </w:rPr>
              <w:t xml:space="preserve">　</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8213D5">
            <w:pPr>
              <w:widowControl/>
              <w:jc w:val="center"/>
              <w:rPr>
                <w:rFonts w:ascii="Times New Roman" w:eastAsia="宋体" w:hAnsi="Times New Roman" w:cs="Times New Roman"/>
                <w:color w:val="000000"/>
                <w:kern w:val="0"/>
                <w:szCs w:val="20"/>
              </w:rPr>
            </w:pPr>
          </w:p>
        </w:tc>
      </w:tr>
      <w:tr w:rsidR="008213D5" w:rsidRPr="00B33973" w:rsidTr="00B33973">
        <w:trPr>
          <w:jc w:val="center"/>
        </w:trPr>
        <w:tc>
          <w:tcPr>
            <w:tcW w:w="1099" w:type="dxa"/>
            <w:tcBorders>
              <w:top w:val="nil"/>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p>
        </w:tc>
        <w:tc>
          <w:tcPr>
            <w:tcW w:w="346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8213D5">
            <w:pPr>
              <w:widowControl/>
              <w:jc w:val="center"/>
              <w:rPr>
                <w:rFonts w:ascii="Times New Roman" w:eastAsia="宋体" w:hAnsi="Times New Roman" w:cs="Times New Roman"/>
                <w:color w:val="000000"/>
                <w:kern w:val="0"/>
                <w:szCs w:val="20"/>
              </w:rPr>
            </w:pPr>
          </w:p>
        </w:tc>
        <w:tc>
          <w:tcPr>
            <w:tcW w:w="111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30299</w:t>
            </w:r>
          </w:p>
        </w:tc>
        <w:tc>
          <w:tcPr>
            <w:tcW w:w="2376"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 xml:space="preserve">  </w:t>
            </w:r>
            <w:r w:rsidRPr="00B33973">
              <w:rPr>
                <w:rFonts w:ascii="Times New Roman" w:eastAsia="宋体" w:hAnsi="Times New Roman" w:cs="Times New Roman"/>
                <w:color w:val="000000"/>
                <w:kern w:val="0"/>
                <w:szCs w:val="20"/>
              </w:rPr>
              <w:t>其他商品和服务支出</w:t>
            </w:r>
          </w:p>
        </w:tc>
        <w:tc>
          <w:tcPr>
            <w:tcW w:w="889"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1.05</w:t>
            </w:r>
          </w:p>
        </w:tc>
        <w:tc>
          <w:tcPr>
            <w:tcW w:w="950"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18"/>
              </w:rPr>
            </w:pPr>
            <w:r w:rsidRPr="00B33973">
              <w:rPr>
                <w:rFonts w:ascii="Times New Roman" w:eastAsia="宋体" w:hAnsi="Times New Roman" w:cs="Times New Roman"/>
                <w:color w:val="000000"/>
                <w:kern w:val="0"/>
                <w:szCs w:val="18"/>
              </w:rPr>
              <w:t xml:space="preserve">　</w:t>
            </w:r>
          </w:p>
        </w:tc>
        <w:tc>
          <w:tcPr>
            <w:tcW w:w="350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18"/>
              </w:rPr>
            </w:pPr>
            <w:r w:rsidRPr="00B33973">
              <w:rPr>
                <w:rFonts w:ascii="Times New Roman" w:eastAsia="宋体" w:hAnsi="Times New Roman" w:cs="Times New Roman"/>
                <w:color w:val="000000"/>
                <w:kern w:val="0"/>
                <w:szCs w:val="18"/>
              </w:rPr>
              <w:t xml:space="preserve">　</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8213D5">
            <w:pPr>
              <w:widowControl/>
              <w:jc w:val="center"/>
              <w:rPr>
                <w:rFonts w:ascii="Times New Roman" w:eastAsia="宋体" w:hAnsi="Times New Roman" w:cs="Times New Roman"/>
                <w:color w:val="000000"/>
                <w:kern w:val="0"/>
                <w:szCs w:val="20"/>
              </w:rPr>
            </w:pPr>
          </w:p>
        </w:tc>
      </w:tr>
      <w:tr w:rsidR="008213D5" w:rsidRPr="00B33973" w:rsidTr="00B33973">
        <w:trPr>
          <w:jc w:val="center"/>
        </w:trPr>
        <w:tc>
          <w:tcPr>
            <w:tcW w:w="45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人员经费合计</w:t>
            </w:r>
          </w:p>
        </w:tc>
        <w:tc>
          <w:tcPr>
            <w:tcW w:w="917"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210.75</w:t>
            </w:r>
          </w:p>
        </w:tc>
        <w:tc>
          <w:tcPr>
            <w:tcW w:w="8835" w:type="dxa"/>
            <w:gridSpan w:val="5"/>
            <w:tcBorders>
              <w:top w:val="single" w:sz="4" w:space="0" w:color="auto"/>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20"/>
              </w:rPr>
            </w:pPr>
            <w:r w:rsidRPr="00B33973">
              <w:rPr>
                <w:rFonts w:ascii="Times New Roman" w:eastAsia="宋体" w:hAnsi="Times New Roman" w:cs="Times New Roman"/>
                <w:color w:val="000000"/>
                <w:kern w:val="0"/>
                <w:szCs w:val="20"/>
              </w:rPr>
              <w:t>公用经费合计</w:t>
            </w:r>
          </w:p>
        </w:tc>
        <w:tc>
          <w:tcPr>
            <w:tcW w:w="834" w:type="dxa"/>
            <w:tcBorders>
              <w:top w:val="nil"/>
              <w:left w:val="nil"/>
              <w:bottom w:val="single" w:sz="4" w:space="0" w:color="auto"/>
              <w:right w:val="single" w:sz="4" w:space="0" w:color="auto"/>
            </w:tcBorders>
            <w:shd w:val="clear" w:color="auto" w:fill="auto"/>
            <w:noWrap/>
            <w:vAlign w:val="center"/>
          </w:tcPr>
          <w:p w:rsidR="008213D5" w:rsidRPr="00B33973" w:rsidRDefault="00643D2A">
            <w:pPr>
              <w:widowControl/>
              <w:jc w:val="center"/>
              <w:rPr>
                <w:rFonts w:ascii="Times New Roman" w:eastAsia="宋体" w:hAnsi="Times New Roman" w:cs="Times New Roman"/>
                <w:color w:val="000000"/>
                <w:kern w:val="0"/>
                <w:szCs w:val="18"/>
              </w:rPr>
            </w:pPr>
            <w:r w:rsidRPr="00B33973">
              <w:rPr>
                <w:rFonts w:ascii="Times New Roman" w:eastAsia="宋体" w:hAnsi="Times New Roman" w:cs="Times New Roman"/>
                <w:color w:val="000000"/>
                <w:kern w:val="0"/>
                <w:szCs w:val="18"/>
              </w:rPr>
              <w:t>40.23</w:t>
            </w:r>
          </w:p>
        </w:tc>
      </w:tr>
      <w:tr w:rsidR="008213D5" w:rsidRPr="00B33973" w:rsidTr="00B33973">
        <w:trPr>
          <w:jc w:val="center"/>
        </w:trPr>
        <w:tc>
          <w:tcPr>
            <w:tcW w:w="15152" w:type="dxa"/>
            <w:gridSpan w:val="9"/>
            <w:tcBorders>
              <w:top w:val="nil"/>
              <w:left w:val="nil"/>
              <w:bottom w:val="nil"/>
              <w:right w:val="nil"/>
            </w:tcBorders>
            <w:shd w:val="clear" w:color="auto" w:fill="auto"/>
            <w:noWrap/>
            <w:vAlign w:val="center"/>
          </w:tcPr>
          <w:p w:rsidR="008213D5" w:rsidRPr="00B33973" w:rsidRDefault="00643D2A">
            <w:pPr>
              <w:widowControl/>
              <w:jc w:val="left"/>
              <w:rPr>
                <w:rFonts w:ascii="Times New Roman" w:eastAsia="宋体" w:hAnsi="Times New Roman" w:cs="Times New Roman"/>
                <w:color w:val="000000"/>
                <w:kern w:val="0"/>
                <w:szCs w:val="24"/>
              </w:rPr>
            </w:pPr>
            <w:r w:rsidRPr="00B33973">
              <w:rPr>
                <w:rFonts w:ascii="Times New Roman" w:eastAsia="宋体" w:hAnsi="Times New Roman" w:cs="Times New Roman"/>
                <w:color w:val="000000"/>
                <w:kern w:val="0"/>
                <w:szCs w:val="24"/>
              </w:rPr>
              <w:t>注：本表反映部门本年度一般公共预算财政拨款基本支出明细情况。</w:t>
            </w:r>
          </w:p>
        </w:tc>
      </w:tr>
    </w:tbl>
    <w:p w:rsidR="006F6EB2" w:rsidRPr="00B33973" w:rsidRDefault="006F6EB2">
      <w:pPr>
        <w:rPr>
          <w:rFonts w:ascii="Times New Roman" w:hAnsi="Times New Roman" w:cs="Times New Roman"/>
        </w:rPr>
      </w:pPr>
      <w:r w:rsidRPr="00B33973">
        <w:rPr>
          <w:rFonts w:ascii="Times New Roman" w:hAnsi="Times New Roman" w:cs="Times New Roman"/>
        </w:rPr>
        <w:br w:type="page"/>
      </w:r>
    </w:p>
    <w:tbl>
      <w:tblPr>
        <w:tblW w:w="14889" w:type="dxa"/>
        <w:tblLayout w:type="fixed"/>
        <w:tblLook w:val="04A0" w:firstRow="1" w:lastRow="0" w:firstColumn="1" w:lastColumn="0" w:noHBand="0" w:noVBand="1"/>
      </w:tblPr>
      <w:tblGrid>
        <w:gridCol w:w="990"/>
        <w:gridCol w:w="239"/>
        <w:gridCol w:w="1387"/>
        <w:gridCol w:w="2108"/>
        <w:gridCol w:w="2272"/>
        <w:gridCol w:w="1617"/>
        <w:gridCol w:w="2094"/>
        <w:gridCol w:w="2091"/>
        <w:gridCol w:w="2091"/>
      </w:tblGrid>
      <w:tr w:rsidR="008213D5" w:rsidRPr="00B33973" w:rsidTr="00B33973">
        <w:tc>
          <w:tcPr>
            <w:tcW w:w="14889" w:type="dxa"/>
            <w:gridSpan w:val="9"/>
            <w:tcBorders>
              <w:top w:val="nil"/>
              <w:left w:val="nil"/>
              <w:bottom w:val="nil"/>
              <w:right w:val="nil"/>
            </w:tcBorders>
            <w:shd w:val="clear" w:color="auto" w:fill="FFFFFF"/>
            <w:vAlign w:val="center"/>
          </w:tcPr>
          <w:p w:rsidR="008213D5" w:rsidRPr="00B33973" w:rsidRDefault="00643D2A">
            <w:pPr>
              <w:widowControl/>
              <w:jc w:val="center"/>
              <w:textAlignment w:val="center"/>
              <w:rPr>
                <w:rFonts w:ascii="方正小标宋简体" w:eastAsia="方正小标宋简体" w:hAnsi="Times New Roman" w:cs="Times New Roman"/>
                <w:color w:val="000000"/>
                <w:sz w:val="36"/>
                <w:szCs w:val="36"/>
              </w:rPr>
            </w:pPr>
            <w:r w:rsidRPr="00B33973">
              <w:rPr>
                <w:rFonts w:ascii="方正小标宋简体" w:eastAsia="方正小标宋简体" w:hAnsi="Times New Roman" w:cs="Times New Roman" w:hint="eastAsia"/>
                <w:color w:val="000000"/>
                <w:kern w:val="0"/>
                <w:sz w:val="36"/>
                <w:szCs w:val="36"/>
                <w:lang w:bidi="ar"/>
              </w:rPr>
              <w:lastRenderedPageBreak/>
              <w:t>政府性基金预算财政拨款收入支出决算表</w:t>
            </w:r>
          </w:p>
        </w:tc>
      </w:tr>
      <w:tr w:rsidR="008213D5" w:rsidRPr="00B33973" w:rsidTr="00B33973">
        <w:tc>
          <w:tcPr>
            <w:tcW w:w="990"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239"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1387"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2108"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272"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1617"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094"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091"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091" w:type="dxa"/>
            <w:tcBorders>
              <w:top w:val="nil"/>
              <w:left w:val="nil"/>
              <w:bottom w:val="nil"/>
              <w:right w:val="nil"/>
            </w:tcBorders>
            <w:shd w:val="clear" w:color="auto" w:fill="FFFFFF"/>
            <w:noWrap/>
            <w:vAlign w:val="center"/>
          </w:tcPr>
          <w:p w:rsidR="008213D5" w:rsidRPr="00B33973" w:rsidRDefault="00643D2A">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公开</w:t>
            </w:r>
            <w:r w:rsidRPr="00B33973">
              <w:rPr>
                <w:rFonts w:ascii="Times New Roman" w:eastAsia="宋体" w:hAnsi="Times New Roman" w:cs="Times New Roman"/>
                <w:color w:val="000000"/>
                <w:kern w:val="0"/>
                <w:sz w:val="20"/>
                <w:szCs w:val="20"/>
                <w:lang w:bidi="ar"/>
              </w:rPr>
              <w:t>07</w:t>
            </w:r>
            <w:r w:rsidRPr="00B33973">
              <w:rPr>
                <w:rFonts w:ascii="Times New Roman" w:eastAsia="宋体" w:hAnsi="Times New Roman" w:cs="Times New Roman"/>
                <w:color w:val="000000"/>
                <w:kern w:val="0"/>
                <w:sz w:val="20"/>
                <w:szCs w:val="20"/>
                <w:lang w:bidi="ar"/>
              </w:rPr>
              <w:t>表</w:t>
            </w:r>
          </w:p>
        </w:tc>
      </w:tr>
      <w:tr w:rsidR="008213D5" w:rsidRPr="00B33973" w:rsidTr="00B33973">
        <w:tc>
          <w:tcPr>
            <w:tcW w:w="990" w:type="dxa"/>
            <w:tcBorders>
              <w:top w:val="nil"/>
              <w:left w:val="nil"/>
              <w:bottom w:val="nil"/>
              <w:right w:val="nil"/>
            </w:tcBorders>
            <w:shd w:val="clear" w:color="auto" w:fill="FFFFFF"/>
            <w:noWrap/>
            <w:vAlign w:val="center"/>
          </w:tcPr>
          <w:p w:rsidR="008213D5" w:rsidRPr="00B33973" w:rsidRDefault="00643D2A">
            <w:pPr>
              <w:widowControl/>
              <w:jc w:val="lef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部门：</w:t>
            </w:r>
          </w:p>
        </w:tc>
        <w:tc>
          <w:tcPr>
            <w:tcW w:w="239"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1387"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2108"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272"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1617"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094"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091"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2091" w:type="dxa"/>
            <w:tcBorders>
              <w:top w:val="nil"/>
              <w:left w:val="nil"/>
              <w:bottom w:val="nil"/>
              <w:right w:val="nil"/>
            </w:tcBorders>
            <w:shd w:val="clear" w:color="auto" w:fill="FFFFFF"/>
            <w:noWrap/>
            <w:vAlign w:val="center"/>
          </w:tcPr>
          <w:p w:rsidR="008213D5" w:rsidRPr="00B33973" w:rsidRDefault="00643D2A">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单位：万元</w:t>
            </w:r>
          </w:p>
        </w:tc>
      </w:tr>
      <w:tr w:rsidR="00B33973" w:rsidRPr="00B33973" w:rsidTr="00CE1B88">
        <w:tc>
          <w:tcPr>
            <w:tcW w:w="26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项</w:t>
            </w:r>
            <w:r w:rsidRPr="00B33973">
              <w:rPr>
                <w:rFonts w:ascii="Times New Roman" w:eastAsia="宋体" w:hAnsi="Times New Roman" w:cs="Times New Roman"/>
                <w:color w:val="000000"/>
                <w:kern w:val="0"/>
                <w:sz w:val="24"/>
                <w:szCs w:val="24"/>
                <w:lang w:bidi="ar"/>
              </w:rPr>
              <w:t xml:space="preserve"> </w:t>
            </w:r>
            <w:r w:rsidRPr="00B33973">
              <w:rPr>
                <w:rStyle w:val="font01"/>
                <w:rFonts w:ascii="Times New Roman" w:hAnsi="Times New Roman" w:cs="Times New Roman" w:hint="default"/>
                <w:lang w:bidi="ar"/>
              </w:rPr>
              <w:t xml:space="preserve">   </w:t>
            </w:r>
            <w:r w:rsidRPr="00B33973">
              <w:rPr>
                <w:rStyle w:val="font21"/>
                <w:rFonts w:ascii="Times New Roman" w:hAnsi="Times New Roman" w:cs="Times New Roman" w:hint="default"/>
                <w:lang w:bidi="ar"/>
              </w:rPr>
              <w:t>目</w:t>
            </w:r>
          </w:p>
        </w:tc>
        <w:tc>
          <w:tcPr>
            <w:tcW w:w="2108" w:type="dxa"/>
            <w:vMerge w:val="restart"/>
            <w:tcBorders>
              <w:top w:val="single" w:sz="4" w:space="0" w:color="000000"/>
              <w:left w:val="single" w:sz="4" w:space="0" w:color="000000"/>
              <w:right w:val="single" w:sz="4" w:space="0" w:color="000000"/>
            </w:tcBorders>
            <w:shd w:val="clear" w:color="auto" w:fill="auto"/>
            <w:vAlign w:val="center"/>
          </w:tcPr>
          <w:p w:rsidR="00B33973" w:rsidRPr="00B33973" w:rsidRDefault="00B33973" w:rsidP="00615714">
            <w:pPr>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年初结转和结余</w:t>
            </w:r>
          </w:p>
        </w:tc>
        <w:tc>
          <w:tcPr>
            <w:tcW w:w="2272" w:type="dxa"/>
            <w:vMerge w:val="restart"/>
            <w:tcBorders>
              <w:top w:val="single" w:sz="4" w:space="0" w:color="000000"/>
              <w:left w:val="single" w:sz="4" w:space="0" w:color="000000"/>
              <w:right w:val="single" w:sz="4" w:space="0" w:color="000000"/>
            </w:tcBorders>
            <w:shd w:val="clear" w:color="auto" w:fill="auto"/>
            <w:vAlign w:val="center"/>
          </w:tcPr>
          <w:p w:rsidR="00B33973" w:rsidRPr="00B33973" w:rsidRDefault="00B33973" w:rsidP="00113604">
            <w:pPr>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本年收入</w:t>
            </w:r>
          </w:p>
        </w:tc>
        <w:tc>
          <w:tcPr>
            <w:tcW w:w="58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本年支出</w:t>
            </w:r>
          </w:p>
        </w:tc>
        <w:tc>
          <w:tcPr>
            <w:tcW w:w="2091" w:type="dxa"/>
            <w:vMerge w:val="restart"/>
            <w:tcBorders>
              <w:top w:val="single" w:sz="4" w:space="0" w:color="000000"/>
              <w:left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年末结转和结余</w:t>
            </w:r>
          </w:p>
        </w:tc>
      </w:tr>
      <w:tr w:rsidR="00B33973" w:rsidRPr="00B33973" w:rsidTr="00CE1B88">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科目代码</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科目名称</w:t>
            </w:r>
          </w:p>
        </w:tc>
        <w:tc>
          <w:tcPr>
            <w:tcW w:w="2108" w:type="dxa"/>
            <w:vMerge/>
            <w:tcBorders>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p>
        </w:tc>
        <w:tc>
          <w:tcPr>
            <w:tcW w:w="2272" w:type="dxa"/>
            <w:vMerge/>
            <w:tcBorders>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小计</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基本支出</w:t>
            </w:r>
            <w:r w:rsidRPr="00B33973">
              <w:rPr>
                <w:rFonts w:ascii="Times New Roman" w:eastAsia="宋体" w:hAnsi="Times New Roman" w:cs="Times New Roman"/>
                <w:color w:val="000000"/>
                <w:kern w:val="0"/>
                <w:sz w:val="24"/>
                <w:szCs w:val="24"/>
                <w:lang w:bidi="ar"/>
              </w:rPr>
              <w:t xml:space="preserve">  </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项目支出</w:t>
            </w:r>
          </w:p>
        </w:tc>
        <w:tc>
          <w:tcPr>
            <w:tcW w:w="2091" w:type="dxa"/>
            <w:vMerge/>
            <w:tcBorders>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kern w:val="0"/>
                <w:sz w:val="24"/>
                <w:szCs w:val="24"/>
                <w:lang w:bidi="ar"/>
              </w:rPr>
            </w:pPr>
          </w:p>
        </w:tc>
      </w:tr>
      <w:tr w:rsidR="008213D5" w:rsidRPr="00B33973" w:rsidTr="00B33973">
        <w:tc>
          <w:tcPr>
            <w:tcW w:w="26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栏次</w:t>
            </w: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2</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3</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4</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5</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6</w:t>
            </w:r>
          </w:p>
        </w:tc>
      </w:tr>
      <w:tr w:rsidR="008213D5" w:rsidRPr="00B33973" w:rsidTr="00B33973">
        <w:tc>
          <w:tcPr>
            <w:tcW w:w="26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合计</w:t>
            </w: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sz w:val="24"/>
                <w:szCs w:val="24"/>
              </w:rPr>
              <w:t>0.00</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sz w:val="24"/>
                <w:szCs w:val="24"/>
              </w:rPr>
              <w:t>0.00</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sz w:val="24"/>
                <w:szCs w:val="24"/>
              </w:rPr>
              <w:t>0.00</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sz w:val="24"/>
                <w:szCs w:val="24"/>
              </w:rPr>
              <w:t>0.00</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sz w:val="24"/>
                <w:szCs w:val="24"/>
              </w:rPr>
              <w:t>0.00</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sz w:val="24"/>
                <w:szCs w:val="24"/>
              </w:rPr>
              <w:t>0.00</w:t>
            </w:r>
          </w:p>
        </w:tc>
      </w:tr>
      <w:tr w:rsidR="008213D5" w:rsidRPr="00B33973" w:rsidTr="00B33973">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4"/>
                <w:szCs w:val="24"/>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0"/>
                <w:szCs w:val="20"/>
              </w:rPr>
            </w:pP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r>
      <w:tr w:rsidR="008213D5" w:rsidRPr="00B33973" w:rsidTr="00B33973">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4"/>
                <w:szCs w:val="24"/>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r>
      <w:tr w:rsidR="008213D5" w:rsidRPr="00B33973" w:rsidTr="00B33973">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4"/>
                <w:szCs w:val="24"/>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0"/>
                <w:szCs w:val="20"/>
              </w:rPr>
            </w:pP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r>
      <w:tr w:rsidR="008213D5" w:rsidRPr="00B33973" w:rsidTr="00B33973">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4"/>
                <w:szCs w:val="24"/>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r>
      <w:tr w:rsidR="008213D5" w:rsidRPr="00B33973" w:rsidTr="00B33973">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4"/>
                <w:szCs w:val="24"/>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r>
      <w:tr w:rsidR="008213D5" w:rsidRPr="00B33973" w:rsidTr="00B33973">
        <w:tc>
          <w:tcPr>
            <w:tcW w:w="1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4"/>
                <w:szCs w:val="24"/>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rPr>
                <w:rFonts w:ascii="Times New Roman" w:eastAsia="宋体" w:hAnsi="Times New Roman" w:cs="Times New Roman"/>
                <w:color w:val="000000"/>
                <w:sz w:val="24"/>
                <w:szCs w:val="24"/>
              </w:rPr>
            </w:pPr>
          </w:p>
        </w:tc>
      </w:tr>
      <w:tr w:rsidR="008213D5" w:rsidRPr="00B33973" w:rsidTr="00B33973">
        <w:tc>
          <w:tcPr>
            <w:tcW w:w="14889" w:type="dxa"/>
            <w:gridSpan w:val="9"/>
            <w:tcBorders>
              <w:top w:val="nil"/>
              <w:left w:val="nil"/>
              <w:bottom w:val="nil"/>
              <w:right w:val="nil"/>
            </w:tcBorders>
            <w:shd w:val="clear" w:color="auto" w:fill="auto"/>
            <w:vAlign w:val="center"/>
          </w:tcPr>
          <w:p w:rsidR="008213D5" w:rsidRPr="00B33973" w:rsidRDefault="00643D2A">
            <w:pPr>
              <w:widowControl/>
              <w:jc w:val="left"/>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注：本表反映部门本年度政府性基金预算财政拨款收入、支出及结转和结余情况。</w:t>
            </w:r>
          </w:p>
          <w:p w:rsidR="008213D5" w:rsidRPr="00B33973" w:rsidRDefault="008213D5">
            <w:pPr>
              <w:widowControl/>
              <w:jc w:val="left"/>
              <w:textAlignment w:val="center"/>
              <w:rPr>
                <w:rFonts w:ascii="Times New Roman" w:eastAsia="宋体" w:hAnsi="Times New Roman" w:cs="Times New Roman"/>
                <w:color w:val="000000"/>
                <w:kern w:val="0"/>
                <w:sz w:val="24"/>
                <w:szCs w:val="24"/>
                <w:lang w:bidi="ar"/>
              </w:rPr>
            </w:pPr>
          </w:p>
          <w:p w:rsidR="008213D5" w:rsidRPr="00B33973" w:rsidRDefault="00643D2A">
            <w:pPr>
              <w:widowControl/>
              <w:jc w:val="left"/>
              <w:textAlignment w:val="center"/>
              <w:rPr>
                <w:rFonts w:ascii="Times New Roman" w:eastAsia="宋体" w:hAnsi="Times New Roman" w:cs="Times New Roman"/>
                <w:color w:val="000000"/>
                <w:kern w:val="0"/>
                <w:sz w:val="24"/>
                <w:szCs w:val="24"/>
                <w:lang w:bidi="ar"/>
              </w:rPr>
            </w:pPr>
            <w:r w:rsidRPr="00B33973">
              <w:rPr>
                <w:rFonts w:ascii="Times New Roman" w:eastAsia="楷体" w:hAnsi="Times New Roman" w:cs="Times New Roman"/>
                <w:b/>
                <w:bCs/>
                <w:kern w:val="0"/>
                <w:sz w:val="24"/>
                <w:szCs w:val="24"/>
                <w:lang w:bidi="ar"/>
              </w:rPr>
              <w:t>说明：我单位没有政府性基金收入，也没有使用政府性基金安排的支出，故本表无数据。</w:t>
            </w:r>
          </w:p>
        </w:tc>
      </w:tr>
    </w:tbl>
    <w:p w:rsidR="00B33973" w:rsidRDefault="00B33973">
      <w:pPr>
        <w:widowControl/>
        <w:jc w:val="center"/>
        <w:rPr>
          <w:rFonts w:ascii="Times New Roman" w:eastAsia="方正小标宋_GBK" w:hAnsi="Times New Roman" w:cs="Times New Roman"/>
          <w:color w:val="000000"/>
          <w:kern w:val="0"/>
          <w:sz w:val="36"/>
          <w:szCs w:val="36"/>
        </w:rPr>
      </w:pPr>
    </w:p>
    <w:p w:rsidR="00B33973" w:rsidRDefault="00B33973">
      <w:pPr>
        <w:widowControl/>
        <w:jc w:val="left"/>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br w:type="page"/>
      </w:r>
    </w:p>
    <w:tbl>
      <w:tblPr>
        <w:tblW w:w="18928" w:type="dxa"/>
        <w:tblInd w:w="93" w:type="dxa"/>
        <w:tblLook w:val="04A0" w:firstRow="1" w:lastRow="0" w:firstColumn="1" w:lastColumn="0" w:noHBand="0" w:noVBand="1"/>
      </w:tblPr>
      <w:tblGrid>
        <w:gridCol w:w="1326"/>
        <w:gridCol w:w="701"/>
        <w:gridCol w:w="2292"/>
        <w:gridCol w:w="3315"/>
        <w:gridCol w:w="3315"/>
        <w:gridCol w:w="3808"/>
        <w:gridCol w:w="4171"/>
      </w:tblGrid>
      <w:tr w:rsidR="008213D5" w:rsidRPr="00B33973" w:rsidTr="00B33973">
        <w:trPr>
          <w:gridAfter w:val="1"/>
          <w:wAfter w:w="4171" w:type="dxa"/>
        </w:trPr>
        <w:tc>
          <w:tcPr>
            <w:tcW w:w="14757" w:type="dxa"/>
            <w:gridSpan w:val="6"/>
            <w:tcBorders>
              <w:top w:val="nil"/>
              <w:left w:val="nil"/>
              <w:bottom w:val="nil"/>
              <w:right w:val="nil"/>
            </w:tcBorders>
            <w:shd w:val="clear" w:color="auto" w:fill="FFFFFF"/>
            <w:vAlign w:val="center"/>
          </w:tcPr>
          <w:p w:rsidR="008213D5" w:rsidRPr="00B33973" w:rsidRDefault="00643D2A">
            <w:pPr>
              <w:widowControl/>
              <w:jc w:val="center"/>
              <w:textAlignment w:val="center"/>
              <w:rPr>
                <w:rFonts w:ascii="方正小标宋简体" w:eastAsia="方正小标宋简体" w:hAnsi="Times New Roman" w:cs="Times New Roman"/>
                <w:color w:val="000000"/>
                <w:sz w:val="36"/>
                <w:szCs w:val="36"/>
              </w:rPr>
            </w:pPr>
            <w:r w:rsidRPr="00B33973">
              <w:rPr>
                <w:rFonts w:ascii="方正小标宋简体" w:eastAsia="方正小标宋简体" w:hAnsi="Times New Roman" w:cs="Times New Roman" w:hint="eastAsia"/>
                <w:color w:val="000000"/>
                <w:kern w:val="0"/>
                <w:sz w:val="36"/>
                <w:szCs w:val="36"/>
                <w:lang w:bidi="ar"/>
              </w:rPr>
              <w:lastRenderedPageBreak/>
              <w:t>国有资本经营预算财政拨款支出决算表</w:t>
            </w:r>
          </w:p>
        </w:tc>
      </w:tr>
      <w:tr w:rsidR="008213D5" w:rsidRPr="00B33973" w:rsidTr="00B33973">
        <w:trPr>
          <w:gridAfter w:val="1"/>
          <w:wAfter w:w="4171" w:type="dxa"/>
        </w:trPr>
        <w:tc>
          <w:tcPr>
            <w:tcW w:w="1326"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701"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2292"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3808" w:type="dxa"/>
            <w:tcBorders>
              <w:top w:val="nil"/>
              <w:left w:val="nil"/>
              <w:bottom w:val="nil"/>
              <w:right w:val="nil"/>
            </w:tcBorders>
            <w:shd w:val="clear" w:color="auto" w:fill="FFFFFF"/>
            <w:noWrap/>
            <w:vAlign w:val="center"/>
          </w:tcPr>
          <w:p w:rsidR="008213D5" w:rsidRPr="00B33973" w:rsidRDefault="00643D2A">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公开</w:t>
            </w:r>
            <w:r w:rsidRPr="00B33973">
              <w:rPr>
                <w:rFonts w:ascii="Times New Roman" w:eastAsia="宋体" w:hAnsi="Times New Roman" w:cs="Times New Roman"/>
                <w:color w:val="000000"/>
                <w:kern w:val="0"/>
                <w:sz w:val="20"/>
                <w:szCs w:val="20"/>
                <w:lang w:bidi="ar"/>
              </w:rPr>
              <w:t>08</w:t>
            </w:r>
            <w:r w:rsidRPr="00B33973">
              <w:rPr>
                <w:rFonts w:ascii="Times New Roman" w:eastAsia="宋体" w:hAnsi="Times New Roman" w:cs="Times New Roman"/>
                <w:color w:val="000000"/>
                <w:kern w:val="0"/>
                <w:sz w:val="20"/>
                <w:szCs w:val="20"/>
                <w:lang w:bidi="ar"/>
              </w:rPr>
              <w:t>表</w:t>
            </w:r>
          </w:p>
        </w:tc>
      </w:tr>
      <w:tr w:rsidR="008213D5" w:rsidRPr="00B33973" w:rsidTr="00B33973">
        <w:trPr>
          <w:gridAfter w:val="1"/>
          <w:wAfter w:w="4171" w:type="dxa"/>
        </w:trPr>
        <w:tc>
          <w:tcPr>
            <w:tcW w:w="0" w:type="auto"/>
            <w:tcBorders>
              <w:top w:val="nil"/>
              <w:left w:val="nil"/>
              <w:bottom w:val="nil"/>
              <w:right w:val="nil"/>
            </w:tcBorders>
            <w:shd w:val="clear" w:color="auto" w:fill="FFFFFF"/>
            <w:noWrap/>
            <w:vAlign w:val="center"/>
          </w:tcPr>
          <w:p w:rsidR="008213D5" w:rsidRPr="00B33973" w:rsidRDefault="00643D2A">
            <w:pPr>
              <w:widowControl/>
              <w:jc w:val="lef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部门：</w:t>
            </w:r>
          </w:p>
        </w:tc>
        <w:tc>
          <w:tcPr>
            <w:tcW w:w="701"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2292" w:type="dxa"/>
            <w:tcBorders>
              <w:top w:val="nil"/>
              <w:left w:val="nil"/>
              <w:bottom w:val="nil"/>
              <w:right w:val="nil"/>
            </w:tcBorders>
            <w:shd w:val="clear" w:color="auto" w:fill="FFFFFF"/>
            <w:vAlign w:val="center"/>
          </w:tcPr>
          <w:p w:rsidR="008213D5" w:rsidRPr="00B33973" w:rsidRDefault="008213D5">
            <w:pPr>
              <w:jc w:val="cente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3315" w:type="dxa"/>
            <w:tcBorders>
              <w:top w:val="nil"/>
              <w:left w:val="nil"/>
              <w:bottom w:val="nil"/>
              <w:right w:val="nil"/>
            </w:tcBorders>
            <w:shd w:val="clear" w:color="auto" w:fill="FFFFFF"/>
            <w:vAlign w:val="center"/>
          </w:tcPr>
          <w:p w:rsidR="008213D5" w:rsidRPr="00B33973" w:rsidRDefault="008213D5">
            <w:pPr>
              <w:rPr>
                <w:rFonts w:ascii="Times New Roman" w:eastAsia="宋体" w:hAnsi="Times New Roman" w:cs="Times New Roman"/>
                <w:color w:val="000000"/>
                <w:sz w:val="20"/>
                <w:szCs w:val="20"/>
              </w:rPr>
            </w:pPr>
          </w:p>
        </w:tc>
        <w:tc>
          <w:tcPr>
            <w:tcW w:w="3808" w:type="dxa"/>
            <w:tcBorders>
              <w:top w:val="nil"/>
              <w:left w:val="nil"/>
              <w:bottom w:val="nil"/>
              <w:right w:val="nil"/>
            </w:tcBorders>
            <w:shd w:val="clear" w:color="auto" w:fill="FFFFFF"/>
            <w:noWrap/>
            <w:vAlign w:val="center"/>
          </w:tcPr>
          <w:p w:rsidR="008213D5" w:rsidRPr="00B33973" w:rsidRDefault="00643D2A">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单位：万元</w:t>
            </w:r>
          </w:p>
        </w:tc>
      </w:tr>
      <w:tr w:rsidR="008213D5" w:rsidRPr="00B33973" w:rsidTr="00B33973">
        <w:trPr>
          <w:gridAfter w:val="1"/>
          <w:wAfter w:w="4171" w:type="dxa"/>
        </w:trPr>
        <w:tc>
          <w:tcPr>
            <w:tcW w:w="4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项</w:t>
            </w:r>
            <w:r w:rsidRPr="00B33973">
              <w:rPr>
                <w:rFonts w:ascii="Times New Roman" w:eastAsia="宋体" w:hAnsi="Times New Roman" w:cs="Times New Roman"/>
                <w:color w:val="000000"/>
                <w:kern w:val="0"/>
                <w:sz w:val="24"/>
                <w:szCs w:val="24"/>
                <w:lang w:bidi="ar"/>
              </w:rPr>
              <w:t xml:space="preserve"> </w:t>
            </w:r>
            <w:r w:rsidRPr="00B33973">
              <w:rPr>
                <w:rFonts w:ascii="Times New Roman" w:eastAsia="宋体" w:hAnsi="Times New Roman" w:cs="Times New Roman"/>
                <w:color w:val="000000"/>
                <w:kern w:val="0"/>
                <w:sz w:val="22"/>
                <w:lang w:bidi="ar"/>
              </w:rPr>
              <w:t xml:space="preserve">   </w:t>
            </w:r>
            <w:r w:rsidRPr="00B33973">
              <w:rPr>
                <w:rStyle w:val="font11"/>
                <w:rFonts w:ascii="Times New Roman" w:hAnsi="Times New Roman" w:cs="Times New Roman" w:hint="default"/>
                <w:lang w:bidi="ar"/>
              </w:rPr>
              <w:t>目</w:t>
            </w:r>
          </w:p>
        </w:tc>
        <w:tc>
          <w:tcPr>
            <w:tcW w:w="104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本年支出</w:t>
            </w: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863C29">
            <w:pPr>
              <w:jc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科目代码</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科目名称</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合计</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基本支出</w:t>
            </w:r>
            <w:r w:rsidRPr="00B33973">
              <w:rPr>
                <w:rFonts w:ascii="Times New Roman" w:eastAsia="宋体" w:hAnsi="Times New Roman" w:cs="Times New Roman"/>
                <w:color w:val="000000"/>
                <w:kern w:val="0"/>
                <w:sz w:val="24"/>
                <w:szCs w:val="24"/>
                <w:lang w:bidi="ar"/>
              </w:rPr>
              <w:t xml:space="preserve">  </w:t>
            </w: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项目支出</w:t>
            </w:r>
          </w:p>
        </w:tc>
      </w:tr>
      <w:tr w:rsidR="00B33973" w:rsidRPr="00B33973" w:rsidTr="00B33973">
        <w:tc>
          <w:tcPr>
            <w:tcW w:w="4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栏次</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jc w:val="cente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jc w:val="cente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jc w:val="center"/>
              <w:rPr>
                <w:rFonts w:ascii="Times New Roman" w:eastAsia="宋体" w:hAnsi="Times New Roman" w:cs="Times New Roman"/>
                <w:color w:val="000000"/>
                <w:sz w:val="24"/>
                <w:szCs w:val="24"/>
              </w:rPr>
            </w:pPr>
          </w:p>
        </w:tc>
        <w:tc>
          <w:tcPr>
            <w:tcW w:w="4171" w:type="dxa"/>
            <w:vAlign w:val="center"/>
          </w:tcPr>
          <w:p w:rsidR="00B33973" w:rsidRPr="00B33973" w:rsidRDefault="00B33973" w:rsidP="00E26549">
            <w:pPr>
              <w:jc w:val="center"/>
              <w:rPr>
                <w:rFonts w:ascii="Times New Roman" w:eastAsia="宋体" w:hAnsi="Times New Roman" w:cs="Times New Roman"/>
                <w:color w:val="000000"/>
                <w:sz w:val="24"/>
                <w:szCs w:val="24"/>
              </w:rPr>
            </w:pPr>
          </w:p>
        </w:tc>
      </w:tr>
      <w:tr w:rsidR="00B33973" w:rsidRPr="00B33973" w:rsidTr="00B33973">
        <w:tc>
          <w:tcPr>
            <w:tcW w:w="4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widowControl/>
              <w:jc w:val="center"/>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合计</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jc w:val="cente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jc w:val="cente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rsidP="00E26549">
            <w:pPr>
              <w:jc w:val="center"/>
              <w:rPr>
                <w:rFonts w:ascii="Times New Roman" w:eastAsia="宋体" w:hAnsi="Times New Roman" w:cs="Times New Roman"/>
                <w:color w:val="000000"/>
                <w:sz w:val="24"/>
                <w:szCs w:val="24"/>
              </w:rPr>
            </w:pPr>
          </w:p>
        </w:tc>
        <w:tc>
          <w:tcPr>
            <w:tcW w:w="4171" w:type="dxa"/>
            <w:vAlign w:val="center"/>
          </w:tcPr>
          <w:p w:rsidR="00B33973" w:rsidRPr="00B33973" w:rsidRDefault="00B33973" w:rsidP="00E26549">
            <w:pPr>
              <w:jc w:val="center"/>
              <w:rPr>
                <w:rFonts w:ascii="Times New Roman" w:eastAsia="宋体" w:hAnsi="Times New Roman" w:cs="Times New Roman"/>
                <w:color w:val="000000"/>
                <w:sz w:val="24"/>
                <w:szCs w:val="24"/>
              </w:rPr>
            </w:pP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r>
      <w:tr w:rsidR="00B33973" w:rsidRPr="00B33973" w:rsidTr="00B33973">
        <w:trPr>
          <w:gridAfter w:val="1"/>
          <w:wAfter w:w="4171" w:type="dxa"/>
        </w:trPr>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jc w:val="center"/>
              <w:rPr>
                <w:rFonts w:ascii="Times New Roman" w:eastAsia="宋体" w:hAnsi="Times New Roman" w:cs="Times New Roman"/>
                <w:color w:val="000000"/>
                <w:sz w:val="24"/>
                <w:szCs w:val="24"/>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c>
          <w:tcPr>
            <w:tcW w:w="3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Pr="00B33973" w:rsidRDefault="00B33973">
            <w:pPr>
              <w:rPr>
                <w:rFonts w:ascii="Times New Roman" w:eastAsia="宋体" w:hAnsi="Times New Roman" w:cs="Times New Roman"/>
                <w:color w:val="000000"/>
                <w:sz w:val="24"/>
                <w:szCs w:val="24"/>
              </w:rPr>
            </w:pPr>
          </w:p>
        </w:tc>
      </w:tr>
      <w:tr w:rsidR="00B33973" w:rsidRPr="00B33973" w:rsidTr="00B33973">
        <w:trPr>
          <w:gridAfter w:val="1"/>
          <w:wAfter w:w="4171" w:type="dxa"/>
        </w:trPr>
        <w:tc>
          <w:tcPr>
            <w:tcW w:w="14757" w:type="dxa"/>
            <w:gridSpan w:val="6"/>
            <w:tcBorders>
              <w:top w:val="nil"/>
              <w:left w:val="nil"/>
              <w:bottom w:val="nil"/>
              <w:right w:val="nil"/>
            </w:tcBorders>
            <w:shd w:val="clear" w:color="auto" w:fill="auto"/>
            <w:vAlign w:val="center"/>
          </w:tcPr>
          <w:p w:rsidR="00B33973" w:rsidRPr="00B33973" w:rsidRDefault="00B33973">
            <w:pPr>
              <w:widowControl/>
              <w:jc w:val="left"/>
              <w:textAlignment w:val="center"/>
              <w:rPr>
                <w:rFonts w:ascii="Times New Roman" w:eastAsia="宋体" w:hAnsi="Times New Roman" w:cs="Times New Roman"/>
                <w:color w:val="000000"/>
                <w:kern w:val="0"/>
                <w:sz w:val="24"/>
                <w:szCs w:val="24"/>
                <w:lang w:bidi="ar"/>
              </w:rPr>
            </w:pPr>
            <w:r w:rsidRPr="00B33973">
              <w:rPr>
                <w:rFonts w:ascii="Times New Roman" w:eastAsia="宋体" w:hAnsi="Times New Roman" w:cs="Times New Roman"/>
                <w:color w:val="000000"/>
                <w:kern w:val="0"/>
                <w:sz w:val="24"/>
                <w:szCs w:val="24"/>
                <w:lang w:bidi="ar"/>
              </w:rPr>
              <w:t>注：本表反映部门本年度国有资本经营预算财政拨款支出情况。</w:t>
            </w:r>
          </w:p>
          <w:p w:rsidR="00B33973" w:rsidRPr="00B33973" w:rsidRDefault="00B33973">
            <w:pPr>
              <w:widowControl/>
              <w:jc w:val="left"/>
              <w:textAlignment w:val="center"/>
              <w:rPr>
                <w:rFonts w:ascii="Times New Roman" w:eastAsia="宋体" w:hAnsi="Times New Roman" w:cs="Times New Roman"/>
                <w:color w:val="000000"/>
                <w:kern w:val="0"/>
                <w:sz w:val="24"/>
                <w:szCs w:val="24"/>
                <w:lang w:bidi="ar"/>
              </w:rPr>
            </w:pPr>
          </w:p>
          <w:p w:rsidR="00B33973" w:rsidRPr="00B33973" w:rsidRDefault="00B33973">
            <w:pPr>
              <w:widowControl/>
              <w:jc w:val="left"/>
              <w:textAlignment w:val="center"/>
              <w:rPr>
                <w:rFonts w:ascii="Times New Roman" w:eastAsia="宋体" w:hAnsi="Times New Roman" w:cs="Times New Roman"/>
                <w:color w:val="000000"/>
                <w:kern w:val="0"/>
                <w:sz w:val="24"/>
                <w:szCs w:val="24"/>
                <w:lang w:bidi="ar"/>
              </w:rPr>
            </w:pPr>
            <w:r w:rsidRPr="00B33973">
              <w:rPr>
                <w:rFonts w:ascii="Times New Roman" w:eastAsia="楷体" w:hAnsi="Times New Roman" w:cs="Times New Roman"/>
                <w:b/>
                <w:bCs/>
                <w:kern w:val="0"/>
                <w:sz w:val="24"/>
                <w:szCs w:val="24"/>
                <w:lang w:bidi="ar"/>
              </w:rPr>
              <w:t>说明：我单位没有使用国有资本经营预算安排的支出，故本表无数据。</w:t>
            </w:r>
          </w:p>
        </w:tc>
      </w:tr>
    </w:tbl>
    <w:p w:rsidR="008213D5" w:rsidRPr="00B33973" w:rsidRDefault="008213D5">
      <w:pPr>
        <w:widowControl/>
        <w:jc w:val="center"/>
        <w:rPr>
          <w:rFonts w:ascii="Times New Roman" w:eastAsia="方正小标宋_GBK" w:hAnsi="Times New Roman" w:cs="Times New Roman"/>
          <w:color w:val="000000"/>
          <w:kern w:val="0"/>
          <w:sz w:val="36"/>
          <w:szCs w:val="36"/>
        </w:rPr>
      </w:pPr>
    </w:p>
    <w:p w:rsidR="00B33973" w:rsidRDefault="00B33973">
      <w:r>
        <w:br w:type="page"/>
      </w:r>
    </w:p>
    <w:tbl>
      <w:tblPr>
        <w:tblW w:w="14713" w:type="dxa"/>
        <w:tblInd w:w="93" w:type="dxa"/>
        <w:tblLook w:val="04A0" w:firstRow="1" w:lastRow="0" w:firstColumn="1" w:lastColumn="0" w:noHBand="0" w:noVBand="1"/>
      </w:tblPr>
      <w:tblGrid>
        <w:gridCol w:w="1260"/>
        <w:gridCol w:w="1261"/>
        <w:gridCol w:w="1261"/>
        <w:gridCol w:w="1261"/>
        <w:gridCol w:w="1351"/>
        <w:gridCol w:w="1261"/>
        <w:gridCol w:w="1097"/>
        <w:gridCol w:w="1261"/>
        <w:gridCol w:w="1007"/>
        <w:gridCol w:w="1261"/>
        <w:gridCol w:w="1440"/>
        <w:gridCol w:w="992"/>
      </w:tblGrid>
      <w:tr w:rsidR="008213D5" w:rsidRPr="00B33973" w:rsidTr="00B33973">
        <w:tc>
          <w:tcPr>
            <w:tcW w:w="14713" w:type="dxa"/>
            <w:gridSpan w:val="12"/>
            <w:tcBorders>
              <w:top w:val="nil"/>
              <w:left w:val="nil"/>
              <w:bottom w:val="nil"/>
              <w:right w:val="nil"/>
            </w:tcBorders>
            <w:shd w:val="clear" w:color="auto" w:fill="FFFFFF"/>
            <w:vAlign w:val="center"/>
          </w:tcPr>
          <w:p w:rsidR="008213D5" w:rsidRPr="00B33973" w:rsidRDefault="00643D2A">
            <w:pPr>
              <w:widowControl/>
              <w:jc w:val="center"/>
              <w:textAlignment w:val="center"/>
              <w:rPr>
                <w:rFonts w:ascii="方正小标宋简体" w:eastAsia="方正小标宋简体" w:hAnsi="Times New Roman" w:cs="Times New Roman"/>
                <w:color w:val="000000"/>
                <w:sz w:val="36"/>
                <w:szCs w:val="36"/>
              </w:rPr>
            </w:pPr>
            <w:r w:rsidRPr="00B33973">
              <w:rPr>
                <w:rFonts w:ascii="方正小标宋简体" w:eastAsia="方正小标宋简体" w:hAnsi="Times New Roman" w:cs="Times New Roman" w:hint="eastAsia"/>
                <w:color w:val="000000"/>
                <w:kern w:val="0"/>
                <w:sz w:val="36"/>
                <w:szCs w:val="36"/>
                <w:lang w:bidi="ar"/>
              </w:rPr>
              <w:lastRenderedPageBreak/>
              <w:t>财政拨款“三公”经费支出决算表</w:t>
            </w:r>
          </w:p>
        </w:tc>
      </w:tr>
      <w:tr w:rsidR="00B33973" w:rsidRPr="00B33973" w:rsidTr="00B33973">
        <w:tc>
          <w:tcPr>
            <w:tcW w:w="1260"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35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097"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007"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2432" w:type="dxa"/>
            <w:gridSpan w:val="2"/>
            <w:tcBorders>
              <w:top w:val="nil"/>
              <w:left w:val="nil"/>
              <w:bottom w:val="nil"/>
              <w:right w:val="nil"/>
            </w:tcBorders>
            <w:shd w:val="clear" w:color="auto" w:fill="FFFFFF"/>
            <w:vAlign w:val="center"/>
          </w:tcPr>
          <w:p w:rsidR="00B33973" w:rsidRPr="00B33973" w:rsidRDefault="00B33973">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公开</w:t>
            </w:r>
            <w:r w:rsidRPr="00B33973">
              <w:rPr>
                <w:rFonts w:ascii="Times New Roman" w:eastAsia="宋体" w:hAnsi="Times New Roman" w:cs="Times New Roman"/>
                <w:color w:val="000000"/>
                <w:kern w:val="0"/>
                <w:sz w:val="20"/>
                <w:szCs w:val="20"/>
                <w:lang w:bidi="ar"/>
              </w:rPr>
              <w:t>09</w:t>
            </w:r>
            <w:r w:rsidRPr="00B33973">
              <w:rPr>
                <w:rFonts w:ascii="Times New Roman" w:eastAsia="宋体" w:hAnsi="Times New Roman" w:cs="Times New Roman"/>
                <w:color w:val="000000"/>
                <w:kern w:val="0"/>
                <w:sz w:val="20"/>
                <w:szCs w:val="20"/>
                <w:lang w:bidi="ar"/>
              </w:rPr>
              <w:t>表</w:t>
            </w:r>
          </w:p>
        </w:tc>
      </w:tr>
      <w:tr w:rsidR="00B33973" w:rsidRPr="00B33973" w:rsidTr="00B33973">
        <w:tc>
          <w:tcPr>
            <w:tcW w:w="0" w:type="auto"/>
            <w:tcBorders>
              <w:top w:val="nil"/>
              <w:left w:val="nil"/>
              <w:bottom w:val="nil"/>
              <w:right w:val="nil"/>
            </w:tcBorders>
            <w:shd w:val="clear" w:color="auto" w:fill="FFFFFF"/>
            <w:noWrap/>
            <w:vAlign w:val="center"/>
          </w:tcPr>
          <w:p w:rsidR="00B33973" w:rsidRPr="00B33973" w:rsidRDefault="00B33973">
            <w:pPr>
              <w:widowControl/>
              <w:jc w:val="lef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部门：</w:t>
            </w: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35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097"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007"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1261" w:type="dxa"/>
            <w:tcBorders>
              <w:top w:val="nil"/>
              <w:left w:val="nil"/>
              <w:bottom w:val="nil"/>
              <w:right w:val="nil"/>
            </w:tcBorders>
            <w:shd w:val="clear" w:color="auto" w:fill="FFFFFF"/>
            <w:vAlign w:val="center"/>
          </w:tcPr>
          <w:p w:rsidR="00B33973" w:rsidRPr="00B33973" w:rsidRDefault="00B33973">
            <w:pPr>
              <w:rPr>
                <w:rFonts w:ascii="Times New Roman" w:eastAsia="宋体" w:hAnsi="Times New Roman" w:cs="Times New Roman"/>
                <w:color w:val="000000"/>
                <w:sz w:val="20"/>
                <w:szCs w:val="20"/>
              </w:rPr>
            </w:pPr>
          </w:p>
        </w:tc>
        <w:tc>
          <w:tcPr>
            <w:tcW w:w="2432" w:type="dxa"/>
            <w:gridSpan w:val="2"/>
            <w:tcBorders>
              <w:top w:val="nil"/>
              <w:left w:val="nil"/>
              <w:bottom w:val="nil"/>
              <w:right w:val="nil"/>
            </w:tcBorders>
            <w:shd w:val="clear" w:color="auto" w:fill="FFFFFF"/>
            <w:vAlign w:val="center"/>
          </w:tcPr>
          <w:p w:rsidR="00B33973" w:rsidRPr="00B33973" w:rsidRDefault="00B33973">
            <w:pPr>
              <w:widowControl/>
              <w:jc w:val="right"/>
              <w:textAlignment w:val="center"/>
              <w:rPr>
                <w:rFonts w:ascii="Times New Roman" w:eastAsia="宋体" w:hAnsi="Times New Roman" w:cs="Times New Roman"/>
                <w:color w:val="000000"/>
                <w:sz w:val="20"/>
                <w:szCs w:val="20"/>
              </w:rPr>
            </w:pPr>
            <w:r w:rsidRPr="00B33973">
              <w:rPr>
                <w:rFonts w:ascii="Times New Roman" w:eastAsia="宋体" w:hAnsi="Times New Roman" w:cs="Times New Roman"/>
                <w:color w:val="000000"/>
                <w:kern w:val="0"/>
                <w:sz w:val="20"/>
                <w:szCs w:val="20"/>
                <w:lang w:bidi="ar"/>
              </w:rPr>
              <w:t>单位：万元</w:t>
            </w:r>
          </w:p>
        </w:tc>
      </w:tr>
      <w:tr w:rsidR="008213D5" w:rsidRPr="00B33973" w:rsidTr="00B33973">
        <w:tc>
          <w:tcPr>
            <w:tcW w:w="76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预算数</w:t>
            </w:r>
          </w:p>
        </w:tc>
        <w:tc>
          <w:tcPr>
            <w:tcW w:w="70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决算数</w:t>
            </w:r>
          </w:p>
        </w:tc>
      </w:tr>
      <w:tr w:rsidR="008213D5" w:rsidRPr="00B33973" w:rsidTr="00B33973">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合计</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因公出国（境）费</w:t>
            </w:r>
          </w:p>
        </w:tc>
        <w:tc>
          <w:tcPr>
            <w:tcW w:w="387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公务用车购置及运行维护费</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Default="00643D2A">
            <w:pPr>
              <w:widowControl/>
              <w:jc w:val="center"/>
              <w:textAlignment w:val="center"/>
              <w:rPr>
                <w:rFonts w:ascii="Times New Roman" w:eastAsia="宋体" w:hAnsi="Times New Roman" w:cs="Times New Roman"/>
                <w:color w:val="000000"/>
                <w:kern w:val="0"/>
                <w:sz w:val="22"/>
                <w:lang w:bidi="ar"/>
              </w:rPr>
            </w:pPr>
            <w:r w:rsidRPr="00B33973">
              <w:rPr>
                <w:rFonts w:ascii="Times New Roman" w:eastAsia="宋体" w:hAnsi="Times New Roman" w:cs="Times New Roman"/>
                <w:color w:val="000000"/>
                <w:kern w:val="0"/>
                <w:sz w:val="22"/>
                <w:lang w:bidi="ar"/>
              </w:rPr>
              <w:t>公务</w:t>
            </w:r>
          </w:p>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接待费</w:t>
            </w:r>
          </w:p>
        </w:tc>
        <w:tc>
          <w:tcPr>
            <w:tcW w:w="10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合计</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因公出国（境）费</w:t>
            </w:r>
          </w:p>
        </w:tc>
        <w:tc>
          <w:tcPr>
            <w:tcW w:w="37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公务用车购置及运行维护费</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33973" w:rsidRDefault="00643D2A">
            <w:pPr>
              <w:widowControl/>
              <w:jc w:val="center"/>
              <w:textAlignment w:val="center"/>
              <w:rPr>
                <w:rFonts w:ascii="Times New Roman" w:eastAsia="宋体" w:hAnsi="Times New Roman" w:cs="Times New Roman"/>
                <w:color w:val="000000"/>
                <w:kern w:val="0"/>
                <w:sz w:val="22"/>
                <w:lang w:bidi="ar"/>
              </w:rPr>
            </w:pPr>
            <w:r w:rsidRPr="00B33973">
              <w:rPr>
                <w:rFonts w:ascii="Times New Roman" w:eastAsia="宋体" w:hAnsi="Times New Roman" w:cs="Times New Roman"/>
                <w:color w:val="000000"/>
                <w:kern w:val="0"/>
                <w:sz w:val="22"/>
                <w:lang w:bidi="ar"/>
              </w:rPr>
              <w:t>公务</w:t>
            </w:r>
          </w:p>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接待费</w:t>
            </w:r>
          </w:p>
        </w:tc>
      </w:tr>
      <w:tr w:rsidR="008213D5" w:rsidRPr="00B33973" w:rsidTr="00B33973">
        <w:tc>
          <w:tcPr>
            <w:tcW w:w="1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2"/>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小计</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公务用车</w:t>
            </w:r>
            <w:r w:rsidRPr="00B33973">
              <w:rPr>
                <w:rFonts w:ascii="Times New Roman" w:eastAsia="宋体" w:hAnsi="Times New Roman" w:cs="Times New Roman"/>
                <w:color w:val="000000"/>
                <w:kern w:val="0"/>
                <w:sz w:val="22"/>
                <w:lang w:bidi="ar"/>
              </w:rPr>
              <w:br/>
            </w:r>
            <w:r w:rsidRPr="00B33973">
              <w:rPr>
                <w:rFonts w:ascii="Times New Roman" w:eastAsia="宋体" w:hAnsi="Times New Roman" w:cs="Times New Roman"/>
                <w:color w:val="000000"/>
                <w:kern w:val="0"/>
                <w:sz w:val="22"/>
                <w:lang w:bidi="ar"/>
              </w:rPr>
              <w:t>购置费</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公务用车</w:t>
            </w:r>
            <w:r w:rsidRPr="00B33973">
              <w:rPr>
                <w:rFonts w:ascii="Times New Roman" w:eastAsia="宋体" w:hAnsi="Times New Roman" w:cs="Times New Roman"/>
                <w:color w:val="000000"/>
                <w:kern w:val="0"/>
                <w:sz w:val="22"/>
                <w:lang w:bidi="ar"/>
              </w:rPr>
              <w:br/>
            </w:r>
            <w:r w:rsidRPr="00B33973">
              <w:rPr>
                <w:rFonts w:ascii="Times New Roman" w:eastAsia="宋体" w:hAnsi="Times New Roman" w:cs="Times New Roman"/>
                <w:color w:val="000000"/>
                <w:kern w:val="0"/>
                <w:sz w:val="22"/>
                <w:lang w:bidi="ar"/>
              </w:rPr>
              <w:t>运行维护费</w:t>
            </w: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2"/>
              </w:rPr>
            </w:pPr>
          </w:p>
        </w:tc>
        <w:tc>
          <w:tcPr>
            <w:tcW w:w="10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2"/>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2"/>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小计</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公务用车</w:t>
            </w:r>
            <w:r w:rsidRPr="00B33973">
              <w:rPr>
                <w:rFonts w:ascii="Times New Roman" w:eastAsia="宋体" w:hAnsi="Times New Roman" w:cs="Times New Roman"/>
                <w:color w:val="000000"/>
                <w:kern w:val="0"/>
                <w:sz w:val="22"/>
                <w:lang w:bidi="ar"/>
              </w:rPr>
              <w:br/>
            </w:r>
            <w:r w:rsidRPr="00B33973">
              <w:rPr>
                <w:rFonts w:ascii="Times New Roman" w:eastAsia="宋体" w:hAnsi="Times New Roman" w:cs="Times New Roman"/>
                <w:color w:val="000000"/>
                <w:kern w:val="0"/>
                <w:sz w:val="22"/>
                <w:lang w:bidi="ar"/>
              </w:rPr>
              <w:t>购置费</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公务用车</w:t>
            </w:r>
            <w:r w:rsidRPr="00B33973">
              <w:rPr>
                <w:rFonts w:ascii="Times New Roman" w:eastAsia="宋体" w:hAnsi="Times New Roman" w:cs="Times New Roman"/>
                <w:color w:val="000000"/>
                <w:kern w:val="0"/>
                <w:sz w:val="22"/>
                <w:lang w:bidi="ar"/>
              </w:rPr>
              <w:br/>
            </w:r>
            <w:r w:rsidRPr="00B33973">
              <w:rPr>
                <w:rFonts w:ascii="Times New Roman" w:eastAsia="宋体" w:hAnsi="Times New Roman" w:cs="Times New Roman"/>
                <w:color w:val="000000"/>
                <w:kern w:val="0"/>
                <w:sz w:val="22"/>
                <w:lang w:bidi="ar"/>
              </w:rPr>
              <w:t>运行维护费</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8213D5">
            <w:pPr>
              <w:jc w:val="center"/>
              <w:rPr>
                <w:rFonts w:ascii="Times New Roman" w:eastAsia="宋体" w:hAnsi="Times New Roman" w:cs="Times New Roman"/>
                <w:color w:val="000000"/>
                <w:sz w:val="22"/>
              </w:rPr>
            </w:pPr>
          </w:p>
        </w:tc>
      </w:tr>
      <w:tr w:rsidR="008213D5" w:rsidRPr="00B33973" w:rsidTr="00B33973">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2</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3</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5</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6</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7</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8</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9</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widowControl/>
              <w:jc w:val="center"/>
              <w:textAlignment w:val="center"/>
              <w:rPr>
                <w:rFonts w:ascii="Times New Roman" w:eastAsia="宋体" w:hAnsi="Times New Roman" w:cs="Times New Roman"/>
                <w:color w:val="000000"/>
                <w:sz w:val="22"/>
              </w:rPr>
            </w:pPr>
            <w:r w:rsidRPr="00B33973">
              <w:rPr>
                <w:rFonts w:ascii="Times New Roman" w:eastAsia="宋体" w:hAnsi="Times New Roman" w:cs="Times New Roman"/>
                <w:color w:val="000000"/>
                <w:kern w:val="0"/>
                <w:sz w:val="22"/>
                <w:lang w:bidi="ar"/>
              </w:rPr>
              <w:t>12</w:t>
            </w:r>
          </w:p>
        </w:tc>
      </w:tr>
      <w:tr w:rsidR="008213D5" w:rsidRPr="00B33973" w:rsidTr="00B33973">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34.00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29.00</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1.00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themeColor="text1"/>
                <w:sz w:val="22"/>
              </w:rPr>
              <w:t>28.81</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0.00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28.63</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24.98</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3.65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13D5" w:rsidRPr="00B33973" w:rsidRDefault="00643D2A">
            <w:pPr>
              <w:jc w:val="center"/>
              <w:rPr>
                <w:rFonts w:ascii="Times New Roman" w:eastAsia="宋体" w:hAnsi="Times New Roman" w:cs="Times New Roman"/>
                <w:color w:val="000000"/>
                <w:sz w:val="22"/>
              </w:rPr>
            </w:pPr>
            <w:r w:rsidRPr="00B33973">
              <w:rPr>
                <w:rFonts w:ascii="Times New Roman" w:eastAsia="宋体" w:hAnsi="Times New Roman" w:cs="Times New Roman"/>
                <w:color w:val="000000"/>
                <w:sz w:val="22"/>
              </w:rPr>
              <w:t>0.19</w:t>
            </w:r>
          </w:p>
        </w:tc>
      </w:tr>
      <w:tr w:rsidR="008213D5" w:rsidRPr="00B33973" w:rsidTr="00B33973">
        <w:tc>
          <w:tcPr>
            <w:tcW w:w="14713" w:type="dxa"/>
            <w:gridSpan w:val="12"/>
            <w:tcBorders>
              <w:top w:val="nil"/>
              <w:left w:val="nil"/>
              <w:bottom w:val="nil"/>
              <w:right w:val="nil"/>
            </w:tcBorders>
            <w:shd w:val="clear" w:color="auto" w:fill="auto"/>
            <w:vAlign w:val="center"/>
          </w:tcPr>
          <w:p w:rsidR="008213D5" w:rsidRPr="00B33973" w:rsidRDefault="00643D2A">
            <w:pPr>
              <w:widowControl/>
              <w:jc w:val="left"/>
              <w:textAlignment w:val="center"/>
              <w:rPr>
                <w:rFonts w:ascii="Times New Roman" w:eastAsia="宋体" w:hAnsi="Times New Roman" w:cs="Times New Roman"/>
                <w:color w:val="000000"/>
                <w:sz w:val="24"/>
                <w:szCs w:val="24"/>
              </w:rPr>
            </w:pPr>
            <w:r w:rsidRPr="00B33973">
              <w:rPr>
                <w:rFonts w:ascii="Times New Roman" w:eastAsia="宋体" w:hAnsi="Times New Roman" w:cs="Times New Roman"/>
                <w:color w:val="000000"/>
                <w:kern w:val="0"/>
                <w:sz w:val="24"/>
                <w:szCs w:val="24"/>
                <w:lang w:bidi="ar"/>
              </w:rPr>
              <w:t>注：本表反映部门本年度财政拨款</w:t>
            </w:r>
            <w:r w:rsidRPr="00B33973">
              <w:rPr>
                <w:rFonts w:ascii="Times New Roman" w:eastAsia="宋体" w:hAnsi="Times New Roman" w:cs="Times New Roman"/>
                <w:color w:val="000000"/>
                <w:kern w:val="0"/>
                <w:sz w:val="24"/>
                <w:szCs w:val="24"/>
                <w:lang w:bidi="ar"/>
              </w:rPr>
              <w:t>“</w:t>
            </w:r>
            <w:r w:rsidRPr="00B33973">
              <w:rPr>
                <w:rFonts w:ascii="Times New Roman" w:eastAsia="宋体" w:hAnsi="Times New Roman" w:cs="Times New Roman"/>
                <w:color w:val="000000"/>
                <w:kern w:val="0"/>
                <w:sz w:val="24"/>
                <w:szCs w:val="24"/>
                <w:lang w:bidi="ar"/>
              </w:rPr>
              <w:t>三公</w:t>
            </w:r>
            <w:r w:rsidRPr="00B33973">
              <w:rPr>
                <w:rFonts w:ascii="Times New Roman" w:eastAsia="宋体" w:hAnsi="Times New Roman" w:cs="Times New Roman"/>
                <w:color w:val="000000"/>
                <w:kern w:val="0"/>
                <w:sz w:val="24"/>
                <w:szCs w:val="24"/>
                <w:lang w:bidi="ar"/>
              </w:rPr>
              <w:t>”</w:t>
            </w:r>
            <w:r w:rsidRPr="00B33973">
              <w:rPr>
                <w:rFonts w:ascii="Times New Roman" w:eastAsia="宋体" w:hAnsi="Times New Roman" w:cs="Times New Roman"/>
                <w:color w:val="000000"/>
                <w:kern w:val="0"/>
                <w:sz w:val="24"/>
                <w:szCs w:val="24"/>
                <w:lang w:bidi="ar"/>
              </w:rPr>
              <w:t>经费支出预决算情况。其中，预算数为</w:t>
            </w:r>
            <w:r w:rsidRPr="00B33973">
              <w:rPr>
                <w:rFonts w:ascii="Times New Roman" w:eastAsia="宋体" w:hAnsi="Times New Roman" w:cs="Times New Roman"/>
                <w:color w:val="000000"/>
                <w:kern w:val="0"/>
                <w:sz w:val="24"/>
                <w:szCs w:val="24"/>
                <w:lang w:bidi="ar"/>
              </w:rPr>
              <w:t>“</w:t>
            </w:r>
            <w:r w:rsidRPr="00B33973">
              <w:rPr>
                <w:rFonts w:ascii="Times New Roman" w:eastAsia="宋体" w:hAnsi="Times New Roman" w:cs="Times New Roman"/>
                <w:color w:val="000000"/>
                <w:kern w:val="0"/>
                <w:sz w:val="24"/>
                <w:szCs w:val="24"/>
                <w:lang w:bidi="ar"/>
              </w:rPr>
              <w:t>三公</w:t>
            </w:r>
            <w:r w:rsidRPr="00B33973">
              <w:rPr>
                <w:rFonts w:ascii="Times New Roman" w:eastAsia="宋体" w:hAnsi="Times New Roman" w:cs="Times New Roman"/>
                <w:color w:val="000000"/>
                <w:kern w:val="0"/>
                <w:sz w:val="24"/>
                <w:szCs w:val="24"/>
                <w:lang w:bidi="ar"/>
              </w:rPr>
              <w:t>”</w:t>
            </w:r>
            <w:r w:rsidRPr="00B33973">
              <w:rPr>
                <w:rFonts w:ascii="Times New Roman" w:eastAsia="宋体" w:hAnsi="Times New Roman" w:cs="Times New Roman"/>
                <w:color w:val="000000"/>
                <w:kern w:val="0"/>
                <w:sz w:val="24"/>
                <w:szCs w:val="24"/>
                <w:lang w:bidi="ar"/>
              </w:rPr>
              <w:t>经费全年预算数，反映按规定程序调整后的预算数；决算数是包括当年财政拨款和以前年度结转资金安排的实际支出。</w:t>
            </w:r>
          </w:p>
        </w:tc>
      </w:tr>
    </w:tbl>
    <w:p w:rsidR="008213D5" w:rsidRPr="00B33973" w:rsidRDefault="008213D5">
      <w:pPr>
        <w:autoSpaceDE w:val="0"/>
        <w:autoSpaceDN w:val="0"/>
        <w:adjustRightInd w:val="0"/>
        <w:ind w:leftChars="150" w:left="315"/>
        <w:jc w:val="left"/>
        <w:rPr>
          <w:rFonts w:ascii="Times New Roman" w:eastAsia="宋体" w:hAnsi="Times New Roman" w:cs="Times New Roman"/>
          <w:kern w:val="0"/>
          <w:sz w:val="24"/>
          <w:szCs w:val="24"/>
        </w:rPr>
      </w:pPr>
    </w:p>
    <w:p w:rsidR="008213D5" w:rsidRPr="00B33973" w:rsidRDefault="008213D5">
      <w:pPr>
        <w:autoSpaceDE w:val="0"/>
        <w:autoSpaceDN w:val="0"/>
        <w:adjustRightInd w:val="0"/>
        <w:ind w:leftChars="150" w:left="315"/>
        <w:jc w:val="left"/>
        <w:rPr>
          <w:rFonts w:ascii="Times New Roman" w:eastAsia="宋体" w:hAnsi="Times New Roman" w:cs="Times New Roman"/>
          <w:kern w:val="0"/>
          <w:sz w:val="24"/>
          <w:szCs w:val="24"/>
        </w:rPr>
      </w:pPr>
    </w:p>
    <w:p w:rsidR="008213D5" w:rsidRPr="00B33973" w:rsidRDefault="008213D5">
      <w:pPr>
        <w:autoSpaceDE w:val="0"/>
        <w:autoSpaceDN w:val="0"/>
        <w:adjustRightInd w:val="0"/>
        <w:ind w:leftChars="150" w:left="315"/>
        <w:jc w:val="left"/>
        <w:rPr>
          <w:rFonts w:ascii="Times New Roman" w:eastAsia="宋体" w:hAnsi="Times New Roman" w:cs="Times New Roman"/>
          <w:kern w:val="0"/>
          <w:sz w:val="24"/>
          <w:szCs w:val="24"/>
        </w:rPr>
      </w:pPr>
    </w:p>
    <w:p w:rsidR="008213D5" w:rsidRPr="00B33973" w:rsidRDefault="008213D5">
      <w:pPr>
        <w:autoSpaceDE w:val="0"/>
        <w:autoSpaceDN w:val="0"/>
        <w:adjustRightInd w:val="0"/>
        <w:ind w:leftChars="150" w:left="315"/>
        <w:jc w:val="left"/>
        <w:rPr>
          <w:rFonts w:ascii="Times New Roman" w:eastAsia="宋体" w:hAnsi="Times New Roman" w:cs="Times New Roman"/>
          <w:kern w:val="0"/>
          <w:sz w:val="24"/>
          <w:szCs w:val="24"/>
        </w:rPr>
      </w:pPr>
    </w:p>
    <w:p w:rsidR="008213D5" w:rsidRPr="00B33973" w:rsidRDefault="008213D5">
      <w:pPr>
        <w:autoSpaceDE w:val="0"/>
        <w:autoSpaceDN w:val="0"/>
        <w:adjustRightInd w:val="0"/>
        <w:ind w:leftChars="150" w:left="315"/>
        <w:jc w:val="left"/>
        <w:rPr>
          <w:rFonts w:ascii="Times New Roman" w:eastAsia="宋体" w:hAnsi="Times New Roman" w:cs="Times New Roman"/>
          <w:kern w:val="0"/>
          <w:sz w:val="24"/>
          <w:szCs w:val="24"/>
        </w:rPr>
      </w:pPr>
    </w:p>
    <w:p w:rsidR="008213D5" w:rsidRPr="00B33973" w:rsidRDefault="00643D2A">
      <w:pPr>
        <w:widowControl/>
        <w:rPr>
          <w:rFonts w:ascii="Times New Roman" w:hAnsi="Times New Roman" w:cs="Times New Roman"/>
          <w:sz w:val="72"/>
          <w:szCs w:val="72"/>
        </w:rPr>
        <w:sectPr w:rsidR="008213D5" w:rsidRPr="00B33973" w:rsidSect="006F6EB2">
          <w:footerReference w:type="even" r:id="rId12"/>
          <w:footerReference w:type="default" r:id="rId13"/>
          <w:pgSz w:w="16838" w:h="11906" w:orient="landscape" w:code="9"/>
          <w:pgMar w:top="1418" w:right="1134" w:bottom="1418" w:left="1134" w:header="851" w:footer="1021" w:gutter="0"/>
          <w:cols w:space="425"/>
          <w:docGrid w:type="lines" w:linePitch="312"/>
        </w:sectPr>
      </w:pPr>
      <w:r w:rsidRPr="00B33973">
        <w:rPr>
          <w:rFonts w:ascii="Times New Roman" w:eastAsia="黑体" w:hAnsi="Times New Roman" w:cs="Times New Roman"/>
          <w:szCs w:val="21"/>
        </w:rPr>
        <w:br w:type="page"/>
      </w:r>
    </w:p>
    <w:p w:rsidR="008213D5" w:rsidRPr="00B33973" w:rsidRDefault="008213D5" w:rsidP="00B33973">
      <w:pPr>
        <w:pStyle w:val="Default"/>
        <w:spacing w:line="600" w:lineRule="exact"/>
        <w:rPr>
          <w:rFonts w:ascii="Times New Roman" w:hAnsi="Times New Roman" w:cs="Times New Roman"/>
          <w:sz w:val="72"/>
          <w:szCs w:val="72"/>
        </w:rPr>
      </w:pPr>
    </w:p>
    <w:p w:rsidR="008213D5" w:rsidRPr="00B33973" w:rsidRDefault="008213D5" w:rsidP="00B33973">
      <w:pPr>
        <w:pStyle w:val="Default"/>
        <w:spacing w:line="600" w:lineRule="exact"/>
        <w:jc w:val="center"/>
        <w:rPr>
          <w:rFonts w:ascii="Times New Roman" w:hAnsi="Times New Roman" w:cs="Times New Roman"/>
          <w:sz w:val="72"/>
          <w:szCs w:val="72"/>
        </w:rPr>
      </w:pPr>
    </w:p>
    <w:p w:rsidR="008213D5" w:rsidRDefault="008213D5" w:rsidP="00B33973">
      <w:pPr>
        <w:pStyle w:val="Default"/>
        <w:spacing w:line="600" w:lineRule="exact"/>
        <w:jc w:val="center"/>
        <w:rPr>
          <w:rFonts w:ascii="Times New Roman" w:eastAsia="方正小标宋_GBK" w:hAnsi="Times New Roman" w:cs="Times New Roman"/>
          <w:sz w:val="72"/>
          <w:szCs w:val="72"/>
        </w:rPr>
      </w:pPr>
    </w:p>
    <w:p w:rsidR="00B33973" w:rsidRPr="00B33973" w:rsidRDefault="00B33973" w:rsidP="00B33973">
      <w:pPr>
        <w:pStyle w:val="Default"/>
        <w:spacing w:line="600" w:lineRule="exact"/>
        <w:jc w:val="center"/>
        <w:rPr>
          <w:rFonts w:ascii="Times New Roman" w:eastAsia="方正小标宋_GBK" w:hAnsi="Times New Roman" w:cs="Times New Roman"/>
          <w:sz w:val="72"/>
          <w:szCs w:val="72"/>
        </w:rPr>
      </w:pPr>
    </w:p>
    <w:p w:rsidR="008213D5" w:rsidRPr="00B33973" w:rsidRDefault="00643D2A">
      <w:pPr>
        <w:pStyle w:val="Default"/>
        <w:jc w:val="center"/>
        <w:rPr>
          <w:rFonts w:ascii="Times New Roman" w:eastAsia="方正小标宋_GBK" w:hAnsi="Times New Roman" w:cs="Times New Roman"/>
          <w:sz w:val="52"/>
          <w:szCs w:val="52"/>
        </w:rPr>
      </w:pPr>
      <w:r w:rsidRPr="00B33973">
        <w:rPr>
          <w:rFonts w:ascii="Times New Roman" w:eastAsia="方正小标宋_GBK" w:hAnsi="Times New Roman" w:cs="Times New Roman"/>
          <w:sz w:val="52"/>
          <w:szCs w:val="52"/>
        </w:rPr>
        <w:t>第三部分</w:t>
      </w:r>
    </w:p>
    <w:p w:rsidR="008213D5" w:rsidRPr="00B33973" w:rsidRDefault="008213D5">
      <w:pPr>
        <w:pStyle w:val="Default"/>
        <w:jc w:val="center"/>
        <w:rPr>
          <w:rFonts w:ascii="Times New Roman" w:eastAsia="方正小标宋_GBK" w:hAnsi="Times New Roman" w:cs="Times New Roman"/>
          <w:sz w:val="52"/>
          <w:szCs w:val="52"/>
        </w:rPr>
      </w:pPr>
    </w:p>
    <w:p w:rsidR="008213D5" w:rsidRPr="00B33973" w:rsidRDefault="00643D2A">
      <w:pPr>
        <w:pStyle w:val="Default"/>
        <w:jc w:val="center"/>
        <w:rPr>
          <w:rFonts w:ascii="Times New Roman" w:eastAsia="方正小标宋_GBK" w:hAnsi="Times New Roman" w:cs="Times New Roman"/>
          <w:sz w:val="52"/>
          <w:szCs w:val="52"/>
        </w:rPr>
      </w:pPr>
      <w:r w:rsidRPr="00B33973">
        <w:rPr>
          <w:rFonts w:ascii="Times New Roman" w:eastAsia="方正小标宋_GBK" w:hAnsi="Times New Roman" w:cs="Times New Roman"/>
          <w:sz w:val="52"/>
          <w:szCs w:val="52"/>
        </w:rPr>
        <w:t>2023</w:t>
      </w:r>
      <w:r w:rsidRPr="00B33973">
        <w:rPr>
          <w:rFonts w:ascii="Times New Roman" w:eastAsia="方正小标宋_GBK" w:hAnsi="Times New Roman" w:cs="Times New Roman"/>
          <w:sz w:val="52"/>
          <w:szCs w:val="52"/>
        </w:rPr>
        <w:t>年度部门决算情况说明</w:t>
      </w:r>
    </w:p>
    <w:p w:rsidR="00E32794" w:rsidRDefault="00643D2A">
      <w:pPr>
        <w:widowControl/>
        <w:jc w:val="left"/>
        <w:rPr>
          <w:rFonts w:ascii="Times New Roman" w:eastAsia="方正小标宋_GBK" w:hAnsi="Times New Roman" w:cs="Times New Roman"/>
          <w:sz w:val="70"/>
          <w:szCs w:val="70"/>
        </w:rPr>
        <w:sectPr w:rsidR="00E32794" w:rsidSect="00E32794">
          <w:pgSz w:w="11906" w:h="16838" w:code="9"/>
          <w:pgMar w:top="1871" w:right="1531" w:bottom="1531" w:left="1588" w:header="851" w:footer="1304" w:gutter="0"/>
          <w:cols w:space="425"/>
          <w:titlePg/>
          <w:docGrid w:type="linesAndChars" w:linePitch="312"/>
        </w:sectPr>
      </w:pPr>
      <w:r w:rsidRPr="00B33973">
        <w:rPr>
          <w:rFonts w:ascii="Times New Roman" w:eastAsia="方正小标宋_GBK" w:hAnsi="Times New Roman" w:cs="Times New Roman"/>
          <w:sz w:val="70"/>
          <w:szCs w:val="70"/>
        </w:rPr>
        <w:br w:type="page"/>
      </w:r>
    </w:p>
    <w:p w:rsidR="008213D5" w:rsidRPr="00B33973" w:rsidRDefault="00E32794" w:rsidP="00B07EB9">
      <w:pPr>
        <w:pStyle w:val="Default"/>
        <w:spacing w:line="596" w:lineRule="exact"/>
        <w:ind w:firstLineChars="200" w:firstLine="640"/>
        <w:jc w:val="both"/>
        <w:rPr>
          <w:rFonts w:ascii="Times New Roman" w:hAnsi="Times New Roman" w:cs="Times New Roman"/>
          <w:bCs/>
          <w:sz w:val="32"/>
          <w:szCs w:val="32"/>
        </w:rPr>
      </w:pPr>
      <w:r>
        <w:rPr>
          <w:rFonts w:ascii="Times New Roman" w:hAnsi="Times New Roman" w:cs="Times New Roman" w:hint="eastAsia"/>
          <w:bCs/>
          <w:sz w:val="32"/>
          <w:szCs w:val="32"/>
        </w:rPr>
        <w:lastRenderedPageBreak/>
        <w:t>一、</w:t>
      </w:r>
      <w:r w:rsidR="00643D2A" w:rsidRPr="00B33973">
        <w:rPr>
          <w:rFonts w:ascii="Times New Roman" w:hAnsi="Times New Roman" w:cs="Times New Roman"/>
          <w:bCs/>
          <w:sz w:val="32"/>
          <w:szCs w:val="32"/>
        </w:rPr>
        <w:t>收入支出决算总体情况说明</w:t>
      </w:r>
    </w:p>
    <w:p w:rsidR="008213D5" w:rsidRPr="00B33973" w:rsidRDefault="00643D2A" w:rsidP="00B07EB9">
      <w:pPr>
        <w:pStyle w:val="Default"/>
        <w:spacing w:line="596" w:lineRule="exact"/>
        <w:ind w:firstLineChars="200" w:firstLine="640"/>
        <w:jc w:val="both"/>
        <w:rPr>
          <w:rFonts w:ascii="Times New Roman" w:eastAsiaTheme="minorEastAsia" w:hAnsi="Times New Roman" w:cs="Times New Roman"/>
          <w:color w:val="auto"/>
          <w:sz w:val="32"/>
          <w:szCs w:val="32"/>
        </w:rPr>
      </w:pP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年度收入</w:t>
      </w:r>
      <w:r w:rsidRPr="00B33973">
        <w:rPr>
          <w:rFonts w:ascii="Times New Roman" w:eastAsia="仿宋_GB2312" w:hAnsi="Times New Roman" w:cs="Times New Roman"/>
          <w:color w:val="auto"/>
          <w:sz w:val="32"/>
          <w:szCs w:val="32"/>
        </w:rPr>
        <w:t>326.08</w:t>
      </w:r>
      <w:r w:rsidRPr="00B33973">
        <w:rPr>
          <w:rFonts w:ascii="Times New Roman" w:eastAsia="仿宋_GB2312" w:hAnsi="Times New Roman" w:cs="Times New Roman"/>
          <w:color w:val="auto"/>
          <w:sz w:val="32"/>
          <w:szCs w:val="32"/>
        </w:rPr>
        <w:t>万元，其中：年初结转和结余</w:t>
      </w:r>
      <w:r w:rsidRPr="00B33973">
        <w:rPr>
          <w:rFonts w:ascii="Times New Roman" w:eastAsia="仿宋_GB2312" w:hAnsi="Times New Roman" w:cs="Times New Roman"/>
          <w:color w:val="auto"/>
          <w:sz w:val="32"/>
          <w:szCs w:val="32"/>
        </w:rPr>
        <w:t>20.24</w:t>
      </w:r>
      <w:r w:rsidRPr="00B33973">
        <w:rPr>
          <w:rFonts w:ascii="Times New Roman" w:eastAsia="仿宋_GB2312" w:hAnsi="Times New Roman" w:cs="Times New Roman"/>
          <w:color w:val="auto"/>
          <w:sz w:val="32"/>
          <w:szCs w:val="32"/>
        </w:rPr>
        <w:t>万元，本年收入</w:t>
      </w:r>
      <w:r w:rsidRPr="00B33973">
        <w:rPr>
          <w:rFonts w:ascii="Times New Roman" w:eastAsia="仿宋_GB2312" w:hAnsi="Times New Roman" w:cs="Times New Roman"/>
          <w:color w:val="auto"/>
          <w:sz w:val="32"/>
          <w:szCs w:val="32"/>
        </w:rPr>
        <w:t>305.84</w:t>
      </w:r>
      <w:r w:rsidRPr="00B33973">
        <w:rPr>
          <w:rFonts w:ascii="Times New Roman" w:eastAsia="仿宋_GB2312" w:hAnsi="Times New Roman" w:cs="Times New Roman"/>
          <w:color w:val="auto"/>
          <w:sz w:val="32"/>
          <w:szCs w:val="32"/>
        </w:rPr>
        <w:t>万元，与上年相比，收入增加</w:t>
      </w:r>
      <w:r w:rsidRPr="00B33973">
        <w:rPr>
          <w:rFonts w:ascii="Times New Roman" w:eastAsia="仿宋_GB2312" w:hAnsi="Times New Roman" w:cs="Times New Roman"/>
          <w:color w:val="auto"/>
          <w:sz w:val="32"/>
          <w:szCs w:val="32"/>
        </w:rPr>
        <w:t>48.87</w:t>
      </w:r>
      <w:r w:rsidRPr="00B33973">
        <w:rPr>
          <w:rFonts w:ascii="Times New Roman" w:eastAsia="仿宋_GB2312" w:hAnsi="Times New Roman" w:cs="Times New Roman"/>
          <w:color w:val="auto"/>
          <w:sz w:val="32"/>
          <w:szCs w:val="32"/>
        </w:rPr>
        <w:t>万元，增加</w:t>
      </w:r>
      <w:r w:rsidRPr="00B33973">
        <w:rPr>
          <w:rFonts w:ascii="Times New Roman" w:eastAsia="仿宋_GB2312" w:hAnsi="Times New Roman" w:cs="Times New Roman"/>
          <w:color w:val="auto"/>
          <w:sz w:val="32"/>
          <w:szCs w:val="32"/>
        </w:rPr>
        <w:t>17.63%</w:t>
      </w:r>
      <w:r w:rsidRPr="00B33973">
        <w:rPr>
          <w:rFonts w:ascii="Times New Roman" w:eastAsia="仿宋_GB2312" w:hAnsi="Times New Roman" w:cs="Times New Roman"/>
          <w:color w:val="auto"/>
          <w:sz w:val="32"/>
          <w:szCs w:val="32"/>
        </w:rPr>
        <w:t>，主要是因为</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年度项目结转资金较上年多，且年底追加了人员经费；</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年度支出</w:t>
      </w:r>
      <w:r w:rsidRPr="00B33973">
        <w:rPr>
          <w:rFonts w:ascii="Times New Roman" w:eastAsia="仿宋_GB2312" w:hAnsi="Times New Roman" w:cs="Times New Roman"/>
          <w:color w:val="auto"/>
          <w:sz w:val="32"/>
          <w:szCs w:val="32"/>
        </w:rPr>
        <w:t>317.32</w:t>
      </w:r>
      <w:r w:rsidRPr="00B33973">
        <w:rPr>
          <w:rFonts w:ascii="Times New Roman" w:eastAsia="仿宋_GB2312" w:hAnsi="Times New Roman" w:cs="Times New Roman"/>
          <w:color w:val="auto"/>
          <w:sz w:val="32"/>
          <w:szCs w:val="32"/>
        </w:rPr>
        <w:t>万元，与上年相比，支出增加</w:t>
      </w:r>
      <w:r w:rsidRPr="00B33973">
        <w:rPr>
          <w:rFonts w:ascii="Times New Roman" w:eastAsia="仿宋_GB2312" w:hAnsi="Times New Roman" w:cs="Times New Roman"/>
          <w:color w:val="auto"/>
          <w:sz w:val="32"/>
          <w:szCs w:val="32"/>
        </w:rPr>
        <w:t>111.72</w:t>
      </w:r>
      <w:r w:rsidRPr="00B33973">
        <w:rPr>
          <w:rFonts w:ascii="Times New Roman" w:eastAsia="仿宋_GB2312" w:hAnsi="Times New Roman" w:cs="Times New Roman"/>
          <w:color w:val="auto"/>
          <w:sz w:val="32"/>
          <w:szCs w:val="32"/>
        </w:rPr>
        <w:t>万元，增加</w:t>
      </w:r>
      <w:r w:rsidRPr="00B33973">
        <w:rPr>
          <w:rFonts w:ascii="Times New Roman" w:eastAsia="仿宋_GB2312" w:hAnsi="Times New Roman" w:cs="Times New Roman"/>
          <w:color w:val="auto"/>
          <w:sz w:val="32"/>
          <w:szCs w:val="32"/>
        </w:rPr>
        <w:t>54.34%</w:t>
      </w:r>
      <w:r w:rsidRPr="00B33973">
        <w:rPr>
          <w:rFonts w:ascii="Times New Roman" w:eastAsia="仿宋_GB2312" w:hAnsi="Times New Roman" w:cs="Times New Roman"/>
          <w:color w:val="auto"/>
          <w:sz w:val="32"/>
          <w:szCs w:val="32"/>
        </w:rPr>
        <w:t>，主要是</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年度购置了</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辆公务用车，及人员工资进行了调整等。</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二、收入决算情况说明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年度收入合计</w:t>
      </w:r>
      <w:r w:rsidRPr="00B33973">
        <w:rPr>
          <w:rFonts w:ascii="Times New Roman" w:eastAsia="仿宋_GB2312" w:hAnsi="Times New Roman" w:cs="Times New Roman"/>
          <w:sz w:val="32"/>
          <w:szCs w:val="32"/>
        </w:rPr>
        <w:t>305.84</w:t>
      </w:r>
      <w:r w:rsidRPr="00B33973">
        <w:rPr>
          <w:rFonts w:ascii="Times New Roman" w:eastAsia="仿宋_GB2312" w:hAnsi="Times New Roman" w:cs="Times New Roman"/>
          <w:sz w:val="32"/>
          <w:szCs w:val="32"/>
        </w:rPr>
        <w:t>万元，其中：财政拨款收入</w:t>
      </w:r>
      <w:r w:rsidRPr="00B33973">
        <w:rPr>
          <w:rFonts w:ascii="Times New Roman" w:eastAsia="仿宋_GB2312" w:hAnsi="Times New Roman" w:cs="Times New Roman"/>
          <w:sz w:val="32"/>
          <w:szCs w:val="32"/>
        </w:rPr>
        <w:t>305.84</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100%</w:t>
      </w:r>
      <w:r w:rsidRPr="00B33973">
        <w:rPr>
          <w:rFonts w:ascii="Times New Roman" w:eastAsia="仿宋_GB2312" w:hAnsi="Times New Roman" w:cs="Times New Roman"/>
          <w:sz w:val="32"/>
          <w:szCs w:val="32"/>
        </w:rPr>
        <w:t>；上级补助收入</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；事业收入</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；经营收入</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；附属单位上缴收入</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；其他收入</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三、支出决算情况说明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年度支出合计</w:t>
      </w:r>
      <w:r w:rsidRPr="00B33973">
        <w:rPr>
          <w:rFonts w:ascii="Times New Roman" w:eastAsia="仿宋_GB2312" w:hAnsi="Times New Roman" w:cs="Times New Roman"/>
          <w:sz w:val="32"/>
          <w:szCs w:val="32"/>
        </w:rPr>
        <w:t>317.32</w:t>
      </w:r>
      <w:r w:rsidRPr="00B33973">
        <w:rPr>
          <w:rFonts w:ascii="Times New Roman" w:eastAsia="仿宋_GB2312" w:hAnsi="Times New Roman" w:cs="Times New Roman"/>
          <w:sz w:val="32"/>
          <w:szCs w:val="32"/>
        </w:rPr>
        <w:t>万元，其中：基本支出</w:t>
      </w:r>
      <w:r w:rsidRPr="00B33973">
        <w:rPr>
          <w:rFonts w:ascii="Times New Roman" w:eastAsia="仿宋_GB2312" w:hAnsi="Times New Roman" w:cs="Times New Roman"/>
          <w:sz w:val="32"/>
          <w:szCs w:val="32"/>
        </w:rPr>
        <w:t>250.98</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79.09%</w:t>
      </w:r>
      <w:r w:rsidRPr="00B33973">
        <w:rPr>
          <w:rFonts w:ascii="Times New Roman" w:eastAsia="仿宋_GB2312" w:hAnsi="Times New Roman" w:cs="Times New Roman"/>
          <w:sz w:val="32"/>
          <w:szCs w:val="32"/>
        </w:rPr>
        <w:t>；项目支出</w:t>
      </w:r>
      <w:r w:rsidRPr="00B33973">
        <w:rPr>
          <w:rFonts w:ascii="Times New Roman" w:eastAsia="仿宋_GB2312" w:hAnsi="Times New Roman" w:cs="Times New Roman"/>
          <w:sz w:val="32"/>
          <w:szCs w:val="32"/>
        </w:rPr>
        <w:t>66.34</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20.91%</w:t>
      </w:r>
      <w:r w:rsidRPr="00B33973">
        <w:rPr>
          <w:rFonts w:ascii="Times New Roman" w:eastAsia="仿宋_GB2312" w:hAnsi="Times New Roman" w:cs="Times New Roman"/>
          <w:sz w:val="32"/>
          <w:szCs w:val="32"/>
        </w:rPr>
        <w:t>；上缴上级支出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；经营支出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；对附属单位补助支出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w:t>
      </w:r>
    </w:p>
    <w:p w:rsidR="008213D5" w:rsidRPr="00B33973" w:rsidRDefault="00643D2A" w:rsidP="00B07EB9">
      <w:pPr>
        <w:pStyle w:val="Default"/>
        <w:numPr>
          <w:ilvl w:val="0"/>
          <w:numId w:val="3"/>
        </w:numPr>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财政拨款收入支出决算总体情况说明</w:t>
      </w:r>
    </w:p>
    <w:p w:rsidR="008213D5" w:rsidRPr="00B33973" w:rsidRDefault="00643D2A" w:rsidP="00B07EB9">
      <w:pPr>
        <w:pStyle w:val="Default"/>
        <w:spacing w:line="596" w:lineRule="exact"/>
        <w:ind w:firstLineChars="200" w:firstLine="640"/>
        <w:jc w:val="both"/>
        <w:rPr>
          <w:rFonts w:ascii="Times New Roman" w:eastAsiaTheme="minorEastAsia" w:hAnsi="Times New Roman" w:cs="Times New Roman"/>
          <w:color w:val="auto"/>
          <w:sz w:val="32"/>
          <w:szCs w:val="32"/>
        </w:rPr>
      </w:pP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年度收入</w:t>
      </w:r>
      <w:r w:rsidRPr="00B33973">
        <w:rPr>
          <w:rFonts w:ascii="Times New Roman" w:eastAsia="仿宋_GB2312" w:hAnsi="Times New Roman" w:cs="Times New Roman"/>
          <w:color w:val="auto"/>
          <w:sz w:val="32"/>
          <w:szCs w:val="32"/>
        </w:rPr>
        <w:t>326.08</w:t>
      </w:r>
      <w:r w:rsidRPr="00B33973">
        <w:rPr>
          <w:rFonts w:ascii="Times New Roman" w:eastAsia="仿宋_GB2312" w:hAnsi="Times New Roman" w:cs="Times New Roman"/>
          <w:color w:val="auto"/>
          <w:sz w:val="32"/>
          <w:szCs w:val="32"/>
        </w:rPr>
        <w:t>万元，其中：年初结转和结余</w:t>
      </w:r>
      <w:r w:rsidRPr="00B33973">
        <w:rPr>
          <w:rFonts w:ascii="Times New Roman" w:eastAsia="仿宋_GB2312" w:hAnsi="Times New Roman" w:cs="Times New Roman"/>
          <w:color w:val="auto"/>
          <w:sz w:val="32"/>
          <w:szCs w:val="32"/>
        </w:rPr>
        <w:t>20.24</w:t>
      </w:r>
      <w:r w:rsidRPr="00B33973">
        <w:rPr>
          <w:rFonts w:ascii="Times New Roman" w:eastAsia="仿宋_GB2312" w:hAnsi="Times New Roman" w:cs="Times New Roman"/>
          <w:color w:val="auto"/>
          <w:sz w:val="32"/>
          <w:szCs w:val="32"/>
        </w:rPr>
        <w:t>万元，本年收入</w:t>
      </w:r>
      <w:r w:rsidRPr="00B33973">
        <w:rPr>
          <w:rFonts w:ascii="Times New Roman" w:eastAsia="仿宋_GB2312" w:hAnsi="Times New Roman" w:cs="Times New Roman"/>
          <w:color w:val="auto"/>
          <w:sz w:val="32"/>
          <w:szCs w:val="32"/>
        </w:rPr>
        <w:t>305.84</w:t>
      </w:r>
      <w:r w:rsidRPr="00B33973">
        <w:rPr>
          <w:rFonts w:ascii="Times New Roman" w:eastAsia="仿宋_GB2312" w:hAnsi="Times New Roman" w:cs="Times New Roman"/>
          <w:color w:val="auto"/>
          <w:sz w:val="32"/>
          <w:szCs w:val="32"/>
        </w:rPr>
        <w:t>万元，与上年相比，收入增加</w:t>
      </w:r>
      <w:r w:rsidRPr="00B33973">
        <w:rPr>
          <w:rFonts w:ascii="Times New Roman" w:eastAsia="仿宋_GB2312" w:hAnsi="Times New Roman" w:cs="Times New Roman"/>
          <w:color w:val="auto"/>
          <w:sz w:val="32"/>
          <w:szCs w:val="32"/>
        </w:rPr>
        <w:t>48.87</w:t>
      </w:r>
      <w:r w:rsidRPr="00B33973">
        <w:rPr>
          <w:rFonts w:ascii="Times New Roman" w:eastAsia="仿宋_GB2312" w:hAnsi="Times New Roman" w:cs="Times New Roman"/>
          <w:color w:val="auto"/>
          <w:sz w:val="32"/>
          <w:szCs w:val="32"/>
        </w:rPr>
        <w:t>万元，增加</w:t>
      </w:r>
      <w:r w:rsidRPr="00B33973">
        <w:rPr>
          <w:rFonts w:ascii="Times New Roman" w:eastAsia="仿宋_GB2312" w:hAnsi="Times New Roman" w:cs="Times New Roman"/>
          <w:color w:val="auto"/>
          <w:sz w:val="32"/>
          <w:szCs w:val="32"/>
        </w:rPr>
        <w:t>17.63%</w:t>
      </w:r>
      <w:r w:rsidRPr="00B33973">
        <w:rPr>
          <w:rFonts w:ascii="Times New Roman" w:eastAsia="仿宋_GB2312" w:hAnsi="Times New Roman" w:cs="Times New Roman"/>
          <w:color w:val="auto"/>
          <w:sz w:val="32"/>
          <w:szCs w:val="32"/>
        </w:rPr>
        <w:t>，主要是因为</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年上年结转资金比</w:t>
      </w:r>
      <w:r w:rsidRPr="00B33973">
        <w:rPr>
          <w:rFonts w:ascii="Times New Roman" w:eastAsia="仿宋_GB2312" w:hAnsi="Times New Roman" w:cs="Times New Roman"/>
          <w:color w:val="auto"/>
          <w:sz w:val="32"/>
          <w:szCs w:val="32"/>
        </w:rPr>
        <w:t>2022</w:t>
      </w:r>
      <w:r w:rsidRPr="00B33973">
        <w:rPr>
          <w:rFonts w:ascii="Times New Roman" w:eastAsia="仿宋_GB2312" w:hAnsi="Times New Roman" w:cs="Times New Roman"/>
          <w:color w:val="auto"/>
          <w:sz w:val="32"/>
          <w:szCs w:val="32"/>
        </w:rPr>
        <w:t>年上年结转资金多，且年底有追加经费；</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年度支出</w:t>
      </w:r>
      <w:r w:rsidRPr="00B33973">
        <w:rPr>
          <w:rFonts w:ascii="Times New Roman" w:eastAsia="仿宋_GB2312" w:hAnsi="Times New Roman" w:cs="Times New Roman"/>
          <w:color w:val="auto"/>
          <w:sz w:val="32"/>
          <w:szCs w:val="32"/>
        </w:rPr>
        <w:t>317.32</w:t>
      </w:r>
      <w:r w:rsidRPr="00B33973">
        <w:rPr>
          <w:rFonts w:ascii="Times New Roman" w:eastAsia="仿宋_GB2312" w:hAnsi="Times New Roman" w:cs="Times New Roman"/>
          <w:color w:val="auto"/>
          <w:sz w:val="32"/>
          <w:szCs w:val="32"/>
        </w:rPr>
        <w:t>万元，与上</w:t>
      </w:r>
      <w:r w:rsidRPr="00B33973">
        <w:rPr>
          <w:rFonts w:ascii="Times New Roman" w:eastAsia="仿宋_GB2312" w:hAnsi="Times New Roman" w:cs="Times New Roman"/>
          <w:color w:val="auto"/>
          <w:sz w:val="32"/>
          <w:szCs w:val="32"/>
        </w:rPr>
        <w:lastRenderedPageBreak/>
        <w:t>年相比，支出增加</w:t>
      </w:r>
      <w:r w:rsidRPr="00B33973">
        <w:rPr>
          <w:rFonts w:ascii="Times New Roman" w:eastAsia="仿宋_GB2312" w:hAnsi="Times New Roman" w:cs="Times New Roman"/>
          <w:color w:val="auto"/>
          <w:sz w:val="32"/>
          <w:szCs w:val="32"/>
        </w:rPr>
        <w:t>111.72</w:t>
      </w:r>
      <w:r w:rsidRPr="00B33973">
        <w:rPr>
          <w:rFonts w:ascii="Times New Roman" w:eastAsia="仿宋_GB2312" w:hAnsi="Times New Roman" w:cs="Times New Roman"/>
          <w:color w:val="auto"/>
          <w:sz w:val="32"/>
          <w:szCs w:val="32"/>
        </w:rPr>
        <w:t>万元，增加</w:t>
      </w:r>
      <w:r w:rsidRPr="00B33973">
        <w:rPr>
          <w:rFonts w:ascii="Times New Roman" w:eastAsia="仿宋_GB2312" w:hAnsi="Times New Roman" w:cs="Times New Roman"/>
          <w:color w:val="auto"/>
          <w:sz w:val="32"/>
          <w:szCs w:val="32"/>
        </w:rPr>
        <w:t>54.34%</w:t>
      </w:r>
      <w:r w:rsidRPr="00B33973">
        <w:rPr>
          <w:rFonts w:ascii="Times New Roman" w:eastAsia="仿宋_GB2312" w:hAnsi="Times New Roman" w:cs="Times New Roman"/>
          <w:color w:val="auto"/>
          <w:sz w:val="32"/>
          <w:szCs w:val="32"/>
        </w:rPr>
        <w:t>，</w:t>
      </w:r>
      <w:proofErr w:type="gramStart"/>
      <w:r w:rsidRPr="00B33973">
        <w:rPr>
          <w:rFonts w:ascii="Times New Roman" w:eastAsia="仿宋_GB2312" w:hAnsi="Times New Roman" w:cs="Times New Roman"/>
          <w:color w:val="auto"/>
          <w:sz w:val="32"/>
          <w:szCs w:val="32"/>
        </w:rPr>
        <w:t>主要是主要是</w:t>
      </w:r>
      <w:proofErr w:type="gramEnd"/>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年度购置了</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辆公务用车，及人员工资进行了调整等。</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五、一般公共预算财政拨款支出决算情况说明</w:t>
      </w:r>
    </w:p>
    <w:p w:rsidR="008213D5" w:rsidRPr="00274F62" w:rsidRDefault="00643D2A" w:rsidP="00B07EB9">
      <w:pPr>
        <w:pStyle w:val="Default"/>
        <w:spacing w:line="596" w:lineRule="exact"/>
        <w:ind w:firstLineChars="200" w:firstLine="643"/>
        <w:jc w:val="both"/>
        <w:rPr>
          <w:rFonts w:ascii="Times New Roman" w:eastAsia="楷体" w:hAnsi="Times New Roman" w:cs="Times New Roman"/>
          <w:b/>
          <w:bCs/>
          <w:sz w:val="32"/>
          <w:szCs w:val="32"/>
        </w:rPr>
      </w:pPr>
      <w:r w:rsidRPr="00274F62">
        <w:rPr>
          <w:rFonts w:ascii="Times New Roman" w:eastAsia="楷体" w:hAnsi="Times New Roman" w:cs="Times New Roman"/>
          <w:b/>
          <w:bCs/>
          <w:sz w:val="32"/>
          <w:szCs w:val="32"/>
        </w:rPr>
        <w:t>（一）一般公共预算财政拨款支出决算总体情况</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年度财政拨款支出</w:t>
      </w:r>
      <w:r w:rsidRPr="00B33973">
        <w:rPr>
          <w:rFonts w:ascii="Times New Roman" w:eastAsia="仿宋_GB2312" w:hAnsi="Times New Roman" w:cs="Times New Roman"/>
          <w:sz w:val="32"/>
          <w:szCs w:val="32"/>
        </w:rPr>
        <w:t>317.32</w:t>
      </w:r>
      <w:r w:rsidRPr="00B33973">
        <w:rPr>
          <w:rFonts w:ascii="Times New Roman" w:eastAsia="仿宋_GB2312" w:hAnsi="Times New Roman" w:cs="Times New Roman"/>
          <w:sz w:val="32"/>
          <w:szCs w:val="32"/>
        </w:rPr>
        <w:t>万元，占本年支出合计的</w:t>
      </w:r>
      <w:r w:rsidRPr="00B33973">
        <w:rPr>
          <w:rFonts w:ascii="Times New Roman" w:eastAsia="仿宋_GB2312" w:hAnsi="Times New Roman" w:cs="Times New Roman"/>
          <w:sz w:val="32"/>
          <w:szCs w:val="32"/>
        </w:rPr>
        <w:t>100%</w:t>
      </w:r>
      <w:r w:rsidRPr="00B33973">
        <w:rPr>
          <w:rFonts w:ascii="Times New Roman" w:eastAsia="仿宋_GB2312" w:hAnsi="Times New Roman" w:cs="Times New Roman"/>
          <w:sz w:val="32"/>
          <w:szCs w:val="32"/>
        </w:rPr>
        <w:t>，与上年相比，财政拨款支出</w:t>
      </w:r>
      <w:r w:rsidRPr="00B33973">
        <w:rPr>
          <w:rFonts w:ascii="Times New Roman" w:eastAsia="仿宋_GB2312" w:hAnsi="Times New Roman" w:cs="Times New Roman"/>
          <w:color w:val="auto"/>
          <w:sz w:val="32"/>
          <w:szCs w:val="32"/>
        </w:rPr>
        <w:t>增加</w:t>
      </w:r>
      <w:r w:rsidRPr="00B33973">
        <w:rPr>
          <w:rFonts w:ascii="Times New Roman" w:eastAsia="仿宋_GB2312" w:hAnsi="Times New Roman" w:cs="Times New Roman"/>
          <w:color w:val="auto"/>
          <w:sz w:val="32"/>
          <w:szCs w:val="32"/>
        </w:rPr>
        <w:t>111.72</w:t>
      </w:r>
      <w:r w:rsidRPr="00B33973">
        <w:rPr>
          <w:rFonts w:ascii="Times New Roman" w:eastAsia="仿宋_GB2312" w:hAnsi="Times New Roman" w:cs="Times New Roman"/>
          <w:color w:val="auto"/>
          <w:sz w:val="32"/>
          <w:szCs w:val="32"/>
        </w:rPr>
        <w:t>万元，增长</w:t>
      </w:r>
      <w:r w:rsidRPr="00B33973">
        <w:rPr>
          <w:rFonts w:ascii="Times New Roman" w:eastAsia="仿宋_GB2312" w:hAnsi="Times New Roman" w:cs="Times New Roman"/>
          <w:color w:val="auto"/>
          <w:sz w:val="32"/>
          <w:szCs w:val="32"/>
        </w:rPr>
        <w:t>54.34%</w:t>
      </w:r>
      <w:r w:rsidRPr="00B33973">
        <w:rPr>
          <w:rFonts w:ascii="Times New Roman" w:eastAsia="仿宋_GB2312" w:hAnsi="Times New Roman" w:cs="Times New Roman"/>
          <w:color w:val="auto"/>
          <w:sz w:val="32"/>
          <w:szCs w:val="32"/>
        </w:rPr>
        <w:t>，</w:t>
      </w:r>
      <w:r w:rsidRPr="00B33973">
        <w:rPr>
          <w:rFonts w:ascii="Times New Roman" w:eastAsia="仿宋_GB2312" w:hAnsi="Times New Roman" w:cs="Times New Roman"/>
          <w:sz w:val="32"/>
          <w:szCs w:val="32"/>
        </w:rPr>
        <w:t>主要是因为</w:t>
      </w:r>
      <w:r w:rsidRPr="00B33973">
        <w:rPr>
          <w:rFonts w:ascii="Times New Roman" w:eastAsia="仿宋_GB2312" w:hAnsi="Times New Roman" w:cs="Times New Roman"/>
          <w:color w:val="auto"/>
          <w:sz w:val="32"/>
          <w:szCs w:val="32"/>
        </w:rPr>
        <w:t>主要是</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年度购置了</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辆公务用车，及人员工资进行了调整等。</w:t>
      </w:r>
    </w:p>
    <w:p w:rsidR="008213D5" w:rsidRPr="00274F62" w:rsidRDefault="00643D2A" w:rsidP="00B07EB9">
      <w:pPr>
        <w:pStyle w:val="Default"/>
        <w:spacing w:line="596" w:lineRule="exact"/>
        <w:ind w:firstLineChars="200" w:firstLine="643"/>
        <w:jc w:val="both"/>
        <w:rPr>
          <w:rFonts w:ascii="Times New Roman" w:eastAsia="楷体" w:hAnsi="Times New Roman" w:cs="Times New Roman"/>
          <w:b/>
          <w:bCs/>
          <w:sz w:val="32"/>
          <w:szCs w:val="32"/>
        </w:rPr>
      </w:pPr>
      <w:r w:rsidRPr="00274F62">
        <w:rPr>
          <w:rFonts w:ascii="Times New Roman" w:eastAsia="楷体" w:hAnsi="Times New Roman" w:cs="Times New Roman"/>
          <w:b/>
          <w:bCs/>
          <w:sz w:val="32"/>
          <w:szCs w:val="32"/>
        </w:rPr>
        <w:t>（二）一般公共预算财政拨款支出决算结构情况</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年度财政拨款支出</w:t>
      </w:r>
      <w:r w:rsidRPr="00B33973">
        <w:rPr>
          <w:rFonts w:ascii="Times New Roman" w:eastAsia="仿宋_GB2312" w:hAnsi="Times New Roman" w:cs="Times New Roman"/>
          <w:sz w:val="32"/>
          <w:szCs w:val="32"/>
        </w:rPr>
        <w:t>317.32</w:t>
      </w:r>
      <w:r w:rsidRPr="00B33973">
        <w:rPr>
          <w:rFonts w:ascii="Times New Roman" w:eastAsia="仿宋_GB2312" w:hAnsi="Times New Roman" w:cs="Times New Roman"/>
          <w:sz w:val="32"/>
          <w:szCs w:val="32"/>
        </w:rPr>
        <w:t>万元，主要用于以下方面：一般公共服务（类）支出</w:t>
      </w:r>
      <w:r w:rsidRPr="00B33973">
        <w:rPr>
          <w:rFonts w:ascii="Times New Roman" w:eastAsia="仿宋_GB2312" w:hAnsi="Times New Roman" w:cs="Times New Roman"/>
          <w:sz w:val="32"/>
          <w:szCs w:val="32"/>
        </w:rPr>
        <w:t>272.51</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85.88%</w:t>
      </w:r>
      <w:r w:rsidRPr="00B33973">
        <w:rPr>
          <w:rFonts w:ascii="Times New Roman" w:eastAsia="仿宋_GB2312" w:hAnsi="Times New Roman" w:cs="Times New Roman"/>
          <w:sz w:val="32"/>
          <w:szCs w:val="32"/>
        </w:rPr>
        <w:t>；教育（类）支出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；社会保障和就业支出</w:t>
      </w:r>
      <w:r w:rsidRPr="00B33973">
        <w:rPr>
          <w:rFonts w:ascii="Times New Roman" w:eastAsia="仿宋_GB2312" w:hAnsi="Times New Roman" w:cs="Times New Roman"/>
          <w:sz w:val="32"/>
          <w:szCs w:val="32"/>
        </w:rPr>
        <w:t>30.71</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9.68%</w:t>
      </w:r>
      <w:r w:rsidRPr="00B33973">
        <w:rPr>
          <w:rFonts w:ascii="Times New Roman" w:eastAsia="仿宋_GB2312" w:hAnsi="Times New Roman" w:cs="Times New Roman"/>
          <w:sz w:val="32"/>
          <w:szCs w:val="32"/>
        </w:rPr>
        <w:t>；住房保障支出</w:t>
      </w:r>
      <w:r w:rsidRPr="00B33973">
        <w:rPr>
          <w:rFonts w:ascii="Times New Roman" w:eastAsia="仿宋_GB2312" w:hAnsi="Times New Roman" w:cs="Times New Roman"/>
          <w:sz w:val="32"/>
          <w:szCs w:val="32"/>
        </w:rPr>
        <w:t>14.10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4.44%</w:t>
      </w:r>
      <w:r w:rsidRPr="00B33973">
        <w:rPr>
          <w:rFonts w:ascii="Times New Roman" w:eastAsia="仿宋_GB2312" w:hAnsi="Times New Roman" w:cs="Times New Roman"/>
          <w:sz w:val="32"/>
          <w:szCs w:val="32"/>
        </w:rPr>
        <w:t>。</w:t>
      </w:r>
    </w:p>
    <w:p w:rsidR="008213D5" w:rsidRPr="00274F62" w:rsidRDefault="00643D2A" w:rsidP="00B07EB9">
      <w:pPr>
        <w:pStyle w:val="Default"/>
        <w:spacing w:line="596" w:lineRule="exact"/>
        <w:ind w:firstLineChars="200" w:firstLine="643"/>
        <w:jc w:val="both"/>
        <w:rPr>
          <w:rFonts w:ascii="Times New Roman" w:eastAsia="楷体" w:hAnsi="Times New Roman" w:cs="Times New Roman"/>
          <w:b/>
          <w:bCs/>
          <w:sz w:val="32"/>
          <w:szCs w:val="32"/>
        </w:rPr>
      </w:pPr>
      <w:r w:rsidRPr="00274F62">
        <w:rPr>
          <w:rFonts w:ascii="Times New Roman" w:eastAsia="楷体" w:hAnsi="Times New Roman" w:cs="Times New Roman"/>
          <w:b/>
          <w:bCs/>
          <w:sz w:val="32"/>
          <w:szCs w:val="32"/>
        </w:rPr>
        <w:t>（三）一般公共预算财政拨款支出决算具体情况</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年度财政拨款支出年初预算数为</w:t>
      </w:r>
      <w:r w:rsidRPr="00B33973">
        <w:rPr>
          <w:rFonts w:ascii="Times New Roman" w:eastAsia="仿宋_GB2312" w:hAnsi="Times New Roman" w:cs="Times New Roman"/>
          <w:sz w:val="32"/>
          <w:szCs w:val="32"/>
        </w:rPr>
        <w:t>326.08</w:t>
      </w:r>
      <w:r w:rsidRPr="00B33973">
        <w:rPr>
          <w:rFonts w:ascii="Times New Roman" w:eastAsia="仿宋_GB2312" w:hAnsi="Times New Roman" w:cs="Times New Roman"/>
          <w:sz w:val="32"/>
          <w:szCs w:val="32"/>
        </w:rPr>
        <w:t>万元</w:t>
      </w:r>
      <w:r w:rsidRPr="00B33973">
        <w:rPr>
          <w:rFonts w:ascii="Times New Roman" w:eastAsia="仿宋_GB2312" w:hAnsi="Times New Roman" w:cs="Times New Roman"/>
          <w:color w:val="auto"/>
          <w:sz w:val="32"/>
          <w:szCs w:val="32"/>
        </w:rPr>
        <w:t>（含上年结转</w:t>
      </w:r>
      <w:r w:rsidRPr="00B33973">
        <w:rPr>
          <w:rFonts w:ascii="Times New Roman" w:eastAsia="仿宋_GB2312" w:hAnsi="Times New Roman" w:cs="Times New Roman"/>
          <w:color w:val="auto"/>
          <w:sz w:val="32"/>
          <w:szCs w:val="32"/>
        </w:rPr>
        <w:t>20.24</w:t>
      </w:r>
      <w:r w:rsidRPr="00B33973">
        <w:rPr>
          <w:rFonts w:ascii="Times New Roman" w:eastAsia="仿宋_GB2312" w:hAnsi="Times New Roman" w:cs="Times New Roman"/>
          <w:color w:val="auto"/>
          <w:sz w:val="32"/>
          <w:szCs w:val="32"/>
        </w:rPr>
        <w:t>万元），当年追加</w:t>
      </w:r>
      <w:r w:rsidRPr="00B33973">
        <w:rPr>
          <w:rFonts w:ascii="Times New Roman" w:eastAsia="仿宋_GB2312" w:hAnsi="Times New Roman" w:cs="Times New Roman"/>
          <w:color w:val="auto"/>
          <w:sz w:val="32"/>
          <w:szCs w:val="32"/>
        </w:rPr>
        <w:t>37.27</w:t>
      </w:r>
      <w:r w:rsidRPr="00B33973">
        <w:rPr>
          <w:rFonts w:ascii="Times New Roman" w:eastAsia="仿宋_GB2312" w:hAnsi="Times New Roman" w:cs="Times New Roman"/>
          <w:color w:val="auto"/>
          <w:sz w:val="32"/>
          <w:szCs w:val="32"/>
        </w:rPr>
        <w:t>万元</w:t>
      </w:r>
      <w:r w:rsidRPr="00B33973">
        <w:rPr>
          <w:rFonts w:ascii="Times New Roman" w:eastAsia="仿宋_GB2312" w:hAnsi="Times New Roman" w:cs="Times New Roman"/>
          <w:color w:val="auto"/>
          <w:sz w:val="32"/>
          <w:szCs w:val="32"/>
        </w:rPr>
        <w:t>,</w:t>
      </w:r>
      <w:r w:rsidRPr="00B33973">
        <w:rPr>
          <w:rFonts w:ascii="Times New Roman" w:eastAsia="仿宋_GB2312" w:hAnsi="Times New Roman" w:cs="Times New Roman"/>
          <w:sz w:val="32"/>
          <w:szCs w:val="32"/>
        </w:rPr>
        <w:t>支出决算数为</w:t>
      </w:r>
      <w:r w:rsidRPr="00B33973">
        <w:rPr>
          <w:rFonts w:ascii="Times New Roman" w:eastAsia="仿宋_GB2312" w:hAnsi="Times New Roman" w:cs="Times New Roman"/>
          <w:sz w:val="32"/>
          <w:szCs w:val="32"/>
        </w:rPr>
        <w:t>317.32</w:t>
      </w:r>
      <w:r w:rsidRPr="00B33973">
        <w:rPr>
          <w:rFonts w:ascii="Times New Roman" w:eastAsia="仿宋_GB2312" w:hAnsi="Times New Roman" w:cs="Times New Roman"/>
          <w:sz w:val="32"/>
          <w:szCs w:val="32"/>
        </w:rPr>
        <w:t>万元，完成年初预算的</w:t>
      </w:r>
      <w:r w:rsidRPr="00B33973">
        <w:rPr>
          <w:rFonts w:ascii="Times New Roman" w:eastAsia="仿宋_GB2312" w:hAnsi="Times New Roman" w:cs="Times New Roman"/>
          <w:sz w:val="32"/>
          <w:szCs w:val="32"/>
        </w:rPr>
        <w:t>97.31%</w:t>
      </w:r>
      <w:r w:rsidRPr="00B33973">
        <w:rPr>
          <w:rFonts w:ascii="Times New Roman" w:eastAsia="仿宋_GB2312" w:hAnsi="Times New Roman" w:cs="Times New Roman"/>
          <w:sz w:val="32"/>
          <w:szCs w:val="32"/>
        </w:rPr>
        <w:t>，其中：</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、一般公共服务（类）</w:t>
      </w:r>
      <w:r w:rsidRPr="00B33973">
        <w:rPr>
          <w:rFonts w:ascii="Times New Roman" w:eastAsia="仿宋_GB2312" w:hAnsi="Times New Roman" w:cs="Times New Roman"/>
          <w:color w:val="auto"/>
          <w:sz w:val="32"/>
          <w:szCs w:val="32"/>
        </w:rPr>
        <w:t>发展与改革事务（款）事业运行（项）。</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年初预算为</w:t>
      </w:r>
      <w:r w:rsidRPr="00B33973">
        <w:rPr>
          <w:rFonts w:ascii="Times New Roman" w:eastAsia="仿宋_GB2312" w:hAnsi="Times New Roman" w:cs="Times New Roman"/>
          <w:sz w:val="32"/>
          <w:szCs w:val="32"/>
        </w:rPr>
        <w:t>172.75</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168.90</w:t>
      </w:r>
      <w:r w:rsidRPr="00B33973">
        <w:rPr>
          <w:rFonts w:ascii="Times New Roman" w:eastAsia="仿宋_GB2312" w:hAnsi="Times New Roman" w:cs="Times New Roman"/>
          <w:sz w:val="32"/>
          <w:szCs w:val="32"/>
        </w:rPr>
        <w:t>万元，完成年初预算的</w:t>
      </w:r>
      <w:r w:rsidRPr="00B33973">
        <w:rPr>
          <w:rFonts w:ascii="Times New Roman" w:eastAsia="仿宋_GB2312" w:hAnsi="Times New Roman" w:cs="Times New Roman"/>
          <w:sz w:val="32"/>
          <w:szCs w:val="32"/>
        </w:rPr>
        <w:t>97.77%</w:t>
      </w:r>
      <w:r w:rsidRPr="00B33973">
        <w:rPr>
          <w:rFonts w:ascii="Times New Roman" w:eastAsia="仿宋_GB2312" w:hAnsi="Times New Roman" w:cs="Times New Roman"/>
          <w:sz w:val="32"/>
          <w:szCs w:val="32"/>
        </w:rPr>
        <w:t>，决算数小于年初预算数的主要原因是</w:t>
      </w:r>
      <w:r w:rsidRPr="00B33973">
        <w:rPr>
          <w:rFonts w:ascii="Times New Roman" w:eastAsia="仿宋_GB2312" w:hAnsi="Times New Roman" w:cs="Times New Roman"/>
          <w:color w:val="auto"/>
          <w:sz w:val="32"/>
          <w:szCs w:val="32"/>
        </w:rPr>
        <w:t>工作内容的调整。</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2</w:t>
      </w:r>
      <w:r w:rsidRPr="00B33973">
        <w:rPr>
          <w:rFonts w:ascii="Times New Roman" w:eastAsia="仿宋_GB2312" w:hAnsi="Times New Roman" w:cs="Times New Roman"/>
          <w:sz w:val="32"/>
          <w:szCs w:val="32"/>
        </w:rPr>
        <w:t>、一般公共服务（类）</w:t>
      </w:r>
      <w:r w:rsidRPr="00B33973">
        <w:rPr>
          <w:rFonts w:ascii="Times New Roman" w:eastAsia="仿宋_GB2312" w:hAnsi="Times New Roman" w:cs="Times New Roman"/>
          <w:color w:val="auto"/>
          <w:sz w:val="32"/>
          <w:szCs w:val="32"/>
        </w:rPr>
        <w:t>发展与改革事务（款）其他发展与</w:t>
      </w:r>
      <w:r w:rsidRPr="00B33973">
        <w:rPr>
          <w:rFonts w:ascii="Times New Roman" w:eastAsia="仿宋_GB2312" w:hAnsi="Times New Roman" w:cs="Times New Roman"/>
          <w:color w:val="auto"/>
          <w:sz w:val="32"/>
          <w:szCs w:val="32"/>
        </w:rPr>
        <w:lastRenderedPageBreak/>
        <w:t>改革事务支出（项）。</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FF0000"/>
          <w:sz w:val="32"/>
          <w:szCs w:val="32"/>
        </w:rPr>
      </w:pPr>
      <w:r w:rsidRPr="00B33973">
        <w:rPr>
          <w:rFonts w:ascii="Times New Roman" w:eastAsia="仿宋_GB2312" w:hAnsi="Times New Roman" w:cs="Times New Roman"/>
          <w:sz w:val="32"/>
          <w:szCs w:val="32"/>
        </w:rPr>
        <w:t>年初预算为</w:t>
      </w:r>
      <w:r w:rsidRPr="00B33973">
        <w:rPr>
          <w:rFonts w:ascii="Times New Roman" w:eastAsia="仿宋_GB2312" w:hAnsi="Times New Roman" w:cs="Times New Roman"/>
          <w:sz w:val="32"/>
          <w:szCs w:val="32"/>
        </w:rPr>
        <w:t>70.36</w:t>
      </w:r>
      <w:r w:rsidRPr="00B33973">
        <w:rPr>
          <w:rFonts w:ascii="Times New Roman" w:eastAsia="仿宋_GB2312" w:hAnsi="Times New Roman" w:cs="Times New Roman"/>
          <w:sz w:val="32"/>
          <w:szCs w:val="32"/>
        </w:rPr>
        <w:t>万元，</w:t>
      </w:r>
      <w:r w:rsidRPr="00B33973">
        <w:rPr>
          <w:rFonts w:ascii="Times New Roman" w:eastAsia="仿宋_GB2312" w:hAnsi="Times New Roman" w:cs="Times New Roman"/>
          <w:color w:val="auto"/>
          <w:sz w:val="32"/>
          <w:szCs w:val="32"/>
        </w:rPr>
        <w:t>当年追加</w:t>
      </w:r>
      <w:r w:rsidRPr="00B33973">
        <w:rPr>
          <w:rFonts w:ascii="Times New Roman" w:eastAsia="仿宋_GB2312" w:hAnsi="Times New Roman" w:cs="Times New Roman"/>
          <w:color w:val="auto"/>
          <w:sz w:val="32"/>
          <w:szCs w:val="32"/>
        </w:rPr>
        <w:t>37.27</w:t>
      </w:r>
      <w:r w:rsidRPr="00B33973">
        <w:rPr>
          <w:rFonts w:ascii="Times New Roman" w:eastAsia="仿宋_GB2312" w:hAnsi="Times New Roman" w:cs="Times New Roman"/>
          <w:color w:val="auto"/>
          <w:sz w:val="32"/>
          <w:szCs w:val="32"/>
        </w:rPr>
        <w:t>万元，</w:t>
      </w:r>
      <w:r w:rsidRPr="00B33973">
        <w:rPr>
          <w:rFonts w:ascii="Times New Roman" w:eastAsia="仿宋_GB2312" w:hAnsi="Times New Roman" w:cs="Times New Roman"/>
          <w:sz w:val="32"/>
          <w:szCs w:val="32"/>
        </w:rPr>
        <w:t>支出决算为</w:t>
      </w:r>
      <w:r w:rsidRPr="00B33973">
        <w:rPr>
          <w:rFonts w:ascii="Times New Roman" w:eastAsia="仿宋_GB2312" w:hAnsi="Times New Roman" w:cs="Times New Roman"/>
          <w:sz w:val="32"/>
          <w:szCs w:val="32"/>
        </w:rPr>
        <w:t>103.61</w:t>
      </w:r>
      <w:r w:rsidRPr="00B33973">
        <w:rPr>
          <w:rFonts w:ascii="Times New Roman" w:eastAsia="仿宋_GB2312" w:hAnsi="Times New Roman" w:cs="Times New Roman"/>
          <w:sz w:val="32"/>
          <w:szCs w:val="32"/>
        </w:rPr>
        <w:t>万元，完成年初预算的</w:t>
      </w:r>
      <w:r w:rsidRPr="00B33973">
        <w:rPr>
          <w:rFonts w:ascii="Times New Roman" w:eastAsia="仿宋_GB2312" w:hAnsi="Times New Roman" w:cs="Times New Roman"/>
          <w:sz w:val="32"/>
          <w:szCs w:val="32"/>
        </w:rPr>
        <w:t>96.26%</w:t>
      </w:r>
      <w:r w:rsidRPr="00B33973">
        <w:rPr>
          <w:rFonts w:ascii="Times New Roman" w:eastAsia="仿宋_GB2312" w:hAnsi="Times New Roman" w:cs="Times New Roman"/>
          <w:sz w:val="32"/>
          <w:szCs w:val="32"/>
        </w:rPr>
        <w:t>，决算数小于年初预算数的主要原因是厉行节约，严格控制公车购置成本，</w:t>
      </w:r>
      <w:r w:rsidRPr="00B33973">
        <w:rPr>
          <w:rFonts w:ascii="Times New Roman" w:eastAsia="仿宋_GB2312" w:hAnsi="Times New Roman" w:cs="Times New Roman"/>
          <w:color w:val="auto"/>
          <w:sz w:val="32"/>
          <w:szCs w:val="32"/>
        </w:rPr>
        <w:t>致使公务车辆购置价格低于预算。</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color w:val="auto"/>
          <w:sz w:val="32"/>
          <w:szCs w:val="32"/>
        </w:rPr>
        <w:t>3</w:t>
      </w:r>
      <w:r w:rsidRPr="00B33973">
        <w:rPr>
          <w:rFonts w:ascii="Times New Roman" w:eastAsia="仿宋_GB2312" w:hAnsi="Times New Roman" w:cs="Times New Roman"/>
          <w:color w:val="auto"/>
          <w:sz w:val="32"/>
          <w:szCs w:val="32"/>
        </w:rPr>
        <w:t>、社会保障和就业支出</w:t>
      </w:r>
      <w:r w:rsidRPr="00B33973">
        <w:rPr>
          <w:rFonts w:ascii="Times New Roman" w:eastAsia="仿宋_GB2312" w:hAnsi="Times New Roman" w:cs="Times New Roman"/>
          <w:sz w:val="32"/>
          <w:szCs w:val="32"/>
        </w:rPr>
        <w:t>（类）行政事业单位养老支出</w:t>
      </w:r>
      <w:r w:rsidRPr="00B33973">
        <w:rPr>
          <w:rFonts w:ascii="Times New Roman" w:eastAsia="仿宋_GB2312" w:hAnsi="Times New Roman" w:cs="Times New Roman"/>
          <w:color w:val="auto"/>
          <w:sz w:val="32"/>
          <w:szCs w:val="32"/>
        </w:rPr>
        <w:t>（款）事业单位离退休（项）。</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FF0000"/>
          <w:sz w:val="32"/>
          <w:szCs w:val="32"/>
        </w:rPr>
      </w:pPr>
      <w:r w:rsidRPr="00B33973">
        <w:rPr>
          <w:rFonts w:ascii="Times New Roman" w:eastAsia="仿宋_GB2312" w:hAnsi="Times New Roman" w:cs="Times New Roman"/>
          <w:sz w:val="32"/>
          <w:szCs w:val="32"/>
        </w:rPr>
        <w:t>年初预算为</w:t>
      </w:r>
      <w:r w:rsidRPr="00B33973">
        <w:rPr>
          <w:rFonts w:ascii="Times New Roman" w:eastAsia="仿宋_GB2312" w:hAnsi="Times New Roman" w:cs="Times New Roman"/>
          <w:sz w:val="32"/>
          <w:szCs w:val="32"/>
        </w:rPr>
        <w:t>9.20</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9.20</w:t>
      </w:r>
      <w:r w:rsidRPr="00B33973">
        <w:rPr>
          <w:rFonts w:ascii="Times New Roman" w:eastAsia="仿宋_GB2312" w:hAnsi="Times New Roman" w:cs="Times New Roman"/>
          <w:sz w:val="32"/>
          <w:szCs w:val="32"/>
        </w:rPr>
        <w:t>万元，完成年初预算的</w:t>
      </w:r>
      <w:r w:rsidRPr="00B33973">
        <w:rPr>
          <w:rFonts w:ascii="Times New Roman" w:eastAsia="仿宋_GB2312" w:hAnsi="Times New Roman" w:cs="Times New Roman"/>
          <w:sz w:val="32"/>
          <w:szCs w:val="32"/>
        </w:rPr>
        <w:t>100%</w:t>
      </w:r>
      <w:r w:rsidRPr="00B33973">
        <w:rPr>
          <w:rFonts w:ascii="Times New Roman" w:eastAsia="仿宋_GB2312" w:hAnsi="Times New Roman" w:cs="Times New Roman"/>
          <w:sz w:val="32"/>
          <w:szCs w:val="32"/>
        </w:rPr>
        <w:t>，决算数等于年初预算</w:t>
      </w:r>
      <w:r w:rsidRPr="00B33973">
        <w:rPr>
          <w:rFonts w:ascii="Times New Roman" w:eastAsia="仿宋_GB2312" w:hAnsi="Times New Roman" w:cs="Times New Roman"/>
          <w:color w:val="auto"/>
          <w:sz w:val="32"/>
          <w:szCs w:val="32"/>
        </w:rPr>
        <w:t>数。</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color w:val="auto"/>
          <w:sz w:val="32"/>
          <w:szCs w:val="32"/>
        </w:rPr>
        <w:t>4</w:t>
      </w:r>
      <w:r w:rsidRPr="00B33973">
        <w:rPr>
          <w:rFonts w:ascii="Times New Roman" w:eastAsia="仿宋_GB2312" w:hAnsi="Times New Roman" w:cs="Times New Roman"/>
          <w:color w:val="auto"/>
          <w:sz w:val="32"/>
          <w:szCs w:val="32"/>
        </w:rPr>
        <w:t>、社会保障和就业支出</w:t>
      </w:r>
      <w:r w:rsidRPr="00B33973">
        <w:rPr>
          <w:rFonts w:ascii="Times New Roman" w:eastAsia="仿宋_GB2312" w:hAnsi="Times New Roman" w:cs="Times New Roman"/>
          <w:sz w:val="32"/>
          <w:szCs w:val="32"/>
        </w:rPr>
        <w:t>（类）行政事业单位养老支出</w:t>
      </w:r>
      <w:r w:rsidRPr="00B33973">
        <w:rPr>
          <w:rFonts w:ascii="Times New Roman" w:eastAsia="仿宋_GB2312" w:hAnsi="Times New Roman" w:cs="Times New Roman"/>
          <w:color w:val="auto"/>
          <w:sz w:val="32"/>
          <w:szCs w:val="32"/>
        </w:rPr>
        <w:t>（款）机关事业单位基本养老保险缴费支出（项）。</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年初预算为</w:t>
      </w:r>
      <w:r w:rsidRPr="00B33973">
        <w:rPr>
          <w:rFonts w:ascii="Times New Roman" w:eastAsia="仿宋_GB2312" w:hAnsi="Times New Roman" w:cs="Times New Roman"/>
          <w:sz w:val="32"/>
          <w:szCs w:val="32"/>
        </w:rPr>
        <w:t>22.00</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21.51</w:t>
      </w:r>
      <w:r w:rsidRPr="00B33973">
        <w:rPr>
          <w:rFonts w:ascii="Times New Roman" w:eastAsia="仿宋_GB2312" w:hAnsi="Times New Roman" w:cs="Times New Roman"/>
          <w:sz w:val="32"/>
          <w:szCs w:val="32"/>
        </w:rPr>
        <w:t>万元，完成年初预算的</w:t>
      </w:r>
      <w:r w:rsidRPr="00B33973">
        <w:rPr>
          <w:rFonts w:ascii="Times New Roman" w:eastAsia="仿宋_GB2312" w:hAnsi="Times New Roman" w:cs="Times New Roman"/>
          <w:sz w:val="32"/>
          <w:szCs w:val="32"/>
        </w:rPr>
        <w:t>97.77%</w:t>
      </w:r>
      <w:r w:rsidRPr="00B33973">
        <w:rPr>
          <w:rFonts w:ascii="Times New Roman" w:eastAsia="仿宋_GB2312" w:hAnsi="Times New Roman" w:cs="Times New Roman"/>
          <w:sz w:val="32"/>
          <w:szCs w:val="32"/>
        </w:rPr>
        <w:t>，决算数小于年初预算数的主要原因是年初考虑工资薪级调整导致</w:t>
      </w:r>
      <w:r w:rsidRPr="00B33973">
        <w:rPr>
          <w:rFonts w:ascii="Times New Roman" w:eastAsia="仿宋_GB2312" w:hAnsi="Times New Roman" w:cs="Times New Roman"/>
          <w:color w:val="auto"/>
          <w:sz w:val="32"/>
          <w:szCs w:val="32"/>
        </w:rPr>
        <w:t>养老保险预估略高于年度实际开支。</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color w:val="auto"/>
          <w:sz w:val="32"/>
          <w:szCs w:val="32"/>
        </w:rPr>
        <w:t>5</w:t>
      </w:r>
      <w:r w:rsidRPr="00B33973">
        <w:rPr>
          <w:rFonts w:ascii="Times New Roman" w:eastAsia="仿宋_GB2312" w:hAnsi="Times New Roman" w:cs="Times New Roman"/>
          <w:color w:val="auto"/>
          <w:sz w:val="32"/>
          <w:szCs w:val="32"/>
        </w:rPr>
        <w:t>、住房保障支出（类）住房改革支出（款）住房公积金（项）。</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color w:val="auto"/>
          <w:sz w:val="32"/>
          <w:szCs w:val="32"/>
        </w:rPr>
        <w:t>年初预算为</w:t>
      </w:r>
      <w:r w:rsidRPr="00B33973">
        <w:rPr>
          <w:rFonts w:ascii="Times New Roman" w:eastAsia="仿宋_GB2312" w:hAnsi="Times New Roman" w:cs="Times New Roman"/>
          <w:color w:val="auto"/>
          <w:sz w:val="32"/>
          <w:szCs w:val="32"/>
        </w:rPr>
        <w:t>14.50</w:t>
      </w:r>
      <w:r w:rsidRPr="00B33973">
        <w:rPr>
          <w:rFonts w:ascii="Times New Roman" w:eastAsia="仿宋_GB2312" w:hAnsi="Times New Roman" w:cs="Times New Roman"/>
          <w:color w:val="auto"/>
          <w:sz w:val="32"/>
          <w:szCs w:val="32"/>
        </w:rPr>
        <w:t>万元，支出决算为</w:t>
      </w:r>
      <w:r w:rsidRPr="00B33973">
        <w:rPr>
          <w:rFonts w:ascii="Times New Roman" w:eastAsia="仿宋_GB2312" w:hAnsi="Times New Roman" w:cs="Times New Roman"/>
          <w:color w:val="auto"/>
          <w:sz w:val="32"/>
          <w:szCs w:val="32"/>
        </w:rPr>
        <w:t>14.10</w:t>
      </w:r>
      <w:r w:rsidRPr="00B33973">
        <w:rPr>
          <w:rFonts w:ascii="Times New Roman" w:eastAsia="仿宋_GB2312" w:hAnsi="Times New Roman" w:cs="Times New Roman"/>
          <w:color w:val="auto"/>
          <w:sz w:val="32"/>
          <w:szCs w:val="32"/>
        </w:rPr>
        <w:t>万元，完成年初预算的</w:t>
      </w:r>
      <w:r w:rsidRPr="00B33973">
        <w:rPr>
          <w:rFonts w:ascii="Times New Roman" w:eastAsia="仿宋_GB2312" w:hAnsi="Times New Roman" w:cs="Times New Roman"/>
          <w:color w:val="auto"/>
          <w:sz w:val="32"/>
          <w:szCs w:val="32"/>
        </w:rPr>
        <w:t>97.24%</w:t>
      </w:r>
      <w:r w:rsidRPr="00B33973">
        <w:rPr>
          <w:rFonts w:ascii="Times New Roman" w:eastAsia="仿宋_GB2312" w:hAnsi="Times New Roman" w:cs="Times New Roman"/>
          <w:color w:val="auto"/>
          <w:sz w:val="32"/>
          <w:szCs w:val="32"/>
        </w:rPr>
        <w:t>，决算数小于年初预算数的主要原因是年初考虑工资薪级调整导致公积金预估略高于年度实际开支。</w:t>
      </w:r>
      <w:r w:rsidRPr="00B33973">
        <w:rPr>
          <w:rFonts w:ascii="Times New Roman" w:eastAsia="仿宋_GB2312" w:hAnsi="Times New Roman" w:cs="Times New Roman"/>
          <w:color w:val="auto"/>
          <w:sz w:val="32"/>
          <w:szCs w:val="32"/>
        </w:rPr>
        <w:t xml:space="preserve"> </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六、一般公共预算财政拨款基本支出决算情况说明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年度财政拨款基本支出</w:t>
      </w:r>
      <w:r w:rsidRPr="00B33973">
        <w:rPr>
          <w:rFonts w:ascii="Times New Roman" w:eastAsia="仿宋_GB2312" w:hAnsi="Times New Roman" w:cs="Times New Roman"/>
          <w:sz w:val="32"/>
          <w:szCs w:val="32"/>
        </w:rPr>
        <w:t>250.98</w:t>
      </w:r>
      <w:r w:rsidRPr="00B33973">
        <w:rPr>
          <w:rFonts w:ascii="Times New Roman" w:eastAsia="仿宋_GB2312" w:hAnsi="Times New Roman" w:cs="Times New Roman"/>
          <w:sz w:val="32"/>
          <w:szCs w:val="32"/>
        </w:rPr>
        <w:t>万元，其中：</w:t>
      </w:r>
    </w:p>
    <w:p w:rsidR="008213D5" w:rsidRPr="00B33973" w:rsidRDefault="00643D2A" w:rsidP="00097D6C">
      <w:pPr>
        <w:pStyle w:val="Default"/>
        <w:spacing w:line="596" w:lineRule="exact"/>
        <w:ind w:firstLineChars="200" w:firstLine="643"/>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b/>
          <w:bCs/>
          <w:sz w:val="32"/>
          <w:szCs w:val="32"/>
        </w:rPr>
        <w:t>人员经费</w:t>
      </w:r>
      <w:r w:rsidRPr="00B33973">
        <w:rPr>
          <w:rFonts w:ascii="Times New Roman" w:eastAsia="仿宋_GB2312" w:hAnsi="Times New Roman" w:cs="Times New Roman"/>
          <w:sz w:val="32"/>
          <w:szCs w:val="32"/>
        </w:rPr>
        <w:t>210.75</w:t>
      </w:r>
      <w:r w:rsidRPr="00B33973">
        <w:rPr>
          <w:rFonts w:ascii="Times New Roman" w:eastAsia="仿宋_GB2312" w:hAnsi="Times New Roman" w:cs="Times New Roman"/>
          <w:sz w:val="32"/>
          <w:szCs w:val="32"/>
        </w:rPr>
        <w:t>万元，</w:t>
      </w:r>
      <w:proofErr w:type="gramStart"/>
      <w:r w:rsidRPr="00B33973">
        <w:rPr>
          <w:rFonts w:ascii="Times New Roman" w:eastAsia="仿宋_GB2312" w:hAnsi="Times New Roman" w:cs="Times New Roman"/>
          <w:sz w:val="32"/>
          <w:szCs w:val="32"/>
        </w:rPr>
        <w:t>占基本</w:t>
      </w:r>
      <w:proofErr w:type="gramEnd"/>
      <w:r w:rsidRPr="00B33973">
        <w:rPr>
          <w:rFonts w:ascii="Times New Roman" w:eastAsia="仿宋_GB2312" w:hAnsi="Times New Roman" w:cs="Times New Roman"/>
          <w:sz w:val="32"/>
          <w:szCs w:val="32"/>
        </w:rPr>
        <w:t>支出的</w:t>
      </w:r>
      <w:r w:rsidRPr="00B33973">
        <w:rPr>
          <w:rFonts w:ascii="Times New Roman" w:eastAsia="仿宋_GB2312" w:hAnsi="Times New Roman" w:cs="Times New Roman"/>
          <w:sz w:val="32"/>
          <w:szCs w:val="32"/>
        </w:rPr>
        <w:t>83.97%,</w:t>
      </w:r>
      <w:r w:rsidRPr="00B33973">
        <w:rPr>
          <w:rFonts w:ascii="Times New Roman" w:eastAsia="仿宋_GB2312" w:hAnsi="Times New Roman" w:cs="Times New Roman"/>
          <w:sz w:val="32"/>
          <w:szCs w:val="32"/>
        </w:rPr>
        <w:t>主要包括</w:t>
      </w:r>
      <w:r w:rsidRPr="00B33973">
        <w:rPr>
          <w:rFonts w:ascii="Times New Roman" w:eastAsia="仿宋_GB2312" w:hAnsi="Times New Roman" w:cs="Times New Roman"/>
          <w:color w:val="auto"/>
          <w:sz w:val="32"/>
          <w:szCs w:val="32"/>
        </w:rPr>
        <w:t>基本工资、津贴补贴、奖金、伙食补助费、绩效工资、机关事业单</w:t>
      </w:r>
      <w:r w:rsidRPr="00B33973">
        <w:rPr>
          <w:rFonts w:ascii="Times New Roman" w:eastAsia="仿宋_GB2312" w:hAnsi="Times New Roman" w:cs="Times New Roman"/>
          <w:color w:val="auto"/>
          <w:sz w:val="32"/>
          <w:szCs w:val="32"/>
        </w:rPr>
        <w:lastRenderedPageBreak/>
        <w:t>位基本养老保险缴费、职工基本医疗保险缴费、住房公积金、其他工资福利支出、退休费、其他对个人和家庭的补助。</w:t>
      </w:r>
    </w:p>
    <w:p w:rsidR="008213D5" w:rsidRPr="00B33973" w:rsidRDefault="00643D2A" w:rsidP="00097D6C">
      <w:pPr>
        <w:pStyle w:val="Default"/>
        <w:spacing w:line="596" w:lineRule="exact"/>
        <w:ind w:firstLineChars="200" w:firstLine="643"/>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b/>
          <w:bCs/>
          <w:sz w:val="32"/>
          <w:szCs w:val="32"/>
        </w:rPr>
        <w:t>公用经费</w:t>
      </w:r>
      <w:r w:rsidRPr="00B33973">
        <w:rPr>
          <w:rFonts w:ascii="Times New Roman" w:eastAsia="仿宋_GB2312" w:hAnsi="Times New Roman" w:cs="Times New Roman"/>
          <w:sz w:val="32"/>
          <w:szCs w:val="32"/>
        </w:rPr>
        <w:t>40.23</w:t>
      </w:r>
      <w:r w:rsidRPr="00B33973">
        <w:rPr>
          <w:rFonts w:ascii="Times New Roman" w:eastAsia="仿宋_GB2312" w:hAnsi="Times New Roman" w:cs="Times New Roman"/>
          <w:sz w:val="32"/>
          <w:szCs w:val="32"/>
        </w:rPr>
        <w:t>万元，</w:t>
      </w:r>
      <w:proofErr w:type="gramStart"/>
      <w:r w:rsidRPr="00B33973">
        <w:rPr>
          <w:rFonts w:ascii="Times New Roman" w:eastAsia="仿宋_GB2312" w:hAnsi="Times New Roman" w:cs="Times New Roman"/>
          <w:sz w:val="32"/>
          <w:szCs w:val="32"/>
        </w:rPr>
        <w:t>占基本</w:t>
      </w:r>
      <w:proofErr w:type="gramEnd"/>
      <w:r w:rsidRPr="00B33973">
        <w:rPr>
          <w:rFonts w:ascii="Times New Roman" w:eastAsia="仿宋_GB2312" w:hAnsi="Times New Roman" w:cs="Times New Roman"/>
          <w:sz w:val="32"/>
          <w:szCs w:val="32"/>
        </w:rPr>
        <w:t>支出的</w:t>
      </w:r>
      <w:r w:rsidRPr="00B33973">
        <w:rPr>
          <w:rFonts w:ascii="Times New Roman" w:eastAsia="仿宋_GB2312" w:hAnsi="Times New Roman" w:cs="Times New Roman"/>
          <w:sz w:val="32"/>
          <w:szCs w:val="32"/>
        </w:rPr>
        <w:t>16.03%</w:t>
      </w:r>
      <w:r w:rsidRPr="00B33973">
        <w:rPr>
          <w:rFonts w:ascii="Times New Roman" w:eastAsia="仿宋_GB2312" w:hAnsi="Times New Roman" w:cs="Times New Roman"/>
          <w:sz w:val="32"/>
          <w:szCs w:val="32"/>
        </w:rPr>
        <w:t>，主要包括</w:t>
      </w:r>
      <w:r w:rsidRPr="00B33973">
        <w:rPr>
          <w:rFonts w:ascii="Times New Roman" w:eastAsia="仿宋_GB2312" w:hAnsi="Times New Roman" w:cs="Times New Roman"/>
          <w:color w:val="auto"/>
          <w:sz w:val="32"/>
          <w:szCs w:val="32"/>
        </w:rPr>
        <w:t>办公费、印刷费、邮电费、物业管理费、差旅费、培训费、公务接待费、劳务费、工会经费、公务用车运行维护费、其他交通费用、其他商品服务支出。</w:t>
      </w:r>
    </w:p>
    <w:p w:rsidR="008213D5" w:rsidRPr="00B33973" w:rsidRDefault="00643D2A" w:rsidP="00B07EB9">
      <w:pPr>
        <w:pStyle w:val="Default"/>
        <w:numPr>
          <w:ilvl w:val="0"/>
          <w:numId w:val="4"/>
        </w:numPr>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财政拨款三</w:t>
      </w:r>
      <w:proofErr w:type="gramStart"/>
      <w:r w:rsidRPr="00B33973">
        <w:rPr>
          <w:rFonts w:ascii="Times New Roman" w:hAnsi="Times New Roman" w:cs="Times New Roman"/>
          <w:bCs/>
          <w:sz w:val="32"/>
          <w:szCs w:val="32"/>
        </w:rPr>
        <w:t>公经费</w:t>
      </w:r>
      <w:proofErr w:type="gramEnd"/>
      <w:r w:rsidRPr="00B33973">
        <w:rPr>
          <w:rFonts w:ascii="Times New Roman" w:hAnsi="Times New Roman" w:cs="Times New Roman"/>
          <w:bCs/>
          <w:sz w:val="32"/>
          <w:szCs w:val="32"/>
        </w:rPr>
        <w:t>支出决算情况说明</w:t>
      </w:r>
    </w:p>
    <w:p w:rsidR="008213D5" w:rsidRPr="00B33973" w:rsidRDefault="00643D2A" w:rsidP="00B07EB9">
      <w:pPr>
        <w:pStyle w:val="Default"/>
        <w:spacing w:line="596" w:lineRule="exact"/>
        <w:ind w:firstLineChars="200" w:firstLine="643"/>
        <w:jc w:val="both"/>
        <w:rPr>
          <w:rFonts w:ascii="Times New Roman" w:eastAsia="楷体" w:hAnsi="Times New Roman" w:cs="Times New Roman"/>
          <w:b/>
          <w:sz w:val="32"/>
          <w:szCs w:val="32"/>
        </w:rPr>
      </w:pPr>
      <w:r w:rsidRPr="00B33973">
        <w:rPr>
          <w:rFonts w:ascii="Times New Roman" w:eastAsia="楷体" w:hAnsi="Times New Roman" w:cs="Times New Roman"/>
          <w:b/>
          <w:sz w:val="32"/>
          <w:szCs w:val="32"/>
        </w:rPr>
        <w:t>（一）</w:t>
      </w:r>
      <w:r w:rsidRPr="00B33973">
        <w:rPr>
          <w:rFonts w:ascii="Times New Roman" w:eastAsia="楷体" w:hAnsi="Times New Roman" w:cs="Times New Roman"/>
          <w:b/>
          <w:sz w:val="32"/>
          <w:szCs w:val="32"/>
        </w:rPr>
        <w:t>“</w:t>
      </w:r>
      <w:r w:rsidRPr="00B33973">
        <w:rPr>
          <w:rFonts w:ascii="Times New Roman" w:eastAsia="楷体" w:hAnsi="Times New Roman" w:cs="Times New Roman"/>
          <w:b/>
          <w:sz w:val="32"/>
          <w:szCs w:val="32"/>
        </w:rPr>
        <w:t>三公</w:t>
      </w:r>
      <w:r w:rsidRPr="00B33973">
        <w:rPr>
          <w:rFonts w:ascii="Times New Roman" w:eastAsia="楷体" w:hAnsi="Times New Roman" w:cs="Times New Roman"/>
          <w:b/>
          <w:sz w:val="32"/>
          <w:szCs w:val="32"/>
        </w:rPr>
        <w:t>”</w:t>
      </w:r>
      <w:r w:rsidRPr="00B33973">
        <w:rPr>
          <w:rFonts w:ascii="Times New Roman" w:eastAsia="楷体" w:hAnsi="Times New Roman" w:cs="Times New Roman"/>
          <w:b/>
          <w:sz w:val="32"/>
          <w:szCs w:val="32"/>
        </w:rPr>
        <w:t>经费财政拨款支出决算总体情况说明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三公</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经费财政拨款支出预算为</w:t>
      </w:r>
      <w:r w:rsidRPr="00B33973">
        <w:rPr>
          <w:rFonts w:ascii="Times New Roman" w:eastAsia="仿宋_GB2312" w:hAnsi="Times New Roman" w:cs="Times New Roman"/>
          <w:sz w:val="32"/>
          <w:szCs w:val="32"/>
        </w:rPr>
        <w:t>35.00</w:t>
      </w:r>
      <w:r w:rsidRPr="00B33973">
        <w:rPr>
          <w:rFonts w:ascii="Times New Roman" w:eastAsia="仿宋_GB2312" w:hAnsi="Times New Roman" w:cs="Times New Roman"/>
          <w:sz w:val="32"/>
          <w:szCs w:val="32"/>
        </w:rPr>
        <w:t>万元，支出决</w:t>
      </w:r>
      <w:r w:rsidRPr="00B33973">
        <w:rPr>
          <w:rFonts w:ascii="Times New Roman" w:eastAsia="仿宋_GB2312" w:hAnsi="Times New Roman" w:cs="Times New Roman"/>
          <w:color w:val="000000" w:themeColor="text1"/>
          <w:sz w:val="32"/>
          <w:szCs w:val="32"/>
        </w:rPr>
        <w:t>算为</w:t>
      </w:r>
      <w:r w:rsidRPr="00B33973">
        <w:rPr>
          <w:rFonts w:ascii="Times New Roman" w:eastAsia="仿宋_GB2312" w:hAnsi="Times New Roman" w:cs="Times New Roman"/>
          <w:color w:val="000000" w:themeColor="text1"/>
          <w:sz w:val="32"/>
          <w:szCs w:val="32"/>
        </w:rPr>
        <w:t>28.81</w:t>
      </w:r>
      <w:r w:rsidRPr="00B33973">
        <w:rPr>
          <w:rFonts w:ascii="Times New Roman" w:eastAsia="仿宋_GB2312" w:hAnsi="Times New Roman" w:cs="Times New Roman"/>
          <w:color w:val="000000" w:themeColor="text1"/>
          <w:sz w:val="32"/>
          <w:szCs w:val="32"/>
        </w:rPr>
        <w:t>万元，</w:t>
      </w:r>
      <w:r w:rsidRPr="00B33973">
        <w:rPr>
          <w:rFonts w:ascii="Times New Roman" w:eastAsia="仿宋_GB2312" w:hAnsi="Times New Roman" w:cs="Times New Roman"/>
          <w:sz w:val="32"/>
          <w:szCs w:val="32"/>
        </w:rPr>
        <w:t>完成预算的</w:t>
      </w:r>
      <w:r w:rsidRPr="00B33973">
        <w:rPr>
          <w:rFonts w:ascii="Times New Roman" w:eastAsia="仿宋_GB2312" w:hAnsi="Times New Roman" w:cs="Times New Roman"/>
          <w:sz w:val="32"/>
          <w:szCs w:val="32"/>
        </w:rPr>
        <w:t>82.31%</w:t>
      </w:r>
      <w:r w:rsidRPr="00B33973">
        <w:rPr>
          <w:rFonts w:ascii="Times New Roman" w:eastAsia="仿宋_GB2312" w:hAnsi="Times New Roman" w:cs="Times New Roman"/>
          <w:sz w:val="32"/>
          <w:szCs w:val="32"/>
        </w:rPr>
        <w:t>，决算数小于预算数的主要原因是厉行节约，严格控制公车购置成本，</w:t>
      </w:r>
      <w:r w:rsidRPr="00B33973">
        <w:rPr>
          <w:rFonts w:ascii="Times New Roman" w:eastAsia="仿宋_GB2312" w:hAnsi="Times New Roman" w:cs="Times New Roman"/>
          <w:color w:val="auto"/>
          <w:sz w:val="32"/>
          <w:szCs w:val="32"/>
        </w:rPr>
        <w:t>致使公务车辆购置价格低于预算，</w:t>
      </w:r>
      <w:r w:rsidRPr="00B33973">
        <w:rPr>
          <w:rFonts w:ascii="Times New Roman" w:eastAsia="仿宋_GB2312" w:hAnsi="Times New Roman" w:cs="Times New Roman"/>
          <w:sz w:val="32"/>
          <w:szCs w:val="32"/>
        </w:rPr>
        <w:t>与上年相比</w:t>
      </w:r>
      <w:r w:rsidRPr="00B33973">
        <w:rPr>
          <w:rFonts w:ascii="Times New Roman" w:eastAsia="仿宋_GB2312" w:hAnsi="Times New Roman" w:cs="Times New Roman"/>
          <w:color w:val="000000" w:themeColor="text1"/>
          <w:sz w:val="32"/>
          <w:szCs w:val="32"/>
        </w:rPr>
        <w:t>增加</w:t>
      </w:r>
      <w:r w:rsidRPr="00B33973">
        <w:rPr>
          <w:rFonts w:ascii="Times New Roman" w:eastAsia="仿宋_GB2312" w:hAnsi="Times New Roman" w:cs="Times New Roman"/>
          <w:color w:val="000000" w:themeColor="text1"/>
          <w:sz w:val="32"/>
          <w:szCs w:val="32"/>
        </w:rPr>
        <w:t>26.59</w:t>
      </w:r>
      <w:r w:rsidRPr="00B33973">
        <w:rPr>
          <w:rFonts w:ascii="Times New Roman" w:eastAsia="仿宋_GB2312" w:hAnsi="Times New Roman" w:cs="Times New Roman"/>
          <w:color w:val="000000" w:themeColor="text1"/>
          <w:sz w:val="32"/>
          <w:szCs w:val="32"/>
        </w:rPr>
        <w:t>万</w:t>
      </w:r>
      <w:r w:rsidRPr="00B33973">
        <w:rPr>
          <w:rFonts w:ascii="Times New Roman" w:eastAsia="仿宋_GB2312" w:hAnsi="Times New Roman" w:cs="Times New Roman"/>
          <w:sz w:val="32"/>
          <w:szCs w:val="32"/>
        </w:rPr>
        <w:t>元，增长的主要原因是新购置了一辆公务车辆。其中：</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因公出国（境）费支出预算为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w:t>
      </w:r>
      <w:r w:rsidRPr="00B33973">
        <w:rPr>
          <w:rFonts w:ascii="Times New Roman" w:eastAsia="仿宋_GB2312" w:hAnsi="Times New Roman" w:cs="Times New Roman"/>
          <w:color w:val="auto"/>
          <w:sz w:val="32"/>
          <w:szCs w:val="32"/>
        </w:rPr>
        <w:t>，与上年相比无变动。</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公务接待费支出预算为</w:t>
      </w:r>
      <w:r w:rsidRPr="00B33973">
        <w:rPr>
          <w:rFonts w:ascii="Times New Roman" w:eastAsia="仿宋_GB2312" w:hAnsi="Times New Roman" w:cs="Times New Roman"/>
          <w:sz w:val="32"/>
          <w:szCs w:val="32"/>
        </w:rPr>
        <w:t>1.00</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0.19</w:t>
      </w:r>
      <w:r w:rsidRPr="00B33973">
        <w:rPr>
          <w:rFonts w:ascii="Times New Roman" w:eastAsia="仿宋_GB2312" w:hAnsi="Times New Roman" w:cs="Times New Roman"/>
          <w:sz w:val="32"/>
          <w:szCs w:val="32"/>
        </w:rPr>
        <w:t>万元，完成预算的</w:t>
      </w:r>
      <w:r w:rsidRPr="00B33973">
        <w:rPr>
          <w:rFonts w:ascii="Times New Roman" w:eastAsia="仿宋_GB2312" w:hAnsi="Times New Roman" w:cs="Times New Roman"/>
          <w:sz w:val="32"/>
          <w:szCs w:val="32"/>
        </w:rPr>
        <w:t>19.00%</w:t>
      </w:r>
      <w:r w:rsidRPr="00B33973">
        <w:rPr>
          <w:rFonts w:ascii="Times New Roman" w:eastAsia="仿宋_GB2312" w:hAnsi="Times New Roman" w:cs="Times New Roman"/>
          <w:sz w:val="32"/>
          <w:szCs w:val="32"/>
        </w:rPr>
        <w:t>，决算数小于预算数的主要原因是</w:t>
      </w:r>
      <w:r w:rsidRPr="00B33973">
        <w:rPr>
          <w:rFonts w:ascii="Times New Roman" w:eastAsia="仿宋_GB2312" w:hAnsi="Times New Roman" w:cs="Times New Roman"/>
          <w:color w:val="auto"/>
          <w:sz w:val="32"/>
          <w:szCs w:val="32"/>
        </w:rPr>
        <w:t>严格遵守财务规定，厉行节约</w:t>
      </w:r>
      <w:r w:rsidRPr="00B33973">
        <w:rPr>
          <w:rFonts w:ascii="Times New Roman" w:eastAsia="仿宋_GB2312" w:hAnsi="Times New Roman" w:cs="Times New Roman"/>
          <w:sz w:val="32"/>
          <w:szCs w:val="32"/>
        </w:rPr>
        <w:t>，与上年相比增加</w:t>
      </w:r>
      <w:r w:rsidRPr="00B33973">
        <w:rPr>
          <w:rFonts w:ascii="Times New Roman" w:eastAsia="仿宋_GB2312" w:hAnsi="Times New Roman" w:cs="Times New Roman"/>
          <w:sz w:val="32"/>
          <w:szCs w:val="32"/>
        </w:rPr>
        <w:t>0.14</w:t>
      </w:r>
      <w:r w:rsidRPr="00B33973">
        <w:rPr>
          <w:rFonts w:ascii="Times New Roman" w:eastAsia="仿宋_GB2312" w:hAnsi="Times New Roman" w:cs="Times New Roman"/>
          <w:sz w:val="32"/>
          <w:szCs w:val="32"/>
        </w:rPr>
        <w:t>万元，增长的主要原因是年度</w:t>
      </w:r>
      <w:r w:rsidRPr="00B33973">
        <w:rPr>
          <w:rFonts w:ascii="Times New Roman" w:eastAsia="仿宋_GB2312" w:hAnsi="Times New Roman" w:cs="Times New Roman"/>
          <w:color w:val="auto"/>
          <w:sz w:val="32"/>
          <w:szCs w:val="32"/>
        </w:rPr>
        <w:t>工作安排需要。</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公务用车购置费支出预算为</w:t>
      </w:r>
      <w:r w:rsidRPr="00B33973">
        <w:rPr>
          <w:rFonts w:ascii="Times New Roman" w:eastAsia="仿宋_GB2312" w:hAnsi="Times New Roman" w:cs="Times New Roman"/>
          <w:sz w:val="32"/>
          <w:szCs w:val="32"/>
        </w:rPr>
        <w:t>29.00</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24.98</w:t>
      </w:r>
      <w:r w:rsidRPr="00B33973">
        <w:rPr>
          <w:rFonts w:ascii="Times New Roman" w:eastAsia="仿宋_GB2312" w:hAnsi="Times New Roman" w:cs="Times New Roman"/>
          <w:sz w:val="32"/>
          <w:szCs w:val="32"/>
        </w:rPr>
        <w:t>万元，完成预算的</w:t>
      </w:r>
      <w:r w:rsidRPr="00B33973">
        <w:rPr>
          <w:rFonts w:ascii="Times New Roman" w:eastAsia="仿宋_GB2312" w:hAnsi="Times New Roman" w:cs="Times New Roman"/>
          <w:sz w:val="32"/>
          <w:szCs w:val="32"/>
        </w:rPr>
        <w:t>86.14%</w:t>
      </w:r>
      <w:r w:rsidRPr="00B33973">
        <w:rPr>
          <w:rFonts w:ascii="Times New Roman" w:eastAsia="仿宋_GB2312" w:hAnsi="Times New Roman" w:cs="Times New Roman"/>
          <w:sz w:val="32"/>
          <w:szCs w:val="32"/>
        </w:rPr>
        <w:t>，决算数小于预算数的主要原因是主要原因是厉行节约，严格控制公车购置成本，</w:t>
      </w:r>
      <w:r w:rsidRPr="00B33973">
        <w:rPr>
          <w:rFonts w:ascii="Times New Roman" w:eastAsia="仿宋_GB2312" w:hAnsi="Times New Roman" w:cs="Times New Roman"/>
          <w:color w:val="auto"/>
          <w:sz w:val="32"/>
          <w:szCs w:val="32"/>
        </w:rPr>
        <w:t>致使公务车辆购置</w:t>
      </w:r>
      <w:r w:rsidRPr="00B33973">
        <w:rPr>
          <w:rFonts w:ascii="Times New Roman" w:eastAsia="仿宋_GB2312" w:hAnsi="Times New Roman" w:cs="Times New Roman"/>
          <w:color w:val="auto"/>
          <w:sz w:val="32"/>
          <w:szCs w:val="32"/>
        </w:rPr>
        <w:lastRenderedPageBreak/>
        <w:t>价格低于预算，</w:t>
      </w:r>
      <w:r w:rsidRPr="00B33973">
        <w:rPr>
          <w:rFonts w:ascii="Times New Roman" w:eastAsia="仿宋_GB2312" w:hAnsi="Times New Roman" w:cs="Times New Roman"/>
          <w:sz w:val="32"/>
          <w:szCs w:val="32"/>
        </w:rPr>
        <w:t>与上年相比增加</w:t>
      </w:r>
      <w:r w:rsidRPr="00B33973">
        <w:rPr>
          <w:rFonts w:ascii="Times New Roman" w:eastAsia="仿宋_GB2312" w:hAnsi="Times New Roman" w:cs="Times New Roman"/>
          <w:sz w:val="32"/>
          <w:szCs w:val="32"/>
        </w:rPr>
        <w:t>24.98</w:t>
      </w:r>
      <w:r w:rsidRPr="00B33973">
        <w:rPr>
          <w:rFonts w:ascii="Times New Roman" w:eastAsia="仿宋_GB2312" w:hAnsi="Times New Roman" w:cs="Times New Roman"/>
          <w:sz w:val="32"/>
          <w:szCs w:val="32"/>
        </w:rPr>
        <w:t>万元，增长</w:t>
      </w:r>
      <w:r w:rsidRPr="00B33973">
        <w:rPr>
          <w:rFonts w:ascii="Times New Roman" w:eastAsia="仿宋_GB2312" w:hAnsi="Times New Roman" w:cs="Times New Roman"/>
          <w:sz w:val="32"/>
          <w:szCs w:val="32"/>
        </w:rPr>
        <w:t>100%,</w:t>
      </w:r>
      <w:r w:rsidRPr="00B33973">
        <w:rPr>
          <w:rFonts w:ascii="Times New Roman" w:eastAsia="仿宋_GB2312" w:hAnsi="Times New Roman" w:cs="Times New Roman"/>
          <w:sz w:val="32"/>
          <w:szCs w:val="32"/>
        </w:rPr>
        <w:t>增长的主要原因是新购置了一辆公务用车。</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公务用车运行维护费支出预算为</w:t>
      </w:r>
      <w:r w:rsidRPr="00B33973">
        <w:rPr>
          <w:rFonts w:ascii="Times New Roman" w:eastAsia="仿宋_GB2312" w:hAnsi="Times New Roman" w:cs="Times New Roman"/>
          <w:sz w:val="32"/>
          <w:szCs w:val="32"/>
        </w:rPr>
        <w:t>5.00</w:t>
      </w:r>
      <w:r w:rsidRPr="00B33973">
        <w:rPr>
          <w:rFonts w:ascii="Times New Roman" w:eastAsia="仿宋_GB2312" w:hAnsi="Times New Roman" w:cs="Times New Roman"/>
          <w:sz w:val="32"/>
          <w:szCs w:val="32"/>
        </w:rPr>
        <w:t>万元，支出决算为</w:t>
      </w:r>
      <w:r w:rsidRPr="00B33973">
        <w:rPr>
          <w:rFonts w:ascii="Times New Roman" w:eastAsia="仿宋_GB2312" w:hAnsi="Times New Roman" w:cs="Times New Roman"/>
          <w:sz w:val="32"/>
          <w:szCs w:val="32"/>
        </w:rPr>
        <w:t>3.65</w:t>
      </w:r>
      <w:r w:rsidRPr="00B33973">
        <w:rPr>
          <w:rFonts w:ascii="Times New Roman" w:eastAsia="仿宋_GB2312" w:hAnsi="Times New Roman" w:cs="Times New Roman"/>
          <w:sz w:val="32"/>
          <w:szCs w:val="32"/>
        </w:rPr>
        <w:t>万元，完成预算的</w:t>
      </w:r>
      <w:r w:rsidRPr="00B33973">
        <w:rPr>
          <w:rFonts w:ascii="Times New Roman" w:eastAsia="仿宋_GB2312" w:hAnsi="Times New Roman" w:cs="Times New Roman"/>
          <w:sz w:val="32"/>
          <w:szCs w:val="32"/>
        </w:rPr>
        <w:t>73.00%</w:t>
      </w:r>
      <w:r w:rsidRPr="00B33973">
        <w:rPr>
          <w:rFonts w:ascii="Times New Roman" w:eastAsia="仿宋_GB2312" w:hAnsi="Times New Roman" w:cs="Times New Roman"/>
          <w:sz w:val="32"/>
          <w:szCs w:val="32"/>
        </w:rPr>
        <w:t>，决算数小于预算数的主要原因是</w:t>
      </w:r>
      <w:r w:rsidRPr="00B33973">
        <w:rPr>
          <w:rFonts w:ascii="Times New Roman" w:eastAsia="仿宋_GB2312" w:hAnsi="Times New Roman" w:cs="Times New Roman"/>
          <w:color w:val="auto"/>
          <w:sz w:val="32"/>
          <w:szCs w:val="32"/>
        </w:rPr>
        <w:t>严格遵守财务规定，厉行节约</w:t>
      </w:r>
      <w:r w:rsidRPr="00B33973">
        <w:rPr>
          <w:rFonts w:ascii="Times New Roman" w:eastAsia="仿宋_GB2312" w:hAnsi="Times New Roman" w:cs="Times New Roman"/>
          <w:sz w:val="32"/>
          <w:szCs w:val="32"/>
        </w:rPr>
        <w:t>，与上年相比增加</w:t>
      </w:r>
      <w:r w:rsidRPr="00B33973">
        <w:rPr>
          <w:rFonts w:ascii="Times New Roman" w:eastAsia="仿宋_GB2312" w:hAnsi="Times New Roman" w:cs="Times New Roman"/>
          <w:sz w:val="32"/>
          <w:szCs w:val="32"/>
        </w:rPr>
        <w:t>1.48</w:t>
      </w:r>
      <w:r w:rsidRPr="00B33973">
        <w:rPr>
          <w:rFonts w:ascii="Times New Roman" w:eastAsia="仿宋_GB2312" w:hAnsi="Times New Roman" w:cs="Times New Roman"/>
          <w:sz w:val="32"/>
          <w:szCs w:val="32"/>
        </w:rPr>
        <w:t>万元，增长</w:t>
      </w:r>
      <w:r w:rsidRPr="00B33973">
        <w:rPr>
          <w:rFonts w:ascii="Times New Roman" w:eastAsia="仿宋_GB2312" w:hAnsi="Times New Roman" w:cs="Times New Roman"/>
          <w:sz w:val="32"/>
          <w:szCs w:val="32"/>
        </w:rPr>
        <w:t>68.20%,</w:t>
      </w:r>
      <w:r w:rsidRPr="00B33973">
        <w:rPr>
          <w:rFonts w:ascii="Times New Roman" w:eastAsia="仿宋_GB2312" w:hAnsi="Times New Roman" w:cs="Times New Roman"/>
          <w:sz w:val="32"/>
          <w:szCs w:val="32"/>
        </w:rPr>
        <w:t>增长的主要原因是</w:t>
      </w:r>
      <w:r w:rsidRPr="00B33973">
        <w:rPr>
          <w:rFonts w:ascii="Times New Roman" w:eastAsia="仿宋_GB2312" w:hAnsi="Times New Roman" w:cs="Times New Roman"/>
          <w:color w:val="auto"/>
          <w:sz w:val="32"/>
          <w:szCs w:val="32"/>
        </w:rPr>
        <w:t>原有车辆购置于</w:t>
      </w:r>
      <w:r w:rsidRPr="00B33973">
        <w:rPr>
          <w:rFonts w:ascii="Times New Roman" w:eastAsia="仿宋_GB2312" w:hAnsi="Times New Roman" w:cs="Times New Roman"/>
          <w:color w:val="auto"/>
          <w:sz w:val="32"/>
          <w:szCs w:val="32"/>
        </w:rPr>
        <w:t>2008</w:t>
      </w:r>
      <w:r w:rsidRPr="00B33973">
        <w:rPr>
          <w:rFonts w:ascii="Times New Roman" w:eastAsia="仿宋_GB2312" w:hAnsi="Times New Roman" w:cs="Times New Roman"/>
          <w:color w:val="auto"/>
          <w:sz w:val="32"/>
          <w:szCs w:val="32"/>
        </w:rPr>
        <w:t>年</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月，年代久远故障频发费用较高。</w:t>
      </w:r>
    </w:p>
    <w:p w:rsidR="008213D5" w:rsidRPr="00B33973" w:rsidRDefault="00643D2A" w:rsidP="00B07EB9">
      <w:pPr>
        <w:pStyle w:val="Default"/>
        <w:spacing w:line="596" w:lineRule="exact"/>
        <w:ind w:firstLineChars="200" w:firstLine="643"/>
        <w:jc w:val="both"/>
        <w:rPr>
          <w:rFonts w:ascii="Times New Roman" w:eastAsia="楷体" w:hAnsi="Times New Roman" w:cs="Times New Roman"/>
          <w:b/>
          <w:sz w:val="32"/>
          <w:szCs w:val="32"/>
        </w:rPr>
      </w:pPr>
      <w:r w:rsidRPr="00B33973">
        <w:rPr>
          <w:rFonts w:ascii="Times New Roman" w:eastAsia="楷体" w:hAnsi="Times New Roman" w:cs="Times New Roman"/>
          <w:b/>
          <w:sz w:val="32"/>
          <w:szCs w:val="32"/>
        </w:rPr>
        <w:t>（二）</w:t>
      </w:r>
      <w:r w:rsidRPr="00B33973">
        <w:rPr>
          <w:rFonts w:ascii="Times New Roman" w:eastAsia="楷体" w:hAnsi="Times New Roman" w:cs="Times New Roman"/>
          <w:b/>
          <w:sz w:val="32"/>
          <w:szCs w:val="32"/>
        </w:rPr>
        <w:t>“</w:t>
      </w:r>
      <w:r w:rsidRPr="00B33973">
        <w:rPr>
          <w:rFonts w:ascii="Times New Roman" w:eastAsia="楷体" w:hAnsi="Times New Roman" w:cs="Times New Roman"/>
          <w:b/>
          <w:sz w:val="32"/>
          <w:szCs w:val="32"/>
        </w:rPr>
        <w:t>三公</w:t>
      </w:r>
      <w:r w:rsidRPr="00B33973">
        <w:rPr>
          <w:rFonts w:ascii="Times New Roman" w:eastAsia="楷体" w:hAnsi="Times New Roman" w:cs="Times New Roman"/>
          <w:b/>
          <w:sz w:val="32"/>
          <w:szCs w:val="32"/>
        </w:rPr>
        <w:t>”</w:t>
      </w:r>
      <w:r w:rsidRPr="00B33973">
        <w:rPr>
          <w:rFonts w:ascii="Times New Roman" w:eastAsia="楷体" w:hAnsi="Times New Roman" w:cs="Times New Roman"/>
          <w:b/>
          <w:sz w:val="32"/>
          <w:szCs w:val="32"/>
        </w:rPr>
        <w:t>经费财政拨款支出决算具体情况说明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三公</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经费财政拨款支出决算中，公务接待费支出决算</w:t>
      </w:r>
      <w:r w:rsidRPr="00B33973">
        <w:rPr>
          <w:rFonts w:ascii="Times New Roman" w:eastAsia="仿宋_GB2312" w:hAnsi="Times New Roman" w:cs="Times New Roman"/>
          <w:sz w:val="32"/>
          <w:szCs w:val="32"/>
        </w:rPr>
        <w:t>0.19</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0.66%,</w:t>
      </w:r>
      <w:r w:rsidRPr="00B33973">
        <w:rPr>
          <w:rFonts w:ascii="Times New Roman" w:eastAsia="仿宋_GB2312" w:hAnsi="Times New Roman" w:cs="Times New Roman"/>
          <w:sz w:val="32"/>
          <w:szCs w:val="32"/>
        </w:rPr>
        <w:t>因公出国（境）费支出决算</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公务用车购置费及运行维护费支出决算</w:t>
      </w:r>
      <w:r w:rsidRPr="00B33973">
        <w:rPr>
          <w:rFonts w:ascii="Times New Roman" w:eastAsia="仿宋_GB2312" w:hAnsi="Times New Roman" w:cs="Times New Roman"/>
          <w:sz w:val="32"/>
          <w:szCs w:val="32"/>
        </w:rPr>
        <w:t>28.63</w:t>
      </w:r>
      <w:r w:rsidRPr="00B33973">
        <w:rPr>
          <w:rFonts w:ascii="Times New Roman" w:eastAsia="仿宋_GB2312" w:hAnsi="Times New Roman" w:cs="Times New Roman"/>
          <w:sz w:val="32"/>
          <w:szCs w:val="32"/>
        </w:rPr>
        <w:t>万元，占</w:t>
      </w:r>
      <w:r w:rsidRPr="00B33973">
        <w:rPr>
          <w:rFonts w:ascii="Times New Roman" w:eastAsia="仿宋_GB2312" w:hAnsi="Times New Roman" w:cs="Times New Roman"/>
          <w:sz w:val="32"/>
          <w:szCs w:val="32"/>
        </w:rPr>
        <w:t>99.34%</w:t>
      </w:r>
      <w:r w:rsidRPr="00B33973">
        <w:rPr>
          <w:rFonts w:ascii="Times New Roman" w:eastAsia="仿宋_GB2312" w:hAnsi="Times New Roman" w:cs="Times New Roman"/>
          <w:sz w:val="32"/>
          <w:szCs w:val="32"/>
        </w:rPr>
        <w:t>。其中：</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b/>
          <w:bCs/>
          <w:i/>
          <w:color w:val="auto"/>
          <w:sz w:val="32"/>
          <w:szCs w:val="32"/>
        </w:rPr>
      </w:pP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、因公出国（境）费支出决算为</w:t>
      </w:r>
      <w:r w:rsidRPr="00B33973">
        <w:rPr>
          <w:rFonts w:ascii="Times New Roman" w:eastAsia="仿宋_GB2312" w:hAnsi="Times New Roman" w:cs="Times New Roman"/>
          <w:sz w:val="32"/>
          <w:szCs w:val="32"/>
        </w:rPr>
        <w:t>0</w:t>
      </w:r>
      <w:r w:rsidRPr="00B33973">
        <w:rPr>
          <w:rFonts w:ascii="Times New Roman" w:eastAsia="仿宋_GB2312" w:hAnsi="Times New Roman" w:cs="Times New Roman"/>
          <w:sz w:val="32"/>
          <w:szCs w:val="32"/>
        </w:rPr>
        <w:t>万元，全年安排因公出国（境）团组</w:t>
      </w:r>
      <w:r w:rsidRPr="00B33973">
        <w:rPr>
          <w:rFonts w:ascii="Times New Roman" w:eastAsia="仿宋_GB2312" w:hAnsi="Times New Roman" w:cs="Times New Roman"/>
          <w:sz w:val="32"/>
          <w:szCs w:val="32"/>
        </w:rPr>
        <w:t>0</w:t>
      </w:r>
      <w:r w:rsidRPr="00B33973">
        <w:rPr>
          <w:rFonts w:ascii="Times New Roman" w:eastAsia="仿宋_GB2312" w:hAnsi="Times New Roman" w:cs="Times New Roman"/>
          <w:sz w:val="32"/>
          <w:szCs w:val="32"/>
        </w:rPr>
        <w:t>个，累计</w:t>
      </w:r>
      <w:r w:rsidRPr="00B33973">
        <w:rPr>
          <w:rFonts w:ascii="Times New Roman" w:eastAsia="仿宋_GB2312" w:hAnsi="Times New Roman" w:cs="Times New Roman"/>
          <w:sz w:val="32"/>
          <w:szCs w:val="32"/>
        </w:rPr>
        <w:t>0</w:t>
      </w:r>
      <w:r w:rsidRPr="00B33973">
        <w:rPr>
          <w:rFonts w:ascii="Times New Roman" w:eastAsia="仿宋_GB2312" w:hAnsi="Times New Roman" w:cs="Times New Roman"/>
          <w:sz w:val="32"/>
          <w:szCs w:val="32"/>
        </w:rPr>
        <w:t>人次。</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w:t>
      </w:r>
      <w:r w:rsidRPr="00B33973">
        <w:rPr>
          <w:rFonts w:ascii="Times New Roman" w:eastAsia="仿宋_GB2312" w:hAnsi="Times New Roman" w:cs="Times New Roman"/>
          <w:sz w:val="32"/>
          <w:szCs w:val="32"/>
        </w:rPr>
        <w:t>、公务接待费支出决算为</w:t>
      </w:r>
      <w:r w:rsidRPr="00B33973">
        <w:rPr>
          <w:rFonts w:ascii="Times New Roman" w:eastAsia="仿宋_GB2312" w:hAnsi="Times New Roman" w:cs="Times New Roman"/>
          <w:sz w:val="32"/>
          <w:szCs w:val="32"/>
        </w:rPr>
        <w:t>0.19</w:t>
      </w:r>
      <w:r w:rsidRPr="00B33973">
        <w:rPr>
          <w:rFonts w:ascii="Times New Roman" w:eastAsia="仿宋_GB2312" w:hAnsi="Times New Roman" w:cs="Times New Roman"/>
          <w:sz w:val="32"/>
          <w:szCs w:val="32"/>
        </w:rPr>
        <w:t>万元，全年共接待来访团组</w:t>
      </w:r>
      <w:r w:rsidRPr="00B33973">
        <w:rPr>
          <w:rFonts w:ascii="Times New Roman" w:eastAsia="仿宋_GB2312" w:hAnsi="Times New Roman" w:cs="Times New Roman"/>
          <w:sz w:val="32"/>
          <w:szCs w:val="32"/>
        </w:rPr>
        <w:t>2</w:t>
      </w:r>
      <w:r w:rsidRPr="00B33973">
        <w:rPr>
          <w:rFonts w:ascii="Times New Roman" w:eastAsia="仿宋_GB2312" w:hAnsi="Times New Roman" w:cs="Times New Roman"/>
          <w:sz w:val="32"/>
          <w:szCs w:val="32"/>
        </w:rPr>
        <w:t>个、来宾</w:t>
      </w:r>
      <w:r w:rsidRPr="00B33973">
        <w:rPr>
          <w:rFonts w:ascii="Times New Roman" w:eastAsia="仿宋_GB2312" w:hAnsi="Times New Roman" w:cs="Times New Roman"/>
          <w:sz w:val="32"/>
          <w:szCs w:val="32"/>
        </w:rPr>
        <w:t>9</w:t>
      </w:r>
      <w:r w:rsidRPr="00B33973">
        <w:rPr>
          <w:rFonts w:ascii="Times New Roman" w:eastAsia="仿宋_GB2312" w:hAnsi="Times New Roman" w:cs="Times New Roman"/>
          <w:sz w:val="32"/>
          <w:szCs w:val="32"/>
        </w:rPr>
        <w:t>人次，主</w:t>
      </w:r>
      <w:r w:rsidRPr="00B33973">
        <w:rPr>
          <w:rFonts w:ascii="Times New Roman" w:eastAsia="仿宋_GB2312" w:hAnsi="Times New Roman" w:cs="Times New Roman"/>
          <w:color w:val="000000" w:themeColor="text1"/>
          <w:sz w:val="32"/>
          <w:szCs w:val="32"/>
        </w:rPr>
        <w:t>要是价格纠纷调解专题调研和业务咨</w:t>
      </w:r>
      <w:r w:rsidRPr="00B33973">
        <w:rPr>
          <w:rFonts w:ascii="Times New Roman" w:eastAsia="仿宋_GB2312" w:hAnsi="Times New Roman" w:cs="Times New Roman"/>
          <w:color w:val="auto"/>
          <w:sz w:val="32"/>
          <w:szCs w:val="32"/>
        </w:rPr>
        <w:t>询发生的接待支出</w:t>
      </w:r>
      <w:r w:rsidRPr="00B33973">
        <w:rPr>
          <w:rFonts w:ascii="Times New Roman" w:eastAsia="仿宋_GB2312" w:hAnsi="Times New Roman" w:cs="Times New Roman"/>
          <w:sz w:val="32"/>
          <w:szCs w:val="32"/>
        </w:rPr>
        <w:t>。</w:t>
      </w:r>
    </w:p>
    <w:p w:rsidR="008213D5" w:rsidRPr="00B33973" w:rsidRDefault="00643D2A" w:rsidP="00B07EB9">
      <w:pPr>
        <w:spacing w:line="596" w:lineRule="exact"/>
        <w:ind w:firstLineChars="200" w:firstLine="640"/>
        <w:rPr>
          <w:rFonts w:ascii="Times New Roman" w:eastAsia="楷体" w:hAnsi="Times New Roman" w:cs="Times New Roman"/>
          <w:b/>
          <w:bCs/>
          <w:i/>
          <w:kern w:val="0"/>
          <w:sz w:val="32"/>
          <w:szCs w:val="32"/>
        </w:rPr>
      </w:pPr>
      <w:r w:rsidRPr="00B33973">
        <w:rPr>
          <w:rFonts w:ascii="Times New Roman" w:eastAsia="仿宋_GB2312" w:hAnsi="Times New Roman" w:cs="Times New Roman"/>
          <w:sz w:val="32"/>
          <w:szCs w:val="32"/>
        </w:rPr>
        <w:t>3</w:t>
      </w:r>
      <w:r w:rsidRPr="00B33973">
        <w:rPr>
          <w:rFonts w:ascii="Times New Roman" w:eastAsia="仿宋_GB2312" w:hAnsi="Times New Roman" w:cs="Times New Roman"/>
          <w:sz w:val="32"/>
          <w:szCs w:val="32"/>
        </w:rPr>
        <w:t>、公务用车购置费及运行维护费支出决算为</w:t>
      </w:r>
      <w:r w:rsidRPr="00B33973">
        <w:rPr>
          <w:rFonts w:ascii="Times New Roman" w:eastAsia="仿宋_GB2312" w:hAnsi="Times New Roman" w:cs="Times New Roman"/>
          <w:sz w:val="32"/>
          <w:szCs w:val="32"/>
        </w:rPr>
        <w:t>28.63</w:t>
      </w:r>
      <w:r w:rsidRPr="00B33973">
        <w:rPr>
          <w:rFonts w:ascii="Times New Roman" w:eastAsia="仿宋_GB2312" w:hAnsi="Times New Roman" w:cs="Times New Roman"/>
          <w:sz w:val="32"/>
          <w:szCs w:val="32"/>
        </w:rPr>
        <w:t>万元，其中：公务用车购置费</w:t>
      </w:r>
      <w:r w:rsidRPr="00B33973">
        <w:rPr>
          <w:rFonts w:ascii="Times New Roman" w:eastAsia="仿宋_GB2312" w:hAnsi="Times New Roman" w:cs="Times New Roman"/>
          <w:sz w:val="32"/>
          <w:szCs w:val="32"/>
        </w:rPr>
        <w:t>24.98</w:t>
      </w:r>
      <w:r w:rsidRPr="00B33973">
        <w:rPr>
          <w:rFonts w:ascii="Times New Roman" w:eastAsia="仿宋_GB2312" w:hAnsi="Times New Roman" w:cs="Times New Roman"/>
          <w:sz w:val="32"/>
          <w:szCs w:val="32"/>
        </w:rPr>
        <w:t>万元，更新公务用车</w:t>
      </w: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辆</w:t>
      </w:r>
      <w:r w:rsidRPr="00B33973">
        <w:rPr>
          <w:rFonts w:ascii="Times New Roman" w:eastAsia="仿宋_GB2312" w:hAnsi="Times New Roman" w:cs="Times New Roman"/>
          <w:color w:val="000000" w:themeColor="text1"/>
          <w:sz w:val="32"/>
          <w:szCs w:val="32"/>
        </w:rPr>
        <w:t>。</w:t>
      </w:r>
      <w:r w:rsidRPr="00B33973">
        <w:rPr>
          <w:rFonts w:ascii="Times New Roman" w:eastAsia="仿宋_GB2312" w:hAnsi="Times New Roman" w:cs="Times New Roman"/>
          <w:sz w:val="32"/>
          <w:szCs w:val="32"/>
        </w:rPr>
        <w:t>公务用车运行维护费</w:t>
      </w:r>
      <w:r w:rsidRPr="00B33973">
        <w:rPr>
          <w:rFonts w:ascii="Times New Roman" w:eastAsia="仿宋_GB2312" w:hAnsi="Times New Roman" w:cs="Times New Roman"/>
          <w:sz w:val="32"/>
          <w:szCs w:val="32"/>
        </w:rPr>
        <w:t>3.65</w:t>
      </w:r>
      <w:r w:rsidRPr="00B33973">
        <w:rPr>
          <w:rFonts w:ascii="Times New Roman" w:eastAsia="仿宋_GB2312" w:hAnsi="Times New Roman" w:cs="Times New Roman"/>
          <w:sz w:val="32"/>
          <w:szCs w:val="32"/>
        </w:rPr>
        <w:t>万元，主要是车辆用油、维修保养、购置车辆保险等支出，截止</w:t>
      </w: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w:t>
      </w:r>
      <w:r w:rsidRPr="00B33973">
        <w:rPr>
          <w:rFonts w:ascii="Times New Roman" w:eastAsia="仿宋_GB2312" w:hAnsi="Times New Roman" w:cs="Times New Roman"/>
          <w:sz w:val="32"/>
          <w:szCs w:val="32"/>
        </w:rPr>
        <w:t>12</w:t>
      </w:r>
      <w:r w:rsidRPr="00B33973">
        <w:rPr>
          <w:rFonts w:ascii="Times New Roman" w:eastAsia="仿宋_GB2312" w:hAnsi="Times New Roman" w:cs="Times New Roman"/>
          <w:sz w:val="32"/>
          <w:szCs w:val="32"/>
        </w:rPr>
        <w:t>月</w:t>
      </w:r>
      <w:r w:rsidRPr="00B33973">
        <w:rPr>
          <w:rFonts w:ascii="Times New Roman" w:eastAsia="仿宋_GB2312" w:hAnsi="Times New Roman" w:cs="Times New Roman"/>
          <w:sz w:val="32"/>
          <w:szCs w:val="32"/>
        </w:rPr>
        <w:t>31</w:t>
      </w:r>
      <w:r w:rsidRPr="00B33973">
        <w:rPr>
          <w:rFonts w:ascii="Times New Roman" w:eastAsia="仿宋_GB2312" w:hAnsi="Times New Roman" w:cs="Times New Roman"/>
          <w:sz w:val="32"/>
          <w:szCs w:val="32"/>
        </w:rPr>
        <w:t>日，我单位开支财政拨款的公务用车保有量为</w:t>
      </w: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辆。</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lastRenderedPageBreak/>
        <w:t>八、政府性基金预算收入支出决算情况</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年度政府性基金预算财政拨款收入</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万元；年初结转和结余</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万元，其中基本支出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万元，项目支出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万元；年末结转和结余</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w:t>
      </w:r>
    </w:p>
    <w:p w:rsidR="008213D5" w:rsidRPr="00B33973" w:rsidRDefault="00643D2A" w:rsidP="00097D6C">
      <w:pPr>
        <w:pStyle w:val="Default"/>
        <w:spacing w:line="596" w:lineRule="exact"/>
        <w:ind w:firstLineChars="200" w:firstLine="643"/>
        <w:jc w:val="both"/>
        <w:rPr>
          <w:rFonts w:ascii="Times New Roman" w:eastAsia="仿宋_GB2312" w:hAnsi="Times New Roman" w:cs="Times New Roman"/>
          <w:b/>
          <w:color w:val="auto"/>
          <w:sz w:val="32"/>
          <w:szCs w:val="32"/>
        </w:rPr>
      </w:pPr>
      <w:r w:rsidRPr="00B33973">
        <w:rPr>
          <w:rFonts w:ascii="Times New Roman" w:eastAsia="仿宋_GB2312" w:hAnsi="Times New Roman" w:cs="Times New Roman"/>
          <w:b/>
          <w:color w:val="auto"/>
          <w:sz w:val="32"/>
          <w:szCs w:val="32"/>
        </w:rPr>
        <w:t>九、关于机关运行经费支出说明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本部门</w:t>
      </w: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年度机关运行经费支出</w:t>
      </w:r>
      <w:r w:rsidRPr="00B33973">
        <w:rPr>
          <w:rFonts w:ascii="Times New Roman" w:eastAsia="仿宋_GB2312" w:hAnsi="Times New Roman" w:cs="Times New Roman"/>
          <w:sz w:val="32"/>
          <w:szCs w:val="32"/>
        </w:rPr>
        <w:t>40.23</w:t>
      </w:r>
      <w:r w:rsidRPr="00B33973">
        <w:rPr>
          <w:rFonts w:ascii="Times New Roman" w:eastAsia="仿宋_GB2312" w:hAnsi="Times New Roman" w:cs="Times New Roman"/>
          <w:sz w:val="32"/>
          <w:szCs w:val="32"/>
        </w:rPr>
        <w:t>万元，比年初预算数减少</w:t>
      </w:r>
      <w:r w:rsidRPr="00B33973">
        <w:rPr>
          <w:rFonts w:ascii="Times New Roman" w:eastAsia="仿宋_GB2312" w:hAnsi="Times New Roman" w:cs="Times New Roman"/>
          <w:sz w:val="32"/>
          <w:szCs w:val="32"/>
        </w:rPr>
        <w:t xml:space="preserve">3.85 </w:t>
      </w:r>
      <w:r w:rsidRPr="00B33973">
        <w:rPr>
          <w:rFonts w:ascii="Times New Roman" w:eastAsia="仿宋_GB2312" w:hAnsi="Times New Roman" w:cs="Times New Roman"/>
          <w:sz w:val="32"/>
          <w:szCs w:val="32"/>
        </w:rPr>
        <w:t>万元，降低</w:t>
      </w:r>
      <w:r w:rsidRPr="00B33973">
        <w:rPr>
          <w:rFonts w:ascii="Times New Roman" w:eastAsia="仿宋_GB2312" w:hAnsi="Times New Roman" w:cs="Times New Roman"/>
          <w:sz w:val="32"/>
          <w:szCs w:val="32"/>
        </w:rPr>
        <w:t>8.73%</w:t>
      </w:r>
      <w:r w:rsidRPr="00B33973">
        <w:rPr>
          <w:rFonts w:ascii="Times New Roman" w:eastAsia="仿宋_GB2312" w:hAnsi="Times New Roman" w:cs="Times New Roman"/>
          <w:sz w:val="32"/>
          <w:szCs w:val="32"/>
        </w:rPr>
        <w:t>。主要原因是：</w:t>
      </w:r>
      <w:r w:rsidRPr="00B33973">
        <w:rPr>
          <w:rFonts w:ascii="Times New Roman" w:eastAsia="仿宋_GB2312" w:hAnsi="Times New Roman" w:cs="Times New Roman"/>
          <w:color w:val="auto"/>
          <w:sz w:val="32"/>
          <w:szCs w:val="32"/>
        </w:rPr>
        <w:t>贯彻落实政府</w:t>
      </w:r>
      <w:r w:rsidRPr="00B33973">
        <w:rPr>
          <w:rFonts w:ascii="Times New Roman" w:eastAsia="仿宋_GB2312" w:hAnsi="Times New Roman" w:cs="Times New Roman"/>
          <w:color w:val="auto"/>
          <w:sz w:val="32"/>
          <w:szCs w:val="32"/>
        </w:rPr>
        <w:t>“</w:t>
      </w:r>
      <w:r w:rsidRPr="00B33973">
        <w:rPr>
          <w:rFonts w:ascii="Times New Roman" w:eastAsia="仿宋_GB2312" w:hAnsi="Times New Roman" w:cs="Times New Roman"/>
          <w:color w:val="auto"/>
          <w:sz w:val="32"/>
          <w:szCs w:val="32"/>
        </w:rPr>
        <w:t>过紧日子</w:t>
      </w:r>
      <w:r w:rsidRPr="00B33973">
        <w:rPr>
          <w:rFonts w:ascii="Times New Roman" w:eastAsia="仿宋_GB2312" w:hAnsi="Times New Roman" w:cs="Times New Roman"/>
          <w:color w:val="auto"/>
          <w:sz w:val="32"/>
          <w:szCs w:val="32"/>
        </w:rPr>
        <w:t>”</w:t>
      </w:r>
      <w:r w:rsidRPr="00B33973">
        <w:rPr>
          <w:rFonts w:ascii="Times New Roman" w:eastAsia="仿宋_GB2312" w:hAnsi="Times New Roman" w:cs="Times New Roman"/>
          <w:color w:val="auto"/>
          <w:sz w:val="32"/>
          <w:szCs w:val="32"/>
        </w:rPr>
        <w:t>，厉行节约，严格遵守财务规定，缩减部分开支。</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十、一般性支出情况说明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年本单位开支会议费</w:t>
      </w:r>
      <w:r w:rsidRPr="00B33973">
        <w:rPr>
          <w:rFonts w:ascii="Times New Roman" w:eastAsia="仿宋_GB2312" w:hAnsi="Times New Roman" w:cs="Times New Roman"/>
          <w:sz w:val="32"/>
          <w:szCs w:val="32"/>
        </w:rPr>
        <w:t>0.09</w:t>
      </w:r>
      <w:r w:rsidRPr="00B33973">
        <w:rPr>
          <w:rFonts w:ascii="Times New Roman" w:eastAsia="仿宋_GB2312" w:hAnsi="Times New Roman" w:cs="Times New Roman"/>
          <w:sz w:val="32"/>
          <w:szCs w:val="32"/>
        </w:rPr>
        <w:t>万元，用于</w:t>
      </w:r>
      <w:r w:rsidRPr="00B33973">
        <w:rPr>
          <w:rFonts w:ascii="Times New Roman" w:eastAsia="仿宋_GB2312" w:hAnsi="Times New Roman" w:cs="Times New Roman"/>
          <w:color w:val="auto"/>
          <w:sz w:val="32"/>
          <w:szCs w:val="32"/>
        </w:rPr>
        <w:t>召开三类会议</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场</w:t>
      </w:r>
      <w:r w:rsidRPr="00B33973">
        <w:rPr>
          <w:rFonts w:ascii="Times New Roman" w:eastAsia="仿宋_GB2312" w:hAnsi="Times New Roman" w:cs="Times New Roman"/>
          <w:sz w:val="32"/>
          <w:szCs w:val="32"/>
        </w:rPr>
        <w:t>，人数</w:t>
      </w:r>
      <w:r w:rsidRPr="00B33973">
        <w:rPr>
          <w:rFonts w:ascii="Times New Roman" w:eastAsia="仿宋_GB2312" w:hAnsi="Times New Roman" w:cs="Times New Roman"/>
          <w:sz w:val="32"/>
          <w:szCs w:val="32"/>
        </w:rPr>
        <w:t>22</w:t>
      </w:r>
      <w:r w:rsidRPr="00B33973">
        <w:rPr>
          <w:rFonts w:ascii="Times New Roman" w:eastAsia="仿宋_GB2312" w:hAnsi="Times New Roman" w:cs="Times New Roman"/>
          <w:sz w:val="32"/>
          <w:szCs w:val="32"/>
        </w:rPr>
        <w:t>人，内容为召开价格纠纷调解联合调研座谈会；开支培训费</w:t>
      </w:r>
      <w:r w:rsidRPr="00B33973">
        <w:rPr>
          <w:rFonts w:ascii="Times New Roman" w:eastAsia="仿宋_GB2312" w:hAnsi="Times New Roman" w:cs="Times New Roman"/>
          <w:sz w:val="32"/>
          <w:szCs w:val="32"/>
        </w:rPr>
        <w:t>12.68</w:t>
      </w:r>
      <w:r w:rsidRPr="00B33973">
        <w:rPr>
          <w:rFonts w:ascii="Times New Roman" w:eastAsia="仿宋_GB2312" w:hAnsi="Times New Roman" w:cs="Times New Roman"/>
          <w:sz w:val="32"/>
          <w:szCs w:val="32"/>
        </w:rPr>
        <w:t>万元，用于开展全省价格认定业务培训班培训，人数</w:t>
      </w:r>
      <w:r w:rsidRPr="00B33973">
        <w:rPr>
          <w:rFonts w:ascii="Times New Roman" w:eastAsia="仿宋_GB2312" w:hAnsi="Times New Roman" w:cs="Times New Roman"/>
          <w:sz w:val="32"/>
          <w:szCs w:val="32"/>
        </w:rPr>
        <w:t>158</w:t>
      </w:r>
      <w:r w:rsidRPr="00B33973">
        <w:rPr>
          <w:rFonts w:ascii="Times New Roman" w:eastAsia="仿宋_GB2312" w:hAnsi="Times New Roman" w:cs="Times New Roman"/>
          <w:sz w:val="32"/>
          <w:szCs w:val="32"/>
        </w:rPr>
        <w:t>人，内容为</w:t>
      </w:r>
      <w:r w:rsidRPr="00B33973">
        <w:rPr>
          <w:rFonts w:ascii="Times New Roman" w:eastAsia="仿宋_GB2312" w:hAnsi="Times New Roman" w:cs="Times New Roman"/>
          <w:color w:val="auto"/>
          <w:sz w:val="32"/>
          <w:szCs w:val="32"/>
        </w:rPr>
        <w:t>全省</w:t>
      </w:r>
      <w:proofErr w:type="gramStart"/>
      <w:r w:rsidRPr="00B33973">
        <w:rPr>
          <w:rFonts w:ascii="Times New Roman" w:eastAsia="仿宋_GB2312" w:hAnsi="Times New Roman" w:cs="Times New Roman"/>
          <w:color w:val="auto"/>
          <w:sz w:val="32"/>
          <w:szCs w:val="32"/>
        </w:rPr>
        <w:t>发改价格</w:t>
      </w:r>
      <w:proofErr w:type="gramEnd"/>
      <w:r w:rsidRPr="00B33973">
        <w:rPr>
          <w:rFonts w:ascii="Times New Roman" w:eastAsia="仿宋_GB2312" w:hAnsi="Times New Roman" w:cs="Times New Roman"/>
          <w:color w:val="auto"/>
          <w:sz w:val="32"/>
          <w:szCs w:val="32"/>
        </w:rPr>
        <w:t>认定业务培训班和价格争议纠纷调解专题培训</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color w:val="auto"/>
          <w:sz w:val="32"/>
          <w:szCs w:val="32"/>
        </w:rPr>
        <w:t>未举办节庆、晚会、论坛、赛事活动，开支</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万元。</w:t>
      </w:r>
    </w:p>
    <w:p w:rsidR="008213D5" w:rsidRPr="00B33973" w:rsidRDefault="00643D2A" w:rsidP="00B07EB9">
      <w:pPr>
        <w:pStyle w:val="Default"/>
        <w:spacing w:line="596" w:lineRule="exact"/>
        <w:ind w:firstLineChars="200" w:firstLine="640"/>
        <w:jc w:val="both"/>
        <w:rPr>
          <w:rFonts w:ascii="Times New Roman" w:hAnsi="Times New Roman" w:cs="Times New Roman"/>
          <w:bCs/>
          <w:sz w:val="32"/>
          <w:szCs w:val="32"/>
        </w:rPr>
      </w:pPr>
      <w:r w:rsidRPr="00B33973">
        <w:rPr>
          <w:rFonts w:ascii="Times New Roman" w:hAnsi="Times New Roman" w:cs="Times New Roman"/>
          <w:bCs/>
          <w:sz w:val="32"/>
          <w:szCs w:val="32"/>
        </w:rPr>
        <w:t>十一、关于政府采购支出说明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sz w:val="32"/>
          <w:szCs w:val="32"/>
        </w:rPr>
        <w:t>本部门</w:t>
      </w: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年度政府采购支出总额</w:t>
      </w:r>
      <w:r w:rsidRPr="00B33973">
        <w:rPr>
          <w:rFonts w:ascii="Times New Roman" w:eastAsia="仿宋_GB2312" w:hAnsi="Times New Roman" w:cs="Times New Roman"/>
          <w:color w:val="auto"/>
          <w:sz w:val="32"/>
          <w:szCs w:val="32"/>
        </w:rPr>
        <w:t>24.98</w:t>
      </w:r>
      <w:r w:rsidRPr="00B33973">
        <w:rPr>
          <w:rFonts w:ascii="Times New Roman" w:eastAsia="仿宋_GB2312" w:hAnsi="Times New Roman" w:cs="Times New Roman"/>
          <w:color w:val="auto"/>
          <w:sz w:val="32"/>
          <w:szCs w:val="32"/>
        </w:rPr>
        <w:t>万元，其中：政府采购货物支出</w:t>
      </w:r>
      <w:r w:rsidRPr="00B33973">
        <w:rPr>
          <w:rFonts w:ascii="Times New Roman" w:eastAsia="仿宋_GB2312" w:hAnsi="Times New Roman" w:cs="Times New Roman"/>
          <w:color w:val="auto"/>
          <w:sz w:val="32"/>
          <w:szCs w:val="32"/>
        </w:rPr>
        <w:t>24.98</w:t>
      </w:r>
      <w:r w:rsidRPr="00B33973">
        <w:rPr>
          <w:rFonts w:ascii="Times New Roman" w:eastAsia="仿宋_GB2312" w:hAnsi="Times New Roman" w:cs="Times New Roman"/>
          <w:color w:val="auto"/>
          <w:sz w:val="32"/>
          <w:szCs w:val="32"/>
        </w:rPr>
        <w:t>万元、政府采购工程支出</w:t>
      </w:r>
      <w:r w:rsidRPr="00B33973">
        <w:rPr>
          <w:rFonts w:ascii="Times New Roman" w:eastAsia="仿宋_GB2312" w:hAnsi="Times New Roman" w:cs="Times New Roman"/>
          <w:color w:val="auto"/>
          <w:sz w:val="32"/>
          <w:szCs w:val="32"/>
        </w:rPr>
        <w:t>0.00</w:t>
      </w:r>
      <w:r w:rsidRPr="00B33973">
        <w:rPr>
          <w:rFonts w:ascii="Times New Roman" w:eastAsia="仿宋_GB2312" w:hAnsi="Times New Roman" w:cs="Times New Roman"/>
          <w:color w:val="auto"/>
          <w:sz w:val="32"/>
          <w:szCs w:val="32"/>
        </w:rPr>
        <w:t>万</w:t>
      </w:r>
      <w:r w:rsidRPr="00B33973">
        <w:rPr>
          <w:rFonts w:ascii="Times New Roman" w:eastAsia="仿宋_GB2312" w:hAnsi="Times New Roman" w:cs="Times New Roman"/>
          <w:sz w:val="32"/>
          <w:szCs w:val="32"/>
        </w:rPr>
        <w:t>元、政府采购服务支出</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万元。授予中小企业合同金额</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万元，占政府采购支出总额的</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，其中：授予小</w:t>
      </w:r>
      <w:proofErr w:type="gramStart"/>
      <w:r w:rsidRPr="00B33973">
        <w:rPr>
          <w:rFonts w:ascii="Times New Roman" w:eastAsia="仿宋_GB2312" w:hAnsi="Times New Roman" w:cs="Times New Roman"/>
          <w:sz w:val="32"/>
          <w:szCs w:val="32"/>
        </w:rPr>
        <w:t>微企业</w:t>
      </w:r>
      <w:proofErr w:type="gramEnd"/>
      <w:r w:rsidRPr="00B33973">
        <w:rPr>
          <w:rFonts w:ascii="Times New Roman" w:eastAsia="仿宋_GB2312" w:hAnsi="Times New Roman" w:cs="Times New Roman"/>
          <w:sz w:val="32"/>
          <w:szCs w:val="32"/>
        </w:rPr>
        <w:t>合同金额</w:t>
      </w:r>
      <w:r w:rsidRPr="00B33973">
        <w:rPr>
          <w:rFonts w:ascii="Times New Roman" w:eastAsia="仿宋_GB2312" w:hAnsi="Times New Roman" w:cs="Times New Roman"/>
          <w:sz w:val="32"/>
          <w:szCs w:val="32"/>
        </w:rPr>
        <w:t>0.00</w:t>
      </w:r>
      <w:r w:rsidRPr="00B33973">
        <w:rPr>
          <w:rFonts w:ascii="Times New Roman" w:eastAsia="仿宋_GB2312" w:hAnsi="Times New Roman" w:cs="Times New Roman"/>
          <w:sz w:val="32"/>
          <w:szCs w:val="32"/>
        </w:rPr>
        <w:t>万元，</w:t>
      </w:r>
      <w:r w:rsidRPr="00B33973">
        <w:rPr>
          <w:rFonts w:ascii="Times New Roman" w:eastAsia="仿宋_GB2312" w:hAnsi="Times New Roman" w:cs="Times New Roman"/>
          <w:color w:val="auto"/>
          <w:sz w:val="32"/>
          <w:szCs w:val="32"/>
        </w:rPr>
        <w:t>占授予中小企业合同金额的</w:t>
      </w:r>
      <w:r w:rsidRPr="00B33973">
        <w:rPr>
          <w:rFonts w:ascii="Times New Roman" w:eastAsia="仿宋_GB2312" w:hAnsi="Times New Roman" w:cs="Times New Roman"/>
          <w:color w:val="auto"/>
          <w:sz w:val="32"/>
          <w:szCs w:val="32"/>
        </w:rPr>
        <w:t>0.00%</w:t>
      </w:r>
      <w:r w:rsidRPr="00B33973">
        <w:rPr>
          <w:rFonts w:ascii="Times New Roman" w:eastAsia="仿宋_GB2312" w:hAnsi="Times New Roman" w:cs="Times New Roman"/>
          <w:color w:val="auto"/>
          <w:sz w:val="32"/>
          <w:szCs w:val="32"/>
        </w:rPr>
        <w:t>。货物采购授予中小企业合同金额占货物支出金额的</w:t>
      </w:r>
      <w:r w:rsidRPr="00B33973">
        <w:rPr>
          <w:rFonts w:ascii="Times New Roman" w:eastAsia="仿宋_GB2312" w:hAnsi="Times New Roman" w:cs="Times New Roman"/>
          <w:color w:val="auto"/>
          <w:sz w:val="32"/>
          <w:szCs w:val="32"/>
        </w:rPr>
        <w:t>0.00%</w:t>
      </w:r>
      <w:r w:rsidRPr="00B33973">
        <w:rPr>
          <w:rFonts w:ascii="Times New Roman" w:eastAsia="仿宋_GB2312" w:hAnsi="Times New Roman" w:cs="Times New Roman"/>
          <w:color w:val="auto"/>
          <w:sz w:val="32"/>
          <w:szCs w:val="32"/>
        </w:rPr>
        <w:t>，工程采购授予中小企业合同金额占工程支出金额的</w:t>
      </w:r>
      <w:r w:rsidRPr="00B33973">
        <w:rPr>
          <w:rFonts w:ascii="Times New Roman" w:eastAsia="仿宋_GB2312" w:hAnsi="Times New Roman" w:cs="Times New Roman"/>
          <w:color w:val="auto"/>
          <w:sz w:val="32"/>
          <w:szCs w:val="32"/>
        </w:rPr>
        <w:t>0.00%</w:t>
      </w:r>
      <w:r w:rsidRPr="00B33973">
        <w:rPr>
          <w:rFonts w:ascii="Times New Roman" w:eastAsia="仿宋_GB2312" w:hAnsi="Times New Roman" w:cs="Times New Roman"/>
          <w:color w:val="auto"/>
          <w:sz w:val="32"/>
          <w:szCs w:val="32"/>
        </w:rPr>
        <w:t>，服务采购授予中小企业合同金额占服</w:t>
      </w:r>
      <w:r w:rsidRPr="00B33973">
        <w:rPr>
          <w:rFonts w:ascii="Times New Roman" w:eastAsia="仿宋_GB2312" w:hAnsi="Times New Roman" w:cs="Times New Roman"/>
          <w:color w:val="auto"/>
          <w:sz w:val="32"/>
          <w:szCs w:val="32"/>
        </w:rPr>
        <w:lastRenderedPageBreak/>
        <w:t>务支出金额的</w:t>
      </w:r>
      <w:r w:rsidRPr="00B33973">
        <w:rPr>
          <w:rFonts w:ascii="Times New Roman" w:eastAsia="仿宋_GB2312" w:hAnsi="Times New Roman" w:cs="Times New Roman"/>
          <w:color w:val="auto"/>
          <w:sz w:val="32"/>
          <w:szCs w:val="32"/>
        </w:rPr>
        <w:t>0.00%</w:t>
      </w:r>
      <w:r w:rsidRPr="00B33973">
        <w:rPr>
          <w:rFonts w:ascii="Times New Roman" w:eastAsia="仿宋_GB2312" w:hAnsi="Times New Roman" w:cs="Times New Roman"/>
          <w:color w:val="auto"/>
          <w:sz w:val="32"/>
          <w:szCs w:val="32"/>
        </w:rPr>
        <w:t>。</w:t>
      </w:r>
    </w:p>
    <w:p w:rsidR="008213D5" w:rsidRPr="00B33973" w:rsidRDefault="00643D2A" w:rsidP="00B07EB9">
      <w:pPr>
        <w:pStyle w:val="Default"/>
        <w:spacing w:line="596" w:lineRule="exact"/>
        <w:ind w:firstLineChars="200" w:firstLine="640"/>
        <w:jc w:val="both"/>
        <w:rPr>
          <w:rFonts w:ascii="Times New Roman" w:hAnsi="Times New Roman" w:cs="Times New Roman"/>
          <w:bCs/>
          <w:color w:val="auto"/>
          <w:sz w:val="32"/>
          <w:szCs w:val="32"/>
        </w:rPr>
      </w:pPr>
      <w:r w:rsidRPr="00B33973">
        <w:rPr>
          <w:rFonts w:ascii="Times New Roman" w:hAnsi="Times New Roman" w:cs="Times New Roman"/>
          <w:bCs/>
          <w:color w:val="auto"/>
          <w:sz w:val="32"/>
          <w:szCs w:val="32"/>
        </w:rPr>
        <w:t>十二、关于国有资产占用情况说明</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color w:val="auto"/>
          <w:sz w:val="32"/>
          <w:szCs w:val="32"/>
        </w:rPr>
      </w:pPr>
      <w:r w:rsidRPr="00B33973">
        <w:rPr>
          <w:rFonts w:ascii="Times New Roman" w:eastAsia="仿宋_GB2312" w:hAnsi="Times New Roman" w:cs="Times New Roman"/>
          <w:color w:val="auto"/>
          <w:sz w:val="32"/>
          <w:szCs w:val="32"/>
        </w:rPr>
        <w:t>截至</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w:t>
      </w:r>
      <w:r w:rsidRPr="00B33973">
        <w:rPr>
          <w:rFonts w:ascii="Times New Roman" w:eastAsia="仿宋_GB2312" w:hAnsi="Times New Roman" w:cs="Times New Roman"/>
          <w:color w:val="auto"/>
          <w:sz w:val="32"/>
          <w:szCs w:val="32"/>
        </w:rPr>
        <w:t>12</w:t>
      </w:r>
      <w:r w:rsidRPr="00B33973">
        <w:rPr>
          <w:rFonts w:ascii="Times New Roman" w:eastAsia="仿宋_GB2312" w:hAnsi="Times New Roman" w:cs="Times New Roman"/>
          <w:color w:val="auto"/>
          <w:sz w:val="32"/>
          <w:szCs w:val="32"/>
        </w:rPr>
        <w:t>月</w:t>
      </w:r>
      <w:r w:rsidRPr="00B33973">
        <w:rPr>
          <w:rFonts w:ascii="Times New Roman" w:eastAsia="仿宋_GB2312" w:hAnsi="Times New Roman" w:cs="Times New Roman"/>
          <w:color w:val="auto"/>
          <w:sz w:val="32"/>
          <w:szCs w:val="32"/>
        </w:rPr>
        <w:t>31</w:t>
      </w:r>
      <w:r w:rsidRPr="00B33973">
        <w:rPr>
          <w:rFonts w:ascii="Times New Roman" w:eastAsia="仿宋_GB2312" w:hAnsi="Times New Roman" w:cs="Times New Roman"/>
          <w:color w:val="auto"/>
          <w:sz w:val="32"/>
          <w:szCs w:val="32"/>
        </w:rPr>
        <w:t>日，部门（单位）共有车辆</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辆，其中，副部（省）级及以上领导用车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辆、主要负责人用车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辆、机要通信用车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辆、应急保障用车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辆、执法执勤用车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辆、特种专业技术用车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辆、离退休干部服务用车</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辆、其他用车</w:t>
      </w:r>
      <w:r w:rsidRPr="00B33973">
        <w:rPr>
          <w:rFonts w:ascii="Times New Roman" w:eastAsia="仿宋_GB2312" w:hAnsi="Times New Roman" w:cs="Times New Roman"/>
          <w:color w:val="auto"/>
          <w:sz w:val="32"/>
          <w:szCs w:val="32"/>
        </w:rPr>
        <w:t>1</w:t>
      </w:r>
      <w:r w:rsidRPr="00B33973">
        <w:rPr>
          <w:rFonts w:ascii="Times New Roman" w:eastAsia="仿宋_GB2312" w:hAnsi="Times New Roman" w:cs="Times New Roman"/>
          <w:color w:val="auto"/>
          <w:sz w:val="32"/>
          <w:szCs w:val="32"/>
        </w:rPr>
        <w:t>辆，其他用车主要是作为同城异地交通通勤车；单位价值</w:t>
      </w:r>
      <w:r w:rsidRPr="00B33973">
        <w:rPr>
          <w:rFonts w:ascii="Times New Roman" w:eastAsia="仿宋_GB2312" w:hAnsi="Times New Roman" w:cs="Times New Roman"/>
          <w:color w:val="auto"/>
          <w:sz w:val="32"/>
          <w:szCs w:val="32"/>
        </w:rPr>
        <w:t>100</w:t>
      </w:r>
      <w:r w:rsidRPr="00B33973">
        <w:rPr>
          <w:rFonts w:ascii="Times New Roman" w:eastAsia="仿宋_GB2312" w:hAnsi="Times New Roman" w:cs="Times New Roman"/>
          <w:color w:val="auto"/>
          <w:sz w:val="32"/>
          <w:szCs w:val="32"/>
        </w:rPr>
        <w:t>万元以上设备（不含车辆）</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台（套）。</w:t>
      </w:r>
    </w:p>
    <w:p w:rsidR="008213D5" w:rsidRPr="00B33973" w:rsidRDefault="00643D2A" w:rsidP="00B07EB9">
      <w:pPr>
        <w:pStyle w:val="Default"/>
        <w:numPr>
          <w:ilvl w:val="0"/>
          <w:numId w:val="5"/>
        </w:numPr>
        <w:spacing w:line="596" w:lineRule="exact"/>
        <w:ind w:firstLineChars="200" w:firstLine="640"/>
        <w:jc w:val="both"/>
        <w:rPr>
          <w:rFonts w:ascii="Times New Roman" w:hAnsi="Times New Roman" w:cs="Times New Roman"/>
          <w:bCs/>
          <w:color w:val="auto"/>
          <w:sz w:val="32"/>
          <w:szCs w:val="32"/>
        </w:rPr>
      </w:pPr>
      <w:r w:rsidRPr="00B33973">
        <w:rPr>
          <w:rFonts w:ascii="Times New Roman" w:hAnsi="Times New Roman" w:cs="Times New Roman"/>
          <w:bCs/>
          <w:color w:val="auto"/>
          <w:sz w:val="32"/>
          <w:szCs w:val="32"/>
        </w:rPr>
        <w:t>关于</w:t>
      </w:r>
      <w:r w:rsidRPr="00B33973">
        <w:rPr>
          <w:rFonts w:ascii="Times New Roman" w:eastAsia="仿宋_GB2312" w:hAnsi="Times New Roman" w:cs="Times New Roman"/>
          <w:color w:val="auto"/>
          <w:sz w:val="32"/>
          <w:szCs w:val="32"/>
        </w:rPr>
        <w:t>2023</w:t>
      </w:r>
      <w:r w:rsidRPr="00B33973">
        <w:rPr>
          <w:rFonts w:ascii="Times New Roman" w:hAnsi="Times New Roman" w:cs="Times New Roman"/>
          <w:bCs/>
          <w:color w:val="auto"/>
          <w:sz w:val="32"/>
          <w:szCs w:val="32"/>
        </w:rPr>
        <w:t>年度预算绩效情况的说明</w:t>
      </w:r>
    </w:p>
    <w:p w:rsidR="008213D5" w:rsidRPr="00B33973" w:rsidRDefault="00643D2A" w:rsidP="00B07EB9">
      <w:pPr>
        <w:pStyle w:val="Default"/>
        <w:numPr>
          <w:ilvl w:val="0"/>
          <w:numId w:val="6"/>
        </w:numPr>
        <w:spacing w:line="596" w:lineRule="exact"/>
        <w:ind w:firstLineChars="200" w:firstLine="643"/>
        <w:jc w:val="both"/>
        <w:rPr>
          <w:rFonts w:ascii="Times New Roman" w:eastAsia="楷体" w:hAnsi="Times New Roman" w:cs="Times New Roman"/>
          <w:b/>
          <w:bCs/>
          <w:sz w:val="32"/>
          <w:szCs w:val="32"/>
        </w:rPr>
      </w:pPr>
      <w:r w:rsidRPr="00B33973">
        <w:rPr>
          <w:rFonts w:ascii="Times New Roman" w:eastAsia="楷体" w:hAnsi="Times New Roman" w:cs="Times New Roman"/>
          <w:b/>
          <w:bCs/>
          <w:sz w:val="32"/>
          <w:szCs w:val="32"/>
        </w:rPr>
        <w:t>绩效管理工作开展情况</w:t>
      </w:r>
    </w:p>
    <w:p w:rsidR="008213D5" w:rsidRPr="00B33973" w:rsidRDefault="00643D2A" w:rsidP="00B07EB9">
      <w:pPr>
        <w:pStyle w:val="Default"/>
        <w:spacing w:line="596" w:lineRule="exact"/>
        <w:ind w:firstLineChars="200" w:firstLine="640"/>
        <w:jc w:val="both"/>
        <w:rPr>
          <w:rFonts w:ascii="Times New Roman" w:eastAsia="楷体" w:hAnsi="Times New Roman" w:cs="Times New Roman"/>
          <w:b/>
          <w:bCs/>
          <w:sz w:val="32"/>
          <w:szCs w:val="32"/>
        </w:rPr>
      </w:pPr>
      <w:r w:rsidRPr="00B33973">
        <w:rPr>
          <w:rFonts w:ascii="Times New Roman" w:eastAsia="仿宋_GB2312" w:hAnsi="Times New Roman" w:cs="Times New Roman"/>
          <w:color w:val="auto"/>
          <w:sz w:val="32"/>
          <w:szCs w:val="32"/>
        </w:rPr>
        <w:t>深入贯彻党的二十大精神，坚持完整准确全面贯彻新发展理念，坚持高质量发展方向，坚持稳中求进工作总基调，履行好本部门年度工作职责，贯彻落实省委、省政府决策部署，全面落实</w:t>
      </w:r>
      <w:r w:rsidRPr="00B33973">
        <w:rPr>
          <w:rFonts w:ascii="Times New Roman" w:eastAsia="仿宋_GB2312" w:hAnsi="Times New Roman" w:cs="Times New Roman"/>
          <w:color w:val="auto"/>
          <w:sz w:val="32"/>
          <w:szCs w:val="32"/>
        </w:rPr>
        <w:t>“</w:t>
      </w:r>
      <w:r w:rsidRPr="00B33973">
        <w:rPr>
          <w:rFonts w:ascii="Times New Roman" w:eastAsia="仿宋_GB2312" w:hAnsi="Times New Roman" w:cs="Times New Roman"/>
          <w:color w:val="auto"/>
          <w:sz w:val="32"/>
          <w:szCs w:val="32"/>
        </w:rPr>
        <w:t>三高四新</w:t>
      </w:r>
      <w:r w:rsidRPr="00B33973">
        <w:rPr>
          <w:rFonts w:ascii="Times New Roman" w:eastAsia="仿宋_GB2312" w:hAnsi="Times New Roman" w:cs="Times New Roman"/>
          <w:color w:val="auto"/>
          <w:sz w:val="32"/>
          <w:szCs w:val="32"/>
        </w:rPr>
        <w:t>”</w:t>
      </w:r>
      <w:r w:rsidRPr="00B33973">
        <w:rPr>
          <w:rFonts w:ascii="Times New Roman" w:eastAsia="仿宋_GB2312" w:hAnsi="Times New Roman" w:cs="Times New Roman"/>
          <w:color w:val="auto"/>
          <w:sz w:val="32"/>
          <w:szCs w:val="32"/>
        </w:rPr>
        <w:t>战略定位和使命任务。</w:t>
      </w:r>
    </w:p>
    <w:p w:rsidR="008213D5" w:rsidRPr="00B33973" w:rsidRDefault="00643D2A" w:rsidP="00B07EB9">
      <w:pPr>
        <w:pStyle w:val="Default"/>
        <w:spacing w:line="596" w:lineRule="exact"/>
        <w:ind w:firstLineChars="200" w:firstLine="643"/>
        <w:jc w:val="both"/>
        <w:rPr>
          <w:rFonts w:ascii="Times New Roman" w:eastAsia="楷体" w:hAnsi="Times New Roman" w:cs="Times New Roman"/>
          <w:b/>
          <w:bCs/>
          <w:sz w:val="32"/>
          <w:szCs w:val="32"/>
        </w:rPr>
      </w:pPr>
      <w:r w:rsidRPr="00B33973">
        <w:rPr>
          <w:rFonts w:ascii="Times New Roman" w:eastAsia="楷体" w:hAnsi="Times New Roman" w:cs="Times New Roman"/>
          <w:b/>
          <w:bCs/>
          <w:sz w:val="32"/>
          <w:szCs w:val="32"/>
        </w:rPr>
        <w:t>（二）单位整体支出绩效情况</w:t>
      </w:r>
    </w:p>
    <w:p w:rsidR="008213D5" w:rsidRPr="00B33973" w:rsidRDefault="00643D2A" w:rsidP="00B07EB9">
      <w:pPr>
        <w:pStyle w:val="Default"/>
        <w:spacing w:line="596" w:lineRule="exact"/>
        <w:ind w:firstLineChars="200" w:firstLine="640"/>
        <w:jc w:val="both"/>
        <w:rPr>
          <w:rFonts w:ascii="Times New Roman" w:eastAsia="仿宋_GB2312" w:hAnsi="Times New Roman" w:cs="Times New Roman"/>
          <w:sz w:val="32"/>
          <w:szCs w:val="32"/>
        </w:rPr>
      </w:pPr>
      <w:r w:rsidRPr="00B33973">
        <w:rPr>
          <w:rFonts w:ascii="Times New Roman" w:eastAsia="仿宋_GB2312" w:hAnsi="Times New Roman" w:cs="Times New Roman"/>
          <w:color w:val="auto"/>
          <w:sz w:val="32"/>
          <w:szCs w:val="32"/>
        </w:rPr>
        <w:t>根据预算绩效管理要求，我单位组织对本单位</w:t>
      </w:r>
      <w:r w:rsidRPr="00B33973">
        <w:rPr>
          <w:rFonts w:ascii="Times New Roman" w:eastAsia="仿宋_GB2312" w:hAnsi="Times New Roman" w:cs="Times New Roman"/>
          <w:color w:val="auto"/>
          <w:sz w:val="32"/>
          <w:szCs w:val="32"/>
        </w:rPr>
        <w:t>2023</w:t>
      </w:r>
      <w:r w:rsidRPr="00B33973">
        <w:rPr>
          <w:rFonts w:ascii="Times New Roman" w:eastAsia="仿宋_GB2312" w:hAnsi="Times New Roman" w:cs="Times New Roman"/>
          <w:color w:val="auto"/>
          <w:sz w:val="32"/>
          <w:szCs w:val="32"/>
        </w:rPr>
        <w:t>年度整体支出开展绩效评价，涉及一般公共预算支出</w:t>
      </w:r>
      <w:r w:rsidRPr="00B33973">
        <w:rPr>
          <w:rFonts w:ascii="Times New Roman" w:eastAsia="仿宋_GB2312" w:hAnsi="Times New Roman" w:cs="Times New Roman"/>
          <w:color w:val="auto"/>
          <w:sz w:val="32"/>
          <w:szCs w:val="32"/>
        </w:rPr>
        <w:t>317.32</w:t>
      </w:r>
      <w:r w:rsidRPr="00B33973">
        <w:rPr>
          <w:rFonts w:ascii="Times New Roman" w:eastAsia="仿宋_GB2312" w:hAnsi="Times New Roman" w:cs="Times New Roman"/>
          <w:color w:val="auto"/>
          <w:sz w:val="32"/>
          <w:szCs w:val="32"/>
        </w:rPr>
        <w:t>万元，政府性基金预算支出</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万元，国有资本经营预算支出</w:t>
      </w:r>
      <w:r w:rsidRPr="00B33973">
        <w:rPr>
          <w:rFonts w:ascii="Times New Roman" w:eastAsia="仿宋_GB2312" w:hAnsi="Times New Roman" w:cs="Times New Roman"/>
          <w:color w:val="auto"/>
          <w:sz w:val="32"/>
          <w:szCs w:val="32"/>
        </w:rPr>
        <w:t>0</w:t>
      </w:r>
      <w:r w:rsidRPr="00B33973">
        <w:rPr>
          <w:rFonts w:ascii="Times New Roman" w:eastAsia="仿宋_GB2312" w:hAnsi="Times New Roman" w:cs="Times New Roman"/>
          <w:color w:val="auto"/>
          <w:sz w:val="32"/>
          <w:szCs w:val="32"/>
        </w:rPr>
        <w:t>万元。从评价情况来看，单位整体支出全面履行了本单位年度工作职责，基本完成年初预订的绩效目标，一是有力保障了本单位日常运转；二是定期完成全省</w:t>
      </w:r>
      <w:proofErr w:type="gramStart"/>
      <w:r w:rsidRPr="00B33973">
        <w:rPr>
          <w:rFonts w:ascii="Times New Roman" w:eastAsia="仿宋_GB2312" w:hAnsi="Times New Roman" w:cs="Times New Roman"/>
          <w:color w:val="auto"/>
          <w:sz w:val="32"/>
          <w:szCs w:val="32"/>
        </w:rPr>
        <w:t>发改价格</w:t>
      </w:r>
      <w:proofErr w:type="gramEnd"/>
      <w:r w:rsidRPr="00B33973">
        <w:rPr>
          <w:rFonts w:ascii="Times New Roman" w:eastAsia="仿宋_GB2312" w:hAnsi="Times New Roman" w:cs="Times New Roman"/>
          <w:color w:val="auto"/>
          <w:sz w:val="32"/>
          <w:szCs w:val="32"/>
        </w:rPr>
        <w:t>认定业务培训班和价格争议纠纷调解专题培训；三是按时保质完成价格认定及复核工作等全年各</w:t>
      </w:r>
      <w:r w:rsidRPr="00B33973">
        <w:rPr>
          <w:rFonts w:ascii="Times New Roman" w:eastAsia="仿宋_GB2312" w:hAnsi="Times New Roman" w:cs="Times New Roman"/>
          <w:color w:val="auto"/>
          <w:sz w:val="32"/>
          <w:szCs w:val="32"/>
        </w:rPr>
        <w:lastRenderedPageBreak/>
        <w:t>项任务。</w:t>
      </w:r>
    </w:p>
    <w:p w:rsidR="008213D5" w:rsidRPr="00B33973" w:rsidRDefault="00643D2A" w:rsidP="00B07EB9">
      <w:pPr>
        <w:pStyle w:val="Default"/>
        <w:spacing w:line="596" w:lineRule="exact"/>
        <w:ind w:firstLineChars="200" w:firstLine="643"/>
        <w:jc w:val="both"/>
        <w:rPr>
          <w:rFonts w:ascii="Times New Roman" w:eastAsia="楷体" w:hAnsi="Times New Roman" w:cs="Times New Roman"/>
          <w:b/>
          <w:bCs/>
          <w:sz w:val="32"/>
          <w:szCs w:val="32"/>
        </w:rPr>
      </w:pPr>
      <w:r w:rsidRPr="00B33973">
        <w:rPr>
          <w:rFonts w:ascii="Times New Roman" w:eastAsia="楷体" w:hAnsi="Times New Roman" w:cs="Times New Roman"/>
          <w:b/>
          <w:bCs/>
          <w:sz w:val="32"/>
          <w:szCs w:val="32"/>
        </w:rPr>
        <w:t>（三）存在的问题及原因分析</w:t>
      </w:r>
    </w:p>
    <w:p w:rsidR="008213D5" w:rsidRPr="00B33973" w:rsidRDefault="00643D2A" w:rsidP="00B07EB9">
      <w:pPr>
        <w:pStyle w:val="aa"/>
        <w:spacing w:line="596" w:lineRule="exact"/>
        <w:ind w:firstLine="640"/>
        <w:rPr>
          <w:rFonts w:ascii="Times New Roman" w:hAnsi="Times New Roman" w:cs="Times New Roman"/>
          <w:sz w:val="72"/>
          <w:szCs w:val="72"/>
        </w:rPr>
      </w:pPr>
      <w:r w:rsidRPr="00B33973">
        <w:rPr>
          <w:rFonts w:ascii="Times New Roman" w:eastAsia="仿宋_GB2312" w:hAnsi="Times New Roman" w:cs="Times New Roman"/>
          <w:sz w:val="32"/>
          <w:szCs w:val="32"/>
        </w:rPr>
        <w:t>根据年初设定的绩效目标和工作计划，围绕</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一个立法、两个试点、三项重点</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扎实推进业务工作，圆满完成各项工作任务。我单位从工作实际出发，结合工作中遇到的新问题新情况，在推进价格认定各项工作有效开展的同时，我们也看到当前仍存在人员力量不足、工作力度不够、推进进度不快等困难和问题。下一步我中心在确保各项工作任务顺利开展运行的同时进一步加强预算执行管理，严格按财政要求的预算执行进度执行，提高资金使用率。</w:t>
      </w:r>
    </w:p>
    <w:p w:rsidR="008213D5" w:rsidRPr="00B33973" w:rsidRDefault="008213D5">
      <w:pPr>
        <w:pStyle w:val="Default"/>
        <w:jc w:val="both"/>
        <w:rPr>
          <w:rFonts w:ascii="Times New Roman" w:hAnsi="Times New Roman" w:cs="Times New Roman"/>
          <w:sz w:val="72"/>
          <w:szCs w:val="72"/>
        </w:rPr>
      </w:pPr>
    </w:p>
    <w:p w:rsidR="008213D5" w:rsidRPr="00B33973" w:rsidRDefault="008213D5">
      <w:pPr>
        <w:pStyle w:val="Default"/>
        <w:jc w:val="center"/>
        <w:rPr>
          <w:rFonts w:ascii="Times New Roman" w:hAnsi="Times New Roman" w:cs="Times New Roman"/>
          <w:sz w:val="72"/>
          <w:szCs w:val="72"/>
        </w:rPr>
      </w:pPr>
    </w:p>
    <w:p w:rsidR="008213D5" w:rsidRPr="00B33973" w:rsidRDefault="008213D5">
      <w:pPr>
        <w:pStyle w:val="Default"/>
        <w:jc w:val="center"/>
        <w:rPr>
          <w:rFonts w:ascii="Times New Roman" w:hAnsi="Times New Roman" w:cs="Times New Roman"/>
          <w:sz w:val="72"/>
          <w:szCs w:val="72"/>
        </w:rPr>
      </w:pPr>
    </w:p>
    <w:p w:rsidR="008213D5" w:rsidRPr="00B33973" w:rsidRDefault="008213D5">
      <w:pPr>
        <w:pStyle w:val="Default"/>
        <w:jc w:val="both"/>
        <w:rPr>
          <w:rFonts w:ascii="Times New Roman" w:eastAsia="方正小标宋_GBK" w:hAnsi="Times New Roman" w:cs="Times New Roman"/>
          <w:sz w:val="72"/>
          <w:szCs w:val="72"/>
        </w:rPr>
      </w:pPr>
    </w:p>
    <w:p w:rsidR="008213D5" w:rsidRPr="00B33973" w:rsidRDefault="008213D5">
      <w:pPr>
        <w:pStyle w:val="Default"/>
        <w:jc w:val="both"/>
        <w:rPr>
          <w:rFonts w:ascii="Times New Roman" w:eastAsia="方正小标宋_GBK" w:hAnsi="Times New Roman" w:cs="Times New Roman"/>
          <w:sz w:val="72"/>
          <w:szCs w:val="72"/>
        </w:rPr>
      </w:pPr>
    </w:p>
    <w:p w:rsidR="008213D5" w:rsidRPr="00B33973" w:rsidRDefault="008213D5">
      <w:pPr>
        <w:pStyle w:val="Default"/>
        <w:jc w:val="both"/>
        <w:rPr>
          <w:rFonts w:ascii="Times New Roman" w:eastAsia="方正小标宋_GBK" w:hAnsi="Times New Roman" w:cs="Times New Roman"/>
          <w:sz w:val="72"/>
          <w:szCs w:val="72"/>
        </w:rPr>
      </w:pPr>
    </w:p>
    <w:p w:rsidR="008213D5" w:rsidRPr="00B33973" w:rsidRDefault="008213D5">
      <w:pPr>
        <w:pStyle w:val="Default"/>
        <w:jc w:val="center"/>
        <w:rPr>
          <w:rFonts w:ascii="Times New Roman" w:eastAsia="方正小标宋_GBK" w:hAnsi="Times New Roman" w:cs="Times New Roman"/>
          <w:sz w:val="72"/>
          <w:szCs w:val="72"/>
        </w:rPr>
      </w:pPr>
    </w:p>
    <w:p w:rsidR="008213D5" w:rsidRDefault="008213D5" w:rsidP="00097D6C">
      <w:pPr>
        <w:pStyle w:val="Default"/>
        <w:spacing w:line="660" w:lineRule="exact"/>
        <w:jc w:val="center"/>
        <w:rPr>
          <w:rFonts w:ascii="Times New Roman" w:eastAsia="方正小标宋_GBK" w:hAnsi="Times New Roman" w:cs="Times New Roman" w:hint="eastAsia"/>
          <w:sz w:val="72"/>
          <w:szCs w:val="72"/>
        </w:rPr>
      </w:pPr>
    </w:p>
    <w:p w:rsidR="00097D6C" w:rsidRDefault="00097D6C" w:rsidP="00097D6C">
      <w:pPr>
        <w:pStyle w:val="Default"/>
        <w:spacing w:line="660" w:lineRule="exact"/>
        <w:jc w:val="center"/>
        <w:rPr>
          <w:rFonts w:ascii="Times New Roman" w:eastAsia="方正小标宋_GBK" w:hAnsi="Times New Roman" w:cs="Times New Roman" w:hint="eastAsia"/>
          <w:sz w:val="72"/>
          <w:szCs w:val="72"/>
        </w:rPr>
      </w:pPr>
    </w:p>
    <w:p w:rsidR="00097D6C" w:rsidRPr="00097D6C" w:rsidRDefault="00097D6C" w:rsidP="00097D6C">
      <w:pPr>
        <w:pStyle w:val="Default"/>
        <w:spacing w:line="660" w:lineRule="exact"/>
        <w:jc w:val="center"/>
        <w:rPr>
          <w:rFonts w:ascii="Times New Roman" w:eastAsia="方正小标宋_GBK" w:hAnsi="Times New Roman" w:cs="Times New Roman"/>
          <w:sz w:val="72"/>
          <w:szCs w:val="72"/>
        </w:rPr>
      </w:pPr>
    </w:p>
    <w:p w:rsidR="008213D5" w:rsidRDefault="008213D5" w:rsidP="00097D6C">
      <w:pPr>
        <w:pStyle w:val="Default"/>
        <w:spacing w:line="660" w:lineRule="exact"/>
        <w:jc w:val="center"/>
        <w:rPr>
          <w:rFonts w:ascii="Times New Roman" w:eastAsia="方正小标宋_GBK" w:hAnsi="Times New Roman" w:cs="Times New Roman" w:hint="eastAsia"/>
          <w:sz w:val="72"/>
          <w:szCs w:val="72"/>
        </w:rPr>
      </w:pPr>
    </w:p>
    <w:p w:rsidR="00097D6C" w:rsidRPr="00B33973" w:rsidRDefault="00097D6C" w:rsidP="00097D6C">
      <w:pPr>
        <w:pStyle w:val="Default"/>
        <w:spacing w:line="660" w:lineRule="exact"/>
        <w:jc w:val="center"/>
        <w:rPr>
          <w:rFonts w:ascii="Times New Roman" w:eastAsia="方正小标宋_GBK" w:hAnsi="Times New Roman" w:cs="Times New Roman"/>
          <w:sz w:val="72"/>
          <w:szCs w:val="72"/>
        </w:rPr>
      </w:pPr>
    </w:p>
    <w:p w:rsidR="008213D5" w:rsidRPr="00097D6C" w:rsidRDefault="00643D2A">
      <w:pPr>
        <w:pStyle w:val="Default"/>
        <w:jc w:val="center"/>
        <w:rPr>
          <w:rFonts w:ascii="Times New Roman" w:eastAsia="方正小标宋_GBK" w:hAnsi="Times New Roman" w:cs="Times New Roman"/>
          <w:sz w:val="52"/>
          <w:szCs w:val="52"/>
        </w:rPr>
      </w:pPr>
      <w:r w:rsidRPr="00097D6C">
        <w:rPr>
          <w:rFonts w:ascii="Times New Roman" w:eastAsia="方正小标宋_GBK" w:hAnsi="Times New Roman" w:cs="Times New Roman"/>
          <w:sz w:val="52"/>
          <w:szCs w:val="52"/>
        </w:rPr>
        <w:t>第四部分</w:t>
      </w:r>
    </w:p>
    <w:p w:rsidR="008213D5" w:rsidRPr="00097D6C" w:rsidRDefault="008213D5">
      <w:pPr>
        <w:jc w:val="center"/>
        <w:rPr>
          <w:rFonts w:ascii="Times New Roman" w:eastAsia="方正小标宋_GBK" w:hAnsi="Times New Roman" w:cs="Times New Roman"/>
          <w:color w:val="000000"/>
          <w:kern w:val="0"/>
          <w:sz w:val="52"/>
          <w:szCs w:val="52"/>
        </w:rPr>
      </w:pPr>
    </w:p>
    <w:p w:rsidR="008213D5" w:rsidRPr="00097D6C" w:rsidRDefault="00643D2A">
      <w:pPr>
        <w:jc w:val="center"/>
        <w:rPr>
          <w:rFonts w:ascii="Times New Roman" w:eastAsia="方正小标宋_GBK" w:hAnsi="Times New Roman" w:cs="Times New Roman"/>
          <w:color w:val="000000"/>
          <w:kern w:val="0"/>
          <w:sz w:val="52"/>
          <w:szCs w:val="52"/>
        </w:rPr>
      </w:pPr>
      <w:r w:rsidRPr="00097D6C">
        <w:rPr>
          <w:rFonts w:ascii="Times New Roman" w:eastAsia="方正小标宋_GBK" w:hAnsi="Times New Roman" w:cs="Times New Roman"/>
          <w:color w:val="000000"/>
          <w:kern w:val="0"/>
          <w:sz w:val="52"/>
          <w:szCs w:val="52"/>
        </w:rPr>
        <w:t>名词解释</w:t>
      </w:r>
    </w:p>
    <w:p w:rsidR="008213D5" w:rsidRPr="00B33973" w:rsidRDefault="00643D2A">
      <w:pPr>
        <w:widowControl/>
        <w:jc w:val="left"/>
        <w:rPr>
          <w:rFonts w:ascii="Times New Roman" w:hAnsi="Times New Roman" w:cs="Times New Roman"/>
          <w:color w:val="000000"/>
          <w:kern w:val="0"/>
          <w:sz w:val="32"/>
          <w:szCs w:val="32"/>
        </w:rPr>
      </w:pPr>
      <w:r w:rsidRPr="00B33973">
        <w:rPr>
          <w:rFonts w:ascii="Times New Roman" w:eastAsia="方正小标宋_GBK" w:hAnsi="Times New Roman" w:cs="Times New Roman"/>
          <w:color w:val="000000"/>
          <w:kern w:val="0"/>
          <w:sz w:val="70"/>
          <w:szCs w:val="70"/>
        </w:rPr>
        <w:br w:type="page"/>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lastRenderedPageBreak/>
        <w:t>公共财政拨款收入：指中央及省级财政当年拨付的资金。</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上级补助收入：指事业单位从主管部门和上级单位取得的非财政补助收入。</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其他收入：指除</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财政拨款收入</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以外的收入。主要是上级单位拨款、重点项目前期协调工作经费及存款利息收入等。</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基本支出：指为保障机构正常运转、完成日常工作任务而发生的行政单位</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含参照公务员法管理的事业单位</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履行一般行政管理职能，维持机关日常运转所必须开支的费用，包括用于工资、津贴及奖金等的人员经费和用于办公、水电费等的公用经费。</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项目支出：指在基本支出之外为完成特定行政任务和事业发展目标所发生的支出。</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年初结转和结余：指以前年度尚未完成、结转到本年仍按原规定用途继续使用的资金，或项目已完成等产生的结余资金。</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结余分配：指事业单位按照事业单位会计制度的规定从事业收入或经营收入中按规定提取的事业基金和职工福利基金。</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年末结转和结余：指单位按有关规定结转到下年或以后年度继续使用的资金。</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住房保障支出</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类</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住房改革支出</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款</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：反映行政事业单位用财政拨款资金和其他资金等安排的住房改革支出。</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住房公积金</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项</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：反映行政事业单位</w:t>
      </w:r>
      <w:proofErr w:type="gramStart"/>
      <w:r w:rsidRPr="00B33973">
        <w:rPr>
          <w:rFonts w:ascii="Times New Roman" w:eastAsia="仿宋_GB2312" w:hAnsi="Times New Roman" w:hint="default"/>
          <w:sz w:val="32"/>
          <w:szCs w:val="32"/>
        </w:rPr>
        <w:t>按人社厅和</w:t>
      </w:r>
      <w:proofErr w:type="gramEnd"/>
      <w:r w:rsidRPr="00B33973">
        <w:rPr>
          <w:rFonts w:ascii="Times New Roman" w:eastAsia="仿宋_GB2312" w:hAnsi="Times New Roman" w:hint="default"/>
          <w:sz w:val="32"/>
          <w:szCs w:val="32"/>
        </w:rPr>
        <w:t>财政厅相</w:t>
      </w:r>
      <w:r w:rsidRPr="00B33973">
        <w:rPr>
          <w:rFonts w:ascii="Times New Roman" w:eastAsia="仿宋_GB2312" w:hAnsi="Times New Roman" w:hint="default"/>
          <w:sz w:val="32"/>
          <w:szCs w:val="32"/>
        </w:rPr>
        <w:lastRenderedPageBreak/>
        <w:t>关规定的以基本工资和津贴补贴等构成的工资总额为基数，按规定比例为职工缴纳的住房公积金。</w:t>
      </w:r>
      <w:r w:rsidRPr="00B33973">
        <w:rPr>
          <w:rFonts w:ascii="Times New Roman" w:eastAsia="仿宋_GB2312" w:hAnsi="Times New Roman" w:hint="default"/>
          <w:sz w:val="32"/>
          <w:szCs w:val="32"/>
        </w:rPr>
        <w:t xml:space="preserve"> </w:t>
      </w:r>
    </w:p>
    <w:p w:rsidR="008213D5" w:rsidRPr="00B33973" w:rsidRDefault="00643D2A" w:rsidP="00097D6C">
      <w:pPr>
        <w:pStyle w:val="ab"/>
        <w:widowControl w:val="0"/>
        <w:spacing w:line="596" w:lineRule="exact"/>
        <w:ind w:firstLine="640"/>
        <w:jc w:val="both"/>
        <w:rPr>
          <w:rFonts w:ascii="Times New Roman" w:eastAsia="仿宋_GB2312" w:hAnsi="Times New Roman" w:hint="default"/>
          <w:sz w:val="32"/>
          <w:szCs w:val="32"/>
        </w:rPr>
      </w:pP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三公</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经费：纳入财政预决算管理的</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三公</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经费，是指用财政拨款安排的因公出国</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境</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费、公务用车购置及运行费和公务接待费。其中，因公出国</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境</w:t>
      </w:r>
      <w:r w:rsidRPr="00B33973">
        <w:rPr>
          <w:rFonts w:ascii="Times New Roman" w:eastAsia="仿宋_GB2312" w:hAnsi="Times New Roman" w:hint="default"/>
          <w:sz w:val="32"/>
          <w:szCs w:val="32"/>
        </w:rPr>
        <w:t>)</w:t>
      </w:r>
      <w:proofErr w:type="gramStart"/>
      <w:r w:rsidRPr="00B33973">
        <w:rPr>
          <w:rFonts w:ascii="Times New Roman" w:eastAsia="仿宋_GB2312" w:hAnsi="Times New Roman" w:hint="default"/>
          <w:sz w:val="32"/>
          <w:szCs w:val="32"/>
        </w:rPr>
        <w:t>费反映</w:t>
      </w:r>
      <w:proofErr w:type="gramEnd"/>
      <w:r w:rsidRPr="00B33973">
        <w:rPr>
          <w:rFonts w:ascii="Times New Roman" w:eastAsia="仿宋_GB2312" w:hAnsi="Times New Roman" w:hint="default"/>
          <w:sz w:val="32"/>
          <w:szCs w:val="32"/>
        </w:rPr>
        <w:t>单位因公务出国</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境</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的国际旅费、国外城市间交通费、住宿费、伙食费、培训费、公杂费等支出；公务用车购置及运行</w:t>
      </w:r>
      <w:proofErr w:type="gramStart"/>
      <w:r w:rsidRPr="00B33973">
        <w:rPr>
          <w:rFonts w:ascii="Times New Roman" w:eastAsia="仿宋_GB2312" w:hAnsi="Times New Roman" w:hint="default"/>
          <w:sz w:val="32"/>
          <w:szCs w:val="32"/>
        </w:rPr>
        <w:t>费反映</w:t>
      </w:r>
      <w:proofErr w:type="gramEnd"/>
      <w:r w:rsidRPr="00B33973">
        <w:rPr>
          <w:rFonts w:ascii="Times New Roman" w:eastAsia="仿宋_GB2312" w:hAnsi="Times New Roman" w:hint="default"/>
          <w:sz w:val="32"/>
          <w:szCs w:val="32"/>
        </w:rPr>
        <w:t>单位因公务用车车辆购置支出</w:t>
      </w:r>
      <w:r w:rsidRPr="00B33973">
        <w:rPr>
          <w:rFonts w:ascii="Times New Roman" w:eastAsia="仿宋_GB2312" w:hAnsi="Times New Roman" w:hint="default"/>
          <w:sz w:val="32"/>
          <w:szCs w:val="32"/>
        </w:rPr>
        <w:t>(</w:t>
      </w:r>
      <w:proofErr w:type="gramStart"/>
      <w:r w:rsidRPr="00B33973">
        <w:rPr>
          <w:rFonts w:ascii="Times New Roman" w:eastAsia="仿宋_GB2312" w:hAnsi="Times New Roman" w:hint="default"/>
          <w:sz w:val="32"/>
          <w:szCs w:val="32"/>
        </w:rPr>
        <w:t>含车辆</w:t>
      </w:r>
      <w:proofErr w:type="gramEnd"/>
      <w:r w:rsidRPr="00B33973">
        <w:rPr>
          <w:rFonts w:ascii="Times New Roman" w:eastAsia="仿宋_GB2312" w:hAnsi="Times New Roman" w:hint="default"/>
          <w:sz w:val="32"/>
          <w:szCs w:val="32"/>
        </w:rPr>
        <w:t>购置税</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及租用费、燃料费、维修费、过路过桥费、保险费、安全奖励费用等支出；公务接待</w:t>
      </w:r>
      <w:proofErr w:type="gramStart"/>
      <w:r w:rsidRPr="00B33973">
        <w:rPr>
          <w:rFonts w:ascii="Times New Roman" w:eastAsia="仿宋_GB2312" w:hAnsi="Times New Roman" w:hint="default"/>
          <w:sz w:val="32"/>
          <w:szCs w:val="32"/>
        </w:rPr>
        <w:t>费反映</w:t>
      </w:r>
      <w:proofErr w:type="gramEnd"/>
      <w:r w:rsidRPr="00B33973">
        <w:rPr>
          <w:rFonts w:ascii="Times New Roman" w:eastAsia="仿宋_GB2312" w:hAnsi="Times New Roman" w:hint="default"/>
          <w:sz w:val="32"/>
          <w:szCs w:val="32"/>
        </w:rPr>
        <w:t>单位按中央和省委省政府相关规定开支的各类公务接待</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含外宾接待</w:t>
      </w:r>
      <w:r w:rsidRPr="00B33973">
        <w:rPr>
          <w:rFonts w:ascii="Times New Roman" w:eastAsia="仿宋_GB2312" w:hAnsi="Times New Roman" w:hint="default"/>
          <w:sz w:val="32"/>
          <w:szCs w:val="32"/>
        </w:rPr>
        <w:t>)</w:t>
      </w:r>
      <w:r w:rsidRPr="00B33973">
        <w:rPr>
          <w:rFonts w:ascii="Times New Roman" w:eastAsia="仿宋_GB2312" w:hAnsi="Times New Roman" w:hint="default"/>
          <w:sz w:val="32"/>
          <w:szCs w:val="32"/>
        </w:rPr>
        <w:t>支出。</w:t>
      </w:r>
      <w:r w:rsidRPr="00B33973">
        <w:rPr>
          <w:rFonts w:ascii="Times New Roman" w:eastAsia="仿宋_GB2312" w:hAnsi="Times New Roman" w:hint="default"/>
          <w:sz w:val="32"/>
          <w:szCs w:val="32"/>
        </w:rPr>
        <w:t xml:space="preserve"> </w:t>
      </w:r>
    </w:p>
    <w:p w:rsidR="008213D5" w:rsidRPr="00B33973" w:rsidRDefault="008213D5" w:rsidP="00097D6C">
      <w:pPr>
        <w:pStyle w:val="Default"/>
        <w:spacing w:line="596" w:lineRule="exact"/>
        <w:ind w:firstLineChars="200" w:firstLine="1440"/>
        <w:jc w:val="both"/>
        <w:rPr>
          <w:rFonts w:ascii="Times New Roman" w:hAnsi="Times New Roman" w:cs="Times New Roman"/>
          <w:sz w:val="72"/>
          <w:szCs w:val="72"/>
        </w:rPr>
      </w:pPr>
    </w:p>
    <w:p w:rsidR="00097D6C" w:rsidRDefault="00097D6C">
      <w:pPr>
        <w:pStyle w:val="Default"/>
        <w:jc w:val="center"/>
        <w:rPr>
          <w:rFonts w:ascii="Times New Roman" w:hAnsi="Times New Roman" w:cs="Times New Roman"/>
          <w:sz w:val="72"/>
          <w:szCs w:val="72"/>
        </w:rPr>
        <w:sectPr w:rsidR="00097D6C" w:rsidSect="00274F62">
          <w:footerReference w:type="even" r:id="rId14"/>
          <w:footerReference w:type="default" r:id="rId15"/>
          <w:pgSz w:w="11906" w:h="16838" w:code="9"/>
          <w:pgMar w:top="1871" w:right="1531" w:bottom="1531" w:left="1588" w:header="851" w:footer="1304" w:gutter="0"/>
          <w:pgNumType w:start="12"/>
          <w:cols w:space="425"/>
          <w:docGrid w:type="linesAndChars" w:linePitch="312"/>
        </w:sectPr>
      </w:pPr>
    </w:p>
    <w:p w:rsidR="008213D5" w:rsidRPr="00B33973" w:rsidRDefault="008213D5" w:rsidP="00097D6C">
      <w:pPr>
        <w:pStyle w:val="Default"/>
        <w:spacing w:line="660" w:lineRule="exact"/>
        <w:jc w:val="center"/>
        <w:rPr>
          <w:rFonts w:ascii="Times New Roman" w:hAnsi="Times New Roman" w:cs="Times New Roman"/>
          <w:sz w:val="72"/>
          <w:szCs w:val="72"/>
        </w:rPr>
      </w:pPr>
    </w:p>
    <w:p w:rsidR="008213D5" w:rsidRPr="00B33973" w:rsidRDefault="008213D5" w:rsidP="00097D6C">
      <w:pPr>
        <w:pStyle w:val="Default"/>
        <w:spacing w:line="660" w:lineRule="exact"/>
        <w:jc w:val="center"/>
        <w:rPr>
          <w:rFonts w:ascii="Times New Roman" w:eastAsia="方正小标宋_GBK" w:hAnsi="Times New Roman" w:cs="Times New Roman"/>
          <w:sz w:val="72"/>
          <w:szCs w:val="72"/>
        </w:rPr>
      </w:pPr>
    </w:p>
    <w:p w:rsidR="008213D5" w:rsidRPr="00B33973" w:rsidRDefault="008213D5" w:rsidP="00097D6C">
      <w:pPr>
        <w:pStyle w:val="Default"/>
        <w:spacing w:line="660" w:lineRule="exact"/>
        <w:jc w:val="center"/>
        <w:rPr>
          <w:rFonts w:ascii="Times New Roman" w:eastAsia="方正小标宋_GBK" w:hAnsi="Times New Roman" w:cs="Times New Roman"/>
          <w:sz w:val="72"/>
          <w:szCs w:val="72"/>
        </w:rPr>
      </w:pPr>
    </w:p>
    <w:p w:rsidR="008213D5" w:rsidRPr="00B33973" w:rsidRDefault="008213D5" w:rsidP="00097D6C">
      <w:pPr>
        <w:pStyle w:val="Default"/>
        <w:spacing w:line="660" w:lineRule="exact"/>
        <w:jc w:val="center"/>
        <w:rPr>
          <w:rFonts w:ascii="Times New Roman" w:eastAsia="方正小标宋_GBK" w:hAnsi="Times New Roman" w:cs="Times New Roman"/>
          <w:sz w:val="72"/>
          <w:szCs w:val="72"/>
        </w:rPr>
      </w:pPr>
    </w:p>
    <w:p w:rsidR="008213D5" w:rsidRPr="00097D6C" w:rsidRDefault="00643D2A">
      <w:pPr>
        <w:pStyle w:val="Default"/>
        <w:jc w:val="center"/>
        <w:rPr>
          <w:rFonts w:ascii="Times New Roman" w:eastAsia="方正小标宋_GBK" w:hAnsi="Times New Roman" w:cs="Times New Roman"/>
          <w:sz w:val="52"/>
          <w:szCs w:val="52"/>
        </w:rPr>
      </w:pPr>
      <w:r w:rsidRPr="00097D6C">
        <w:rPr>
          <w:rFonts w:ascii="Times New Roman" w:eastAsia="方正小标宋_GBK" w:hAnsi="Times New Roman" w:cs="Times New Roman"/>
          <w:sz w:val="52"/>
          <w:szCs w:val="52"/>
        </w:rPr>
        <w:t>第五部分</w:t>
      </w:r>
    </w:p>
    <w:p w:rsidR="008213D5" w:rsidRPr="00097D6C" w:rsidRDefault="008213D5">
      <w:pPr>
        <w:pStyle w:val="Default"/>
        <w:jc w:val="center"/>
        <w:rPr>
          <w:rFonts w:ascii="Times New Roman" w:eastAsia="方正小标宋_GBK" w:hAnsi="Times New Roman" w:cs="Times New Roman"/>
          <w:sz w:val="52"/>
          <w:szCs w:val="52"/>
        </w:rPr>
      </w:pPr>
    </w:p>
    <w:p w:rsidR="008213D5" w:rsidRPr="00097D6C" w:rsidRDefault="00643D2A">
      <w:pPr>
        <w:pStyle w:val="Default"/>
        <w:jc w:val="center"/>
        <w:rPr>
          <w:rFonts w:ascii="Times New Roman" w:hAnsi="Times New Roman" w:cs="Times New Roman"/>
          <w:sz w:val="52"/>
          <w:szCs w:val="52"/>
        </w:rPr>
      </w:pPr>
      <w:r w:rsidRPr="00097D6C">
        <w:rPr>
          <w:rFonts w:ascii="Times New Roman" w:eastAsia="方正小标宋_GBK" w:hAnsi="Times New Roman" w:cs="Times New Roman"/>
          <w:sz w:val="52"/>
          <w:szCs w:val="52"/>
        </w:rPr>
        <w:t>附</w:t>
      </w:r>
      <w:r w:rsidRPr="00097D6C">
        <w:rPr>
          <w:rFonts w:ascii="Times New Roman" w:eastAsia="方正小标宋_GBK" w:hAnsi="Times New Roman" w:cs="Times New Roman"/>
          <w:sz w:val="52"/>
          <w:szCs w:val="52"/>
        </w:rPr>
        <w:t xml:space="preserve"> </w:t>
      </w:r>
      <w:r w:rsidRPr="00097D6C">
        <w:rPr>
          <w:rFonts w:ascii="Times New Roman" w:eastAsia="方正小标宋_GBK" w:hAnsi="Times New Roman" w:cs="Times New Roman"/>
          <w:sz w:val="52"/>
          <w:szCs w:val="52"/>
        </w:rPr>
        <w:t>件</w:t>
      </w:r>
    </w:p>
    <w:p w:rsidR="008213D5" w:rsidRPr="00B33973" w:rsidRDefault="00643D2A">
      <w:pPr>
        <w:rPr>
          <w:rFonts w:ascii="Times New Roman" w:hAnsi="Times New Roman" w:cs="Times New Roman"/>
          <w:sz w:val="72"/>
          <w:szCs w:val="72"/>
        </w:rPr>
      </w:pPr>
      <w:r w:rsidRPr="00B33973">
        <w:rPr>
          <w:rFonts w:ascii="Times New Roman" w:hAnsi="Times New Roman" w:cs="Times New Roman"/>
          <w:sz w:val="72"/>
          <w:szCs w:val="72"/>
        </w:rPr>
        <w:br w:type="page"/>
      </w:r>
    </w:p>
    <w:p w:rsidR="008213D5" w:rsidRPr="00797569" w:rsidRDefault="00643D2A" w:rsidP="00797569">
      <w:pPr>
        <w:pStyle w:val="Default"/>
        <w:spacing w:line="568" w:lineRule="exact"/>
        <w:rPr>
          <w:rFonts w:hAnsi="黑体" w:cs="Times New Roman"/>
          <w:sz w:val="32"/>
          <w:szCs w:val="32"/>
        </w:rPr>
      </w:pPr>
      <w:r w:rsidRPr="00797569">
        <w:rPr>
          <w:rFonts w:hAnsi="黑体" w:cs="Times New Roman"/>
          <w:b/>
          <w:bCs/>
          <w:sz w:val="32"/>
          <w:szCs w:val="32"/>
        </w:rPr>
        <w:lastRenderedPageBreak/>
        <w:t>一、</w:t>
      </w:r>
      <w:r w:rsidRPr="00797569">
        <w:rPr>
          <w:rFonts w:hAnsi="黑体" w:cs="Times New Roman"/>
          <w:sz w:val="32"/>
          <w:szCs w:val="32"/>
        </w:rPr>
        <w:t>2023年度单位整体支出绩效自评报告。</w:t>
      </w:r>
    </w:p>
    <w:p w:rsidR="000C5AE8" w:rsidRPr="000C5AE8" w:rsidRDefault="000C5AE8" w:rsidP="00797569">
      <w:pPr>
        <w:pStyle w:val="Default"/>
        <w:spacing w:line="568" w:lineRule="exact"/>
        <w:ind w:firstLineChars="200" w:firstLine="640"/>
        <w:rPr>
          <w:rFonts w:ascii="Times New Roman" w:eastAsia="仿宋_GB2312" w:hAnsi="Times New Roman" w:cs="Times New Roman"/>
          <w:sz w:val="32"/>
          <w:szCs w:val="32"/>
        </w:rPr>
      </w:pPr>
    </w:p>
    <w:p w:rsidR="00797569" w:rsidRPr="00797569" w:rsidRDefault="00643D2A" w:rsidP="00797569">
      <w:pPr>
        <w:spacing w:line="568" w:lineRule="exact"/>
        <w:jc w:val="center"/>
        <w:rPr>
          <w:rFonts w:ascii="Times New Roman" w:eastAsia="方正小标宋_GBK" w:hAnsi="Times New Roman" w:cs="Times New Roman" w:hint="eastAsia"/>
          <w:sz w:val="42"/>
          <w:szCs w:val="42"/>
        </w:rPr>
      </w:pPr>
      <w:r w:rsidRPr="00797569">
        <w:rPr>
          <w:rFonts w:ascii="Times New Roman" w:eastAsia="方正小标宋_GBK" w:hAnsi="Times New Roman" w:cs="Times New Roman"/>
          <w:sz w:val="42"/>
          <w:szCs w:val="42"/>
        </w:rPr>
        <w:t>2023</w:t>
      </w:r>
      <w:r w:rsidRPr="00797569">
        <w:rPr>
          <w:rFonts w:ascii="Times New Roman" w:eastAsia="方正小标宋_GBK" w:hAnsi="Times New Roman" w:cs="Times New Roman"/>
          <w:sz w:val="42"/>
          <w:szCs w:val="42"/>
        </w:rPr>
        <w:t>年度湖南省价格认证中心单位</w:t>
      </w:r>
    </w:p>
    <w:p w:rsidR="008213D5" w:rsidRPr="00797569" w:rsidRDefault="00643D2A" w:rsidP="00797569">
      <w:pPr>
        <w:spacing w:line="568" w:lineRule="exact"/>
        <w:jc w:val="center"/>
        <w:rPr>
          <w:rFonts w:ascii="Times New Roman" w:eastAsia="方正小标宋_GBK" w:hAnsi="Times New Roman" w:cs="Times New Roman"/>
          <w:sz w:val="42"/>
          <w:szCs w:val="42"/>
        </w:rPr>
      </w:pPr>
      <w:r w:rsidRPr="00797569">
        <w:rPr>
          <w:rFonts w:ascii="Times New Roman" w:eastAsia="方正小标宋_GBK" w:hAnsi="Times New Roman" w:cs="Times New Roman"/>
          <w:sz w:val="42"/>
          <w:szCs w:val="42"/>
        </w:rPr>
        <w:t>整体支出绩效自评报告</w:t>
      </w:r>
    </w:p>
    <w:p w:rsidR="008213D5" w:rsidRPr="00B33973" w:rsidRDefault="00643D2A" w:rsidP="00797569">
      <w:pPr>
        <w:spacing w:line="568" w:lineRule="exact"/>
        <w:rPr>
          <w:rFonts w:ascii="Times New Roman" w:eastAsia="黑体" w:hAnsi="Times New Roman" w:cs="Times New Roman"/>
          <w:sz w:val="32"/>
          <w:szCs w:val="32"/>
        </w:rPr>
      </w:pPr>
      <w:r w:rsidRPr="00B33973">
        <w:rPr>
          <w:rFonts w:ascii="Times New Roman" w:eastAsia="仿宋_GB2312" w:hAnsi="Times New Roman" w:cs="Times New Roman"/>
          <w:sz w:val="32"/>
          <w:szCs w:val="32"/>
        </w:rPr>
        <w:t xml:space="preserve"> </w:t>
      </w:r>
      <w:r w:rsidRPr="00B33973">
        <w:rPr>
          <w:rFonts w:ascii="Times New Roman" w:eastAsia="黑体" w:hAnsi="Times New Roman" w:cs="Times New Roman"/>
          <w:sz w:val="32"/>
          <w:szCs w:val="32"/>
        </w:rPr>
        <w:t xml:space="preserve"> </w:t>
      </w:r>
    </w:p>
    <w:p w:rsidR="008213D5" w:rsidRPr="00B33973" w:rsidRDefault="00643D2A" w:rsidP="00797569">
      <w:pPr>
        <w:spacing w:line="568" w:lineRule="exact"/>
        <w:ind w:firstLineChars="200" w:firstLine="640"/>
        <w:rPr>
          <w:rFonts w:ascii="Times New Roman" w:eastAsia="黑体" w:hAnsi="Times New Roman" w:cs="Times New Roman"/>
          <w:sz w:val="32"/>
          <w:szCs w:val="32"/>
        </w:rPr>
      </w:pPr>
      <w:r w:rsidRPr="00B33973">
        <w:rPr>
          <w:rFonts w:ascii="Times New Roman" w:eastAsia="黑体" w:hAnsi="Times New Roman" w:cs="Times New Roman"/>
          <w:sz w:val="32"/>
          <w:szCs w:val="32"/>
        </w:rPr>
        <w:t>一、单位基本情况</w:t>
      </w:r>
    </w:p>
    <w:p w:rsidR="008213D5" w:rsidRPr="00B33973" w:rsidRDefault="00643D2A" w:rsidP="00797569">
      <w:pPr>
        <w:spacing w:line="568" w:lineRule="exact"/>
        <w:ind w:firstLineChars="200" w:firstLine="643"/>
        <w:rPr>
          <w:rFonts w:ascii="Times New Roman" w:eastAsia="楷体_GB2312" w:hAnsi="Times New Roman" w:cs="Times New Roman"/>
          <w:b/>
          <w:color w:val="000000"/>
          <w:sz w:val="32"/>
          <w:szCs w:val="32"/>
        </w:rPr>
      </w:pPr>
      <w:r w:rsidRPr="00B33973">
        <w:rPr>
          <w:rFonts w:ascii="Times New Roman" w:eastAsia="楷体_GB2312" w:hAnsi="Times New Roman" w:cs="Times New Roman"/>
          <w:b/>
          <w:color w:val="000000"/>
          <w:sz w:val="32"/>
          <w:szCs w:val="32"/>
        </w:rPr>
        <w:t>（一）单位基本情况</w:t>
      </w:r>
    </w:p>
    <w:p w:rsidR="008213D5" w:rsidRPr="00B33973" w:rsidRDefault="00643D2A" w:rsidP="00797569">
      <w:pPr>
        <w:spacing w:line="568" w:lineRule="exact"/>
        <w:ind w:firstLineChars="200" w:firstLine="643"/>
        <w:rPr>
          <w:rFonts w:ascii="Times New Roman" w:eastAsia="仿宋_GB2312" w:hAnsi="Times New Roman" w:cs="Times New Roman"/>
          <w:b/>
          <w:bCs/>
          <w:color w:val="000000" w:themeColor="text1"/>
          <w:sz w:val="32"/>
          <w:szCs w:val="32"/>
        </w:rPr>
      </w:pPr>
      <w:r w:rsidRPr="00B33973">
        <w:rPr>
          <w:rFonts w:ascii="Times New Roman" w:eastAsia="仿宋_GB2312" w:hAnsi="Times New Roman" w:cs="Times New Roman"/>
          <w:b/>
          <w:bCs/>
          <w:color w:val="000000" w:themeColor="text1"/>
          <w:sz w:val="32"/>
          <w:szCs w:val="32"/>
        </w:rPr>
        <w:t>1</w:t>
      </w:r>
      <w:r w:rsidRPr="00B33973">
        <w:rPr>
          <w:rFonts w:ascii="Times New Roman" w:eastAsia="仿宋_GB2312" w:hAnsi="Times New Roman" w:cs="Times New Roman"/>
          <w:b/>
          <w:bCs/>
          <w:color w:val="000000" w:themeColor="text1"/>
          <w:sz w:val="32"/>
          <w:szCs w:val="32"/>
        </w:rPr>
        <w:t>、机构设置情况：</w:t>
      </w:r>
    </w:p>
    <w:p w:rsidR="008213D5" w:rsidRPr="00B33973" w:rsidRDefault="00643D2A" w:rsidP="00797569">
      <w:pPr>
        <w:spacing w:line="568" w:lineRule="exact"/>
        <w:ind w:firstLineChars="200" w:firstLine="640"/>
        <w:rPr>
          <w:rFonts w:ascii="Times New Roman" w:eastAsia="仿宋_GB2312" w:hAnsi="Times New Roman" w:cs="Times New Roman"/>
          <w:color w:val="000000"/>
          <w:sz w:val="32"/>
          <w:szCs w:val="32"/>
        </w:rPr>
      </w:pPr>
      <w:r w:rsidRPr="00B33973">
        <w:rPr>
          <w:rFonts w:ascii="Times New Roman" w:eastAsia="仿宋_GB2312" w:hAnsi="Times New Roman" w:cs="Times New Roman"/>
          <w:color w:val="000000"/>
          <w:sz w:val="32"/>
          <w:szCs w:val="32"/>
        </w:rPr>
        <w:t>湖南省价格认证中心于</w:t>
      </w:r>
      <w:r w:rsidRPr="00B33973">
        <w:rPr>
          <w:rFonts w:ascii="Times New Roman" w:eastAsia="仿宋_GB2312" w:hAnsi="Times New Roman" w:cs="Times New Roman"/>
          <w:color w:val="000000"/>
          <w:sz w:val="32"/>
          <w:szCs w:val="32"/>
        </w:rPr>
        <w:t>2001</w:t>
      </w:r>
      <w:r w:rsidRPr="00B33973">
        <w:rPr>
          <w:rFonts w:ascii="Times New Roman" w:eastAsia="仿宋_GB2312" w:hAnsi="Times New Roman" w:cs="Times New Roman"/>
          <w:color w:val="000000"/>
          <w:sz w:val="32"/>
          <w:szCs w:val="32"/>
        </w:rPr>
        <w:t>年</w:t>
      </w:r>
      <w:r w:rsidRPr="00B33973">
        <w:rPr>
          <w:rFonts w:ascii="Times New Roman" w:eastAsia="仿宋_GB2312" w:hAnsi="Times New Roman" w:cs="Times New Roman"/>
          <w:color w:val="000000"/>
          <w:sz w:val="32"/>
          <w:szCs w:val="32"/>
        </w:rPr>
        <w:t>6</w:t>
      </w:r>
      <w:r w:rsidRPr="00B33973">
        <w:rPr>
          <w:rFonts w:ascii="Times New Roman" w:eastAsia="仿宋_GB2312" w:hAnsi="Times New Roman" w:cs="Times New Roman"/>
          <w:color w:val="000000"/>
          <w:sz w:val="32"/>
          <w:szCs w:val="32"/>
        </w:rPr>
        <w:t>月经省编委湘编办函〔</w:t>
      </w:r>
      <w:r w:rsidRPr="00B33973">
        <w:rPr>
          <w:rFonts w:ascii="Times New Roman" w:eastAsia="仿宋_GB2312" w:hAnsi="Times New Roman" w:cs="Times New Roman"/>
          <w:color w:val="000000"/>
          <w:sz w:val="32"/>
          <w:szCs w:val="32"/>
        </w:rPr>
        <w:t>2001</w:t>
      </w:r>
      <w:r w:rsidRPr="00B33973">
        <w:rPr>
          <w:rFonts w:ascii="Times New Roman" w:eastAsia="仿宋_GB2312" w:hAnsi="Times New Roman" w:cs="Times New Roman"/>
          <w:color w:val="000000"/>
          <w:sz w:val="32"/>
          <w:szCs w:val="32"/>
        </w:rPr>
        <w:t>〕</w:t>
      </w:r>
      <w:r w:rsidRPr="00B33973">
        <w:rPr>
          <w:rFonts w:ascii="Times New Roman" w:eastAsia="仿宋_GB2312" w:hAnsi="Times New Roman" w:cs="Times New Roman"/>
          <w:color w:val="000000"/>
          <w:sz w:val="32"/>
          <w:szCs w:val="32"/>
        </w:rPr>
        <w:t>48</w:t>
      </w:r>
      <w:r w:rsidRPr="00B33973">
        <w:rPr>
          <w:rFonts w:ascii="Times New Roman" w:eastAsia="仿宋_GB2312" w:hAnsi="Times New Roman" w:cs="Times New Roman"/>
          <w:color w:val="000000"/>
          <w:sz w:val="32"/>
          <w:szCs w:val="32"/>
        </w:rPr>
        <w:t>号批复成立，现为湖南省发展和改革委员会直属公益一类事业单位。</w:t>
      </w:r>
    </w:p>
    <w:p w:rsidR="008213D5" w:rsidRPr="00B33973" w:rsidRDefault="00643D2A" w:rsidP="00797569">
      <w:pPr>
        <w:spacing w:line="568" w:lineRule="exact"/>
        <w:ind w:firstLineChars="200" w:firstLine="643"/>
        <w:rPr>
          <w:rFonts w:ascii="Times New Roman" w:eastAsia="仿宋_GB2312" w:hAnsi="Times New Roman" w:cs="Times New Roman"/>
          <w:b/>
          <w:bCs/>
          <w:color w:val="000000" w:themeColor="text1"/>
          <w:sz w:val="32"/>
          <w:szCs w:val="32"/>
        </w:rPr>
      </w:pPr>
      <w:r w:rsidRPr="00B33973">
        <w:rPr>
          <w:rFonts w:ascii="Times New Roman" w:eastAsia="仿宋_GB2312" w:hAnsi="Times New Roman" w:cs="Times New Roman"/>
          <w:b/>
          <w:bCs/>
          <w:color w:val="000000" w:themeColor="text1"/>
          <w:sz w:val="32"/>
          <w:szCs w:val="32"/>
        </w:rPr>
        <w:t>2</w:t>
      </w:r>
      <w:r w:rsidRPr="00B33973">
        <w:rPr>
          <w:rFonts w:ascii="Times New Roman" w:eastAsia="仿宋_GB2312" w:hAnsi="Times New Roman" w:cs="Times New Roman"/>
          <w:b/>
          <w:bCs/>
          <w:color w:val="000000" w:themeColor="text1"/>
          <w:sz w:val="32"/>
          <w:szCs w:val="32"/>
        </w:rPr>
        <w:t>、机构编制人员情况：</w:t>
      </w:r>
    </w:p>
    <w:p w:rsidR="008213D5" w:rsidRPr="00B33973" w:rsidRDefault="00643D2A" w:rsidP="00797569">
      <w:pPr>
        <w:spacing w:line="568" w:lineRule="exact"/>
        <w:ind w:firstLineChars="200" w:firstLine="640"/>
        <w:rPr>
          <w:rFonts w:ascii="Times New Roman" w:eastAsia="仿宋_GB2312" w:hAnsi="Times New Roman" w:cs="Times New Roman"/>
          <w:color w:val="000000"/>
          <w:sz w:val="32"/>
          <w:szCs w:val="32"/>
        </w:rPr>
      </w:pPr>
      <w:r w:rsidRPr="00B33973">
        <w:rPr>
          <w:rFonts w:ascii="Times New Roman" w:eastAsia="仿宋_GB2312" w:hAnsi="Times New Roman" w:cs="Times New Roman"/>
          <w:color w:val="000000"/>
          <w:sz w:val="32"/>
          <w:szCs w:val="32"/>
        </w:rPr>
        <w:t>省编委核定我中心全额拨款编制</w:t>
      </w:r>
      <w:r w:rsidRPr="00B33973">
        <w:rPr>
          <w:rFonts w:ascii="Times New Roman" w:eastAsia="仿宋_GB2312" w:hAnsi="Times New Roman" w:cs="Times New Roman"/>
          <w:color w:val="000000"/>
          <w:sz w:val="32"/>
          <w:szCs w:val="32"/>
        </w:rPr>
        <w:t>8</w:t>
      </w:r>
      <w:r w:rsidRPr="00B33973">
        <w:rPr>
          <w:rFonts w:ascii="Times New Roman" w:eastAsia="仿宋_GB2312" w:hAnsi="Times New Roman" w:cs="Times New Roman"/>
          <w:color w:val="000000"/>
          <w:sz w:val="32"/>
          <w:szCs w:val="32"/>
        </w:rPr>
        <w:t>人，其中在职人员</w:t>
      </w:r>
      <w:r w:rsidRPr="00B33973">
        <w:rPr>
          <w:rFonts w:ascii="Times New Roman" w:eastAsia="仿宋_GB2312" w:hAnsi="Times New Roman" w:cs="Times New Roman"/>
          <w:color w:val="000000"/>
          <w:sz w:val="32"/>
          <w:szCs w:val="32"/>
        </w:rPr>
        <w:t>8</w:t>
      </w:r>
      <w:r w:rsidRPr="00B33973">
        <w:rPr>
          <w:rFonts w:ascii="Times New Roman" w:eastAsia="仿宋_GB2312" w:hAnsi="Times New Roman" w:cs="Times New Roman"/>
          <w:color w:val="000000"/>
          <w:sz w:val="32"/>
          <w:szCs w:val="32"/>
        </w:rPr>
        <w:t>人，退休人员</w:t>
      </w:r>
      <w:r w:rsidRPr="00B33973">
        <w:rPr>
          <w:rFonts w:ascii="Times New Roman" w:eastAsia="仿宋_GB2312" w:hAnsi="Times New Roman" w:cs="Times New Roman"/>
          <w:color w:val="000000"/>
          <w:sz w:val="32"/>
          <w:szCs w:val="32"/>
        </w:rPr>
        <w:t>2</w:t>
      </w:r>
      <w:r w:rsidRPr="00B33973">
        <w:rPr>
          <w:rFonts w:ascii="Times New Roman" w:eastAsia="仿宋_GB2312" w:hAnsi="Times New Roman" w:cs="Times New Roman"/>
          <w:color w:val="000000"/>
          <w:sz w:val="32"/>
          <w:szCs w:val="32"/>
        </w:rPr>
        <w:t>人，劳务派遣人员</w:t>
      </w:r>
      <w:r w:rsidRPr="00B33973">
        <w:rPr>
          <w:rFonts w:ascii="Times New Roman" w:eastAsia="仿宋_GB2312" w:hAnsi="Times New Roman" w:cs="Times New Roman"/>
          <w:color w:val="000000"/>
          <w:sz w:val="32"/>
          <w:szCs w:val="32"/>
        </w:rPr>
        <w:t>1</w:t>
      </w:r>
      <w:r w:rsidRPr="00B33973">
        <w:rPr>
          <w:rFonts w:ascii="Times New Roman" w:eastAsia="仿宋_GB2312" w:hAnsi="Times New Roman" w:cs="Times New Roman"/>
          <w:color w:val="000000"/>
          <w:sz w:val="32"/>
          <w:szCs w:val="32"/>
        </w:rPr>
        <w:t>人。</w:t>
      </w:r>
    </w:p>
    <w:p w:rsidR="008213D5" w:rsidRPr="00B33973" w:rsidRDefault="00643D2A" w:rsidP="00797569">
      <w:pPr>
        <w:spacing w:line="568" w:lineRule="exact"/>
        <w:ind w:firstLineChars="200" w:firstLine="643"/>
        <w:rPr>
          <w:rFonts w:ascii="Times New Roman" w:eastAsia="仿宋_GB2312" w:hAnsi="Times New Roman" w:cs="Times New Roman"/>
          <w:b/>
          <w:bCs/>
          <w:color w:val="000000" w:themeColor="text1"/>
          <w:sz w:val="32"/>
          <w:szCs w:val="32"/>
        </w:rPr>
      </w:pPr>
      <w:r w:rsidRPr="00B33973">
        <w:rPr>
          <w:rFonts w:ascii="Times New Roman" w:eastAsia="仿宋_GB2312" w:hAnsi="Times New Roman" w:cs="Times New Roman"/>
          <w:b/>
          <w:bCs/>
          <w:color w:val="000000" w:themeColor="text1"/>
          <w:sz w:val="32"/>
          <w:szCs w:val="32"/>
        </w:rPr>
        <w:t>3</w:t>
      </w:r>
      <w:r w:rsidRPr="00B33973">
        <w:rPr>
          <w:rFonts w:ascii="Times New Roman" w:eastAsia="仿宋_GB2312" w:hAnsi="Times New Roman" w:cs="Times New Roman"/>
          <w:b/>
          <w:bCs/>
          <w:color w:val="000000" w:themeColor="text1"/>
          <w:sz w:val="32"/>
          <w:szCs w:val="32"/>
        </w:rPr>
        <w:t>、部门职责：</w:t>
      </w:r>
    </w:p>
    <w:p w:rsidR="00797569" w:rsidRDefault="00643D2A" w:rsidP="00797569">
      <w:pPr>
        <w:spacing w:line="568" w:lineRule="exact"/>
        <w:ind w:firstLineChars="200" w:firstLine="640"/>
        <w:rPr>
          <w:rFonts w:ascii="Times New Roman" w:eastAsia="仿宋_GB2312" w:hAnsi="Times New Roman" w:cs="Times New Roman" w:hint="eastAsia"/>
          <w:color w:val="000000"/>
          <w:sz w:val="32"/>
          <w:szCs w:val="32"/>
        </w:rPr>
      </w:pPr>
      <w:r w:rsidRPr="00B33973">
        <w:rPr>
          <w:rFonts w:ascii="Times New Roman" w:eastAsia="仿宋_GB2312" w:hAnsi="Times New Roman" w:cs="Times New Roman"/>
          <w:color w:val="000000"/>
          <w:sz w:val="32"/>
          <w:szCs w:val="32"/>
        </w:rPr>
        <w:t>我中心主要是办理本省、自治区、直辖市纪律检查委员会、高级人民法院、人民检察院、人民政府各部门以及国务院垂直管理部门所属机构，直辖市中级人民法院、人民检察院提出的价格认定事项和本行政区域内的价格认定复核事项。</w:t>
      </w:r>
    </w:p>
    <w:p w:rsidR="008213D5" w:rsidRPr="00B33973" w:rsidRDefault="00797569" w:rsidP="00797569">
      <w:pPr>
        <w:spacing w:line="568" w:lineRule="exact"/>
        <w:ind w:firstLineChars="200" w:firstLine="643"/>
        <w:rPr>
          <w:rFonts w:ascii="Times New Roman" w:eastAsia="楷体_GB2312" w:hAnsi="Times New Roman" w:cs="Times New Roman"/>
          <w:b/>
          <w:color w:val="000000"/>
          <w:sz w:val="32"/>
          <w:szCs w:val="32"/>
        </w:rPr>
      </w:pPr>
      <w:r>
        <w:rPr>
          <w:rFonts w:ascii="Times New Roman" w:eastAsia="楷体_GB2312" w:hAnsi="Times New Roman" w:cs="Times New Roman" w:hint="eastAsia"/>
          <w:b/>
          <w:color w:val="000000"/>
          <w:sz w:val="32"/>
          <w:szCs w:val="32"/>
        </w:rPr>
        <w:t>（二）</w:t>
      </w:r>
      <w:r w:rsidR="00643D2A" w:rsidRPr="00B33973">
        <w:rPr>
          <w:rFonts w:ascii="Times New Roman" w:eastAsia="楷体_GB2312" w:hAnsi="Times New Roman" w:cs="Times New Roman"/>
          <w:b/>
          <w:color w:val="000000"/>
          <w:sz w:val="32"/>
          <w:szCs w:val="32"/>
        </w:rPr>
        <w:t>单位年度整体支出绩效目标、省级专项资金绩效目标、其他项目支出（除省级专项资金以外）绩效目标及目标完成情况</w:t>
      </w:r>
    </w:p>
    <w:p w:rsidR="008213D5" w:rsidRPr="00B33973" w:rsidRDefault="00643D2A" w:rsidP="00797569">
      <w:pPr>
        <w:spacing w:line="568" w:lineRule="exact"/>
        <w:ind w:firstLineChars="200" w:firstLine="643"/>
        <w:rPr>
          <w:rFonts w:ascii="Times New Roman" w:hAnsi="Times New Roman" w:cs="Times New Roman"/>
        </w:rPr>
      </w:pPr>
      <w:r w:rsidRPr="00B33973">
        <w:rPr>
          <w:rFonts w:ascii="Times New Roman" w:eastAsia="仿宋_GB2312" w:hAnsi="Times New Roman" w:cs="Times New Roman"/>
          <w:b/>
          <w:bCs/>
          <w:sz w:val="32"/>
          <w:szCs w:val="32"/>
        </w:rPr>
        <w:t>1</w:t>
      </w:r>
      <w:r w:rsidRPr="00B33973">
        <w:rPr>
          <w:rFonts w:ascii="Times New Roman" w:eastAsia="仿宋_GB2312" w:hAnsi="Times New Roman" w:cs="Times New Roman"/>
          <w:b/>
          <w:bCs/>
          <w:sz w:val="32"/>
          <w:szCs w:val="32"/>
        </w:rPr>
        <w:t>、单位整体支出年度绩效目标</w:t>
      </w:r>
    </w:p>
    <w:p w:rsidR="008213D5" w:rsidRPr="00B33973" w:rsidRDefault="00643D2A" w:rsidP="00797569">
      <w:pPr>
        <w:spacing w:line="568" w:lineRule="exact"/>
        <w:ind w:firstLineChars="200" w:firstLine="640"/>
        <w:rPr>
          <w:rFonts w:ascii="Times New Roman" w:hAnsi="Times New Roman" w:cs="Times New Roman"/>
        </w:rPr>
      </w:pPr>
      <w:r w:rsidRPr="00B33973">
        <w:rPr>
          <w:rFonts w:ascii="Times New Roman" w:eastAsia="仿宋_GB2312" w:hAnsi="Times New Roman" w:cs="Times New Roman"/>
          <w:sz w:val="32"/>
          <w:szCs w:val="32"/>
        </w:rPr>
        <w:lastRenderedPageBreak/>
        <w:t>我单位紧紧围绕发展改革中心工作，统筹推进党建和业务工作，顺利完成价格认定案件办理、复核案件办理和价格争议纠纷调解国家试点等重点工作。</w:t>
      </w:r>
    </w:p>
    <w:p w:rsidR="008213D5" w:rsidRPr="00B33973" w:rsidRDefault="00643D2A" w:rsidP="00797569">
      <w:pPr>
        <w:spacing w:line="568" w:lineRule="exact"/>
        <w:ind w:firstLineChars="200" w:firstLine="643"/>
        <w:rPr>
          <w:rFonts w:ascii="Times New Roman" w:eastAsia="仿宋_GB2312" w:hAnsi="Times New Roman" w:cs="Times New Roman"/>
          <w:b/>
          <w:bCs/>
          <w:sz w:val="32"/>
          <w:szCs w:val="32"/>
        </w:rPr>
      </w:pPr>
      <w:r w:rsidRPr="00B33973">
        <w:rPr>
          <w:rFonts w:ascii="Times New Roman" w:eastAsia="仿宋_GB2312" w:hAnsi="Times New Roman" w:cs="Times New Roman"/>
          <w:b/>
          <w:bCs/>
          <w:sz w:val="32"/>
          <w:szCs w:val="32"/>
        </w:rPr>
        <w:t>2</w:t>
      </w:r>
      <w:r w:rsidRPr="00B33973">
        <w:rPr>
          <w:rFonts w:ascii="Times New Roman" w:eastAsia="仿宋_GB2312" w:hAnsi="Times New Roman" w:cs="Times New Roman"/>
          <w:b/>
          <w:bCs/>
          <w:sz w:val="32"/>
          <w:szCs w:val="32"/>
        </w:rPr>
        <w:t>、省级专项资金绩效目标</w:t>
      </w:r>
    </w:p>
    <w:p w:rsidR="008213D5" w:rsidRPr="00B33973" w:rsidRDefault="00643D2A" w:rsidP="00797569">
      <w:pPr>
        <w:spacing w:line="568" w:lineRule="exact"/>
        <w:ind w:firstLineChars="200" w:firstLine="640"/>
        <w:rPr>
          <w:rFonts w:ascii="Times New Roman" w:eastAsia="仿宋_GB2312" w:hAnsi="Times New Roman" w:cs="Times New Roman"/>
          <w:b/>
          <w:bCs/>
          <w:sz w:val="32"/>
          <w:szCs w:val="32"/>
        </w:rPr>
      </w:pPr>
      <w:r w:rsidRPr="00B33973">
        <w:rPr>
          <w:rFonts w:ascii="Times New Roman" w:eastAsia="仿宋_GB2312" w:hAnsi="Times New Roman" w:cs="Times New Roman"/>
          <w:sz w:val="32"/>
          <w:szCs w:val="32"/>
        </w:rPr>
        <w:t>我单位</w:t>
      </w: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年无省级专项资金。</w:t>
      </w:r>
    </w:p>
    <w:p w:rsidR="008213D5" w:rsidRPr="00B33973" w:rsidRDefault="00643D2A" w:rsidP="00797569">
      <w:pPr>
        <w:numPr>
          <w:ilvl w:val="0"/>
          <w:numId w:val="8"/>
        </w:numPr>
        <w:spacing w:line="568" w:lineRule="exact"/>
        <w:ind w:firstLineChars="200" w:firstLine="643"/>
        <w:rPr>
          <w:rFonts w:ascii="Times New Roman" w:eastAsia="仿宋_GB2312" w:hAnsi="Times New Roman" w:cs="Times New Roman"/>
          <w:b/>
          <w:bCs/>
          <w:sz w:val="32"/>
          <w:szCs w:val="32"/>
        </w:rPr>
      </w:pPr>
      <w:r w:rsidRPr="00B33973">
        <w:rPr>
          <w:rFonts w:ascii="Times New Roman" w:eastAsia="仿宋_GB2312" w:hAnsi="Times New Roman" w:cs="Times New Roman"/>
          <w:b/>
          <w:bCs/>
          <w:sz w:val="32"/>
          <w:szCs w:val="32"/>
        </w:rPr>
        <w:t>其他项目支出绩效目标</w:t>
      </w:r>
    </w:p>
    <w:p w:rsidR="008213D5" w:rsidRPr="00B33973" w:rsidRDefault="00643D2A" w:rsidP="00797569">
      <w:pPr>
        <w:spacing w:line="568" w:lineRule="exact"/>
        <w:ind w:firstLineChars="200" w:firstLine="643"/>
        <w:rPr>
          <w:rFonts w:ascii="Times New Roman" w:eastAsia="仿宋_GB2312" w:hAnsi="Times New Roman" w:cs="Times New Roman"/>
          <w:b/>
          <w:bCs/>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1</w:t>
      </w: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2023</w:t>
      </w:r>
      <w:r w:rsidRPr="00B33973">
        <w:rPr>
          <w:rFonts w:ascii="Times New Roman" w:eastAsia="仿宋_GB2312" w:hAnsi="Times New Roman" w:cs="Times New Roman"/>
          <w:b/>
          <w:bCs/>
          <w:sz w:val="32"/>
          <w:szCs w:val="32"/>
        </w:rPr>
        <w:t>年度业务工作经费绩效目标</w:t>
      </w:r>
    </w:p>
    <w:p w:rsidR="008213D5" w:rsidRPr="00B33973" w:rsidRDefault="00643D2A" w:rsidP="00797569">
      <w:pPr>
        <w:spacing w:line="568"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color w:val="000000"/>
          <w:sz w:val="32"/>
          <w:szCs w:val="32"/>
        </w:rPr>
        <w:t>我单位</w:t>
      </w:r>
      <w:r w:rsidRPr="00B33973">
        <w:rPr>
          <w:rFonts w:ascii="Times New Roman" w:eastAsia="仿宋_GB2312" w:hAnsi="Times New Roman" w:cs="Times New Roman"/>
          <w:color w:val="000000"/>
          <w:sz w:val="32"/>
          <w:szCs w:val="32"/>
        </w:rPr>
        <w:t>2023</w:t>
      </w:r>
      <w:r w:rsidRPr="00B33973">
        <w:rPr>
          <w:rFonts w:ascii="Times New Roman" w:eastAsia="仿宋_GB2312" w:hAnsi="Times New Roman" w:cs="Times New Roman"/>
          <w:color w:val="000000"/>
          <w:sz w:val="32"/>
          <w:szCs w:val="32"/>
        </w:rPr>
        <w:t>年度业务工作主要围绕组织全省价格认定系统新进人员岗位培训及价格认定骨干人员继续教育培训，指导本行政区域内各级价格认定机构开展价格认定工作，完成价格认定案件的办理，省级复核案件办理和</w:t>
      </w:r>
      <w:r w:rsidRPr="00B33973">
        <w:rPr>
          <w:rFonts w:ascii="Times New Roman" w:eastAsia="仿宋_GB2312" w:hAnsi="Times New Roman" w:cs="Times New Roman"/>
          <w:sz w:val="32"/>
          <w:szCs w:val="32"/>
        </w:rPr>
        <w:t>价格争议纠纷调解国家试点等重点工作</w:t>
      </w:r>
      <w:r w:rsidRPr="00B33973">
        <w:rPr>
          <w:rFonts w:ascii="Times New Roman" w:eastAsia="仿宋_GB2312" w:hAnsi="Times New Roman" w:cs="Times New Roman"/>
          <w:color w:val="000000"/>
          <w:sz w:val="32"/>
          <w:szCs w:val="32"/>
        </w:rPr>
        <w:t>。较好地完成了全省价格认定系统新进人员岗位培训及价格认定骨干人员继续教育培训；按照《湖南省涉案物价格</w:t>
      </w:r>
      <w:proofErr w:type="gramStart"/>
      <w:r w:rsidRPr="00B33973">
        <w:rPr>
          <w:rFonts w:ascii="Times New Roman" w:eastAsia="仿宋_GB2312" w:hAnsi="Times New Roman" w:cs="Times New Roman"/>
          <w:color w:val="000000"/>
          <w:sz w:val="32"/>
          <w:szCs w:val="32"/>
        </w:rPr>
        <w:t>鉴证</w:t>
      </w:r>
      <w:proofErr w:type="gramEnd"/>
      <w:r w:rsidRPr="00B33973">
        <w:rPr>
          <w:rFonts w:ascii="Times New Roman" w:eastAsia="仿宋_GB2312" w:hAnsi="Times New Roman" w:cs="Times New Roman"/>
          <w:color w:val="000000"/>
          <w:sz w:val="32"/>
          <w:szCs w:val="32"/>
        </w:rPr>
        <w:t>管理条例》及</w:t>
      </w:r>
      <w:proofErr w:type="gramStart"/>
      <w:r w:rsidRPr="00B33973">
        <w:rPr>
          <w:rFonts w:ascii="Times New Roman" w:eastAsia="仿宋_GB2312" w:hAnsi="Times New Roman" w:cs="Times New Roman"/>
          <w:color w:val="000000"/>
          <w:sz w:val="32"/>
          <w:szCs w:val="32"/>
        </w:rPr>
        <w:t>国家发改委</w:t>
      </w:r>
      <w:proofErr w:type="gramEnd"/>
      <w:r w:rsidRPr="00B33973">
        <w:rPr>
          <w:rFonts w:ascii="Times New Roman" w:eastAsia="仿宋_GB2312" w:hAnsi="Times New Roman" w:cs="Times New Roman"/>
          <w:color w:val="000000"/>
          <w:sz w:val="32"/>
          <w:szCs w:val="32"/>
        </w:rPr>
        <w:t>《价格认定规定》要求协助国家机关按时保质完成价格</w:t>
      </w:r>
      <w:r w:rsidRPr="00B33973">
        <w:rPr>
          <w:rFonts w:ascii="Times New Roman" w:eastAsia="仿宋_GB2312" w:hAnsi="Times New Roman" w:cs="Times New Roman"/>
          <w:sz w:val="32"/>
          <w:szCs w:val="32"/>
        </w:rPr>
        <w:t>认定及复核工作。</w:t>
      </w:r>
    </w:p>
    <w:p w:rsidR="008213D5" w:rsidRPr="00B33973" w:rsidRDefault="00643D2A" w:rsidP="00797569">
      <w:pPr>
        <w:spacing w:line="568" w:lineRule="exact"/>
        <w:ind w:firstLineChars="200" w:firstLine="643"/>
        <w:rPr>
          <w:rFonts w:ascii="Times New Roman" w:eastAsia="仿宋_GB2312" w:hAnsi="Times New Roman" w:cs="Times New Roman"/>
          <w:b/>
          <w:bCs/>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2</w:t>
      </w: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2023</w:t>
      </w:r>
      <w:r w:rsidRPr="00B33973">
        <w:rPr>
          <w:rFonts w:ascii="Times New Roman" w:eastAsia="仿宋_GB2312" w:hAnsi="Times New Roman" w:cs="Times New Roman"/>
          <w:b/>
          <w:bCs/>
          <w:sz w:val="32"/>
          <w:szCs w:val="32"/>
        </w:rPr>
        <w:t>年度运行维护经费绩效目标</w:t>
      </w:r>
    </w:p>
    <w:p w:rsidR="008213D5" w:rsidRPr="00B33973" w:rsidRDefault="00643D2A" w:rsidP="00797569">
      <w:pPr>
        <w:spacing w:line="568"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为保障单位各项工作任务顺利开展运行，提高办公效率，实施交通工具的更新换代，保障了正常的工作需要，减少维护费用，同时坚持节约环保的原则，压减一般性支出，降低运行成本。</w:t>
      </w:r>
    </w:p>
    <w:p w:rsidR="008213D5" w:rsidRPr="00B33973" w:rsidRDefault="00643D2A" w:rsidP="00797569">
      <w:pPr>
        <w:pStyle w:val="aa"/>
        <w:spacing w:line="568" w:lineRule="exact"/>
        <w:ind w:firstLine="640"/>
        <w:rPr>
          <w:rFonts w:ascii="Times New Roman" w:eastAsia="黑体" w:hAnsi="Times New Roman" w:cs="Times New Roman"/>
          <w:sz w:val="32"/>
          <w:szCs w:val="32"/>
        </w:rPr>
      </w:pPr>
      <w:r w:rsidRPr="00B33973">
        <w:rPr>
          <w:rFonts w:ascii="Times New Roman" w:eastAsia="黑体" w:hAnsi="Times New Roman" w:cs="Times New Roman"/>
          <w:sz w:val="32"/>
          <w:szCs w:val="32"/>
        </w:rPr>
        <w:t>二、一般公共预算支出情况</w:t>
      </w:r>
    </w:p>
    <w:p w:rsidR="008213D5" w:rsidRPr="00B33973" w:rsidRDefault="00643D2A" w:rsidP="00797569">
      <w:pPr>
        <w:pStyle w:val="aa"/>
        <w:spacing w:line="568" w:lineRule="exact"/>
        <w:ind w:firstLine="643"/>
        <w:rPr>
          <w:rFonts w:ascii="Times New Roman" w:eastAsia="楷体_GB2312" w:hAnsi="Times New Roman" w:cs="Times New Roman"/>
          <w:b/>
          <w:sz w:val="32"/>
          <w:szCs w:val="32"/>
        </w:rPr>
      </w:pPr>
      <w:r w:rsidRPr="00B33973">
        <w:rPr>
          <w:rFonts w:ascii="Times New Roman" w:eastAsia="楷体_GB2312" w:hAnsi="Times New Roman" w:cs="Times New Roman"/>
          <w:b/>
          <w:sz w:val="32"/>
          <w:szCs w:val="32"/>
        </w:rPr>
        <w:t>（一）基本支出情况</w:t>
      </w:r>
    </w:p>
    <w:p w:rsidR="008213D5" w:rsidRPr="00B33973" w:rsidRDefault="00643D2A" w:rsidP="00797569">
      <w:pPr>
        <w:spacing w:line="568"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基本支出</w:t>
      </w:r>
      <w:proofErr w:type="gramStart"/>
      <w:r w:rsidRPr="00B33973">
        <w:rPr>
          <w:rFonts w:ascii="Times New Roman" w:eastAsia="仿宋_GB2312" w:hAnsi="Times New Roman" w:cs="Times New Roman"/>
          <w:sz w:val="32"/>
          <w:szCs w:val="32"/>
        </w:rPr>
        <w:t>系保障我委机构</w:t>
      </w:r>
      <w:proofErr w:type="gramEnd"/>
      <w:r w:rsidRPr="00B33973">
        <w:rPr>
          <w:rFonts w:ascii="Times New Roman" w:eastAsia="仿宋_GB2312" w:hAnsi="Times New Roman" w:cs="Times New Roman"/>
          <w:sz w:val="32"/>
          <w:szCs w:val="32"/>
        </w:rPr>
        <w:t>正常运转、完成日常工作任务而</w:t>
      </w:r>
      <w:r w:rsidRPr="00B33973">
        <w:rPr>
          <w:rFonts w:ascii="Times New Roman" w:eastAsia="仿宋_GB2312" w:hAnsi="Times New Roman" w:cs="Times New Roman"/>
          <w:sz w:val="32"/>
          <w:szCs w:val="32"/>
        </w:rPr>
        <w:lastRenderedPageBreak/>
        <w:t>发生的各项支出，包括用于在职和离退休人员基本工资、津贴补贴等人员经费以及办公费、印刷费、水电费、办公设备购置等日常公用经费。</w:t>
      </w:r>
    </w:p>
    <w:p w:rsidR="008213D5" w:rsidRPr="00B33973" w:rsidRDefault="00643D2A" w:rsidP="00797569">
      <w:pPr>
        <w:spacing w:line="568"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color w:val="000000"/>
          <w:sz w:val="32"/>
          <w:szCs w:val="32"/>
        </w:rPr>
        <w:t>2023</w:t>
      </w:r>
      <w:r w:rsidRPr="00B33973">
        <w:rPr>
          <w:rFonts w:ascii="Times New Roman" w:eastAsia="仿宋_GB2312" w:hAnsi="Times New Roman" w:cs="Times New Roman"/>
          <w:color w:val="000000"/>
          <w:sz w:val="32"/>
          <w:szCs w:val="32"/>
        </w:rPr>
        <w:t>年度我单位基本支出实际总支出为</w:t>
      </w:r>
      <w:r w:rsidRPr="00B33973">
        <w:rPr>
          <w:rFonts w:ascii="Times New Roman" w:eastAsia="仿宋_GB2312" w:hAnsi="Times New Roman" w:cs="Times New Roman"/>
          <w:color w:val="000000"/>
          <w:sz w:val="32"/>
          <w:szCs w:val="32"/>
        </w:rPr>
        <w:t>250.98</w:t>
      </w:r>
      <w:r w:rsidRPr="00B33973">
        <w:rPr>
          <w:rFonts w:ascii="Times New Roman" w:eastAsia="仿宋_GB2312" w:hAnsi="Times New Roman" w:cs="Times New Roman"/>
          <w:color w:val="000000"/>
          <w:sz w:val="32"/>
          <w:szCs w:val="32"/>
        </w:rPr>
        <w:t>万</w:t>
      </w:r>
      <w:r w:rsidRPr="00B33973">
        <w:rPr>
          <w:rFonts w:ascii="Times New Roman" w:eastAsia="仿宋_GB2312" w:hAnsi="Times New Roman" w:cs="Times New Roman"/>
          <w:sz w:val="32"/>
          <w:szCs w:val="32"/>
        </w:rPr>
        <w:t>元。其中工资福利支出</w:t>
      </w:r>
      <w:r w:rsidRPr="00B33973">
        <w:rPr>
          <w:rFonts w:ascii="Times New Roman" w:eastAsia="仿宋_GB2312" w:hAnsi="Times New Roman" w:cs="Times New Roman"/>
          <w:sz w:val="32"/>
          <w:szCs w:val="32"/>
        </w:rPr>
        <w:t>196.13</w:t>
      </w:r>
      <w:r w:rsidRPr="00B33973">
        <w:rPr>
          <w:rFonts w:ascii="Times New Roman" w:eastAsia="仿宋_GB2312" w:hAnsi="Times New Roman" w:cs="Times New Roman"/>
          <w:sz w:val="32"/>
          <w:szCs w:val="32"/>
        </w:rPr>
        <w:t>万元，商品和服务支出</w:t>
      </w:r>
      <w:r w:rsidRPr="00B33973">
        <w:rPr>
          <w:rFonts w:ascii="Times New Roman" w:eastAsia="仿宋_GB2312" w:hAnsi="Times New Roman" w:cs="Times New Roman"/>
          <w:sz w:val="32"/>
          <w:szCs w:val="32"/>
        </w:rPr>
        <w:t>40.23</w:t>
      </w:r>
      <w:r w:rsidRPr="00B33973">
        <w:rPr>
          <w:rFonts w:ascii="Times New Roman" w:eastAsia="仿宋_GB2312" w:hAnsi="Times New Roman" w:cs="Times New Roman"/>
          <w:sz w:val="32"/>
          <w:szCs w:val="32"/>
        </w:rPr>
        <w:t>万元，对个人和家庭的补助</w:t>
      </w:r>
      <w:r w:rsidRPr="00B33973">
        <w:rPr>
          <w:rFonts w:ascii="Times New Roman" w:eastAsia="仿宋_GB2312" w:hAnsi="Times New Roman" w:cs="Times New Roman"/>
          <w:sz w:val="32"/>
          <w:szCs w:val="32"/>
        </w:rPr>
        <w:t>14.62</w:t>
      </w:r>
      <w:r w:rsidRPr="00B33973">
        <w:rPr>
          <w:rFonts w:ascii="Times New Roman" w:eastAsia="仿宋_GB2312" w:hAnsi="Times New Roman" w:cs="Times New Roman"/>
          <w:sz w:val="32"/>
          <w:szCs w:val="32"/>
        </w:rPr>
        <w:t>万元。</w:t>
      </w:r>
    </w:p>
    <w:p w:rsidR="008213D5" w:rsidRPr="00B33973" w:rsidRDefault="00643D2A" w:rsidP="00797569">
      <w:pPr>
        <w:pStyle w:val="aa"/>
        <w:numPr>
          <w:ilvl w:val="0"/>
          <w:numId w:val="7"/>
        </w:numPr>
        <w:spacing w:line="568" w:lineRule="exact"/>
        <w:ind w:firstLine="643"/>
        <w:rPr>
          <w:rFonts w:ascii="Times New Roman" w:eastAsia="楷体_GB2312" w:hAnsi="Times New Roman" w:cs="Times New Roman"/>
          <w:b/>
          <w:sz w:val="32"/>
          <w:szCs w:val="32"/>
        </w:rPr>
      </w:pPr>
      <w:r w:rsidRPr="00B33973">
        <w:rPr>
          <w:rFonts w:ascii="Times New Roman" w:eastAsia="楷体_GB2312" w:hAnsi="Times New Roman" w:cs="Times New Roman"/>
          <w:b/>
          <w:sz w:val="32"/>
          <w:szCs w:val="32"/>
        </w:rPr>
        <w:t>项目支出情况</w:t>
      </w:r>
    </w:p>
    <w:p w:rsidR="008213D5" w:rsidRPr="00B33973" w:rsidRDefault="00643D2A" w:rsidP="00797569">
      <w:pPr>
        <w:pStyle w:val="aa"/>
        <w:spacing w:line="568" w:lineRule="exact"/>
        <w:ind w:firstLine="640"/>
        <w:rPr>
          <w:rFonts w:ascii="Times New Roman" w:eastAsia="仿宋_GB2312" w:hAnsi="Times New Roman" w:cs="Times New Roman"/>
          <w:color w:val="000000"/>
          <w:sz w:val="32"/>
          <w:szCs w:val="32"/>
        </w:rPr>
      </w:pP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年度我单位项目支出实际总支出为</w:t>
      </w:r>
      <w:r w:rsidRPr="00B33973">
        <w:rPr>
          <w:rFonts w:ascii="Times New Roman" w:eastAsia="仿宋_GB2312" w:hAnsi="Times New Roman" w:cs="Times New Roman"/>
          <w:sz w:val="32"/>
          <w:szCs w:val="32"/>
        </w:rPr>
        <w:t>66.34</w:t>
      </w:r>
      <w:r w:rsidRPr="00B33973">
        <w:rPr>
          <w:rFonts w:ascii="Times New Roman" w:eastAsia="仿宋_GB2312" w:hAnsi="Times New Roman" w:cs="Times New Roman"/>
          <w:sz w:val="32"/>
          <w:szCs w:val="32"/>
        </w:rPr>
        <w:t>万</w:t>
      </w:r>
      <w:r w:rsidRPr="00B33973">
        <w:rPr>
          <w:rFonts w:ascii="Times New Roman" w:eastAsia="仿宋_GB2312" w:hAnsi="Times New Roman" w:cs="Times New Roman"/>
          <w:color w:val="000000"/>
          <w:sz w:val="32"/>
          <w:szCs w:val="32"/>
        </w:rPr>
        <w:t>元。</w:t>
      </w:r>
      <w:r w:rsidRPr="00B33973">
        <w:rPr>
          <w:rFonts w:ascii="Times New Roman" w:eastAsia="仿宋_GB2312" w:hAnsi="Times New Roman" w:cs="Times New Roman"/>
          <w:sz w:val="32"/>
          <w:szCs w:val="32"/>
        </w:rPr>
        <w:t>其中商品和服务支出</w:t>
      </w:r>
      <w:r w:rsidRPr="00B33973">
        <w:rPr>
          <w:rFonts w:ascii="Times New Roman" w:eastAsia="仿宋_GB2312" w:hAnsi="Times New Roman" w:cs="Times New Roman"/>
          <w:sz w:val="32"/>
          <w:szCs w:val="32"/>
        </w:rPr>
        <w:t>41.36</w:t>
      </w:r>
      <w:r w:rsidRPr="00B33973">
        <w:rPr>
          <w:rFonts w:ascii="Times New Roman" w:eastAsia="仿宋_GB2312" w:hAnsi="Times New Roman" w:cs="Times New Roman"/>
          <w:sz w:val="32"/>
          <w:szCs w:val="32"/>
        </w:rPr>
        <w:t>万元，其他资本性支出</w:t>
      </w:r>
      <w:r w:rsidRPr="00B33973">
        <w:rPr>
          <w:rFonts w:ascii="Times New Roman" w:eastAsia="仿宋_GB2312" w:hAnsi="Times New Roman" w:cs="Times New Roman"/>
          <w:sz w:val="32"/>
          <w:szCs w:val="32"/>
        </w:rPr>
        <w:t>24.98</w:t>
      </w:r>
      <w:r w:rsidRPr="00B33973">
        <w:rPr>
          <w:rFonts w:ascii="Times New Roman" w:eastAsia="仿宋_GB2312" w:hAnsi="Times New Roman" w:cs="Times New Roman"/>
          <w:sz w:val="32"/>
          <w:szCs w:val="32"/>
        </w:rPr>
        <w:t>万元。</w:t>
      </w:r>
    </w:p>
    <w:p w:rsidR="008213D5" w:rsidRPr="00B33973" w:rsidRDefault="00643D2A" w:rsidP="00797569">
      <w:pPr>
        <w:pStyle w:val="aa"/>
        <w:spacing w:line="568" w:lineRule="exact"/>
        <w:ind w:firstLine="640"/>
        <w:rPr>
          <w:rFonts w:ascii="Times New Roman" w:eastAsia="黑体" w:hAnsi="Times New Roman" w:cs="Times New Roman"/>
          <w:sz w:val="32"/>
          <w:szCs w:val="32"/>
        </w:rPr>
      </w:pPr>
      <w:r w:rsidRPr="00B33973">
        <w:rPr>
          <w:rFonts w:ascii="Times New Roman" w:eastAsia="黑体" w:hAnsi="Times New Roman" w:cs="Times New Roman"/>
          <w:sz w:val="32"/>
          <w:szCs w:val="32"/>
        </w:rPr>
        <w:t>三、政府性基金预算支出情况</w:t>
      </w:r>
    </w:p>
    <w:p w:rsidR="008213D5" w:rsidRPr="00B33973" w:rsidRDefault="00643D2A" w:rsidP="00797569">
      <w:pPr>
        <w:pStyle w:val="aa"/>
        <w:spacing w:line="568" w:lineRule="exact"/>
        <w:ind w:firstLine="640"/>
        <w:rPr>
          <w:rFonts w:ascii="Times New Roman" w:eastAsia="仿宋_GB2312" w:hAnsi="Times New Roman" w:cs="Times New Roman"/>
          <w:color w:val="000000"/>
          <w:sz w:val="32"/>
          <w:szCs w:val="32"/>
        </w:rPr>
      </w:pPr>
      <w:r w:rsidRPr="00B33973">
        <w:rPr>
          <w:rFonts w:ascii="Times New Roman" w:eastAsia="仿宋_GB2312" w:hAnsi="Times New Roman" w:cs="Times New Roman"/>
          <w:color w:val="000000"/>
          <w:sz w:val="32"/>
          <w:szCs w:val="32"/>
        </w:rPr>
        <w:t>我单位无政府性基金预算支出。</w:t>
      </w:r>
    </w:p>
    <w:p w:rsidR="008213D5" w:rsidRPr="00B33973" w:rsidRDefault="00643D2A" w:rsidP="00797569">
      <w:pPr>
        <w:pStyle w:val="aa"/>
        <w:spacing w:line="568" w:lineRule="exact"/>
        <w:ind w:firstLine="640"/>
        <w:rPr>
          <w:rFonts w:ascii="Times New Roman" w:eastAsia="黑体" w:hAnsi="Times New Roman" w:cs="Times New Roman"/>
          <w:sz w:val="32"/>
          <w:szCs w:val="32"/>
        </w:rPr>
      </w:pPr>
      <w:r w:rsidRPr="00B33973">
        <w:rPr>
          <w:rFonts w:ascii="Times New Roman" w:eastAsia="黑体" w:hAnsi="Times New Roman" w:cs="Times New Roman"/>
          <w:sz w:val="32"/>
          <w:szCs w:val="32"/>
        </w:rPr>
        <w:t>四、国有资本经营预算支出情况</w:t>
      </w:r>
    </w:p>
    <w:p w:rsidR="008213D5" w:rsidRPr="00B33973" w:rsidRDefault="00643D2A" w:rsidP="00797569">
      <w:pPr>
        <w:pStyle w:val="aa"/>
        <w:spacing w:line="568" w:lineRule="exact"/>
        <w:ind w:firstLine="640"/>
        <w:rPr>
          <w:rFonts w:ascii="Times New Roman" w:eastAsia="仿宋_GB2312" w:hAnsi="Times New Roman" w:cs="Times New Roman"/>
          <w:color w:val="000000"/>
          <w:sz w:val="32"/>
          <w:szCs w:val="32"/>
        </w:rPr>
      </w:pPr>
      <w:r w:rsidRPr="00B33973">
        <w:rPr>
          <w:rFonts w:ascii="Times New Roman" w:eastAsia="仿宋_GB2312" w:hAnsi="Times New Roman" w:cs="Times New Roman"/>
          <w:color w:val="000000"/>
          <w:sz w:val="32"/>
          <w:szCs w:val="32"/>
        </w:rPr>
        <w:t>我单位无国有资本经营预算支出。</w:t>
      </w:r>
    </w:p>
    <w:p w:rsidR="008213D5" w:rsidRPr="00B33973" w:rsidRDefault="00643D2A" w:rsidP="00797569">
      <w:pPr>
        <w:pStyle w:val="aa"/>
        <w:spacing w:line="568" w:lineRule="exact"/>
        <w:ind w:firstLine="640"/>
        <w:rPr>
          <w:rFonts w:ascii="Times New Roman" w:eastAsia="黑体" w:hAnsi="Times New Roman" w:cs="Times New Roman"/>
          <w:sz w:val="32"/>
          <w:szCs w:val="32"/>
        </w:rPr>
      </w:pPr>
      <w:r w:rsidRPr="00B33973">
        <w:rPr>
          <w:rFonts w:ascii="Times New Roman" w:eastAsia="黑体" w:hAnsi="Times New Roman" w:cs="Times New Roman"/>
          <w:sz w:val="32"/>
          <w:szCs w:val="32"/>
        </w:rPr>
        <w:t>五、社会保险基金预算支出情况</w:t>
      </w:r>
    </w:p>
    <w:p w:rsidR="008213D5" w:rsidRPr="00B33973" w:rsidRDefault="00643D2A" w:rsidP="00797569">
      <w:pPr>
        <w:pStyle w:val="aa"/>
        <w:spacing w:line="568" w:lineRule="exact"/>
        <w:ind w:firstLine="640"/>
        <w:rPr>
          <w:rFonts w:ascii="Times New Roman" w:eastAsia="黑体" w:hAnsi="Times New Roman" w:cs="Times New Roman"/>
          <w:sz w:val="32"/>
          <w:szCs w:val="32"/>
        </w:rPr>
      </w:pPr>
      <w:r w:rsidRPr="00B33973">
        <w:rPr>
          <w:rFonts w:ascii="Times New Roman" w:eastAsia="仿宋_GB2312" w:hAnsi="Times New Roman" w:cs="Times New Roman"/>
          <w:color w:val="000000"/>
          <w:sz w:val="32"/>
          <w:szCs w:val="32"/>
        </w:rPr>
        <w:t>我单位无社会保险基金预算支出。</w:t>
      </w:r>
    </w:p>
    <w:p w:rsidR="008213D5" w:rsidRPr="00B33973" w:rsidRDefault="00643D2A" w:rsidP="00797569">
      <w:pPr>
        <w:pStyle w:val="aa"/>
        <w:spacing w:line="568" w:lineRule="exact"/>
        <w:ind w:firstLine="640"/>
        <w:rPr>
          <w:rFonts w:ascii="Times New Roman" w:eastAsia="黑体" w:hAnsi="Times New Roman" w:cs="Times New Roman"/>
          <w:sz w:val="32"/>
          <w:szCs w:val="32"/>
        </w:rPr>
      </w:pPr>
      <w:r w:rsidRPr="00B33973">
        <w:rPr>
          <w:rFonts w:ascii="Times New Roman" w:eastAsia="黑体" w:hAnsi="Times New Roman" w:cs="Times New Roman"/>
          <w:sz w:val="32"/>
          <w:szCs w:val="32"/>
        </w:rPr>
        <w:t>六、部门整体支出绩效情况</w:t>
      </w:r>
    </w:p>
    <w:p w:rsidR="008213D5" w:rsidRPr="00B33973" w:rsidRDefault="00643D2A" w:rsidP="00797569">
      <w:pPr>
        <w:pStyle w:val="aa"/>
        <w:spacing w:line="568" w:lineRule="exact"/>
        <w:ind w:firstLine="640"/>
        <w:rPr>
          <w:rFonts w:ascii="Times New Roman" w:eastAsia="仿宋_GB2312" w:hAnsi="Times New Roman" w:cs="Times New Roman"/>
          <w:color w:val="000000"/>
          <w:sz w:val="32"/>
          <w:szCs w:val="32"/>
        </w:rPr>
      </w:pPr>
      <w:r w:rsidRPr="00B33973">
        <w:rPr>
          <w:rFonts w:ascii="Times New Roman" w:eastAsia="仿宋_GB2312" w:hAnsi="Times New Roman" w:cs="Times New Roman"/>
          <w:color w:val="000000"/>
          <w:sz w:val="32"/>
          <w:szCs w:val="32"/>
        </w:rPr>
        <w:t>我单位根据</w:t>
      </w:r>
      <w:r w:rsidRPr="00B33973">
        <w:rPr>
          <w:rFonts w:ascii="Times New Roman" w:eastAsia="仿宋_GB2312" w:hAnsi="Times New Roman" w:cs="Times New Roman"/>
          <w:color w:val="000000"/>
          <w:sz w:val="32"/>
          <w:szCs w:val="32"/>
        </w:rPr>
        <w:t>2023</w:t>
      </w:r>
      <w:r w:rsidRPr="00B33973">
        <w:rPr>
          <w:rFonts w:ascii="Times New Roman" w:eastAsia="仿宋_GB2312" w:hAnsi="Times New Roman" w:cs="Times New Roman"/>
          <w:color w:val="000000"/>
          <w:sz w:val="32"/>
          <w:szCs w:val="32"/>
        </w:rPr>
        <w:t>年度工作计划的要求，认真履行职责，较好地完成了年初确定的各项工作任务，坚持厉行节约、以收定支，按照</w:t>
      </w:r>
      <w:r w:rsidRPr="00B33973">
        <w:rPr>
          <w:rFonts w:ascii="Times New Roman" w:eastAsia="仿宋_GB2312" w:hAnsi="Times New Roman" w:cs="Times New Roman"/>
          <w:color w:val="000000"/>
          <w:sz w:val="32"/>
          <w:szCs w:val="32"/>
        </w:rPr>
        <w:t>“</w:t>
      </w:r>
      <w:r w:rsidRPr="00B33973">
        <w:rPr>
          <w:rFonts w:ascii="Times New Roman" w:eastAsia="仿宋_GB2312" w:hAnsi="Times New Roman" w:cs="Times New Roman"/>
          <w:color w:val="000000"/>
          <w:sz w:val="32"/>
          <w:szCs w:val="32"/>
        </w:rPr>
        <w:t>先基本支出、后项目支出</w:t>
      </w:r>
      <w:r w:rsidRPr="00B33973">
        <w:rPr>
          <w:rFonts w:ascii="Times New Roman" w:eastAsia="仿宋_GB2312" w:hAnsi="Times New Roman" w:cs="Times New Roman"/>
          <w:color w:val="000000"/>
          <w:sz w:val="32"/>
          <w:szCs w:val="32"/>
        </w:rPr>
        <w:t>”</w:t>
      </w:r>
      <w:r w:rsidRPr="00B33973">
        <w:rPr>
          <w:rFonts w:ascii="Times New Roman" w:eastAsia="仿宋_GB2312" w:hAnsi="Times New Roman" w:cs="Times New Roman"/>
          <w:color w:val="000000"/>
          <w:sz w:val="32"/>
          <w:szCs w:val="32"/>
        </w:rPr>
        <w:t>安排顺序，保障了人员经费、基本运转、严格控制财政资金支出。现将有关情况报告如下：</w:t>
      </w:r>
    </w:p>
    <w:p w:rsidR="008213D5" w:rsidRPr="00B33973" w:rsidRDefault="00643D2A" w:rsidP="00797569">
      <w:pPr>
        <w:pStyle w:val="aa"/>
        <w:spacing w:line="596" w:lineRule="exact"/>
        <w:ind w:firstLine="643"/>
        <w:jc w:val="left"/>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1</w:t>
      </w:r>
      <w:r w:rsidRPr="00B33973">
        <w:rPr>
          <w:rFonts w:ascii="Times New Roman" w:eastAsia="仿宋_GB2312" w:hAnsi="Times New Roman" w:cs="Times New Roman"/>
          <w:b/>
          <w:bCs/>
          <w:sz w:val="32"/>
          <w:szCs w:val="32"/>
        </w:rPr>
        <w:t>、切实加强自身建设：加强学习、提高站位，发挥支部战斗堡垒作用</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lastRenderedPageBreak/>
        <w:t>一是加强理论学习，提高思想认识。严格按照机关党委统一部署，利用支部学习、党日活动定期组织专题学习党的二十大精神、《习近平经济思想学习纲要》和论述摘编等各类学习教材，从理论体系、时间空间维度和方法论上全方面理解把握习近平新时代中国特色社会主义思想，树立正确的世界观、人生观、价值观，使全体党员在思想上、政治上同党中央保持高度一致。</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二是严肃党内生活，加强队伍建设。</w:t>
      </w:r>
      <w:r w:rsidRPr="00B33973">
        <w:rPr>
          <w:rFonts w:ascii="Times New Roman" w:eastAsia="仿宋_GB2312" w:hAnsi="Times New Roman" w:cs="Times New Roman"/>
          <w:color w:val="000000"/>
          <w:sz w:val="32"/>
          <w:szCs w:val="32"/>
        </w:rPr>
        <w:t>认真查摆问题，加强理论学习、政治素养、能力本领、担当作为、工作作风、廉洁自律、推动发展等</w:t>
      </w:r>
      <w:r w:rsidRPr="00B33973">
        <w:rPr>
          <w:rFonts w:ascii="Times New Roman" w:eastAsia="仿宋_GB2312" w:hAnsi="Times New Roman" w:cs="Times New Roman"/>
          <w:sz w:val="32"/>
          <w:szCs w:val="32"/>
        </w:rPr>
        <w:t>7</w:t>
      </w:r>
      <w:r w:rsidRPr="00B33973">
        <w:rPr>
          <w:rFonts w:ascii="Times New Roman" w:eastAsia="仿宋_GB2312" w:hAnsi="Times New Roman" w:cs="Times New Roman"/>
          <w:sz w:val="32"/>
          <w:szCs w:val="32"/>
        </w:rPr>
        <w:t>个方面的</w:t>
      </w:r>
      <w:r w:rsidRPr="00B33973">
        <w:rPr>
          <w:rFonts w:ascii="Times New Roman" w:eastAsia="仿宋_GB2312" w:hAnsi="Times New Roman" w:cs="Times New Roman"/>
          <w:color w:val="000000"/>
          <w:sz w:val="32"/>
          <w:szCs w:val="32"/>
        </w:rPr>
        <w:t>突出问题并做好整改。</w:t>
      </w:r>
      <w:r w:rsidRPr="00B33973">
        <w:rPr>
          <w:rFonts w:ascii="Times New Roman" w:eastAsia="仿宋_GB2312" w:hAnsi="Times New Roman" w:cs="Times New Roman"/>
          <w:sz w:val="32"/>
          <w:szCs w:val="32"/>
        </w:rPr>
        <w:t>认真落实支部书记讲党课，深入解读二十大精神，专题讲授廉政党课。坚持开展主题党日活动，组织全体党员到杨开慧纪念馆、徐特立故居等红色教育基地接受党性教育，感受红色血脉。扎实开展干部家访和谈心谈话，充分了解党员干部思想动态和家庭实际情况。积极开展党员干部进社区，</w:t>
      </w:r>
      <w:proofErr w:type="gramStart"/>
      <w:r w:rsidRPr="00B33973">
        <w:rPr>
          <w:rFonts w:ascii="Times New Roman" w:eastAsia="仿宋_GB2312" w:hAnsi="Times New Roman" w:cs="Times New Roman"/>
          <w:sz w:val="32"/>
          <w:szCs w:val="32"/>
        </w:rPr>
        <w:t>赴景环社区</w:t>
      </w:r>
      <w:proofErr w:type="gramEnd"/>
      <w:r w:rsidRPr="00B33973">
        <w:rPr>
          <w:rFonts w:ascii="Times New Roman" w:eastAsia="仿宋_GB2312" w:hAnsi="Times New Roman" w:cs="Times New Roman"/>
          <w:sz w:val="32"/>
          <w:szCs w:val="32"/>
        </w:rPr>
        <w:t>开展交通劝导等社区服务，并向困难群众捐赠米面油等生活物资。牢固树立以人民为中心的根本立场，始终同人民群众同呼吸、共命运、心连心。</w:t>
      </w:r>
    </w:p>
    <w:p w:rsidR="008213D5" w:rsidRPr="00B33973" w:rsidRDefault="00643D2A" w:rsidP="00797569">
      <w:pPr>
        <w:overflowPunct w:val="0"/>
        <w:autoSpaceDE w:val="0"/>
        <w:adjustRightInd w:val="0"/>
        <w:snapToGrid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三是落实一岗双责，严守纪律底线。严格落实</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中央八项规定</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和</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省委九项规定</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，公务用车、公务用餐和接待用餐严格按标准执行，并在</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互联网监督</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平台按程序申报、公示。召开党员大会认真传达</w:t>
      </w:r>
      <w:proofErr w:type="gramStart"/>
      <w:r w:rsidRPr="00B33973">
        <w:rPr>
          <w:rFonts w:ascii="Times New Roman" w:eastAsia="仿宋_GB2312" w:hAnsi="Times New Roman" w:cs="Times New Roman"/>
          <w:sz w:val="32"/>
          <w:szCs w:val="32"/>
        </w:rPr>
        <w:t>学习整治</w:t>
      </w:r>
      <w:proofErr w:type="gramEnd"/>
      <w:r w:rsidRPr="00B33973">
        <w:rPr>
          <w:rFonts w:ascii="Times New Roman" w:eastAsia="仿宋_GB2312" w:hAnsi="Times New Roman" w:cs="Times New Roman"/>
          <w:sz w:val="32"/>
          <w:szCs w:val="32"/>
        </w:rPr>
        <w:t>违规吃喝隐形变异</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十严禁</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两带头、</w:t>
      </w:r>
      <w:r w:rsidRPr="00B33973">
        <w:rPr>
          <w:rFonts w:ascii="Times New Roman" w:eastAsia="仿宋_GB2312" w:hAnsi="Times New Roman" w:cs="Times New Roman"/>
          <w:sz w:val="32"/>
          <w:szCs w:val="32"/>
        </w:rPr>
        <w:lastRenderedPageBreak/>
        <w:t>五整治</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专项行动等文件精神，集体签署拒收红包礼金承诺书。通过纪委监委通报的违纪违法典型案例警示全体党员，汲取深刻教训。坚持落实清廉发改建设，大力弘扬</w:t>
      </w:r>
      <w:proofErr w:type="gramStart"/>
      <w:r w:rsidRPr="00B33973">
        <w:rPr>
          <w:rFonts w:ascii="Times New Roman" w:eastAsia="仿宋_GB2312" w:hAnsi="Times New Roman" w:cs="Times New Roman"/>
          <w:sz w:val="32"/>
          <w:szCs w:val="32"/>
        </w:rPr>
        <w:t>清廉发改文化</w:t>
      </w:r>
      <w:proofErr w:type="gramEnd"/>
      <w:r w:rsidRPr="00B33973">
        <w:rPr>
          <w:rFonts w:ascii="Times New Roman" w:eastAsia="仿宋_GB2312" w:hAnsi="Times New Roman" w:cs="Times New Roman"/>
          <w:sz w:val="32"/>
          <w:szCs w:val="32"/>
        </w:rPr>
        <w:t>，激发干事创业活力，提升抵御风险能力。按要求每月梳理上报</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违反中央八项规定精神突出问题专项治理工作线索发现和问题查处情况月报表</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和</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违规参与涉矿等经营性活动问题线索受理情况月报表</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。定期开展廉政风险防范与岗位职责谈心谈话，做到警钟长鸣，防范于未然。</w:t>
      </w:r>
    </w:p>
    <w:p w:rsidR="008213D5" w:rsidRPr="00B33973" w:rsidRDefault="00643D2A" w:rsidP="00797569">
      <w:pPr>
        <w:pStyle w:val="21"/>
        <w:spacing w:line="596" w:lineRule="exact"/>
        <w:ind w:firstLine="643"/>
        <w:jc w:val="left"/>
        <w:rPr>
          <w:rFonts w:ascii="Times New Roman" w:eastAsia="仿宋_GB2312" w:hAnsi="Times New Roman" w:cs="Times New Roman"/>
          <w:b/>
          <w:bCs/>
          <w:sz w:val="32"/>
          <w:szCs w:val="32"/>
        </w:rPr>
      </w:pPr>
      <w:r w:rsidRPr="00B33973">
        <w:rPr>
          <w:rFonts w:ascii="Times New Roman" w:eastAsia="仿宋_GB2312" w:hAnsi="Times New Roman" w:cs="Times New Roman"/>
          <w:b/>
          <w:bCs/>
          <w:sz w:val="32"/>
          <w:szCs w:val="32"/>
        </w:rPr>
        <w:t>2</w:t>
      </w:r>
      <w:r w:rsidRPr="00B33973">
        <w:rPr>
          <w:rFonts w:ascii="Times New Roman" w:eastAsia="仿宋_GB2312" w:hAnsi="Times New Roman" w:cs="Times New Roman"/>
          <w:b/>
          <w:bCs/>
          <w:sz w:val="32"/>
          <w:szCs w:val="32"/>
        </w:rPr>
        <w:t>、社会效益情况：科学谋划、精心部署，大力推动各项工作落地落实</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根据年初工作计划，重点围绕</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一个立法、两个试点、三项重点</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扎实推进各项工作。</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1</w:t>
      </w:r>
      <w:r w:rsidRPr="00B33973">
        <w:rPr>
          <w:rFonts w:ascii="Times New Roman" w:eastAsia="仿宋_GB2312" w:hAnsi="Times New Roman" w:cs="Times New Roman"/>
          <w:b/>
          <w:bCs/>
          <w:sz w:val="32"/>
          <w:szCs w:val="32"/>
        </w:rPr>
        <w:t>）积极推进《湖南省涉案物价格</w:t>
      </w:r>
      <w:proofErr w:type="gramStart"/>
      <w:r w:rsidRPr="00B33973">
        <w:rPr>
          <w:rFonts w:ascii="Times New Roman" w:eastAsia="仿宋_GB2312" w:hAnsi="Times New Roman" w:cs="Times New Roman"/>
          <w:b/>
          <w:bCs/>
          <w:sz w:val="32"/>
          <w:szCs w:val="32"/>
        </w:rPr>
        <w:t>鉴证</w:t>
      </w:r>
      <w:proofErr w:type="gramEnd"/>
      <w:r w:rsidRPr="00B33973">
        <w:rPr>
          <w:rFonts w:ascii="Times New Roman" w:eastAsia="仿宋_GB2312" w:hAnsi="Times New Roman" w:cs="Times New Roman"/>
          <w:b/>
          <w:bCs/>
          <w:sz w:val="32"/>
          <w:szCs w:val="32"/>
        </w:rPr>
        <w:t>管理条例》修订。</w:t>
      </w:r>
      <w:r w:rsidRPr="00B33973">
        <w:rPr>
          <w:rFonts w:ascii="Times New Roman" w:eastAsia="仿宋_GB2312" w:hAnsi="Times New Roman" w:cs="Times New Roman"/>
          <w:sz w:val="32"/>
          <w:szCs w:val="32"/>
        </w:rPr>
        <w:t>《条例》已颁布实施近二十年，从标题到内容均已明显滞后。去年起，我们组织成立修订起草小组，对原条例逐条梳理研究，起草形成《湖南省价格认定条例（草案）》。先后赴岳阳、怀化等地召开座谈会，听取一线办案人员的意见与想法；赴湖北、浙江等省市学习交流立法经验。经充分征求省纪委监委、省检察院、省高法、省公安厅等部门和市州价格认定机构意见，目前已列入省人大常委会</w:t>
      </w:r>
      <w:r w:rsidRPr="00B33973">
        <w:rPr>
          <w:rFonts w:ascii="Times New Roman" w:eastAsia="仿宋_GB2312" w:hAnsi="Times New Roman" w:cs="Times New Roman"/>
          <w:sz w:val="32"/>
          <w:szCs w:val="32"/>
        </w:rPr>
        <w:t>2024</w:t>
      </w:r>
      <w:r w:rsidRPr="00B33973">
        <w:rPr>
          <w:rFonts w:ascii="Times New Roman" w:eastAsia="仿宋_GB2312" w:hAnsi="Times New Roman" w:cs="Times New Roman"/>
          <w:sz w:val="32"/>
          <w:szCs w:val="32"/>
        </w:rPr>
        <w:t>年立法出台计划。</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2</w:t>
      </w:r>
      <w:r w:rsidRPr="00B33973">
        <w:rPr>
          <w:rFonts w:ascii="Times New Roman" w:eastAsia="仿宋_GB2312" w:hAnsi="Times New Roman" w:cs="Times New Roman"/>
          <w:b/>
          <w:bCs/>
          <w:sz w:val="32"/>
          <w:szCs w:val="32"/>
        </w:rPr>
        <w:t>）精心组织开展价格争议纠纷调解国家试点。</w:t>
      </w:r>
      <w:r w:rsidRPr="00B33973">
        <w:rPr>
          <w:rFonts w:ascii="Times New Roman" w:eastAsia="仿宋_GB2312" w:hAnsi="Times New Roman" w:cs="Times New Roman"/>
          <w:sz w:val="32"/>
          <w:szCs w:val="32"/>
        </w:rPr>
        <w:t>经积极争取，</w:t>
      </w:r>
      <w:r w:rsidRPr="00B33973">
        <w:rPr>
          <w:rFonts w:ascii="Times New Roman" w:eastAsia="仿宋_GB2312" w:hAnsi="Times New Roman" w:cs="Times New Roman"/>
          <w:sz w:val="32"/>
          <w:szCs w:val="32"/>
        </w:rPr>
        <w:t>2022</w:t>
      </w:r>
      <w:r w:rsidRPr="00B33973">
        <w:rPr>
          <w:rFonts w:ascii="Times New Roman" w:eastAsia="仿宋_GB2312" w:hAnsi="Times New Roman" w:cs="Times New Roman"/>
          <w:sz w:val="32"/>
          <w:szCs w:val="32"/>
        </w:rPr>
        <w:t>年</w:t>
      </w:r>
      <w:r w:rsidRPr="00B33973">
        <w:rPr>
          <w:rFonts w:ascii="Times New Roman" w:eastAsia="仿宋_GB2312" w:hAnsi="Times New Roman" w:cs="Times New Roman"/>
          <w:sz w:val="32"/>
          <w:szCs w:val="32"/>
        </w:rPr>
        <w:t>3</w:t>
      </w:r>
      <w:r w:rsidRPr="00B33973">
        <w:rPr>
          <w:rFonts w:ascii="Times New Roman" w:eastAsia="仿宋_GB2312" w:hAnsi="Times New Roman" w:cs="Times New Roman"/>
          <w:sz w:val="32"/>
          <w:szCs w:val="32"/>
        </w:rPr>
        <w:t>月，</w:t>
      </w:r>
      <w:proofErr w:type="gramStart"/>
      <w:r w:rsidRPr="00B33973">
        <w:rPr>
          <w:rFonts w:ascii="Times New Roman" w:eastAsia="仿宋_GB2312" w:hAnsi="Times New Roman" w:cs="Times New Roman"/>
          <w:sz w:val="32"/>
          <w:szCs w:val="32"/>
        </w:rPr>
        <w:t>国家发改委</w:t>
      </w:r>
      <w:proofErr w:type="gramEnd"/>
      <w:r w:rsidRPr="00B33973">
        <w:rPr>
          <w:rFonts w:ascii="Times New Roman" w:eastAsia="仿宋_GB2312" w:hAnsi="Times New Roman" w:cs="Times New Roman"/>
          <w:sz w:val="32"/>
          <w:szCs w:val="32"/>
        </w:rPr>
        <w:t>将我省确定为全国第二批价格</w:t>
      </w:r>
      <w:r w:rsidRPr="00B33973">
        <w:rPr>
          <w:rFonts w:ascii="Times New Roman" w:eastAsia="仿宋_GB2312" w:hAnsi="Times New Roman" w:cs="Times New Roman"/>
          <w:sz w:val="32"/>
          <w:szCs w:val="32"/>
        </w:rPr>
        <w:lastRenderedPageBreak/>
        <w:t>争议纠纷调解试点后，我们立即联合省高院、省司法厅，积极推进价格争议纠纷调解工作。牵头起草并印发《关于深入开展价格争议纠纷调解工作的通知》（湘高法〔</w:t>
      </w:r>
      <w:r w:rsidRPr="00B33973">
        <w:rPr>
          <w:rFonts w:ascii="Times New Roman" w:eastAsia="仿宋_GB2312" w:hAnsi="Times New Roman" w:cs="Times New Roman"/>
          <w:sz w:val="32"/>
          <w:szCs w:val="32"/>
        </w:rPr>
        <w:t>2022</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73</w:t>
      </w:r>
      <w:r w:rsidRPr="00B33973">
        <w:rPr>
          <w:rFonts w:ascii="Times New Roman" w:eastAsia="仿宋_GB2312" w:hAnsi="Times New Roman" w:cs="Times New Roman"/>
          <w:sz w:val="32"/>
          <w:szCs w:val="32"/>
        </w:rPr>
        <w:t>号），建立工作机制，制定实施方案，组建调解员队伍，指导开展调解工作。目前全省已有</w:t>
      </w:r>
      <w:r w:rsidRPr="00B33973">
        <w:rPr>
          <w:rFonts w:ascii="Times New Roman" w:eastAsia="仿宋_GB2312" w:hAnsi="Times New Roman" w:cs="Times New Roman"/>
          <w:sz w:val="32"/>
          <w:szCs w:val="32"/>
        </w:rPr>
        <w:t>14</w:t>
      </w:r>
      <w:r w:rsidRPr="00B33973">
        <w:rPr>
          <w:rFonts w:ascii="Times New Roman" w:eastAsia="仿宋_GB2312" w:hAnsi="Times New Roman" w:cs="Times New Roman"/>
          <w:sz w:val="32"/>
          <w:szCs w:val="32"/>
        </w:rPr>
        <w:t>个市州、</w:t>
      </w:r>
      <w:r w:rsidRPr="00B33973">
        <w:rPr>
          <w:rFonts w:ascii="Times New Roman" w:eastAsia="仿宋_GB2312" w:hAnsi="Times New Roman" w:cs="Times New Roman"/>
          <w:sz w:val="32"/>
          <w:szCs w:val="32"/>
        </w:rPr>
        <w:t>56</w:t>
      </w:r>
      <w:r w:rsidRPr="00B33973">
        <w:rPr>
          <w:rFonts w:ascii="Times New Roman" w:eastAsia="仿宋_GB2312" w:hAnsi="Times New Roman" w:cs="Times New Roman"/>
          <w:sz w:val="32"/>
          <w:szCs w:val="32"/>
        </w:rPr>
        <w:t>家认定机构、</w:t>
      </w:r>
      <w:r w:rsidRPr="00B33973">
        <w:rPr>
          <w:rFonts w:ascii="Times New Roman" w:eastAsia="仿宋_GB2312" w:hAnsi="Times New Roman" w:cs="Times New Roman"/>
          <w:sz w:val="32"/>
          <w:szCs w:val="32"/>
        </w:rPr>
        <w:t>205</w:t>
      </w:r>
      <w:r w:rsidRPr="00B33973">
        <w:rPr>
          <w:rFonts w:ascii="Times New Roman" w:eastAsia="仿宋_GB2312" w:hAnsi="Times New Roman" w:cs="Times New Roman"/>
          <w:sz w:val="32"/>
          <w:szCs w:val="32"/>
        </w:rPr>
        <w:t>名调解员入驻人民法院调解平台，在交通事故赔偿、消费者权益保障等八个领域协助人民法院开展调解工作。经过近两年的试点，</w:t>
      </w:r>
      <w:proofErr w:type="gramStart"/>
      <w:r w:rsidRPr="00B33973">
        <w:rPr>
          <w:rFonts w:ascii="Times New Roman" w:eastAsia="仿宋_GB2312" w:hAnsi="Times New Roman" w:cs="Times New Roman"/>
          <w:sz w:val="32"/>
          <w:szCs w:val="32"/>
        </w:rPr>
        <w:t>诉调对接</w:t>
      </w:r>
      <w:proofErr w:type="gramEnd"/>
      <w:r w:rsidRPr="00B33973">
        <w:rPr>
          <w:rFonts w:ascii="Times New Roman" w:eastAsia="仿宋_GB2312" w:hAnsi="Times New Roman" w:cs="Times New Roman"/>
          <w:sz w:val="32"/>
          <w:szCs w:val="32"/>
        </w:rPr>
        <w:t>机制已基本建成。今年</w:t>
      </w:r>
      <w:r w:rsidRPr="00B33973">
        <w:rPr>
          <w:rFonts w:ascii="Times New Roman" w:eastAsia="仿宋_GB2312" w:hAnsi="Times New Roman" w:cs="Times New Roman"/>
          <w:sz w:val="32"/>
          <w:szCs w:val="32"/>
        </w:rPr>
        <w:t>9</w:t>
      </w:r>
      <w:r w:rsidRPr="00B33973">
        <w:rPr>
          <w:rFonts w:ascii="Times New Roman" w:eastAsia="仿宋_GB2312" w:hAnsi="Times New Roman" w:cs="Times New Roman"/>
          <w:sz w:val="32"/>
          <w:szCs w:val="32"/>
        </w:rPr>
        <w:t>月，联合省高院、省版权局、省</w:t>
      </w:r>
      <w:proofErr w:type="gramStart"/>
      <w:r w:rsidRPr="00B33973">
        <w:rPr>
          <w:rFonts w:ascii="Times New Roman" w:eastAsia="仿宋_GB2312" w:hAnsi="Times New Roman" w:cs="Times New Roman"/>
          <w:sz w:val="32"/>
          <w:szCs w:val="32"/>
        </w:rPr>
        <w:t>文旅厅探索</w:t>
      </w:r>
      <w:proofErr w:type="gramEnd"/>
      <w:r w:rsidRPr="00B33973">
        <w:rPr>
          <w:rFonts w:ascii="Times New Roman" w:eastAsia="仿宋_GB2312" w:hAnsi="Times New Roman" w:cs="Times New Roman"/>
          <w:sz w:val="32"/>
          <w:szCs w:val="32"/>
        </w:rPr>
        <w:t>开展涉</w:t>
      </w:r>
      <w:r w:rsidRPr="00B33973">
        <w:rPr>
          <w:rFonts w:ascii="Times New Roman" w:eastAsia="仿宋_GB2312" w:hAnsi="Times New Roman" w:cs="Times New Roman"/>
          <w:sz w:val="32"/>
          <w:szCs w:val="32"/>
        </w:rPr>
        <w:t>KTV</w:t>
      </w:r>
      <w:r w:rsidRPr="00B33973">
        <w:rPr>
          <w:rFonts w:ascii="Times New Roman" w:eastAsia="仿宋_GB2312" w:hAnsi="Times New Roman" w:cs="Times New Roman"/>
          <w:sz w:val="32"/>
          <w:szCs w:val="32"/>
        </w:rPr>
        <w:t>经营著作权价格争议纠纷调解工作，起草完成调研报告，出台《关于深入开展版权纠纷诉调对接工作意见》，系全国首创，《人民法院报》在头版头条予以报道。衡阳市积极推进价格争议纠纷调解进景区，通过在线调解平台办结全国首起旅游价格争议纠纷调解工作，实现</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服务送上山、矛盾不下山</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，着力打造特色品牌，</w:t>
      </w:r>
      <w:proofErr w:type="gramStart"/>
      <w:r w:rsidRPr="00B33973">
        <w:rPr>
          <w:rFonts w:ascii="Times New Roman" w:eastAsia="仿宋_GB2312" w:hAnsi="Times New Roman" w:cs="Times New Roman"/>
          <w:sz w:val="32"/>
          <w:szCs w:val="32"/>
        </w:rPr>
        <w:t>国家发改委</w:t>
      </w:r>
      <w:proofErr w:type="gramEnd"/>
      <w:r w:rsidRPr="00B33973">
        <w:rPr>
          <w:rFonts w:ascii="Times New Roman" w:eastAsia="仿宋_GB2312" w:hAnsi="Times New Roman" w:cs="Times New Roman"/>
          <w:sz w:val="32"/>
          <w:szCs w:val="32"/>
        </w:rPr>
        <w:t>将相关案例在《中国改革报》进行刊登。今年</w:t>
      </w:r>
      <w:r w:rsidRPr="00B33973">
        <w:rPr>
          <w:rFonts w:ascii="Times New Roman" w:eastAsia="仿宋_GB2312" w:hAnsi="Times New Roman" w:cs="Times New Roman"/>
          <w:sz w:val="32"/>
          <w:szCs w:val="32"/>
        </w:rPr>
        <w:t>6</w:t>
      </w:r>
      <w:r w:rsidRPr="00B33973">
        <w:rPr>
          <w:rFonts w:ascii="Times New Roman" w:eastAsia="仿宋_GB2312" w:hAnsi="Times New Roman" w:cs="Times New Roman"/>
          <w:sz w:val="32"/>
          <w:szCs w:val="32"/>
        </w:rPr>
        <w:t>月，</w:t>
      </w:r>
      <w:proofErr w:type="gramStart"/>
      <w:r w:rsidRPr="00B33973">
        <w:rPr>
          <w:rFonts w:ascii="Times New Roman" w:eastAsia="仿宋_GB2312" w:hAnsi="Times New Roman" w:cs="Times New Roman"/>
          <w:sz w:val="32"/>
          <w:szCs w:val="32"/>
        </w:rPr>
        <w:t>国家发改委</w:t>
      </w:r>
      <w:proofErr w:type="gramEnd"/>
      <w:r w:rsidRPr="00B33973">
        <w:rPr>
          <w:rFonts w:ascii="Times New Roman" w:eastAsia="仿宋_GB2312" w:hAnsi="Times New Roman" w:cs="Times New Roman"/>
          <w:sz w:val="32"/>
          <w:szCs w:val="32"/>
        </w:rPr>
        <w:t>和最高院联合调研组到我省进行调研指导，对我省试点工作推进给予充分肯定。截至目前，全省共办理各类价格争议纠纷调解案件</w:t>
      </w:r>
      <w:r w:rsidRPr="00B33973">
        <w:rPr>
          <w:rFonts w:ascii="Times New Roman" w:eastAsia="仿宋_GB2312" w:hAnsi="Times New Roman" w:cs="Times New Roman"/>
          <w:sz w:val="32"/>
          <w:szCs w:val="32"/>
        </w:rPr>
        <w:t>2388</w:t>
      </w:r>
      <w:r w:rsidRPr="00B33973">
        <w:rPr>
          <w:rFonts w:ascii="Times New Roman" w:eastAsia="仿宋_GB2312" w:hAnsi="Times New Roman" w:cs="Times New Roman"/>
          <w:sz w:val="32"/>
          <w:szCs w:val="32"/>
        </w:rPr>
        <w:t>起，调解成功率达</w:t>
      </w:r>
      <w:r w:rsidRPr="00B33973">
        <w:rPr>
          <w:rFonts w:ascii="Times New Roman" w:eastAsia="仿宋_GB2312" w:hAnsi="Times New Roman" w:cs="Times New Roman"/>
          <w:sz w:val="32"/>
          <w:szCs w:val="32"/>
        </w:rPr>
        <w:t>87 %</w:t>
      </w:r>
      <w:r w:rsidRPr="00B33973">
        <w:rPr>
          <w:rFonts w:ascii="Times New Roman" w:eastAsia="仿宋_GB2312" w:hAnsi="Times New Roman" w:cs="Times New Roman"/>
          <w:sz w:val="32"/>
          <w:szCs w:val="32"/>
        </w:rPr>
        <w:t>。为群众化解矛盾纠纷、维护社会稳定，优化营商环境、建设</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平安湖南</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和</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法治湖南</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发挥积极作用。</w:t>
      </w:r>
    </w:p>
    <w:p w:rsidR="008213D5" w:rsidRPr="00B33973" w:rsidRDefault="00643D2A" w:rsidP="00797569">
      <w:pPr>
        <w:autoSpaceDE w:val="0"/>
        <w:adjustRightInd w:val="0"/>
        <w:snapToGrid w:val="0"/>
        <w:spacing w:line="596" w:lineRule="exact"/>
        <w:ind w:firstLineChars="200" w:firstLine="643"/>
        <w:jc w:val="left"/>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3</w:t>
      </w:r>
      <w:r w:rsidRPr="00B33973">
        <w:rPr>
          <w:rFonts w:ascii="Times New Roman" w:eastAsia="仿宋_GB2312" w:hAnsi="Times New Roman" w:cs="Times New Roman"/>
          <w:b/>
          <w:bCs/>
          <w:sz w:val="32"/>
          <w:szCs w:val="32"/>
        </w:rPr>
        <w:t>）逐步探索涉税房地产价格认定数字化转型试点。</w:t>
      </w:r>
      <w:r w:rsidRPr="00B33973">
        <w:rPr>
          <w:rFonts w:ascii="Times New Roman" w:eastAsia="仿宋_GB2312" w:hAnsi="Times New Roman" w:cs="Times New Roman"/>
          <w:sz w:val="32"/>
          <w:szCs w:val="32"/>
        </w:rPr>
        <w:t>2022</w:t>
      </w:r>
      <w:r w:rsidRPr="00B33973">
        <w:rPr>
          <w:rFonts w:ascii="Times New Roman" w:eastAsia="仿宋_GB2312" w:hAnsi="Times New Roman" w:cs="Times New Roman"/>
          <w:sz w:val="32"/>
          <w:szCs w:val="32"/>
        </w:rPr>
        <w:t>年</w:t>
      </w:r>
      <w:r w:rsidRPr="00B33973">
        <w:rPr>
          <w:rFonts w:ascii="Times New Roman" w:eastAsia="仿宋_GB2312" w:hAnsi="Times New Roman" w:cs="Times New Roman"/>
          <w:sz w:val="32"/>
          <w:szCs w:val="32"/>
        </w:rPr>
        <w:t>8</w:t>
      </w:r>
      <w:r w:rsidRPr="00B33973">
        <w:rPr>
          <w:rFonts w:ascii="Times New Roman" w:eastAsia="仿宋_GB2312" w:hAnsi="Times New Roman" w:cs="Times New Roman"/>
          <w:sz w:val="32"/>
          <w:szCs w:val="32"/>
        </w:rPr>
        <w:t>月，</w:t>
      </w:r>
      <w:proofErr w:type="gramStart"/>
      <w:r w:rsidRPr="00B33973">
        <w:rPr>
          <w:rFonts w:ascii="Times New Roman" w:eastAsia="仿宋_GB2312" w:hAnsi="Times New Roman" w:cs="Times New Roman"/>
          <w:sz w:val="32"/>
          <w:szCs w:val="32"/>
        </w:rPr>
        <w:t>国家发改委</w:t>
      </w:r>
      <w:proofErr w:type="gramEnd"/>
      <w:r w:rsidRPr="00B33973">
        <w:rPr>
          <w:rFonts w:ascii="Times New Roman" w:eastAsia="仿宋_GB2312" w:hAnsi="Times New Roman" w:cs="Times New Roman"/>
          <w:sz w:val="32"/>
          <w:szCs w:val="32"/>
        </w:rPr>
        <w:t>将郴州市确定为全国第二批涉税房地产价格认定数字化转型试点。我们指导郴州市认证中心协调税务、</w:t>
      </w:r>
      <w:r w:rsidRPr="00B33973">
        <w:rPr>
          <w:rFonts w:ascii="Times New Roman" w:eastAsia="仿宋_GB2312" w:hAnsi="Times New Roman" w:cs="Times New Roman"/>
          <w:sz w:val="32"/>
          <w:szCs w:val="32"/>
        </w:rPr>
        <w:lastRenderedPageBreak/>
        <w:t>住建、自然资源等部门，制定《涉税房地产价格认定工作方案》，有序全面铺开涉税房地产价格认定工作，对接全国加快推进涉税房地产价格认定数字化转型。通过一年的试点，获得当地党委政府和纳税人的高度评价，为妥善解决经济利益纠纷，防止税收流失、维护税收秩序提供有力支持。</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4</w:t>
      </w:r>
      <w:r w:rsidRPr="00B33973">
        <w:rPr>
          <w:rFonts w:ascii="Times New Roman" w:eastAsia="仿宋_GB2312" w:hAnsi="Times New Roman" w:cs="Times New Roman"/>
          <w:b/>
          <w:bCs/>
          <w:sz w:val="32"/>
          <w:szCs w:val="32"/>
        </w:rPr>
        <w:t>）有力保障</w:t>
      </w:r>
      <w:proofErr w:type="gramStart"/>
      <w:r w:rsidRPr="00B33973">
        <w:rPr>
          <w:rFonts w:ascii="Times New Roman" w:eastAsia="仿宋_GB2312" w:hAnsi="Times New Roman" w:cs="Times New Roman"/>
          <w:b/>
          <w:bCs/>
          <w:sz w:val="32"/>
          <w:szCs w:val="32"/>
        </w:rPr>
        <w:t>涉纪涉刑涉行政</w:t>
      </w:r>
      <w:proofErr w:type="gramEnd"/>
      <w:r w:rsidRPr="00B33973">
        <w:rPr>
          <w:rFonts w:ascii="Times New Roman" w:eastAsia="仿宋_GB2312" w:hAnsi="Times New Roman" w:cs="Times New Roman"/>
          <w:b/>
          <w:bCs/>
          <w:sz w:val="32"/>
          <w:szCs w:val="32"/>
        </w:rPr>
        <w:t>价格认定案件办理。</w:t>
      </w:r>
      <w:r w:rsidRPr="00B33973">
        <w:rPr>
          <w:rFonts w:ascii="Times New Roman" w:eastAsia="仿宋_GB2312" w:hAnsi="Times New Roman" w:cs="Times New Roman"/>
          <w:sz w:val="32"/>
          <w:szCs w:val="32"/>
        </w:rPr>
        <w:t>价格认定工作是司法、执法程序在价格领域的延伸，关系到罪与非罪的判定和</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罪刑相适应原则</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的实现，是纪检监察、司法、行政相关工作中不可或缺的一项内容和环节，是价格认定机构的主责主业，近三年，指导全省各级价格认定机构开展涉案财物价格认定工作，</w:t>
      </w:r>
      <w:proofErr w:type="gramStart"/>
      <w:r w:rsidRPr="00B33973">
        <w:rPr>
          <w:rFonts w:ascii="Times New Roman" w:eastAsia="仿宋_GB2312" w:hAnsi="Times New Roman" w:cs="Times New Roman"/>
          <w:sz w:val="32"/>
          <w:szCs w:val="32"/>
        </w:rPr>
        <w:t>作出</w:t>
      </w:r>
      <w:proofErr w:type="gramEnd"/>
      <w:r w:rsidRPr="00B33973">
        <w:rPr>
          <w:rFonts w:ascii="Times New Roman" w:eastAsia="仿宋_GB2312" w:hAnsi="Times New Roman" w:cs="Times New Roman"/>
          <w:sz w:val="32"/>
          <w:szCs w:val="32"/>
        </w:rPr>
        <w:t>价格认定结论近</w:t>
      </w:r>
      <w:r w:rsidRPr="00B33973">
        <w:rPr>
          <w:rFonts w:ascii="Times New Roman" w:eastAsia="仿宋_GB2312" w:hAnsi="Times New Roman" w:cs="Times New Roman"/>
          <w:sz w:val="32"/>
          <w:szCs w:val="32"/>
        </w:rPr>
        <w:t>2</w:t>
      </w:r>
      <w:r w:rsidRPr="00B33973">
        <w:rPr>
          <w:rFonts w:ascii="Times New Roman" w:eastAsia="仿宋_GB2312" w:hAnsi="Times New Roman" w:cs="Times New Roman"/>
          <w:sz w:val="32"/>
          <w:szCs w:val="32"/>
        </w:rPr>
        <w:t>万余起，涉及金额近</w:t>
      </w:r>
      <w:r w:rsidRPr="00B33973">
        <w:rPr>
          <w:rFonts w:ascii="Times New Roman" w:eastAsia="仿宋_GB2312" w:hAnsi="Times New Roman" w:cs="Times New Roman"/>
          <w:sz w:val="32"/>
          <w:szCs w:val="32"/>
        </w:rPr>
        <w:t>30</w:t>
      </w:r>
      <w:r w:rsidRPr="00B33973">
        <w:rPr>
          <w:rFonts w:ascii="Times New Roman" w:eastAsia="仿宋_GB2312" w:hAnsi="Times New Roman" w:cs="Times New Roman"/>
          <w:sz w:val="32"/>
          <w:szCs w:val="32"/>
        </w:rPr>
        <w:t>亿元，为司法机关准确有效的打击刑事犯罪，为稳定社会治安和社会秩序环境</w:t>
      </w:r>
      <w:proofErr w:type="gramStart"/>
      <w:r w:rsidRPr="00B33973">
        <w:rPr>
          <w:rFonts w:ascii="Times New Roman" w:eastAsia="仿宋_GB2312" w:hAnsi="Times New Roman" w:cs="Times New Roman"/>
          <w:sz w:val="32"/>
          <w:szCs w:val="32"/>
        </w:rPr>
        <w:t>作出</w:t>
      </w:r>
      <w:proofErr w:type="gramEnd"/>
      <w:r w:rsidRPr="00B33973">
        <w:rPr>
          <w:rFonts w:ascii="Times New Roman" w:eastAsia="仿宋_GB2312" w:hAnsi="Times New Roman" w:cs="Times New Roman"/>
          <w:sz w:val="32"/>
          <w:szCs w:val="32"/>
        </w:rPr>
        <w:t>了积极的贡献。今年。我中心协助中纪委，高质量完成王某某案涉案财物价格认定</w:t>
      </w:r>
      <w:r w:rsidRPr="00B33973">
        <w:rPr>
          <w:rFonts w:ascii="Times New Roman" w:eastAsia="仿宋_GB2312" w:hAnsi="Times New Roman" w:cs="Times New Roman"/>
          <w:sz w:val="32"/>
          <w:szCs w:val="32"/>
        </w:rPr>
        <w:t>3</w:t>
      </w:r>
      <w:r w:rsidRPr="00B33973">
        <w:rPr>
          <w:rFonts w:ascii="Times New Roman" w:eastAsia="仿宋_GB2312" w:hAnsi="Times New Roman" w:cs="Times New Roman"/>
          <w:sz w:val="32"/>
          <w:szCs w:val="32"/>
        </w:rPr>
        <w:t>件。协助省纪委监委办理杨懿文、曹炯芳、毛腾飞、阳卫国、易鹏飞、王群等涉案财物价格认定</w:t>
      </w:r>
      <w:r w:rsidRPr="00B33973">
        <w:rPr>
          <w:rFonts w:ascii="Times New Roman" w:eastAsia="仿宋_GB2312" w:hAnsi="Times New Roman" w:cs="Times New Roman"/>
          <w:sz w:val="32"/>
          <w:szCs w:val="32"/>
        </w:rPr>
        <w:t>14</w:t>
      </w:r>
      <w:r w:rsidRPr="00B33973">
        <w:rPr>
          <w:rFonts w:ascii="Times New Roman" w:eastAsia="仿宋_GB2312" w:hAnsi="Times New Roman" w:cs="Times New Roman"/>
          <w:sz w:val="32"/>
          <w:szCs w:val="32"/>
        </w:rPr>
        <w:t>件，涉案金额</w:t>
      </w:r>
      <w:r w:rsidRPr="00B33973">
        <w:rPr>
          <w:rFonts w:ascii="Times New Roman" w:eastAsia="仿宋_GB2312" w:hAnsi="Times New Roman" w:cs="Times New Roman"/>
          <w:sz w:val="32"/>
          <w:szCs w:val="32"/>
        </w:rPr>
        <w:t>6000</w:t>
      </w:r>
      <w:r w:rsidRPr="00B33973">
        <w:rPr>
          <w:rFonts w:ascii="Times New Roman" w:eastAsia="仿宋_GB2312" w:hAnsi="Times New Roman" w:cs="Times New Roman"/>
          <w:sz w:val="32"/>
          <w:szCs w:val="32"/>
        </w:rPr>
        <w:t>余万元。办案人员克服时间紧、任务重的困难，连续数月奔赴各地，加班加点对多项涉案财物开展价格认定，保质保量完成相关工作，多次获得专案组的表扬。协助中央军委纪委顺利完成南部战区军备物资贪腐案件价格认定，得到专门来函致谢。</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5</w:t>
      </w:r>
      <w:r w:rsidRPr="00B33973">
        <w:rPr>
          <w:rFonts w:ascii="Times New Roman" w:eastAsia="仿宋_GB2312" w:hAnsi="Times New Roman" w:cs="Times New Roman"/>
          <w:b/>
          <w:bCs/>
          <w:sz w:val="32"/>
          <w:szCs w:val="32"/>
        </w:rPr>
        <w:t>）加快推广价格认定综合业务平台应用。</w:t>
      </w:r>
      <w:r w:rsidRPr="00B33973">
        <w:rPr>
          <w:rFonts w:ascii="Times New Roman" w:eastAsia="仿宋_GB2312" w:hAnsi="Times New Roman" w:cs="Times New Roman"/>
          <w:sz w:val="32"/>
          <w:szCs w:val="32"/>
        </w:rPr>
        <w:t>为运用大数据技术加快推进价格认定工作数字化转型，按照国家要求，指</w:t>
      </w:r>
      <w:r w:rsidRPr="00B33973">
        <w:rPr>
          <w:rFonts w:ascii="Times New Roman" w:eastAsia="仿宋_GB2312" w:hAnsi="Times New Roman" w:cs="Times New Roman"/>
          <w:sz w:val="32"/>
          <w:szCs w:val="32"/>
        </w:rPr>
        <w:lastRenderedPageBreak/>
        <w:t>导全省各级价格认定机构加快推进</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存量案卷数字化、增量案件电子化</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，完成录入电子案卷</w:t>
      </w:r>
      <w:r w:rsidRPr="00B33973">
        <w:rPr>
          <w:rFonts w:ascii="Times New Roman" w:eastAsia="仿宋_GB2312" w:hAnsi="Times New Roman" w:cs="Times New Roman"/>
          <w:sz w:val="32"/>
          <w:szCs w:val="32"/>
        </w:rPr>
        <w:t>17</w:t>
      </w:r>
      <w:r w:rsidRPr="00B33973">
        <w:rPr>
          <w:rFonts w:ascii="Times New Roman" w:eastAsia="仿宋_GB2312" w:hAnsi="Times New Roman" w:cs="Times New Roman"/>
          <w:sz w:val="32"/>
          <w:szCs w:val="32"/>
        </w:rPr>
        <w:t>万件，案卷录入完成率达到</w:t>
      </w:r>
      <w:r w:rsidRPr="00B33973">
        <w:rPr>
          <w:rFonts w:ascii="Times New Roman" w:eastAsia="仿宋_GB2312" w:hAnsi="Times New Roman" w:cs="Times New Roman"/>
          <w:sz w:val="32"/>
          <w:szCs w:val="32"/>
        </w:rPr>
        <w:t>100%</w:t>
      </w:r>
      <w:r w:rsidRPr="00B33973">
        <w:rPr>
          <w:rFonts w:ascii="Times New Roman" w:eastAsia="仿宋_GB2312" w:hAnsi="Times New Roman" w:cs="Times New Roman"/>
          <w:sz w:val="32"/>
          <w:szCs w:val="32"/>
        </w:rPr>
        <w:t>，根据国家认证中心通报，我省录入量和录入率均排名全国第一。为规范价格认定案件办理，加强档案管理，我中心组织开展案卷督查，在全省各级价格认定机构的存量案卷中随机抽选数十份案卷进行交叉互评，对表现突出的</w:t>
      </w:r>
      <w:r w:rsidRPr="00B33973">
        <w:rPr>
          <w:rFonts w:ascii="Times New Roman" w:eastAsia="仿宋_GB2312" w:hAnsi="Times New Roman" w:cs="Times New Roman"/>
          <w:sz w:val="32"/>
          <w:szCs w:val="32"/>
        </w:rPr>
        <w:t>8</w:t>
      </w:r>
      <w:r w:rsidRPr="00B33973">
        <w:rPr>
          <w:rFonts w:ascii="Times New Roman" w:eastAsia="仿宋_GB2312" w:hAnsi="Times New Roman" w:cs="Times New Roman"/>
          <w:sz w:val="32"/>
          <w:szCs w:val="32"/>
        </w:rPr>
        <w:t>个市级</w:t>
      </w:r>
      <w:r w:rsidRPr="00B33973">
        <w:rPr>
          <w:rFonts w:ascii="Times New Roman" w:eastAsia="仿宋_GB2312" w:hAnsi="Times New Roman" w:cs="Times New Roman"/>
          <w:sz w:val="32"/>
          <w:szCs w:val="32"/>
        </w:rPr>
        <w:t>30</w:t>
      </w:r>
      <w:r w:rsidRPr="00B33973">
        <w:rPr>
          <w:rFonts w:ascii="Times New Roman" w:eastAsia="仿宋_GB2312" w:hAnsi="Times New Roman" w:cs="Times New Roman"/>
          <w:sz w:val="32"/>
          <w:szCs w:val="32"/>
        </w:rPr>
        <w:t>个区县价格认定机构和</w:t>
      </w:r>
      <w:r w:rsidRPr="00B33973">
        <w:rPr>
          <w:rFonts w:ascii="Times New Roman" w:eastAsia="仿宋_GB2312" w:hAnsi="Times New Roman" w:cs="Times New Roman"/>
          <w:sz w:val="32"/>
          <w:szCs w:val="32"/>
        </w:rPr>
        <w:t>28</w:t>
      </w:r>
      <w:r w:rsidRPr="00B33973">
        <w:rPr>
          <w:rFonts w:ascii="Times New Roman" w:eastAsia="仿宋_GB2312" w:hAnsi="Times New Roman" w:cs="Times New Roman"/>
          <w:sz w:val="32"/>
          <w:szCs w:val="32"/>
        </w:rPr>
        <w:t>名工作人员予以通报表扬，推动提高存量案卷入库率和价格认定</w:t>
      </w:r>
      <w:proofErr w:type="gramStart"/>
      <w:r w:rsidRPr="00B33973">
        <w:rPr>
          <w:rFonts w:ascii="Times New Roman" w:eastAsia="仿宋_GB2312" w:hAnsi="Times New Roman" w:cs="Times New Roman"/>
          <w:sz w:val="32"/>
          <w:szCs w:val="32"/>
        </w:rPr>
        <w:t>案件网办</w:t>
      </w:r>
      <w:proofErr w:type="gramEnd"/>
      <w:r w:rsidRPr="00B33973">
        <w:rPr>
          <w:rFonts w:ascii="Times New Roman" w:eastAsia="仿宋_GB2312" w:hAnsi="Times New Roman" w:cs="Times New Roman"/>
          <w:sz w:val="32"/>
          <w:szCs w:val="32"/>
        </w:rPr>
        <w:t>率。</w:t>
      </w:r>
    </w:p>
    <w:p w:rsidR="008213D5" w:rsidRPr="00B33973" w:rsidRDefault="00643D2A" w:rsidP="00797569">
      <w:pPr>
        <w:autoSpaceDE w:val="0"/>
        <w:spacing w:line="596" w:lineRule="exact"/>
        <w:ind w:firstLineChars="200" w:firstLine="643"/>
        <w:jc w:val="left"/>
        <w:rPr>
          <w:rFonts w:ascii="Times New Roman" w:eastAsia="仿宋_GB2312" w:hAnsi="Times New Roman" w:cs="Times New Roman"/>
          <w:b/>
          <w:bCs/>
          <w:sz w:val="32"/>
          <w:szCs w:val="32"/>
        </w:rPr>
      </w:pPr>
      <w:r w:rsidRPr="00B33973">
        <w:rPr>
          <w:rFonts w:ascii="Times New Roman" w:eastAsia="仿宋_GB2312" w:hAnsi="Times New Roman" w:cs="Times New Roman"/>
          <w:b/>
          <w:bCs/>
          <w:sz w:val="32"/>
          <w:szCs w:val="32"/>
        </w:rPr>
        <w:t>3</w:t>
      </w:r>
      <w:r w:rsidRPr="00B33973">
        <w:rPr>
          <w:rFonts w:ascii="Times New Roman" w:eastAsia="仿宋_GB2312" w:hAnsi="Times New Roman" w:cs="Times New Roman"/>
          <w:b/>
          <w:bCs/>
          <w:sz w:val="32"/>
          <w:szCs w:val="32"/>
        </w:rPr>
        <w:t>、可持续影响情况：靶向攻坚、强化保障，全面夯实价格认定工作基础</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为保障各项纠纷调解工作顺利开展，我们紧扣能力建设这个主题，通过创新工作方法，苦练内功，进一步夯实工作基础。</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1</w:t>
      </w:r>
      <w:r w:rsidRPr="00B33973">
        <w:rPr>
          <w:rFonts w:ascii="Times New Roman" w:eastAsia="仿宋_GB2312" w:hAnsi="Times New Roman" w:cs="Times New Roman"/>
          <w:b/>
          <w:bCs/>
          <w:sz w:val="32"/>
          <w:szCs w:val="32"/>
        </w:rPr>
        <w:t>）补充完善专家库建设。</w:t>
      </w:r>
      <w:r w:rsidRPr="00B33973">
        <w:rPr>
          <w:rFonts w:ascii="Times New Roman" w:eastAsia="仿宋_GB2312" w:hAnsi="Times New Roman" w:cs="Times New Roman"/>
          <w:sz w:val="32"/>
          <w:szCs w:val="32"/>
        </w:rPr>
        <w:t>为充实价格认定案件办理人员力量，有效借助</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外脑</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，我们进一步完善专家库和辅助机构库建设。公开向社会征集增补涉及机动车、书画、古玩、珠宝玉石、钟表、野生动物及宠物、经济林木、农产品、烟酒、家具、通信设备、各类矿产等领域专家。</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2</w:t>
      </w:r>
      <w:r w:rsidRPr="00B33973">
        <w:rPr>
          <w:rFonts w:ascii="Times New Roman" w:eastAsia="仿宋_GB2312" w:hAnsi="Times New Roman" w:cs="Times New Roman"/>
          <w:b/>
          <w:bCs/>
          <w:sz w:val="32"/>
          <w:szCs w:val="32"/>
        </w:rPr>
        <w:t>）成功举办系统内外业务培训。</w:t>
      </w:r>
      <w:r w:rsidRPr="00B33973">
        <w:rPr>
          <w:rFonts w:ascii="Times New Roman" w:eastAsia="仿宋_GB2312" w:hAnsi="Times New Roman" w:cs="Times New Roman"/>
          <w:sz w:val="32"/>
          <w:szCs w:val="32"/>
        </w:rPr>
        <w:t>经过周密组织协调，举办了全省</w:t>
      </w:r>
      <w:proofErr w:type="gramStart"/>
      <w:r w:rsidRPr="00B33973">
        <w:rPr>
          <w:rFonts w:ascii="Times New Roman" w:eastAsia="仿宋_GB2312" w:hAnsi="Times New Roman" w:cs="Times New Roman"/>
          <w:sz w:val="32"/>
          <w:szCs w:val="32"/>
        </w:rPr>
        <w:t>发改价格</w:t>
      </w:r>
      <w:proofErr w:type="gramEnd"/>
      <w:r w:rsidRPr="00B33973">
        <w:rPr>
          <w:rFonts w:ascii="Times New Roman" w:eastAsia="仿宋_GB2312" w:hAnsi="Times New Roman" w:cs="Times New Roman"/>
          <w:sz w:val="32"/>
          <w:szCs w:val="32"/>
        </w:rPr>
        <w:t>认定业务培训班和价格争议纠纷调解专题培训班。国家价格认证中心领导为培训班授课，全省各级价格认定工作人员参加培训。通过培训，全面提升全省价格认定工作人员及价格争议调解员的业务水平和</w:t>
      </w:r>
      <w:proofErr w:type="gramStart"/>
      <w:r w:rsidRPr="00B33973">
        <w:rPr>
          <w:rFonts w:ascii="Times New Roman" w:eastAsia="仿宋_GB2312" w:hAnsi="Times New Roman" w:cs="Times New Roman"/>
          <w:sz w:val="32"/>
          <w:szCs w:val="32"/>
        </w:rPr>
        <w:t>履职能</w:t>
      </w:r>
      <w:proofErr w:type="gramEnd"/>
      <w:r w:rsidRPr="00B33973">
        <w:rPr>
          <w:rFonts w:ascii="Times New Roman" w:eastAsia="仿宋_GB2312" w:hAnsi="Times New Roman" w:cs="Times New Roman"/>
          <w:sz w:val="32"/>
          <w:szCs w:val="32"/>
        </w:rPr>
        <w:t>力，为后续工</w:t>
      </w:r>
      <w:r w:rsidRPr="00B33973">
        <w:rPr>
          <w:rFonts w:ascii="Times New Roman" w:eastAsia="仿宋_GB2312" w:hAnsi="Times New Roman" w:cs="Times New Roman"/>
          <w:sz w:val="32"/>
          <w:szCs w:val="32"/>
        </w:rPr>
        <w:lastRenderedPageBreak/>
        <w:t>作开展打下坚实基础。</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3</w:t>
      </w:r>
      <w:r w:rsidRPr="00B33973">
        <w:rPr>
          <w:rFonts w:ascii="Times New Roman" w:eastAsia="仿宋_GB2312" w:hAnsi="Times New Roman" w:cs="Times New Roman"/>
          <w:b/>
          <w:bCs/>
          <w:sz w:val="32"/>
          <w:szCs w:val="32"/>
        </w:rPr>
        <w:t>）扎实开展国家委托课题研究工作。</w:t>
      </w:r>
      <w:r w:rsidRPr="00B33973">
        <w:rPr>
          <w:rFonts w:ascii="Times New Roman" w:eastAsia="仿宋_GB2312" w:hAnsi="Times New Roman" w:cs="Times New Roman"/>
          <w:sz w:val="32"/>
          <w:szCs w:val="32"/>
        </w:rPr>
        <w:t>为进一步规范价格争议纠纷调解工作，根据国家价格认证中心委托，我们承接了《价格争议纠纷调解规范化研究》课题工作，先后到河南、四川、重庆、长沙、常德等省内外地区开展专项调研，联合省委党校、湘潭大学法学院多次组织召开课题研讨会，广泛邀请人民法院、社会评估机构和调解组织参与。目前调研报告和两项制度草案已起草完毕。</w:t>
      </w:r>
    </w:p>
    <w:p w:rsidR="008213D5" w:rsidRPr="00B33973" w:rsidRDefault="00643D2A" w:rsidP="00797569">
      <w:pPr>
        <w:autoSpaceDE w:val="0"/>
        <w:spacing w:line="596" w:lineRule="exact"/>
        <w:ind w:firstLineChars="200" w:firstLine="643"/>
        <w:rPr>
          <w:rFonts w:ascii="Times New Roman" w:eastAsia="仿宋_GB2312" w:hAnsi="Times New Roman" w:cs="Times New Roman"/>
          <w:sz w:val="32"/>
          <w:szCs w:val="32"/>
        </w:rPr>
      </w:pPr>
      <w:r w:rsidRPr="00B33973">
        <w:rPr>
          <w:rFonts w:ascii="Times New Roman" w:eastAsia="仿宋_GB2312" w:hAnsi="Times New Roman" w:cs="Times New Roman"/>
          <w:b/>
          <w:bCs/>
          <w:sz w:val="32"/>
          <w:szCs w:val="32"/>
        </w:rPr>
        <w:t>（</w:t>
      </w:r>
      <w:r w:rsidRPr="00B33973">
        <w:rPr>
          <w:rFonts w:ascii="Times New Roman" w:eastAsia="仿宋_GB2312" w:hAnsi="Times New Roman" w:cs="Times New Roman"/>
          <w:b/>
          <w:bCs/>
          <w:sz w:val="32"/>
          <w:szCs w:val="32"/>
        </w:rPr>
        <w:t>4</w:t>
      </w:r>
      <w:r w:rsidRPr="00B33973">
        <w:rPr>
          <w:rFonts w:ascii="Times New Roman" w:eastAsia="仿宋_GB2312" w:hAnsi="Times New Roman" w:cs="Times New Roman"/>
          <w:b/>
          <w:bCs/>
          <w:sz w:val="32"/>
          <w:szCs w:val="32"/>
        </w:rPr>
        <w:t>）持续加大普法宣传力度。</w:t>
      </w:r>
      <w:r w:rsidRPr="00B33973">
        <w:rPr>
          <w:rFonts w:ascii="Times New Roman" w:eastAsia="仿宋_GB2312" w:hAnsi="Times New Roman" w:cs="Times New Roman"/>
          <w:sz w:val="32"/>
          <w:szCs w:val="32"/>
        </w:rPr>
        <w:t>为加强宣传引导，扩大价格认定和纠纷调解工作社会影响力，我们采取一系列措施，不断强化普法宣传。以《湖南省涉案财物价格</w:t>
      </w:r>
      <w:proofErr w:type="gramStart"/>
      <w:r w:rsidRPr="00B33973">
        <w:rPr>
          <w:rFonts w:ascii="Times New Roman" w:eastAsia="仿宋_GB2312" w:hAnsi="Times New Roman" w:cs="Times New Roman"/>
          <w:sz w:val="32"/>
          <w:szCs w:val="32"/>
        </w:rPr>
        <w:t>鉴证</w:t>
      </w:r>
      <w:proofErr w:type="gramEnd"/>
      <w:r w:rsidRPr="00B33973">
        <w:rPr>
          <w:rFonts w:ascii="Times New Roman" w:eastAsia="仿宋_GB2312" w:hAnsi="Times New Roman" w:cs="Times New Roman"/>
          <w:sz w:val="32"/>
          <w:szCs w:val="32"/>
        </w:rPr>
        <w:t>管理条例》颁布实施二十周年为契机，我们通过湖南日报发表《秉持为民初心，铸就公正之基》纪念文章，让人民群众了解立法目的、工作概况，以及社会效应。结合纪念</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枫桥经验</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六十年，我中心组织拍摄《调价格之争，解民生之忧》、《衡山</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论</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价》两部短视频在</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新湖南</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发布，点击量达数十万。组织编印《法律法规制度汇编》和《典型案例汇编》，</w:t>
      </w:r>
      <w:proofErr w:type="gramStart"/>
      <w:r w:rsidRPr="00B33973">
        <w:rPr>
          <w:rFonts w:ascii="Times New Roman" w:eastAsia="仿宋_GB2312" w:hAnsi="Times New Roman" w:cs="Times New Roman"/>
          <w:sz w:val="32"/>
          <w:szCs w:val="32"/>
        </w:rPr>
        <w:t>供全系统</w:t>
      </w:r>
      <w:proofErr w:type="gramEnd"/>
      <w:r w:rsidRPr="00B33973">
        <w:rPr>
          <w:rFonts w:ascii="Times New Roman" w:eastAsia="仿宋_GB2312" w:hAnsi="Times New Roman" w:cs="Times New Roman"/>
          <w:sz w:val="32"/>
          <w:szCs w:val="32"/>
        </w:rPr>
        <w:t>同志学习参考。在</w:t>
      </w:r>
      <w:proofErr w:type="gramStart"/>
      <w:r w:rsidRPr="00B33973">
        <w:rPr>
          <w:rFonts w:ascii="Times New Roman" w:eastAsia="仿宋_GB2312" w:hAnsi="Times New Roman" w:cs="Times New Roman"/>
          <w:sz w:val="32"/>
          <w:szCs w:val="32"/>
        </w:rPr>
        <w:t>委法规</w:t>
      </w:r>
      <w:proofErr w:type="gramEnd"/>
      <w:r w:rsidRPr="00B33973">
        <w:rPr>
          <w:rFonts w:ascii="Times New Roman" w:eastAsia="仿宋_GB2312" w:hAnsi="Times New Roman" w:cs="Times New Roman"/>
          <w:sz w:val="32"/>
          <w:szCs w:val="32"/>
        </w:rPr>
        <w:t>处的支持下，向</w:t>
      </w:r>
      <w:proofErr w:type="gramStart"/>
      <w:r w:rsidRPr="00B33973">
        <w:rPr>
          <w:rFonts w:ascii="Times New Roman" w:eastAsia="仿宋_GB2312" w:hAnsi="Times New Roman" w:cs="Times New Roman"/>
          <w:sz w:val="32"/>
          <w:szCs w:val="32"/>
        </w:rPr>
        <w:t>国家发改委</w:t>
      </w:r>
      <w:proofErr w:type="gramEnd"/>
      <w:r w:rsidRPr="00B33973">
        <w:rPr>
          <w:rFonts w:ascii="Times New Roman" w:eastAsia="仿宋_GB2312" w:hAnsi="Times New Roman" w:cs="Times New Roman"/>
          <w:sz w:val="32"/>
          <w:szCs w:val="32"/>
        </w:rPr>
        <w:t>申报为</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八五</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普法典型创新案例，已推荐至司法部参评。参与</w:t>
      </w:r>
      <w:r w:rsidRPr="00B33973">
        <w:rPr>
          <w:rFonts w:ascii="Times New Roman" w:eastAsia="仿宋_GB2312" w:hAnsi="Times New Roman" w:cs="Times New Roman"/>
          <w:sz w:val="32"/>
          <w:szCs w:val="32"/>
        </w:rPr>
        <w:t>2023</w:t>
      </w:r>
      <w:r w:rsidRPr="00B33973">
        <w:rPr>
          <w:rFonts w:ascii="Times New Roman" w:eastAsia="仿宋_GB2312" w:hAnsi="Times New Roman" w:cs="Times New Roman"/>
          <w:sz w:val="32"/>
          <w:szCs w:val="32"/>
        </w:rPr>
        <w:t>年度湖南省最美公益普法集体评选活动，获得提名奖。</w:t>
      </w:r>
    </w:p>
    <w:p w:rsidR="008213D5" w:rsidRPr="00B33973" w:rsidRDefault="00643D2A" w:rsidP="00797569">
      <w:pPr>
        <w:pStyle w:val="aa"/>
        <w:spacing w:line="596" w:lineRule="exact"/>
        <w:ind w:firstLine="640"/>
        <w:jc w:val="left"/>
        <w:rPr>
          <w:rFonts w:ascii="Times New Roman" w:eastAsia="黑体" w:hAnsi="Times New Roman" w:cs="Times New Roman"/>
          <w:sz w:val="32"/>
          <w:szCs w:val="32"/>
        </w:rPr>
      </w:pPr>
      <w:r w:rsidRPr="00B33973">
        <w:rPr>
          <w:rFonts w:ascii="Times New Roman" w:eastAsia="黑体" w:hAnsi="Times New Roman" w:cs="Times New Roman"/>
          <w:sz w:val="32"/>
          <w:szCs w:val="32"/>
        </w:rPr>
        <w:t>七、存在的问题及原因分析</w:t>
      </w:r>
    </w:p>
    <w:p w:rsidR="008213D5" w:rsidRPr="00B33973" w:rsidRDefault="00643D2A" w:rsidP="00797569">
      <w:pPr>
        <w:pStyle w:val="aa"/>
        <w:spacing w:line="596" w:lineRule="exact"/>
        <w:ind w:firstLine="640"/>
        <w:jc w:val="left"/>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我单位从工作实际出发，结合工作中遇到的新问题新情</w:t>
      </w:r>
      <w:r w:rsidRPr="00B33973">
        <w:rPr>
          <w:rFonts w:ascii="Times New Roman" w:eastAsia="仿宋_GB2312" w:hAnsi="Times New Roman" w:cs="Times New Roman"/>
          <w:sz w:val="32"/>
          <w:szCs w:val="32"/>
        </w:rPr>
        <w:lastRenderedPageBreak/>
        <w:t>况，将新进业务人员和业务骨干人员培训班结合在一起开展，并对培训内容和范围有针对性地作了相应的调整；业务指导工作采取提前介入的方式，指导方式由现场指导、电话指导和线上指导相结合，坚持有</w:t>
      </w:r>
      <w:proofErr w:type="gramStart"/>
      <w:r w:rsidRPr="00B33973">
        <w:rPr>
          <w:rFonts w:ascii="Times New Roman" w:eastAsia="仿宋_GB2312" w:hAnsi="Times New Roman" w:cs="Times New Roman"/>
          <w:sz w:val="32"/>
          <w:szCs w:val="32"/>
        </w:rPr>
        <w:t>疑</w:t>
      </w:r>
      <w:proofErr w:type="gramEnd"/>
      <w:r w:rsidRPr="00B33973">
        <w:rPr>
          <w:rFonts w:ascii="Times New Roman" w:eastAsia="仿宋_GB2312" w:hAnsi="Times New Roman" w:cs="Times New Roman"/>
          <w:sz w:val="32"/>
          <w:szCs w:val="32"/>
        </w:rPr>
        <w:t>必答；立法和价格争议纠纷调解相关工作稳步开展。在推进价格认定各项工作有效开展的同时，我们也看到当前仍存在人员力量不足、工作力度不够、推进进度不快等困难和问题。</w:t>
      </w:r>
    </w:p>
    <w:p w:rsidR="008213D5" w:rsidRPr="00B33973" w:rsidRDefault="00643D2A" w:rsidP="00797569">
      <w:pPr>
        <w:numPr>
          <w:ilvl w:val="0"/>
          <w:numId w:val="9"/>
        </w:numPr>
        <w:spacing w:line="596" w:lineRule="exact"/>
        <w:ind w:firstLineChars="200" w:firstLine="640"/>
        <w:jc w:val="left"/>
        <w:rPr>
          <w:rFonts w:ascii="Times New Roman" w:eastAsia="黑体" w:hAnsi="Times New Roman" w:cs="Times New Roman"/>
          <w:sz w:val="32"/>
          <w:szCs w:val="32"/>
        </w:rPr>
      </w:pPr>
      <w:r w:rsidRPr="00B33973">
        <w:rPr>
          <w:rFonts w:ascii="Times New Roman" w:eastAsia="黑体" w:hAnsi="Times New Roman" w:cs="Times New Roman"/>
          <w:sz w:val="32"/>
          <w:szCs w:val="32"/>
        </w:rPr>
        <w:t>下一步改进措施</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下一步，我们将突出问题导向，从多个方面持续深入推进工作。</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1</w:t>
      </w:r>
      <w:r w:rsidRPr="00B33973">
        <w:rPr>
          <w:rFonts w:ascii="Times New Roman" w:eastAsia="仿宋_GB2312" w:hAnsi="Times New Roman" w:cs="Times New Roman"/>
          <w:sz w:val="32"/>
          <w:szCs w:val="32"/>
        </w:rPr>
        <w:t>）发挥党建对业务工作的引领带动作用，促进党建与业务的深度融合。围绕中心、服务大局，不断增强</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党建工作与价格认定工作深度融合</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的理念，以高质量党建引领价格认定工作高质量发展。</w:t>
      </w:r>
    </w:p>
    <w:p w:rsidR="008213D5" w:rsidRPr="00B33973" w:rsidRDefault="00643D2A" w:rsidP="00797569">
      <w:pPr>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2</w:t>
      </w:r>
      <w:r w:rsidRPr="00B33973">
        <w:rPr>
          <w:rFonts w:ascii="Times New Roman" w:eastAsia="仿宋_GB2312" w:hAnsi="Times New Roman" w:cs="Times New Roman"/>
          <w:sz w:val="32"/>
          <w:szCs w:val="32"/>
        </w:rPr>
        <w:t>）紧紧围绕</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全方位、全过程、全覆盖</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预算绩效管理体系的主要内容和关键环节，加强对预算绩效管理的学习和认识，进一步促进树立绩效意识；此外结合单位工作实际，使预算绩效管理真正落到实处，充分发挥绩效管理提高资金使用效益的作用。</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3</w:t>
      </w:r>
      <w:r w:rsidRPr="00B33973">
        <w:rPr>
          <w:rFonts w:ascii="Times New Roman" w:eastAsia="仿宋_GB2312" w:hAnsi="Times New Roman" w:cs="Times New Roman"/>
          <w:sz w:val="32"/>
          <w:szCs w:val="32"/>
        </w:rPr>
        <w:t>）加强预算编制管理，根据实事求是的原则，科学分析预算项目的必要性、可行性，增强预算的可操作性，尽可能地减少和避免预算调整，以保证整体支出预算的准确性。同时，</w:t>
      </w:r>
      <w:r w:rsidRPr="00B33973">
        <w:rPr>
          <w:rFonts w:ascii="Times New Roman" w:eastAsia="仿宋_GB2312" w:hAnsi="Times New Roman" w:cs="Times New Roman"/>
          <w:sz w:val="32"/>
          <w:szCs w:val="32"/>
        </w:rPr>
        <w:lastRenderedPageBreak/>
        <w:t>我单位将进一步加强预算执行管理，严格按财政要求的预算执行进度执行。</w:t>
      </w:r>
    </w:p>
    <w:p w:rsidR="008213D5" w:rsidRPr="00B33973" w:rsidRDefault="00643D2A" w:rsidP="00797569">
      <w:pPr>
        <w:autoSpaceDE w:val="0"/>
        <w:spacing w:line="596" w:lineRule="exact"/>
        <w:ind w:firstLineChars="200" w:firstLine="640"/>
        <w:rPr>
          <w:rFonts w:ascii="Times New Roman" w:eastAsia="仿宋_GB2312" w:hAnsi="Times New Roman" w:cs="Times New Roman"/>
          <w:sz w:val="32"/>
          <w:szCs w:val="32"/>
        </w:rPr>
      </w:pP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4</w:t>
      </w:r>
      <w:r w:rsidRPr="00B33973">
        <w:rPr>
          <w:rFonts w:ascii="Times New Roman" w:eastAsia="仿宋_GB2312" w:hAnsi="Times New Roman" w:cs="Times New Roman"/>
          <w:sz w:val="32"/>
          <w:szCs w:val="32"/>
        </w:rPr>
        <w:t>）业务工作方面：一是继续按照全面从严治党、全面依法治国的总要求，进一步提升涉纪检监察、涉刑事案件价格认定工作及复核工作质量，全力保障全省纪检监察、司法和行政工作的顺利进行；二是在学习推广</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枫桥经验</w:t>
      </w:r>
      <w:r w:rsidRPr="00B33973">
        <w:rPr>
          <w:rFonts w:ascii="Times New Roman" w:eastAsia="仿宋_GB2312" w:hAnsi="Times New Roman" w:cs="Times New Roman"/>
          <w:sz w:val="32"/>
          <w:szCs w:val="32"/>
        </w:rPr>
        <w:t>”60</w:t>
      </w:r>
      <w:r w:rsidRPr="00B33973">
        <w:rPr>
          <w:rFonts w:ascii="Times New Roman" w:eastAsia="仿宋_GB2312" w:hAnsi="Times New Roman" w:cs="Times New Roman"/>
          <w:sz w:val="32"/>
          <w:szCs w:val="32"/>
        </w:rPr>
        <w:t>周年来临之际，深刻学习领会习近平总书记</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把问题解决在基层、化解在萌芽状态</w:t>
      </w:r>
      <w:r w:rsidRPr="00B33973">
        <w:rPr>
          <w:rFonts w:ascii="Times New Roman" w:eastAsia="仿宋_GB2312" w:hAnsi="Times New Roman" w:cs="Times New Roman"/>
          <w:sz w:val="32"/>
          <w:szCs w:val="32"/>
        </w:rPr>
        <w:t>”</w:t>
      </w:r>
      <w:r w:rsidRPr="00B33973">
        <w:rPr>
          <w:rFonts w:ascii="Times New Roman" w:eastAsia="仿宋_GB2312" w:hAnsi="Times New Roman" w:cs="Times New Roman"/>
          <w:sz w:val="32"/>
          <w:szCs w:val="32"/>
        </w:rPr>
        <w:t>的指示精神，指导各市州价格认定机构</w:t>
      </w:r>
      <w:proofErr w:type="gramStart"/>
      <w:r w:rsidRPr="00B33973">
        <w:rPr>
          <w:rFonts w:ascii="Times New Roman" w:eastAsia="仿宋_GB2312" w:hAnsi="Times New Roman" w:cs="Times New Roman"/>
          <w:sz w:val="32"/>
          <w:szCs w:val="32"/>
        </w:rPr>
        <w:t>完善总对总诉调</w:t>
      </w:r>
      <w:proofErr w:type="gramEnd"/>
      <w:r w:rsidRPr="00B33973">
        <w:rPr>
          <w:rFonts w:ascii="Times New Roman" w:eastAsia="仿宋_GB2312" w:hAnsi="Times New Roman" w:cs="Times New Roman"/>
          <w:sz w:val="32"/>
          <w:szCs w:val="32"/>
        </w:rPr>
        <w:t>对接机制，熟悉掌握价格争议纠纷</w:t>
      </w:r>
      <w:proofErr w:type="gramStart"/>
      <w:r w:rsidRPr="00B33973">
        <w:rPr>
          <w:rFonts w:ascii="Times New Roman" w:eastAsia="仿宋_GB2312" w:hAnsi="Times New Roman" w:cs="Times New Roman"/>
          <w:sz w:val="32"/>
          <w:szCs w:val="32"/>
        </w:rPr>
        <w:t>调解线</w:t>
      </w:r>
      <w:proofErr w:type="gramEnd"/>
      <w:r w:rsidRPr="00B33973">
        <w:rPr>
          <w:rFonts w:ascii="Times New Roman" w:eastAsia="仿宋_GB2312" w:hAnsi="Times New Roman" w:cs="Times New Roman"/>
          <w:sz w:val="32"/>
          <w:szCs w:val="32"/>
        </w:rPr>
        <w:t>上、线下工作流程，力争年底前实现全省</w:t>
      </w:r>
      <w:r w:rsidRPr="00B33973">
        <w:rPr>
          <w:rFonts w:ascii="Times New Roman" w:eastAsia="仿宋_GB2312" w:hAnsi="Times New Roman" w:cs="Times New Roman"/>
          <w:sz w:val="32"/>
          <w:szCs w:val="32"/>
        </w:rPr>
        <w:t>14</w:t>
      </w:r>
      <w:r w:rsidRPr="00B33973">
        <w:rPr>
          <w:rFonts w:ascii="Times New Roman" w:eastAsia="仿宋_GB2312" w:hAnsi="Times New Roman" w:cs="Times New Roman"/>
          <w:sz w:val="32"/>
          <w:szCs w:val="32"/>
        </w:rPr>
        <w:t>市州全覆盖的目标，明年实现</w:t>
      </w:r>
      <w:r w:rsidRPr="00B33973">
        <w:rPr>
          <w:rFonts w:ascii="Times New Roman" w:eastAsia="仿宋_GB2312" w:hAnsi="Times New Roman" w:cs="Times New Roman"/>
          <w:sz w:val="32"/>
          <w:szCs w:val="32"/>
        </w:rPr>
        <w:t>50%</w:t>
      </w:r>
      <w:r w:rsidRPr="00B33973">
        <w:rPr>
          <w:rFonts w:ascii="Times New Roman" w:eastAsia="仿宋_GB2312" w:hAnsi="Times New Roman" w:cs="Times New Roman"/>
          <w:sz w:val="32"/>
          <w:szCs w:val="32"/>
        </w:rPr>
        <w:t>以上区县覆盖；三是继续与省人大对接，积极开展《湖南省价格认定条例》起草工作，力争列入</w:t>
      </w:r>
      <w:r w:rsidRPr="00B33973">
        <w:rPr>
          <w:rFonts w:ascii="Times New Roman" w:eastAsia="仿宋_GB2312" w:hAnsi="Times New Roman" w:cs="Times New Roman"/>
          <w:sz w:val="32"/>
          <w:szCs w:val="32"/>
        </w:rPr>
        <w:t>2024</w:t>
      </w:r>
      <w:r w:rsidRPr="00B33973">
        <w:rPr>
          <w:rFonts w:ascii="Times New Roman" w:eastAsia="仿宋_GB2312" w:hAnsi="Times New Roman" w:cs="Times New Roman"/>
          <w:sz w:val="32"/>
          <w:szCs w:val="32"/>
        </w:rPr>
        <w:t>年立法出台计划。并成立工作专班开展修订起草工作</w:t>
      </w:r>
      <w:bookmarkStart w:id="3" w:name="_GoBack"/>
      <w:bookmarkEnd w:id="3"/>
      <w:r w:rsidRPr="00B33973">
        <w:rPr>
          <w:rFonts w:ascii="Times New Roman" w:eastAsia="仿宋_GB2312" w:hAnsi="Times New Roman" w:cs="Times New Roman"/>
          <w:sz w:val="32"/>
          <w:szCs w:val="32"/>
        </w:rPr>
        <w:t>。四是按照国家要求，积极衔接委信息中心，加快推进价格认定综合业务平台分布式部署，建立资源丰富、信息共享的价格认定数据库。</w:t>
      </w:r>
    </w:p>
    <w:p w:rsidR="008213D5" w:rsidRDefault="00643D2A" w:rsidP="00797569">
      <w:pPr>
        <w:spacing w:line="596" w:lineRule="exact"/>
        <w:ind w:firstLineChars="200" w:firstLine="640"/>
        <w:rPr>
          <w:rFonts w:ascii="Times New Roman" w:eastAsia="仿宋_GB2312" w:hAnsi="Times New Roman" w:cs="Times New Roman" w:hint="eastAsia"/>
          <w:sz w:val="32"/>
          <w:szCs w:val="32"/>
        </w:rPr>
      </w:pPr>
      <w:r w:rsidRPr="00B33973">
        <w:rPr>
          <w:rFonts w:ascii="Times New Roman" w:eastAsia="仿宋_GB2312" w:hAnsi="Times New Roman" w:cs="Times New Roman"/>
          <w:sz w:val="32"/>
          <w:szCs w:val="32"/>
        </w:rPr>
        <w:t xml:space="preserve"> </w:t>
      </w:r>
    </w:p>
    <w:p w:rsidR="00797569" w:rsidRPr="00797569" w:rsidRDefault="00797569" w:rsidP="00797569">
      <w:pPr>
        <w:pStyle w:val="2"/>
      </w:pPr>
    </w:p>
    <w:p w:rsidR="008213D5" w:rsidRPr="00B33973" w:rsidRDefault="00643D2A" w:rsidP="00797569">
      <w:pPr>
        <w:pStyle w:val="a3"/>
        <w:widowControl w:val="0"/>
        <w:spacing w:after="0" w:line="596" w:lineRule="exact"/>
        <w:ind w:leftChars="2200" w:left="4620"/>
        <w:rPr>
          <w:rFonts w:ascii="Times New Roman" w:eastAsia="仿宋_GB2312" w:hAnsi="Times New Roman" w:cs="Times New Roman"/>
          <w:kern w:val="2"/>
          <w:sz w:val="32"/>
          <w:szCs w:val="32"/>
        </w:rPr>
      </w:pPr>
      <w:r w:rsidRPr="00B33973">
        <w:rPr>
          <w:rFonts w:ascii="Times New Roman" w:eastAsia="仿宋_GB2312" w:hAnsi="Times New Roman" w:cs="Times New Roman"/>
          <w:kern w:val="2"/>
          <w:sz w:val="32"/>
          <w:szCs w:val="32"/>
        </w:rPr>
        <w:t>湖南省价格认证中心</w:t>
      </w:r>
    </w:p>
    <w:p w:rsidR="008213D5" w:rsidRPr="00B33973" w:rsidRDefault="00643D2A" w:rsidP="00797569">
      <w:pPr>
        <w:pStyle w:val="a3"/>
        <w:widowControl w:val="0"/>
        <w:spacing w:after="0" w:line="596" w:lineRule="exact"/>
        <w:ind w:leftChars="2200" w:left="4620" w:firstLineChars="100" w:firstLine="320"/>
        <w:rPr>
          <w:rFonts w:ascii="Times New Roman" w:hAnsi="Times New Roman" w:cs="Times New Roman"/>
          <w:color w:val="000000"/>
          <w:sz w:val="32"/>
          <w:szCs w:val="32"/>
        </w:rPr>
      </w:pPr>
      <w:r w:rsidRPr="00B33973">
        <w:rPr>
          <w:rFonts w:ascii="Times New Roman" w:eastAsia="仿宋_GB2312" w:hAnsi="Times New Roman" w:cs="Times New Roman"/>
          <w:kern w:val="2"/>
          <w:sz w:val="32"/>
          <w:szCs w:val="32"/>
        </w:rPr>
        <w:t>二</w:t>
      </w:r>
      <w:r w:rsidRPr="00B33973">
        <w:rPr>
          <w:rFonts w:ascii="Times New Roman" w:eastAsia="宋体" w:hAnsi="Times New Roman" w:cs="Times New Roman"/>
          <w:kern w:val="2"/>
          <w:sz w:val="32"/>
          <w:szCs w:val="32"/>
        </w:rPr>
        <w:t>〇</w:t>
      </w:r>
      <w:r w:rsidRPr="00B33973">
        <w:rPr>
          <w:rFonts w:ascii="Times New Roman" w:eastAsia="仿宋_GB2312" w:hAnsi="Times New Roman" w:cs="Times New Roman"/>
          <w:kern w:val="2"/>
          <w:sz w:val="32"/>
          <w:szCs w:val="32"/>
        </w:rPr>
        <w:t>二四年五月</w:t>
      </w:r>
    </w:p>
    <w:sectPr w:rsidR="008213D5" w:rsidRPr="00B33973" w:rsidSect="000C5AE8">
      <w:pgSz w:w="11906" w:h="16838" w:code="9"/>
      <w:pgMar w:top="1871" w:right="1531" w:bottom="1531" w:left="1588" w:header="851" w:footer="1304" w:gutter="0"/>
      <w:pgNumType w:start="23"/>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A03" w:rsidRDefault="00A71A03" w:rsidP="00D14FCB">
      <w:r>
        <w:separator/>
      </w:r>
    </w:p>
  </w:endnote>
  <w:endnote w:type="continuationSeparator" w:id="0">
    <w:p w:rsidR="00A71A03" w:rsidRDefault="00A71A03" w:rsidP="00D1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557254"/>
      <w:docPartObj>
        <w:docPartGallery w:val="Page Numbers (Bottom of Page)"/>
        <w:docPartUnique/>
      </w:docPartObj>
    </w:sdtPr>
    <w:sdtEndPr>
      <w:rPr>
        <w:rFonts w:ascii="Times New Roman" w:hAnsi="Times New Roman" w:cs="Times New Roman"/>
        <w:sz w:val="28"/>
        <w:szCs w:val="28"/>
      </w:rPr>
    </w:sdtEndPr>
    <w:sdtContent>
      <w:p w:rsidR="00D14FCB" w:rsidRPr="00D14FCB" w:rsidRDefault="00D14FCB" w:rsidP="00D14FCB">
        <w:pPr>
          <w:pStyle w:val="a6"/>
          <w:wordWrap w:val="0"/>
          <w:ind w:right="360" w:firstLineChars="100" w:firstLine="180"/>
          <w:rPr>
            <w:rFonts w:ascii="Times New Roman" w:hAnsi="Times New Roman" w:cs="Times New Roman"/>
            <w:sz w:val="28"/>
            <w:szCs w:val="28"/>
          </w:rPr>
        </w:pPr>
        <w:r w:rsidRPr="00D14FCB">
          <w:rPr>
            <w:rFonts w:ascii="Times New Roman" w:hAnsi="Times New Roman" w:cs="Times New Roman"/>
            <w:sz w:val="28"/>
            <w:szCs w:val="28"/>
          </w:rPr>
          <w:t xml:space="preserve">— </w:t>
        </w:r>
        <w:r w:rsidRPr="00D14FCB">
          <w:rPr>
            <w:rFonts w:ascii="Times New Roman" w:hAnsi="Times New Roman" w:cs="Times New Roman"/>
            <w:sz w:val="28"/>
            <w:szCs w:val="28"/>
          </w:rPr>
          <w:fldChar w:fldCharType="begin"/>
        </w:r>
        <w:r w:rsidRPr="00D14FCB">
          <w:rPr>
            <w:rFonts w:ascii="Times New Roman" w:hAnsi="Times New Roman" w:cs="Times New Roman"/>
            <w:sz w:val="28"/>
            <w:szCs w:val="28"/>
          </w:rPr>
          <w:instrText>PAGE   \* MERGEFORMAT</w:instrText>
        </w:r>
        <w:r w:rsidRPr="00D14FCB">
          <w:rPr>
            <w:rFonts w:ascii="Times New Roman" w:hAnsi="Times New Roman" w:cs="Times New Roman"/>
            <w:sz w:val="28"/>
            <w:szCs w:val="28"/>
          </w:rPr>
          <w:fldChar w:fldCharType="separate"/>
        </w:r>
        <w:r w:rsidR="00797569" w:rsidRPr="00797569">
          <w:rPr>
            <w:rFonts w:ascii="Times New Roman" w:hAnsi="Times New Roman" w:cs="Times New Roman"/>
            <w:noProof/>
            <w:sz w:val="28"/>
            <w:szCs w:val="28"/>
            <w:lang w:val="zh-CN"/>
          </w:rPr>
          <w:t>2</w:t>
        </w:r>
        <w:r w:rsidRPr="00D14FCB">
          <w:rPr>
            <w:rFonts w:ascii="Times New Roman" w:hAnsi="Times New Roman" w:cs="Times New Roman"/>
            <w:sz w:val="28"/>
            <w:szCs w:val="28"/>
          </w:rPr>
          <w:fldChar w:fldCharType="end"/>
        </w:r>
        <w:r w:rsidRPr="00D14FCB">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29193"/>
      <w:docPartObj>
        <w:docPartGallery w:val="Page Numbers (Bottom of Page)"/>
        <w:docPartUnique/>
      </w:docPartObj>
    </w:sdtPr>
    <w:sdtEndPr>
      <w:rPr>
        <w:rFonts w:ascii="Times New Roman" w:hAnsi="Times New Roman" w:cs="Times New Roman"/>
        <w:sz w:val="28"/>
        <w:szCs w:val="28"/>
      </w:rPr>
    </w:sdtEndPr>
    <w:sdtContent>
      <w:p w:rsidR="00D14FCB" w:rsidRPr="00D14FCB" w:rsidRDefault="00D14FCB" w:rsidP="00D14FCB">
        <w:pPr>
          <w:pStyle w:val="a6"/>
          <w:wordWrap w:val="0"/>
          <w:jc w:val="right"/>
          <w:rPr>
            <w:rFonts w:ascii="Times New Roman" w:hAnsi="Times New Roman" w:cs="Times New Roman"/>
            <w:sz w:val="28"/>
            <w:szCs w:val="28"/>
          </w:rPr>
        </w:pPr>
        <w:r w:rsidRPr="00D14FCB">
          <w:rPr>
            <w:rFonts w:ascii="Times New Roman" w:hAnsi="Times New Roman" w:cs="Times New Roman"/>
            <w:sz w:val="28"/>
            <w:szCs w:val="28"/>
          </w:rPr>
          <w:t xml:space="preserve">— </w:t>
        </w:r>
        <w:r w:rsidRPr="00D14FCB">
          <w:rPr>
            <w:rFonts w:ascii="Times New Roman" w:hAnsi="Times New Roman" w:cs="Times New Roman"/>
            <w:sz w:val="28"/>
            <w:szCs w:val="28"/>
          </w:rPr>
          <w:fldChar w:fldCharType="begin"/>
        </w:r>
        <w:r w:rsidRPr="00D14FCB">
          <w:rPr>
            <w:rFonts w:ascii="Times New Roman" w:hAnsi="Times New Roman" w:cs="Times New Roman"/>
            <w:sz w:val="28"/>
            <w:szCs w:val="28"/>
          </w:rPr>
          <w:instrText>PAGE   \* MERGEFORMAT</w:instrText>
        </w:r>
        <w:r w:rsidRPr="00D14FCB">
          <w:rPr>
            <w:rFonts w:ascii="Times New Roman" w:hAnsi="Times New Roman" w:cs="Times New Roman"/>
            <w:sz w:val="28"/>
            <w:szCs w:val="28"/>
          </w:rPr>
          <w:fldChar w:fldCharType="separate"/>
        </w:r>
        <w:r w:rsidR="00797569" w:rsidRPr="00797569">
          <w:rPr>
            <w:rFonts w:ascii="Times New Roman" w:hAnsi="Times New Roman" w:cs="Times New Roman"/>
            <w:noProof/>
            <w:sz w:val="28"/>
            <w:szCs w:val="28"/>
            <w:lang w:val="zh-CN"/>
          </w:rPr>
          <w:t>1</w:t>
        </w:r>
        <w:r w:rsidRPr="00D14FCB">
          <w:rPr>
            <w:rFonts w:ascii="Times New Roman" w:hAnsi="Times New Roman" w:cs="Times New Roman"/>
            <w:sz w:val="28"/>
            <w:szCs w:val="28"/>
          </w:rPr>
          <w:fldChar w:fldCharType="end"/>
        </w:r>
        <w:r w:rsidRPr="00D14FCB">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021680"/>
      <w:docPartObj>
        <w:docPartGallery w:val="Page Numbers (Bottom of Page)"/>
        <w:docPartUnique/>
      </w:docPartObj>
    </w:sdtPr>
    <w:sdtEndPr>
      <w:rPr>
        <w:rFonts w:ascii="Times New Roman" w:hAnsi="Times New Roman" w:cs="Times New Roman"/>
        <w:sz w:val="28"/>
        <w:szCs w:val="28"/>
      </w:rPr>
    </w:sdtEndPr>
    <w:sdtContent>
      <w:p w:rsidR="006F6EB2" w:rsidRPr="00D14FCB" w:rsidRDefault="006F6EB2" w:rsidP="006F6EB2">
        <w:pPr>
          <w:pStyle w:val="a6"/>
          <w:ind w:right="360" w:firstLineChars="100" w:firstLine="180"/>
          <w:jc w:val="center"/>
          <w:rPr>
            <w:rFonts w:ascii="Times New Roman" w:hAnsi="Times New Roman" w:cs="Times New Roman"/>
            <w:sz w:val="28"/>
            <w:szCs w:val="28"/>
          </w:rPr>
        </w:pPr>
        <w:r w:rsidRPr="00D14FCB">
          <w:rPr>
            <w:rFonts w:ascii="Times New Roman" w:hAnsi="Times New Roman" w:cs="Times New Roman"/>
            <w:sz w:val="28"/>
            <w:szCs w:val="28"/>
          </w:rPr>
          <w:t xml:space="preserve">— </w:t>
        </w:r>
        <w:r w:rsidRPr="00D14FCB">
          <w:rPr>
            <w:rFonts w:ascii="Times New Roman" w:hAnsi="Times New Roman" w:cs="Times New Roman"/>
            <w:sz w:val="28"/>
            <w:szCs w:val="28"/>
          </w:rPr>
          <w:fldChar w:fldCharType="begin"/>
        </w:r>
        <w:r w:rsidRPr="00D14FCB">
          <w:rPr>
            <w:rFonts w:ascii="Times New Roman" w:hAnsi="Times New Roman" w:cs="Times New Roman"/>
            <w:sz w:val="28"/>
            <w:szCs w:val="28"/>
          </w:rPr>
          <w:instrText>PAGE   \* MERGEFORMAT</w:instrText>
        </w:r>
        <w:r w:rsidRPr="00D14FCB">
          <w:rPr>
            <w:rFonts w:ascii="Times New Roman" w:hAnsi="Times New Roman" w:cs="Times New Roman"/>
            <w:sz w:val="28"/>
            <w:szCs w:val="28"/>
          </w:rPr>
          <w:fldChar w:fldCharType="separate"/>
        </w:r>
        <w:r w:rsidR="00797569" w:rsidRPr="00797569">
          <w:rPr>
            <w:rFonts w:ascii="Times New Roman" w:hAnsi="Times New Roman" w:cs="Times New Roman"/>
            <w:noProof/>
            <w:sz w:val="28"/>
            <w:szCs w:val="28"/>
            <w:lang w:val="zh-CN"/>
          </w:rPr>
          <w:t>10</w:t>
        </w:r>
        <w:r w:rsidRPr="00D14FCB">
          <w:rPr>
            <w:rFonts w:ascii="Times New Roman" w:hAnsi="Times New Roman" w:cs="Times New Roman"/>
            <w:sz w:val="28"/>
            <w:szCs w:val="28"/>
          </w:rPr>
          <w:fldChar w:fldCharType="end"/>
        </w:r>
        <w:r w:rsidRPr="00D14FCB">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01302"/>
      <w:docPartObj>
        <w:docPartGallery w:val="Page Numbers (Bottom of Page)"/>
        <w:docPartUnique/>
      </w:docPartObj>
    </w:sdtPr>
    <w:sdtEndPr>
      <w:rPr>
        <w:rFonts w:ascii="Times New Roman" w:hAnsi="Times New Roman" w:cs="Times New Roman"/>
        <w:sz w:val="28"/>
        <w:szCs w:val="28"/>
      </w:rPr>
    </w:sdtEndPr>
    <w:sdtContent>
      <w:p w:rsidR="006F6EB2" w:rsidRPr="00D14FCB" w:rsidRDefault="006F6EB2" w:rsidP="006F6EB2">
        <w:pPr>
          <w:pStyle w:val="a6"/>
          <w:jc w:val="center"/>
          <w:rPr>
            <w:rFonts w:ascii="Times New Roman" w:hAnsi="Times New Roman" w:cs="Times New Roman"/>
            <w:sz w:val="28"/>
            <w:szCs w:val="28"/>
          </w:rPr>
        </w:pPr>
        <w:r w:rsidRPr="00D14FCB">
          <w:rPr>
            <w:rFonts w:ascii="Times New Roman" w:hAnsi="Times New Roman" w:cs="Times New Roman"/>
            <w:sz w:val="28"/>
            <w:szCs w:val="28"/>
          </w:rPr>
          <w:t xml:space="preserve">— </w:t>
        </w:r>
        <w:r w:rsidRPr="00D14FCB">
          <w:rPr>
            <w:rFonts w:ascii="Times New Roman" w:hAnsi="Times New Roman" w:cs="Times New Roman"/>
            <w:sz w:val="28"/>
            <w:szCs w:val="28"/>
          </w:rPr>
          <w:fldChar w:fldCharType="begin"/>
        </w:r>
        <w:r w:rsidRPr="00D14FCB">
          <w:rPr>
            <w:rFonts w:ascii="Times New Roman" w:hAnsi="Times New Roman" w:cs="Times New Roman"/>
            <w:sz w:val="28"/>
            <w:szCs w:val="28"/>
          </w:rPr>
          <w:instrText>PAGE   \* MERGEFORMAT</w:instrText>
        </w:r>
        <w:r w:rsidRPr="00D14FCB">
          <w:rPr>
            <w:rFonts w:ascii="Times New Roman" w:hAnsi="Times New Roman" w:cs="Times New Roman"/>
            <w:sz w:val="28"/>
            <w:szCs w:val="28"/>
          </w:rPr>
          <w:fldChar w:fldCharType="separate"/>
        </w:r>
        <w:r w:rsidR="00797569" w:rsidRPr="00797569">
          <w:rPr>
            <w:rFonts w:ascii="Times New Roman" w:hAnsi="Times New Roman" w:cs="Times New Roman"/>
            <w:noProof/>
            <w:sz w:val="28"/>
            <w:szCs w:val="28"/>
            <w:lang w:val="zh-CN"/>
          </w:rPr>
          <w:t>11</w:t>
        </w:r>
        <w:r w:rsidRPr="00D14FCB">
          <w:rPr>
            <w:rFonts w:ascii="Times New Roman" w:hAnsi="Times New Roman" w:cs="Times New Roman"/>
            <w:sz w:val="28"/>
            <w:szCs w:val="28"/>
          </w:rPr>
          <w:fldChar w:fldCharType="end"/>
        </w:r>
        <w:r w:rsidRPr="00D14FCB">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122669"/>
      <w:docPartObj>
        <w:docPartGallery w:val="Page Numbers (Bottom of Page)"/>
        <w:docPartUnique/>
      </w:docPartObj>
    </w:sdtPr>
    <w:sdtEndPr>
      <w:rPr>
        <w:rFonts w:ascii="Times New Roman" w:hAnsi="Times New Roman" w:cs="Times New Roman"/>
        <w:sz w:val="28"/>
        <w:szCs w:val="28"/>
      </w:rPr>
    </w:sdtEndPr>
    <w:sdtContent>
      <w:p w:rsidR="00274F62" w:rsidRPr="00D14FCB" w:rsidRDefault="00274F62" w:rsidP="00274F62">
        <w:pPr>
          <w:pStyle w:val="a6"/>
          <w:ind w:right="360" w:firstLineChars="100" w:firstLine="180"/>
          <w:rPr>
            <w:rFonts w:ascii="Times New Roman" w:hAnsi="Times New Roman" w:cs="Times New Roman"/>
            <w:sz w:val="28"/>
            <w:szCs w:val="28"/>
          </w:rPr>
        </w:pPr>
        <w:r w:rsidRPr="00D14FCB">
          <w:rPr>
            <w:rFonts w:ascii="Times New Roman" w:hAnsi="Times New Roman" w:cs="Times New Roman"/>
            <w:sz w:val="28"/>
            <w:szCs w:val="28"/>
          </w:rPr>
          <w:t xml:space="preserve">— </w:t>
        </w:r>
        <w:r w:rsidRPr="00D14FCB">
          <w:rPr>
            <w:rFonts w:ascii="Times New Roman" w:hAnsi="Times New Roman" w:cs="Times New Roman"/>
            <w:sz w:val="28"/>
            <w:szCs w:val="28"/>
          </w:rPr>
          <w:fldChar w:fldCharType="begin"/>
        </w:r>
        <w:r w:rsidRPr="00D14FCB">
          <w:rPr>
            <w:rFonts w:ascii="Times New Roman" w:hAnsi="Times New Roman" w:cs="Times New Roman"/>
            <w:sz w:val="28"/>
            <w:szCs w:val="28"/>
          </w:rPr>
          <w:instrText>PAGE   \* MERGEFORMAT</w:instrText>
        </w:r>
        <w:r w:rsidRPr="00D14FCB">
          <w:rPr>
            <w:rFonts w:ascii="Times New Roman" w:hAnsi="Times New Roman" w:cs="Times New Roman"/>
            <w:sz w:val="28"/>
            <w:szCs w:val="28"/>
          </w:rPr>
          <w:fldChar w:fldCharType="separate"/>
        </w:r>
        <w:r w:rsidR="00797569" w:rsidRPr="00797569">
          <w:rPr>
            <w:rFonts w:ascii="Times New Roman" w:hAnsi="Times New Roman" w:cs="Times New Roman"/>
            <w:noProof/>
            <w:sz w:val="28"/>
            <w:szCs w:val="28"/>
            <w:lang w:val="zh-CN"/>
          </w:rPr>
          <w:t>34</w:t>
        </w:r>
        <w:r w:rsidRPr="00D14FCB">
          <w:rPr>
            <w:rFonts w:ascii="Times New Roman" w:hAnsi="Times New Roman" w:cs="Times New Roman"/>
            <w:sz w:val="28"/>
            <w:szCs w:val="28"/>
          </w:rPr>
          <w:fldChar w:fldCharType="end"/>
        </w:r>
        <w:r w:rsidRPr="00D14FCB">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956004"/>
      <w:docPartObj>
        <w:docPartGallery w:val="Page Numbers (Bottom of Page)"/>
        <w:docPartUnique/>
      </w:docPartObj>
    </w:sdtPr>
    <w:sdtEndPr>
      <w:rPr>
        <w:rFonts w:ascii="Times New Roman" w:hAnsi="Times New Roman" w:cs="Times New Roman"/>
        <w:sz w:val="28"/>
        <w:szCs w:val="28"/>
      </w:rPr>
    </w:sdtEndPr>
    <w:sdtContent>
      <w:p w:rsidR="00274F62" w:rsidRPr="00D14FCB" w:rsidRDefault="00274F62" w:rsidP="00274F62">
        <w:pPr>
          <w:pStyle w:val="a6"/>
          <w:wordWrap w:val="0"/>
          <w:jc w:val="right"/>
          <w:rPr>
            <w:rFonts w:ascii="Times New Roman" w:hAnsi="Times New Roman" w:cs="Times New Roman"/>
            <w:sz w:val="28"/>
            <w:szCs w:val="28"/>
          </w:rPr>
        </w:pPr>
        <w:r w:rsidRPr="00D14FCB">
          <w:rPr>
            <w:rFonts w:ascii="Times New Roman" w:hAnsi="Times New Roman" w:cs="Times New Roman"/>
            <w:sz w:val="28"/>
            <w:szCs w:val="28"/>
          </w:rPr>
          <w:t xml:space="preserve">— </w:t>
        </w:r>
        <w:r w:rsidRPr="00D14FCB">
          <w:rPr>
            <w:rFonts w:ascii="Times New Roman" w:hAnsi="Times New Roman" w:cs="Times New Roman"/>
            <w:sz w:val="28"/>
            <w:szCs w:val="28"/>
          </w:rPr>
          <w:fldChar w:fldCharType="begin"/>
        </w:r>
        <w:r w:rsidRPr="00D14FCB">
          <w:rPr>
            <w:rFonts w:ascii="Times New Roman" w:hAnsi="Times New Roman" w:cs="Times New Roman"/>
            <w:sz w:val="28"/>
            <w:szCs w:val="28"/>
          </w:rPr>
          <w:instrText>PAGE   \* MERGEFORMAT</w:instrText>
        </w:r>
        <w:r w:rsidRPr="00D14FCB">
          <w:rPr>
            <w:rFonts w:ascii="Times New Roman" w:hAnsi="Times New Roman" w:cs="Times New Roman"/>
            <w:sz w:val="28"/>
            <w:szCs w:val="28"/>
          </w:rPr>
          <w:fldChar w:fldCharType="separate"/>
        </w:r>
        <w:r w:rsidR="00797569" w:rsidRPr="00797569">
          <w:rPr>
            <w:rFonts w:ascii="Times New Roman" w:hAnsi="Times New Roman" w:cs="Times New Roman"/>
            <w:noProof/>
            <w:sz w:val="28"/>
            <w:szCs w:val="28"/>
            <w:lang w:val="zh-CN"/>
          </w:rPr>
          <w:t>33</w:t>
        </w:r>
        <w:r w:rsidRPr="00D14FCB">
          <w:rPr>
            <w:rFonts w:ascii="Times New Roman" w:hAnsi="Times New Roman" w:cs="Times New Roman"/>
            <w:sz w:val="28"/>
            <w:szCs w:val="28"/>
          </w:rPr>
          <w:fldChar w:fldCharType="end"/>
        </w:r>
        <w:r w:rsidRPr="00D14FCB">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A03" w:rsidRDefault="00A71A03" w:rsidP="00D14FCB">
      <w:r>
        <w:separator/>
      </w:r>
    </w:p>
  </w:footnote>
  <w:footnote w:type="continuationSeparator" w:id="0">
    <w:p w:rsidR="00A71A03" w:rsidRDefault="00A71A03" w:rsidP="00D14F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4802A4"/>
    <w:multiLevelType w:val="singleLevel"/>
    <w:tmpl w:val="864802A4"/>
    <w:lvl w:ilvl="0">
      <w:start w:val="1"/>
      <w:numFmt w:val="chineseCounting"/>
      <w:suff w:val="nothing"/>
      <w:lvlText w:val="%1、"/>
      <w:lvlJc w:val="left"/>
      <w:rPr>
        <w:rFonts w:hint="eastAsia"/>
      </w:rPr>
    </w:lvl>
  </w:abstractNum>
  <w:abstractNum w:abstractNumId="1">
    <w:nsid w:val="9DD00236"/>
    <w:multiLevelType w:val="singleLevel"/>
    <w:tmpl w:val="9DD00236"/>
    <w:lvl w:ilvl="0">
      <w:start w:val="8"/>
      <w:numFmt w:val="chineseCounting"/>
      <w:suff w:val="nothing"/>
      <w:lvlText w:val="%1、"/>
      <w:lvlJc w:val="left"/>
      <w:rPr>
        <w:rFonts w:hint="eastAsia"/>
      </w:rPr>
    </w:lvl>
  </w:abstractNum>
  <w:abstractNum w:abstractNumId="2">
    <w:nsid w:val="D0EC8F6E"/>
    <w:multiLevelType w:val="singleLevel"/>
    <w:tmpl w:val="D0EC8F6E"/>
    <w:lvl w:ilvl="0">
      <w:start w:val="2"/>
      <w:numFmt w:val="chineseCounting"/>
      <w:suff w:val="nothing"/>
      <w:lvlText w:val="（%1）"/>
      <w:lvlJc w:val="left"/>
      <w:rPr>
        <w:rFonts w:hint="eastAsia"/>
      </w:rPr>
    </w:lvl>
  </w:abstractNum>
  <w:abstractNum w:abstractNumId="3">
    <w:nsid w:val="D5A1EE2F"/>
    <w:multiLevelType w:val="singleLevel"/>
    <w:tmpl w:val="D5A1EE2F"/>
    <w:lvl w:ilvl="0">
      <w:start w:val="13"/>
      <w:numFmt w:val="chineseCounting"/>
      <w:suff w:val="nothing"/>
      <w:lvlText w:val="%1、"/>
      <w:lvlJc w:val="left"/>
      <w:rPr>
        <w:rFonts w:hint="eastAsia"/>
      </w:rPr>
    </w:lvl>
  </w:abstractNum>
  <w:abstractNum w:abstractNumId="4">
    <w:nsid w:val="D78C3724"/>
    <w:multiLevelType w:val="singleLevel"/>
    <w:tmpl w:val="D78C3724"/>
    <w:lvl w:ilvl="0">
      <w:start w:val="1"/>
      <w:numFmt w:val="chineseCounting"/>
      <w:suff w:val="nothing"/>
      <w:lvlText w:val="（%1）"/>
      <w:lvlJc w:val="left"/>
      <w:rPr>
        <w:rFonts w:hint="eastAsia"/>
      </w:rPr>
    </w:lvl>
  </w:abstractNum>
  <w:abstractNum w:abstractNumId="5">
    <w:nsid w:val="1AB5A329"/>
    <w:multiLevelType w:val="singleLevel"/>
    <w:tmpl w:val="1AB5A329"/>
    <w:lvl w:ilvl="0">
      <w:start w:val="7"/>
      <w:numFmt w:val="chineseCounting"/>
      <w:suff w:val="nothing"/>
      <w:lvlText w:val="%1、"/>
      <w:lvlJc w:val="left"/>
      <w:rPr>
        <w:rFonts w:hint="eastAsia"/>
      </w:rPr>
    </w:lvl>
  </w:abstractNum>
  <w:abstractNum w:abstractNumId="6">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BF79782"/>
    <w:multiLevelType w:val="singleLevel"/>
    <w:tmpl w:val="6BF79782"/>
    <w:lvl w:ilvl="0">
      <w:start w:val="3"/>
      <w:numFmt w:val="decimal"/>
      <w:suff w:val="nothing"/>
      <w:lvlText w:val="%1、"/>
      <w:lvlJc w:val="left"/>
    </w:lvl>
  </w:abstractNum>
  <w:abstractNum w:abstractNumId="8">
    <w:nsid w:val="77AA81E0"/>
    <w:multiLevelType w:val="singleLevel"/>
    <w:tmpl w:val="77AA81E0"/>
    <w:lvl w:ilvl="0">
      <w:start w:val="4"/>
      <w:numFmt w:val="chineseCounting"/>
      <w:suff w:val="nothing"/>
      <w:lvlText w:val="%1、"/>
      <w:lvlJc w:val="left"/>
      <w:rPr>
        <w:rFonts w:hint="eastAsia"/>
      </w:rPr>
    </w:lvl>
  </w:abstractNum>
  <w:num w:numId="1">
    <w:abstractNumId w:val="6"/>
  </w:num>
  <w:num w:numId="2">
    <w:abstractNumId w:val="0"/>
  </w:num>
  <w:num w:numId="3">
    <w:abstractNumId w:val="8"/>
  </w:num>
  <w:num w:numId="4">
    <w:abstractNumId w:val="5"/>
  </w:num>
  <w:num w:numId="5">
    <w:abstractNumId w:val="3"/>
  </w:num>
  <w:num w:numId="6">
    <w:abstractNumId w:val="4"/>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yMjViYzVlMzBhMjg1ZjRiMmVhYmQxN2JiN2U2YTcifQ=="/>
  </w:docVars>
  <w:rsids>
    <w:rsidRoot w:val="004506F9"/>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 w:val="0002229B"/>
    <w:rsid w:val="000273BD"/>
    <w:rsid w:val="00040CBC"/>
    <w:rsid w:val="000415B7"/>
    <w:rsid w:val="00041E3F"/>
    <w:rsid w:val="00055DAA"/>
    <w:rsid w:val="00061F7B"/>
    <w:rsid w:val="000658A3"/>
    <w:rsid w:val="00066EBC"/>
    <w:rsid w:val="00074155"/>
    <w:rsid w:val="00097D6C"/>
    <w:rsid w:val="000A3F69"/>
    <w:rsid w:val="000C5AE8"/>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74F62"/>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43D2A"/>
    <w:rsid w:val="00651EEC"/>
    <w:rsid w:val="00686673"/>
    <w:rsid w:val="00691E8C"/>
    <w:rsid w:val="006A22C4"/>
    <w:rsid w:val="006A351B"/>
    <w:rsid w:val="006B0422"/>
    <w:rsid w:val="006C1B53"/>
    <w:rsid w:val="006D7730"/>
    <w:rsid w:val="006E5284"/>
    <w:rsid w:val="006F3EB5"/>
    <w:rsid w:val="006F6EB2"/>
    <w:rsid w:val="00702E34"/>
    <w:rsid w:val="00704395"/>
    <w:rsid w:val="00710FE7"/>
    <w:rsid w:val="00717621"/>
    <w:rsid w:val="00720FF1"/>
    <w:rsid w:val="00727A53"/>
    <w:rsid w:val="00787B42"/>
    <w:rsid w:val="00797569"/>
    <w:rsid w:val="007C4539"/>
    <w:rsid w:val="007F3657"/>
    <w:rsid w:val="00812ED5"/>
    <w:rsid w:val="008213D5"/>
    <w:rsid w:val="008277D9"/>
    <w:rsid w:val="008411E4"/>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A03"/>
    <w:rsid w:val="00A71D9F"/>
    <w:rsid w:val="00A92E9F"/>
    <w:rsid w:val="00AB18FF"/>
    <w:rsid w:val="00B07EB9"/>
    <w:rsid w:val="00B33973"/>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4FCB"/>
    <w:rsid w:val="00D17A8A"/>
    <w:rsid w:val="00D415BA"/>
    <w:rsid w:val="00D63780"/>
    <w:rsid w:val="00D644EE"/>
    <w:rsid w:val="00DD06FF"/>
    <w:rsid w:val="00DD5FE9"/>
    <w:rsid w:val="00E00C7A"/>
    <w:rsid w:val="00E32794"/>
    <w:rsid w:val="00E37D6C"/>
    <w:rsid w:val="00E55B68"/>
    <w:rsid w:val="00E561AE"/>
    <w:rsid w:val="00E67BE6"/>
    <w:rsid w:val="00E8683C"/>
    <w:rsid w:val="00EA2B72"/>
    <w:rsid w:val="00F74360"/>
    <w:rsid w:val="00FB462F"/>
    <w:rsid w:val="00FE16FA"/>
    <w:rsid w:val="00FE328A"/>
    <w:rsid w:val="00FE6269"/>
    <w:rsid w:val="00FF5CD6"/>
    <w:rsid w:val="01B500F6"/>
    <w:rsid w:val="02FA25DD"/>
    <w:rsid w:val="02FE5475"/>
    <w:rsid w:val="03195159"/>
    <w:rsid w:val="04AC5B58"/>
    <w:rsid w:val="04CD256E"/>
    <w:rsid w:val="054A784B"/>
    <w:rsid w:val="05856AD5"/>
    <w:rsid w:val="05C313AC"/>
    <w:rsid w:val="05E40EF2"/>
    <w:rsid w:val="06C94801"/>
    <w:rsid w:val="06D118A6"/>
    <w:rsid w:val="074444EE"/>
    <w:rsid w:val="092B4A8F"/>
    <w:rsid w:val="0970184A"/>
    <w:rsid w:val="09D42341"/>
    <w:rsid w:val="0AC260D6"/>
    <w:rsid w:val="0AD57BB7"/>
    <w:rsid w:val="0B7849E6"/>
    <w:rsid w:val="0BB23559"/>
    <w:rsid w:val="0BCC3FCE"/>
    <w:rsid w:val="0E213113"/>
    <w:rsid w:val="0F64584B"/>
    <w:rsid w:val="109E7AA6"/>
    <w:rsid w:val="10E548CC"/>
    <w:rsid w:val="10F66AD9"/>
    <w:rsid w:val="11366ED6"/>
    <w:rsid w:val="11CE35B2"/>
    <w:rsid w:val="135D2E40"/>
    <w:rsid w:val="1439580C"/>
    <w:rsid w:val="14735395"/>
    <w:rsid w:val="14BF7676"/>
    <w:rsid w:val="15B605E5"/>
    <w:rsid w:val="1921405B"/>
    <w:rsid w:val="19815FC7"/>
    <w:rsid w:val="1A1D63D7"/>
    <w:rsid w:val="1A8769F4"/>
    <w:rsid w:val="1B1C713C"/>
    <w:rsid w:val="1C2568F1"/>
    <w:rsid w:val="1CD203FA"/>
    <w:rsid w:val="1D3C1D18"/>
    <w:rsid w:val="1D97DEFF"/>
    <w:rsid w:val="1DFF72E5"/>
    <w:rsid w:val="1EAE7F4E"/>
    <w:rsid w:val="1EFC6F07"/>
    <w:rsid w:val="1F226CEB"/>
    <w:rsid w:val="1F5275D0"/>
    <w:rsid w:val="20531852"/>
    <w:rsid w:val="208417B9"/>
    <w:rsid w:val="218400BA"/>
    <w:rsid w:val="248B3C0B"/>
    <w:rsid w:val="249146F7"/>
    <w:rsid w:val="25445C0D"/>
    <w:rsid w:val="274947AD"/>
    <w:rsid w:val="27743E5C"/>
    <w:rsid w:val="279F7A91"/>
    <w:rsid w:val="27F1110D"/>
    <w:rsid w:val="280C67D3"/>
    <w:rsid w:val="28812A41"/>
    <w:rsid w:val="294F2DD3"/>
    <w:rsid w:val="2A0616E3"/>
    <w:rsid w:val="2A506E02"/>
    <w:rsid w:val="2B7F799F"/>
    <w:rsid w:val="2BBD04C8"/>
    <w:rsid w:val="2E332D3A"/>
    <w:rsid w:val="2E516CA5"/>
    <w:rsid w:val="2E706470"/>
    <w:rsid w:val="2FDF85B8"/>
    <w:rsid w:val="2FFFEE04"/>
    <w:rsid w:val="30536D05"/>
    <w:rsid w:val="307E11F2"/>
    <w:rsid w:val="30937A49"/>
    <w:rsid w:val="318C4BC4"/>
    <w:rsid w:val="31A812D2"/>
    <w:rsid w:val="31FE3139"/>
    <w:rsid w:val="326A47D9"/>
    <w:rsid w:val="33EA7980"/>
    <w:rsid w:val="3411756B"/>
    <w:rsid w:val="34387A03"/>
    <w:rsid w:val="34DF85B0"/>
    <w:rsid w:val="371B60A2"/>
    <w:rsid w:val="38D22053"/>
    <w:rsid w:val="3A6D52BE"/>
    <w:rsid w:val="3B8F36BC"/>
    <w:rsid w:val="3C177780"/>
    <w:rsid w:val="3D0E0B83"/>
    <w:rsid w:val="3D1E0ED8"/>
    <w:rsid w:val="3E23240C"/>
    <w:rsid w:val="3F8B2270"/>
    <w:rsid w:val="3FA4757D"/>
    <w:rsid w:val="3FAE2946"/>
    <w:rsid w:val="40414DCB"/>
    <w:rsid w:val="405A5542"/>
    <w:rsid w:val="41742F7F"/>
    <w:rsid w:val="417E03A0"/>
    <w:rsid w:val="42D31F27"/>
    <w:rsid w:val="433B01F8"/>
    <w:rsid w:val="433B1FA6"/>
    <w:rsid w:val="439C6D2E"/>
    <w:rsid w:val="439E42E3"/>
    <w:rsid w:val="44D7083C"/>
    <w:rsid w:val="44F3733A"/>
    <w:rsid w:val="451764AF"/>
    <w:rsid w:val="46592743"/>
    <w:rsid w:val="4686308E"/>
    <w:rsid w:val="468B751E"/>
    <w:rsid w:val="46AB11F1"/>
    <w:rsid w:val="47094042"/>
    <w:rsid w:val="47C00CCC"/>
    <w:rsid w:val="489D2DBB"/>
    <w:rsid w:val="48EF49E2"/>
    <w:rsid w:val="491FF225"/>
    <w:rsid w:val="4A02381D"/>
    <w:rsid w:val="4A4060F4"/>
    <w:rsid w:val="4B052E99"/>
    <w:rsid w:val="4BBE1E0D"/>
    <w:rsid w:val="4C6205A3"/>
    <w:rsid w:val="4DFD17E8"/>
    <w:rsid w:val="4E854A1D"/>
    <w:rsid w:val="4EF829D4"/>
    <w:rsid w:val="4FA23481"/>
    <w:rsid w:val="4FB62A4C"/>
    <w:rsid w:val="4FFD214C"/>
    <w:rsid w:val="50021A09"/>
    <w:rsid w:val="500656EA"/>
    <w:rsid w:val="507D0D2A"/>
    <w:rsid w:val="522B58DB"/>
    <w:rsid w:val="52BF37E1"/>
    <w:rsid w:val="52EC6E19"/>
    <w:rsid w:val="539D45B7"/>
    <w:rsid w:val="546D21DB"/>
    <w:rsid w:val="54FE72D7"/>
    <w:rsid w:val="554E3DBB"/>
    <w:rsid w:val="55BF56BF"/>
    <w:rsid w:val="56812062"/>
    <w:rsid w:val="56A53BB3"/>
    <w:rsid w:val="5777D4F5"/>
    <w:rsid w:val="58A81A34"/>
    <w:rsid w:val="597B2CA5"/>
    <w:rsid w:val="59A71CEC"/>
    <w:rsid w:val="59DD8326"/>
    <w:rsid w:val="59EA1BD8"/>
    <w:rsid w:val="5A032C9A"/>
    <w:rsid w:val="5A5A6D5E"/>
    <w:rsid w:val="5B9444F1"/>
    <w:rsid w:val="5CE46DB3"/>
    <w:rsid w:val="5D433A74"/>
    <w:rsid w:val="5D8660BC"/>
    <w:rsid w:val="5DEF592A"/>
    <w:rsid w:val="5EFF1C82"/>
    <w:rsid w:val="5F050979"/>
    <w:rsid w:val="5F4104EC"/>
    <w:rsid w:val="5F8D6FD6"/>
    <w:rsid w:val="5FC6BB1E"/>
    <w:rsid w:val="5FF720F1"/>
    <w:rsid w:val="60786190"/>
    <w:rsid w:val="612260FC"/>
    <w:rsid w:val="61B16C9C"/>
    <w:rsid w:val="61CE56E9"/>
    <w:rsid w:val="61DD2273"/>
    <w:rsid w:val="64D52629"/>
    <w:rsid w:val="65C77271"/>
    <w:rsid w:val="65CB2D34"/>
    <w:rsid w:val="66FE3167"/>
    <w:rsid w:val="67FF5C0B"/>
    <w:rsid w:val="68792AA5"/>
    <w:rsid w:val="68F16ADF"/>
    <w:rsid w:val="6BFF59B7"/>
    <w:rsid w:val="6C3D64DF"/>
    <w:rsid w:val="6EFC0924"/>
    <w:rsid w:val="6F030767"/>
    <w:rsid w:val="6F4B0F13"/>
    <w:rsid w:val="6F802714"/>
    <w:rsid w:val="6FAB4906"/>
    <w:rsid w:val="6FB74722"/>
    <w:rsid w:val="6FEF8B7E"/>
    <w:rsid w:val="703716E7"/>
    <w:rsid w:val="70E84C6C"/>
    <w:rsid w:val="70EE5FFA"/>
    <w:rsid w:val="713F0604"/>
    <w:rsid w:val="71A33BB5"/>
    <w:rsid w:val="71A6591B"/>
    <w:rsid w:val="737D59BA"/>
    <w:rsid w:val="73AA26AC"/>
    <w:rsid w:val="73AF7CC3"/>
    <w:rsid w:val="74546174"/>
    <w:rsid w:val="7476433D"/>
    <w:rsid w:val="74D61322"/>
    <w:rsid w:val="74DF0134"/>
    <w:rsid w:val="75430B1F"/>
    <w:rsid w:val="75E31EA6"/>
    <w:rsid w:val="76B82A4C"/>
    <w:rsid w:val="77106CCA"/>
    <w:rsid w:val="772B58B2"/>
    <w:rsid w:val="77417961"/>
    <w:rsid w:val="775546DD"/>
    <w:rsid w:val="77C37683"/>
    <w:rsid w:val="77D5581E"/>
    <w:rsid w:val="78E36C78"/>
    <w:rsid w:val="79DD6C0C"/>
    <w:rsid w:val="79FF515B"/>
    <w:rsid w:val="7A301431"/>
    <w:rsid w:val="7A64535A"/>
    <w:rsid w:val="7B7610C6"/>
    <w:rsid w:val="7E3C05B4"/>
    <w:rsid w:val="7E6B6EDC"/>
    <w:rsid w:val="7E852842"/>
    <w:rsid w:val="7E9E1962"/>
    <w:rsid w:val="7E9F11B4"/>
    <w:rsid w:val="7F37EC1E"/>
    <w:rsid w:val="7F7DCD9D"/>
    <w:rsid w:val="7F970A6F"/>
    <w:rsid w:val="7FC1FFF3"/>
    <w:rsid w:val="7FC69637"/>
    <w:rsid w:val="7FDF8620"/>
    <w:rsid w:val="7FFB242F"/>
    <w:rsid w:val="7FFDB408"/>
    <w:rsid w:val="7FFE4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7"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qFormat="1"/>
    <w:lsdException w:name="Subtitle" w:semiHidden="0" w:uiPriority="11" w:unhideWhenUsed="0" w:qFormat="1"/>
    <w:lsdException w:name="Body Text First Indent"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2"/>
    <w:basedOn w:val="a"/>
    <w:autoRedefine/>
    <w:qFormat/>
    <w:rsid w:val="00797569"/>
    <w:pPr>
      <w:widowControl/>
      <w:shd w:val="clear" w:color="auto" w:fill="FFFFFF"/>
      <w:spacing w:before="100" w:beforeAutospacing="1" w:after="100" w:afterAutospacing="1"/>
      <w:ind w:left="562"/>
      <w:jc w:val="right"/>
    </w:pPr>
    <w:rPr>
      <w:rFonts w:ascii="宋体" w:cs="宋体"/>
      <w:b/>
      <w:bCs/>
    </w:rPr>
  </w:style>
  <w:style w:type="paragraph" w:styleId="a3">
    <w:name w:val="Body Text"/>
    <w:basedOn w:val="a"/>
    <w:next w:val="7"/>
    <w:qFormat/>
    <w:pPr>
      <w:widowControl/>
      <w:spacing w:after="120"/>
      <w:jc w:val="left"/>
    </w:pPr>
    <w:rPr>
      <w:rFonts w:ascii="宋体" w:hAnsi="宋体"/>
      <w:kern w:val="0"/>
      <w:sz w:val="24"/>
    </w:rPr>
  </w:style>
  <w:style w:type="paragraph" w:styleId="7">
    <w:name w:val="index 7"/>
    <w:basedOn w:val="a"/>
    <w:next w:val="a"/>
    <w:uiPriority w:val="99"/>
    <w:qFormat/>
    <w:pPr>
      <w:ind w:left="2520"/>
    </w:pPr>
  </w:style>
  <w:style w:type="paragraph" w:styleId="a4">
    <w:name w:val="Body Text Indent"/>
    <w:basedOn w:val="a"/>
    <w:next w:val="20"/>
    <w:uiPriority w:val="99"/>
    <w:unhideWhenUsed/>
    <w:qFormat/>
    <w:pPr>
      <w:widowControl/>
      <w:spacing w:after="120"/>
      <w:ind w:leftChars="200" w:left="420"/>
      <w:jc w:val="left"/>
    </w:pPr>
    <w:rPr>
      <w:rFonts w:ascii="宋体" w:eastAsia="宋体" w:hAnsi="宋体" w:cs="宋体"/>
      <w:kern w:val="0"/>
      <w:sz w:val="24"/>
    </w:rPr>
  </w:style>
  <w:style w:type="paragraph" w:styleId="20">
    <w:name w:val="Body Text First Indent 2"/>
    <w:basedOn w:val="a4"/>
    <w:next w:val="a"/>
    <w:uiPriority w:val="99"/>
    <w:unhideWhenUsed/>
    <w:qFormat/>
    <w:pPr>
      <w:ind w:firstLineChars="200" w:firstLine="420"/>
    </w:p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next w:val="20"/>
    <w:semiHidden/>
    <w:qFormat/>
    <w:pPr>
      <w:snapToGrid w:val="0"/>
      <w:jc w:val="left"/>
    </w:pPr>
    <w:rPr>
      <w:sz w:val="18"/>
      <w:szCs w:val="18"/>
    </w:rPr>
  </w:style>
  <w:style w:type="paragraph" w:styleId="a9">
    <w:name w:val="Body Text First Indent"/>
    <w:basedOn w:val="a3"/>
    <w:uiPriority w:val="99"/>
    <w:semiHidden/>
    <w:unhideWhenUsed/>
    <w:qFormat/>
    <w:pPr>
      <w:ind w:firstLineChars="100" w:firstLine="420"/>
    </w:pPr>
  </w:style>
  <w:style w:type="character" w:customStyle="1" w:styleId="Char1">
    <w:name w:val="页眉 Char"/>
    <w:basedOn w:val="a0"/>
    <w:link w:val="a7"/>
    <w:uiPriority w:val="99"/>
    <w:qFormat/>
    <w:rPr>
      <w:sz w:val="18"/>
      <w:szCs w:val="18"/>
    </w:rPr>
  </w:style>
  <w:style w:type="character" w:customStyle="1" w:styleId="Char0">
    <w:name w:val="页脚 Char"/>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a">
    <w:name w:val="List Paragraph"/>
    <w:basedOn w:val="a"/>
    <w:uiPriority w:val="34"/>
    <w:qFormat/>
    <w:pPr>
      <w:ind w:firstLineChars="200" w:firstLine="420"/>
    </w:pPr>
  </w:style>
  <w:style w:type="character" w:customStyle="1" w:styleId="Char">
    <w:name w:val="批注框文本 Char"/>
    <w:basedOn w:val="a0"/>
    <w:link w:val="a5"/>
    <w:uiPriority w:val="99"/>
    <w:semiHidden/>
    <w:qFormat/>
    <w:rPr>
      <w:sz w:val="18"/>
      <w:szCs w:val="18"/>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11">
    <w:name w:val="font11"/>
    <w:basedOn w:val="a0"/>
    <w:qFormat/>
    <w:rPr>
      <w:rFonts w:ascii="宋体" w:eastAsia="宋体" w:hAnsi="宋体" w:cs="宋体" w:hint="eastAsia"/>
      <w:color w:val="000000"/>
      <w:sz w:val="24"/>
      <w:szCs w:val="24"/>
      <w:u w:val="none"/>
    </w:rPr>
  </w:style>
  <w:style w:type="paragraph" w:customStyle="1" w:styleId="ab">
    <w:name w:val="首行缩进"/>
    <w:basedOn w:val="a"/>
    <w:qFormat/>
    <w:pPr>
      <w:widowControl/>
      <w:ind w:firstLineChars="200" w:firstLine="480"/>
      <w:jc w:val="left"/>
    </w:pPr>
    <w:rPr>
      <w:rFonts w:ascii="宋体" w:eastAsia="宋体" w:hAnsi="宋体" w:cs="Times New Roman" w:hint="eastAsia"/>
      <w:kern w:val="0"/>
      <w:sz w:val="24"/>
      <w:szCs w:val="24"/>
    </w:rPr>
  </w:style>
  <w:style w:type="paragraph" w:customStyle="1" w:styleId="21">
    <w:name w:val="列出段落2"/>
    <w:basedOn w:val="a"/>
    <w:autoRedefine/>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7"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qFormat="1"/>
    <w:lsdException w:name="Subtitle" w:semiHidden="0" w:uiPriority="11" w:unhideWhenUsed="0" w:qFormat="1"/>
    <w:lsdException w:name="Body Text First Indent"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2"/>
    <w:basedOn w:val="a"/>
    <w:autoRedefine/>
    <w:qFormat/>
    <w:rsid w:val="00797569"/>
    <w:pPr>
      <w:widowControl/>
      <w:shd w:val="clear" w:color="auto" w:fill="FFFFFF"/>
      <w:spacing w:before="100" w:beforeAutospacing="1" w:after="100" w:afterAutospacing="1"/>
      <w:ind w:left="562"/>
      <w:jc w:val="right"/>
    </w:pPr>
    <w:rPr>
      <w:rFonts w:ascii="宋体" w:cs="宋体"/>
      <w:b/>
      <w:bCs/>
    </w:rPr>
  </w:style>
  <w:style w:type="paragraph" w:styleId="a3">
    <w:name w:val="Body Text"/>
    <w:basedOn w:val="a"/>
    <w:next w:val="7"/>
    <w:qFormat/>
    <w:pPr>
      <w:widowControl/>
      <w:spacing w:after="120"/>
      <w:jc w:val="left"/>
    </w:pPr>
    <w:rPr>
      <w:rFonts w:ascii="宋体" w:hAnsi="宋体"/>
      <w:kern w:val="0"/>
      <w:sz w:val="24"/>
    </w:rPr>
  </w:style>
  <w:style w:type="paragraph" w:styleId="7">
    <w:name w:val="index 7"/>
    <w:basedOn w:val="a"/>
    <w:next w:val="a"/>
    <w:uiPriority w:val="99"/>
    <w:qFormat/>
    <w:pPr>
      <w:ind w:left="2520"/>
    </w:pPr>
  </w:style>
  <w:style w:type="paragraph" w:styleId="a4">
    <w:name w:val="Body Text Indent"/>
    <w:basedOn w:val="a"/>
    <w:next w:val="20"/>
    <w:uiPriority w:val="99"/>
    <w:unhideWhenUsed/>
    <w:qFormat/>
    <w:pPr>
      <w:widowControl/>
      <w:spacing w:after="120"/>
      <w:ind w:leftChars="200" w:left="420"/>
      <w:jc w:val="left"/>
    </w:pPr>
    <w:rPr>
      <w:rFonts w:ascii="宋体" w:eastAsia="宋体" w:hAnsi="宋体" w:cs="宋体"/>
      <w:kern w:val="0"/>
      <w:sz w:val="24"/>
    </w:rPr>
  </w:style>
  <w:style w:type="paragraph" w:styleId="20">
    <w:name w:val="Body Text First Indent 2"/>
    <w:basedOn w:val="a4"/>
    <w:next w:val="a"/>
    <w:uiPriority w:val="99"/>
    <w:unhideWhenUsed/>
    <w:qFormat/>
    <w:pPr>
      <w:ind w:firstLineChars="200" w:firstLine="420"/>
    </w:p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next w:val="20"/>
    <w:semiHidden/>
    <w:qFormat/>
    <w:pPr>
      <w:snapToGrid w:val="0"/>
      <w:jc w:val="left"/>
    </w:pPr>
    <w:rPr>
      <w:sz w:val="18"/>
      <w:szCs w:val="18"/>
    </w:rPr>
  </w:style>
  <w:style w:type="paragraph" w:styleId="a9">
    <w:name w:val="Body Text First Indent"/>
    <w:basedOn w:val="a3"/>
    <w:uiPriority w:val="99"/>
    <w:semiHidden/>
    <w:unhideWhenUsed/>
    <w:qFormat/>
    <w:pPr>
      <w:ind w:firstLineChars="100" w:firstLine="420"/>
    </w:pPr>
  </w:style>
  <w:style w:type="character" w:customStyle="1" w:styleId="Char1">
    <w:name w:val="页眉 Char"/>
    <w:basedOn w:val="a0"/>
    <w:link w:val="a7"/>
    <w:uiPriority w:val="99"/>
    <w:qFormat/>
    <w:rPr>
      <w:sz w:val="18"/>
      <w:szCs w:val="18"/>
    </w:rPr>
  </w:style>
  <w:style w:type="character" w:customStyle="1" w:styleId="Char0">
    <w:name w:val="页脚 Char"/>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a">
    <w:name w:val="List Paragraph"/>
    <w:basedOn w:val="a"/>
    <w:uiPriority w:val="34"/>
    <w:qFormat/>
    <w:pPr>
      <w:ind w:firstLineChars="200" w:firstLine="420"/>
    </w:pPr>
  </w:style>
  <w:style w:type="character" w:customStyle="1" w:styleId="Char">
    <w:name w:val="批注框文本 Char"/>
    <w:basedOn w:val="a0"/>
    <w:link w:val="a5"/>
    <w:uiPriority w:val="99"/>
    <w:semiHidden/>
    <w:qFormat/>
    <w:rPr>
      <w:sz w:val="18"/>
      <w:szCs w:val="18"/>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11">
    <w:name w:val="font11"/>
    <w:basedOn w:val="a0"/>
    <w:qFormat/>
    <w:rPr>
      <w:rFonts w:ascii="宋体" w:eastAsia="宋体" w:hAnsi="宋体" w:cs="宋体" w:hint="eastAsia"/>
      <w:color w:val="000000"/>
      <w:sz w:val="24"/>
      <w:szCs w:val="24"/>
      <w:u w:val="none"/>
    </w:rPr>
  </w:style>
  <w:style w:type="paragraph" w:customStyle="1" w:styleId="ab">
    <w:name w:val="首行缩进"/>
    <w:basedOn w:val="a"/>
    <w:qFormat/>
    <w:pPr>
      <w:widowControl/>
      <w:ind w:firstLineChars="200" w:firstLine="480"/>
      <w:jc w:val="left"/>
    </w:pPr>
    <w:rPr>
      <w:rFonts w:ascii="宋体" w:eastAsia="宋体" w:hAnsi="宋体" w:cs="Times New Roman" w:hint="eastAsia"/>
      <w:kern w:val="0"/>
      <w:sz w:val="24"/>
      <w:szCs w:val="24"/>
    </w:rPr>
  </w:style>
  <w:style w:type="paragraph" w:customStyle="1" w:styleId="21">
    <w:name w:val="列出段落2"/>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1A8990-B0F0-4AA1-93D2-4C64BD106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44</Pages>
  <Words>2661</Words>
  <Characters>15173</Characters>
  <Application>Microsoft Office Word</Application>
  <DocSecurity>0</DocSecurity>
  <Lines>126</Lines>
  <Paragraphs>35</Paragraphs>
  <ScaleCrop>false</ScaleCrop>
  <Company>Microsoft</Company>
  <LinksUpToDate>false</LinksUpToDate>
  <CharactersWithSpaces>17799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龙伟鸾</cp:lastModifiedBy>
  <cp:revision>73</cp:revision>
  <cp:lastPrinted>2024-08-08T10:20:00Z</cp:lastPrinted>
  <dcterms:created xsi:type="dcterms:W3CDTF">2020-07-08T02:32:00Z</dcterms:created>
  <dcterms:modified xsi:type="dcterms:W3CDTF">2024-09-05T01:50:00Z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19549E4852CF441E94FC22AC3637BD7F_12</vt:lpwstr>
  </property>
</Properties>
</file>